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br/>
        <w:t xml:space="preserve">                           CASO GELMAN VS. URUGUAY</w:t>
        <w:br/>
        <w:br/>
        <w:br/>
        <w:br/>
        <w:br/>
        <w:t xml:space="preserve">                     SENTENCIA DE 24 DE FEBRERO DE 2011</w:t>
        <w:br/>
        <w:t xml:space="preserve">                           (Fondo y Reparaciones)</w:t>
        <w:br/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 xml:space="preserve">      Diego García-Sayán, Presidente;</w:t>
        <w:br/>
        <w:t xml:space="preserve">      Leonardo A. Franco, Vicepresidente;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 y</w:t>
        <w:br/>
        <w:t xml:space="preserve">      Eduardo Vio Grossi, Juez,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31, 32, 62, 64, 65 y 67  del  Reglamento  de</w:t>
        <w:br/>
        <w:t>la Corte[1] (en adelante “el Reglamento”), dicta la  presente  Sentencia  en</w:t>
        <w:br/>
        <w:t>el caso Juan Gelman, María Claudia García Iruretagoyena de  Gelman  y  María</w:t>
        <w:br/>
        <w:t>Macarena Gelman  García  Iruretagoyena  contra  la  República  Oriental  del</w:t>
        <w:br/>
        <w:t>Uruguay (en adelante “el Estado” o “Uruguay”), denominado “caso  Gelman  Vs.</w:t>
        <w:br/>
        <w:t>Uruguay”.</w:t>
        <w:br/>
        <w:br/>
        <w:br/>
        <w:t xml:space="preserve">                             Tabla de contenido</w:t>
        <w:br/>
        <w:br/>
        <w:t xml:space="preserve">                                                                 Párrafo</w:t>
        <w:br/>
        <w:br/>
        <w:t xml:space="preserve">     I.  INTRODUCCIÓN  A   LA   CAUSA   Y   OBJETO   DE   LA   CONTROVERSIA</w:t>
        <w:br/>
        <w:t xml:space="preserve">        1</w:t>
        <w:br/>
        <w:br/>
        <w:br/>
        <w:t>II.   PROCEDIMIENTO ANTE LA CORTE                                  6</w:t>
        <w:br/>
        <w:br/>
        <w:t>III.  COMPETENCIA                                                       18</w:t>
        <w:br/>
        <w:br/>
        <w:t>IV.      RECONOCIMIENTO    PARCIAL    DE    RESPONSABILIDAD    INTERNACIONAL</w:t>
        <w:br/>
        <w:br/>
        <w:br/>
        <w:br/>
        <w:t xml:space="preserve">      A.    Alcances del reconocimiento                                  19</w:t>
        <w:br/>
        <w:t xml:space="preserve">      B.         Presuntas      víctimas       del       presente       caso</w:t>
        <w:br/>
        <w:t xml:space="preserve">      32</w:t>
        <w:br/>
        <w:br/>
        <w:br/>
        <w:t>V.    PRUEBA                                                       33</w:t>
        <w:br/>
        <w:br/>
        <w:t xml:space="preserve">         A.        Prueba     documental,     testimonial     y     pericial</w:t>
        <w:br/>
        <w:t xml:space="preserve">      34</w:t>
        <w:br/>
        <w:t xml:space="preserve">           B.         Admisión      de      la       prueba       documental</w:t>
        <w:br/>
        <w:t>36</w:t>
        <w:br/>
        <w:t xml:space="preserve">      C.    Admisión de las declaraciones de las presuntas víctimas,</w:t>
        <w:br/>
        <w:t xml:space="preserve">           de      la       prueba       testimonial       y       pericial</w:t>
        <w:br/>
        <w:t xml:space="preserve">            39</w:t>
        <w:br/>
        <w:br/>
        <w:t>VI.   FONDO</w:t>
        <w:br/>
        <w:br/>
        <w:t xml:space="preserve">      VI.1  DERECHO AL RECONOCIMIENTO DE LA PERSONALIDAD JURÍDICA,</w:t>
        <w:br/>
        <w:t xml:space="preserve">      A LA VIDA, A LA INTEGRIDAD Y A LA LIBERTAD PERSONALES DE</w:t>
        <w:br/>
        <w:t xml:space="preserve">      MARÍA CLAUDIA GARCÍA IRURETAGOYENA DE GELMAN, EN RELACIÓN</w:t>
        <w:br/>
        <w:t xml:space="preserve">      CON LAS OBLIGACIONES DE RESPETAR Y GARANTIZAR LOS DERECHOS</w:t>
        <w:br/>
        <w:t xml:space="preserve">      (CONVENCION AMERICANA Y CONVENCIÓN INTERAMERICANA SOBRE</w:t>
        <w:br/>
        <w:t xml:space="preserve">      DESAPARICIÓN FORZADA).                                       41</w:t>
        <w:br/>
        <w:br/>
        <w:br/>
        <w:t xml:space="preserve">      A.              Alegatos           de            las            partes</w:t>
        <w:br/>
        <w:t xml:space="preserve">      42</w:t>
        <w:br/>
        <w:t xml:space="preserve">      B.    La dictadura militar y la Operación Cóndor como contexto de</w:t>
        <w:br/>
        <w:t xml:space="preserve">           los    hechos    ocurridos    a     María     Claudia     García</w:t>
        <w:br/>
        <w:t xml:space="preserve">            44</w:t>
        <w:br/>
        <w:t xml:space="preserve">      C.    La desaparición forzada como violación múltiple y continuada de</w:t>
        <w:br/>
        <w:t xml:space="preserve">           derechos humanos                                             64</w:t>
        <w:br/>
        <w:t xml:space="preserve">      D.    La desaparición forzada de María Claudia García Iruretagoyena de</w:t>
        <w:br/>
        <w:t xml:space="preserve">      Gelman</w:t>
        <w:br/>
        <w:t xml:space="preserve">                  D.1  Hechos                                            79</w:t>
        <w:br/>
        <w:t xml:space="preserve">                  D.2  Calificación jurídica                             91</w:t>
        <w:br/>
        <w:br/>
        <w:t xml:space="preserve">      VI.2  derecho al reconocimiento de la personalidad jurídica,</w:t>
        <w:br/>
        <w:t xml:space="preserve">      del niño, A LA protección de la familia, al nombre, a la  nacionalidad</w:t>
        <w:br/>
        <w:t>y</w:t>
        <w:br/>
        <w:t xml:space="preserve">      a la Integridad Personal de maría macarena gelman garcía</w:t>
        <w:br/>
        <w:t xml:space="preserve">      iruretagoyena y de juan gelman, y la obligación de respetar</w:t>
        <w:br/>
        <w:t xml:space="preserve">      los derechos                                                       102</w:t>
        <w:br/>
        <w:br/>
        <w:br/>
        <w:t xml:space="preserve">        A.           Alegatos           de            las            partes</w:t>
        <w:br/>
        <w:t xml:space="preserve">           103</w:t>
        <w:br/>
        <w:t xml:space="preserve">        B. Hechos relativos a la situación de María Macarena Gelman  García</w:t>
        <w:br/>
        <w:t xml:space="preserve">                 106</w:t>
        <w:br/>
        <w:t xml:space="preserve">        C. La sustracción y supresión de la identidad de la niña María</w:t>
        <w:br/>
        <w:t xml:space="preserve">           Macarena   Gelman   como   forma   de    desaparición    forzada</w:t>
        <w:br/>
        <w:t xml:space="preserve">            117</w:t>
        <w:br/>
        <w:t xml:space="preserve">        D. Derechos a la protección de la familia e integridad personal del</w:t>
        <w:br/>
        <w:br/>
        <w:br/>
        <w:t xml:space="preserve">           señor Juan Gelman                                            133</w:t>
        <w:br/>
        <w:t xml:space="preserve">        E. Conclusión                                              137</w:t>
        <w:br/>
        <w:br/>
        <w:t xml:space="preserve">      VI.3  DERECHOS A LAS GARANTIAS JUDICIALES Y PROTECCION JUDICIAL</w:t>
        <w:br/>
        <w:t xml:space="preserve">      EN RELACIÓN CON LA OBLIGACIÓN DE RESPETAR LOS DERECHOS,</w:t>
        <w:br/>
        <w:t xml:space="preserve">      EL DEBER DE ADOPTAR DISPOSICIONES EN DERECHO INTERNO Y LAS</w:t>
        <w:br/>
        <w:t xml:space="preserve">      OBLIGACIONES SOBRE INVESTIGACIÓN DERIVADAS DE la Convención</w:t>
        <w:br/>
        <w:t xml:space="preserve">      Interamericana sobre Desaparición Forzada de Personas              139</w:t>
        <w:br/>
        <w:br/>
        <w:br/>
        <w:t xml:space="preserve">      A.              Alegatos           de            las            partes</w:t>
        <w:br/>
        <w:t xml:space="preserve">      140</w:t>
        <w:br/>
        <w:t xml:space="preserve">      B.    Hechos referentes a las acciones  de  investigación  del  Estado</w:t>
        <w:br/>
        <w:t xml:space="preserve">                 143</w:t>
        <w:br/>
        <w:t xml:space="preserve">           B.1     Acciones   respecto   de    la    Ley    de    Caducidad</w:t>
        <w:br/>
        <w:t xml:space="preserve">            144</w:t>
        <w:br/>
        <w:t xml:space="preserve">           B.2     Acciones   en   el   ámbito    del    Poder    Ejecutivo</w:t>
        <w:br/>
        <w:t xml:space="preserve">            151</w:t>
        <w:br/>
        <w:t xml:space="preserve">           B.3        Acciones      en       el       ámbito       Judicial</w:t>
        <w:br/>
        <w:t xml:space="preserve">      163</w:t>
        <w:br/>
        <w:t xml:space="preserve">      C.    La  obligación  de  investigar  en  la  jurisprudencia  de  este</w:t>
        <w:br/>
        <w:t xml:space="preserve">      Tribunal               183</w:t>
        <w:br/>
        <w:t xml:space="preserve">      D.    Las amnistías en opinión de  otras  instancias  internacionales.</w:t>
        <w:br/>
        <w:t xml:space="preserve">                            195</w:t>
        <w:br/>
        <w:t xml:space="preserve">      E.    Las amnistías y la jurisprudencia de tribunales de</w:t>
        <w:br/>
        <w:t xml:space="preserve">           Estados         Parte         en          la          Convención</w:t>
        <w:br/>
        <w:t xml:space="preserve">      215</w:t>
        <w:br/>
        <w:t xml:space="preserve">      F.      Las   amnistías   y   la   Jurisprudencia   de   esta    Corte</w:t>
        <w:br/>
        <w:t xml:space="preserve">            225</w:t>
        <w:br/>
        <w:t xml:space="preserve">      G.     La  investigación  de  los  hechos  y  la  Ley   de   Caducidad</w:t>
        <w:br/>
        <w:t xml:space="preserve">                 230</w:t>
        <w:br/>
        <w:t xml:space="preserve">      H.    Conclusión                                             241</w:t>
        <w:br/>
        <w:br/>
        <w:br/>
        <w:t>VII.  REPARACIONES                                                 247</w:t>
        <w:br/>
        <w:br/>
        <w:br/>
        <w:t xml:space="preserve">      A.    Parte lesionada                                              249</w:t>
        <w:br/>
        <w:t xml:space="preserve">      B.    Obligación de investigar los hechos e identificar, juzgar y,</w:t>
        <w:br/>
        <w:t xml:space="preserve">           en  su  caso,  sancionar  a  los  responsables  y   adecuar   la</w:t>
        <w:br/>
        <w:t xml:space="preserve">      legislación</w:t>
        <w:br/>
        <w:t xml:space="preserve">           interna para estos efectos</w:t>
        <w:br/>
        <w:t xml:space="preserve">           B.1   Investigación, enjuiciamiento y, en su caso, sanción</w:t>
        <w:br/>
        <w:t xml:space="preserve">           de los responsables                                          250</w:t>
        <w:br/>
        <w:t xml:space="preserve">           B.2     Determinación   del   paradero    de    María    Claudia</w:t>
        <w:br/>
        <w:t xml:space="preserve">      257</w:t>
        <w:br/>
        <w:br/>
        <w:br/>
        <w:t xml:space="preserve">      C.    Otras medidas de satisfacción y garantías de no repetición</w:t>
        <w:br/>
        <w:t xml:space="preserve">           C.1   Satisfacción                                           261</w:t>
        <w:br/>
        <w:t xml:space="preserve">                 i.    Acto público de reconocimiento de responsabilidad</w:t>
        <w:br/>
        <w:t xml:space="preserve">                 internacional y recuperación de la memoria de María Claudia</w:t>
        <w:br/>
        <w:t xml:space="preserve">                 García de Gelman                                  261</w:t>
        <w:br/>
        <w:t xml:space="preserve">                 ii.         Publicación       de        la        Sentencia</w:t>
        <w:br/>
        <w:t xml:space="preserve">           270</w:t>
        <w:br/>
        <w:t xml:space="preserve">           C.2   Garantías de no repetición</w:t>
        <w:br/>
        <w:t xml:space="preserve">                 i.      Creación   de    unidades    especializadas    para</w:t>
        <w:br/>
        <w:t xml:space="preserve">                      investigación</w:t>
        <w:br/>
        <w:t xml:space="preserve">                 de denuncias de graves violaciones de derechos humanos y</w:t>
        <w:br/>
        <w:t xml:space="preserve">                 elaboración de protocolo para recolección e  identificación</w:t>
        <w:br/>
        <w:t xml:space="preserve">                      de restos        272</w:t>
        <w:br/>
        <w:t xml:space="preserve">                 ii.      Capacitación     a     funcionarios     judiciales</w:t>
        <w:br/>
        <w:t xml:space="preserve">                 276</w:t>
        <w:br/>
        <w:t xml:space="preserve">                 iii.    Acceso   público   a   los    archivos    estatales</w:t>
        <w:br/>
        <w:t xml:space="preserve">                            279</w:t>
        <w:br/>
        <w:t xml:space="preserve">                 iv.                     Otras                   solicitudes</w:t>
        <w:br/>
        <w:t xml:space="preserve">           283</w:t>
        <w:br/>
        <w:br/>
        <w:br/>
        <w:t xml:space="preserve">      D.            Indemnizaciones,         costas         y         gastos</w:t>
        <w:br/>
        <w:t xml:space="preserve">      286</w:t>
        <w:br/>
        <w:t xml:space="preserve">           D.1   Daño material                                          288</w:t>
        <w:br/>
        <w:t xml:space="preserve">           D.2   Daño inmaterial                                        294</w:t>
        <w:br/>
        <w:t xml:space="preserve">           D.3   Costas y gastos                                        298</w:t>
        <w:br/>
        <w:t xml:space="preserve">           D.4    Modalidad  de  cumplimiento  de   los   pagos   ordenados</w:t>
        <w:br/>
        <w:t xml:space="preserve">            305</w:t>
        <w:br/>
        <w:br/>
        <w:br/>
        <w:t>VIII. PUNTOS RESOLUTIVOS                                                312</w:t>
        <w:br/>
        <w:br/>
        <w:br/>
        <w:br/>
        <w:t xml:space="preserve">                                      I</w:t>
        <w:br/>
        <w:br/>
        <w:t xml:space="preserve">            INTRODUCCIÓN DE LA CAUSA Y OBJETO DE LA CONTROVERSIA</w:t>
        <w:br/>
        <w:br/>
        <w:br/>
        <w:br/>
        <w:br/>
        <w:br/>
        <w:t>EL 21 DE ENERO DE 2010 LA COMISIÓN INTERAMERICANA DE  DERECHOS  HUMANOS  (EN</w:t>
        <w:br/>
        <w:t>ADELANTE  “LA  COMISIÓN”  O  “LA  COMISIÓN  INTERAMERICANA”)  PRESENTÓ,   DE</w:t>
        <w:br/>
        <w:t>CONFORMIDAD CON LOS ARTÍCULOS 51 Y 61 DE LA CONVENCIÓN, UNA  DEMANDA  CONTRA</w:t>
        <w:br/>
        <w:t>LA REPÚBLICA ORIENTAL DEL URUGUAY EN  RELACIÓN  CON  EL  CASO  JUAN  GELMAN,</w:t>
        <w:br/>
        <w:t>MARÍA CLAUDIA GARCÍA  DE  GELMAN  Y  MARÍA  MACARENA  GELMAN  GARCÍA[2]  (EN</w:t>
        <w:br/>
        <w:t>ADELANTE “EL CASO GELMAN”)  VS.  URUGUAY[3].  EL  9  DE  MARZO  DE  2007  LA</w:t>
        <w:br/>
        <w:t>COMISIÓN ADOPTÓ EL INFORME DE ADMISIBILIDAD NO. 30/07, EN  EL  CUAL  DECLARÓ</w:t>
        <w:br/>
        <w:t>LA ADMISIBILIDAD DEL CASO, Y EL 18 DE JULIO DE 2008 APROBÓ, EN LOS  TÉRMINOS</w:t>
        <w:br/>
        <w:t>DEL ARTÍCULO 50 DE LA CONVENCIÓN, EL INFORME DE FONDO NO. 32/08[4].</w:t>
        <w:br/>
        <w:br/>
        <w:br/>
        <w:t>Los hechos alegados por la Comisión se refieren a  la  desaparición  forzada</w:t>
        <w:br/>
        <w:t>de María Claudia García Iruretagoyena de Gelman desde finales del año  1976,</w:t>
        <w:br/>
        <w:t>quien fue detenida en Buenos Aires, Argentina,  mientras  se  encontraba  en</w:t>
        <w:br/>
        <w:t>avanzado estado de embarazo. Se presume que  posteriormente  fue  trasladada</w:t>
        <w:br/>
        <w:t>al Uruguay donde habría dado a luz a su hija, quien fuera  entregada  a  una</w:t>
        <w:br/>
        <w:t>familia uruguaya, actos que la Comisión señala como  cometidos  por  agentes</w:t>
        <w:br/>
        <w:t>estatales uruguayos y argentinos en el marco de la “Operación  Cóndor”,  sin</w:t>
        <w:br/>
        <w:t>que hasta la fecha se conozcan el paradero de María  Claudia  García  y  las</w:t>
        <w:br/>
        <w:t>circunstancias en que su desaparición tuvo lugar. Además, la Comisión  alegó</w:t>
        <w:br/>
        <w:t>la supresión de la identidad y nacionalidad de María Macarena Gelman  García</w:t>
        <w:br/>
        <w:t>Iruretagoyena,  hija  de  María  Claudia  García  y  Marcelo  Gelman  y   la</w:t>
        <w:br/>
        <w:t>denegación de justicia, impunidad y, en general, el  sufrimiento  causado  a</w:t>
        <w:br/>
        <w:t>Juan Gelman, su familia, María Macarena Gelman y  los  familiares  de  María</w:t>
        <w:br/>
        <w:t>Claudia García , como consecuencia de  la  falta  de  investigación  de  los</w:t>
        <w:br/>
        <w:t>hechos, juzgamiento y sanción de los responsables, en virtud de la  Ley  No.</w:t>
        <w:br/>
        <w:t>15.848 o Ley de Caducidad de la Pretensión Punitiva del Estado (en  adelante</w:t>
        <w:br/>
        <w:t>“Ley de Caducidad”), promulgada en 1986  por  el  gobierno  democrático  del</w:t>
        <w:br/>
        <w:t>Uruguay.</w:t>
        <w:br/>
        <w:br/>
        <w:br/>
        <w:t>La Comisión solicitó a la Corte que concluya y  declare  que  el  Estado  es</w:t>
        <w:br/>
        <w:t>responsable por la violación:</w:t>
        <w:br/>
        <w:br/>
        <w:br/>
        <w:t xml:space="preserve">   a) del derecho a las garantías judiciales  y  a  la  protección  judicial</w:t>
        <w:br/>
        <w:t xml:space="preserve">      reconocidos en los artículos 8.1 y 25 en relación  con  los  artículos</w:t>
        <w:br/>
        <w:t xml:space="preserve">      1.1 y 2 de la Convención Americana, y en relación  con  los  artículos</w:t>
        <w:br/>
        <w:t xml:space="preserve">      I.b, III, IV y V de la Convención  Interamericana  sobre  Desaparición</w:t>
        <w:br/>
        <w:t xml:space="preserve">      Forzada de Personas, así como los  artículos  1,  6,  8  y  11  de  la</w:t>
        <w:br/>
        <w:t xml:space="preserve">      Convención Interamericana para Prevenir y  Sancionar  la  Tortura,  en</w:t>
        <w:br/>
        <w:t xml:space="preserve">      perjuicio de Juan  Gelman,  María  Claudia  García  de  Gelman,  María</w:t>
        <w:br/>
        <w:t xml:space="preserve">      Macarena Gelman y sus familiares;</w:t>
        <w:br/>
        <w:br/>
        <w:br/>
        <w:t xml:space="preserve">   b) del derecho a la personalidad jurídica, a la  vida,  a  la  integridad</w:t>
        <w:br/>
        <w:t xml:space="preserve">      personal, a la libertad personal y a la obligación de sancionar  estas</w:t>
        <w:br/>
        <w:t xml:space="preserve">      violaciones en forma seria y efectiva reconocidos en los artículos  3,</w:t>
        <w:br/>
        <w:t xml:space="preserve">      4, 5, 7 y  1.1  de  la  Convención  Americana,  en  relación  con  los</w:t>
        <w:br/>
        <w:t xml:space="preserve">      artículos I.b, III, IV y  V  de  la  Convención  Interamericana  sobre</w:t>
        <w:br/>
        <w:t xml:space="preserve">      Desaparición Forzada de Personas y con los  artículos  6  y  8  de  la</w:t>
        <w:br/>
        <w:t xml:space="preserve">      Convención Interamericana contra la Tortura,  en  perjuicio  de  María</w:t>
        <w:br/>
        <w:t xml:space="preserve">      Claudia García;</w:t>
        <w:br/>
        <w:br/>
        <w:br/>
        <w:t xml:space="preserve">   c) de la integridad personal reconocida en el artículo  5.1  en  relación</w:t>
        <w:br/>
        <w:t xml:space="preserve">      con el artículo 1.1 de  la  Convención  Americana,  respecto  de  Juan</w:t>
        <w:br/>
        <w:t xml:space="preserve">      Gelman, María Macarena Gelman y sus familiares;</w:t>
        <w:br/>
        <w:br/>
        <w:br/>
        <w:t xml:space="preserve">   d) del derecho al  reconocimiento  de  la  personalidad  jurídica,  a  la</w:t>
        <w:br/>
        <w:t xml:space="preserve">      protección de la  honra  y  de  la  dignidad,  al  nombre,  a  medidas</w:t>
        <w:br/>
        <w:t xml:space="preserve">      especiales de protección de los niños y  niñas  y  a  la  nacionalidad</w:t>
        <w:br/>
        <w:t xml:space="preserve">      reconocidos en los artículos 3, 11, 18, 19 y 20  en  relación  con  el</w:t>
        <w:br/>
        <w:t xml:space="preserve">      artículo 1.1 de la Convención Americana, respecto  de  María  Macarena</w:t>
        <w:br/>
        <w:t xml:space="preserve">      Gelman derechos, y</w:t>
        <w:br/>
        <w:br/>
        <w:br/>
        <w:t xml:space="preserve">   e) del derecho a la protección de la familia reconocido en los  artículos</w:t>
        <w:br/>
        <w:t xml:space="preserve">      17 de la Convención  y  XII  de  la  Convención  Interamericana  sobre</w:t>
        <w:br/>
        <w:t xml:space="preserve">      Desaparición Forzada de Personas en relación con el artículo 1.1 de la</w:t>
        <w:br/>
        <w:t xml:space="preserve">      Convención Americana, respecto de Juan Gelman, María Macarena Gelman y</w:t>
        <w:br/>
        <w:t xml:space="preserve">      sus familiares.</w:t>
        <w:br/>
        <w:br/>
        <w:br/>
        <w:t>Finalmente,  la  Comisión  solicitó  a  la  Corte  que  ordene   al   Estado</w:t>
        <w:br/>
        <w:t>determinadas medidas de reparación.</w:t>
        <w:br/>
        <w:br/>
        <w:br/>
        <w:t>El 24 de abril de 2010 los representantes  de  las  presuntas  víctimas  (en</w:t>
        <w:br/>
        <w:t>adelante “los representantes”)[5], presentaron ante la Corte su  escrito  de</w:t>
        <w:br/>
        <w:t>solicitudes, argumentos y pruebas (en adelante  “escrito  de  solicitudes  y</w:t>
        <w:br/>
        <w:t>argumentos”), en los términos del artículo 40 del Reglamento  de  la  Corte.</w:t>
        <w:br/>
        <w:t>En este escrito hicieron alusión a los hechos señalados en la demanda de  la</w:t>
        <w:br/>
        <w:t>Comisión  ampliando  la  información  sobre  los  mismos  y,   en   general,</w:t>
        <w:br/>
        <w:t>coincidieron con lo alegado jurídicamente  por  la  Comisión.  No  obstante,</w:t>
        <w:br/>
        <w:t>solicitaron que se declare, además: a) el incumplimiento del  deber  estatal</w:t>
        <w:br/>
        <w:t>de actuar con la debida diligencia para prevenir, investigar y sancionar  la</w:t>
        <w:br/>
        <w:t>violencia contra la mujer, contenido en el artículo  7.b  de  la  Convención</w:t>
        <w:br/>
        <w:t>Interamericana para Prevenir, Sancionar y Erradicar la Violencia  contra  la</w:t>
        <w:br/>
        <w:t>Mujer (en adelante “Convención  Belém  do  Pará”),  en  perjuicio  de  Maria</w:t>
        <w:br/>
        <w:t>Claudia García, y b) la violación del derecho a la verdad  en  perjuicio  de</w:t>
        <w:br/>
        <w:t>los  familiares  de  María  Claudia  García  y  “de  la  sociedad  uruguaya”</w:t>
        <w:br/>
        <w:t>(artículos 1.1,  13,  8  y  25  de  la  Convención  Americana).  Por  último</w:t>
        <w:br/>
        <w:t>solicitaron diversas medidas de reparación.</w:t>
        <w:br/>
        <w:br/>
        <w:br/>
        <w:t>El 12 de agosto de 2010 el Estado presentó su escrito de contestación de  la</w:t>
        <w:br/>
        <w:t>demanda y observaciones al escrito de solicitudes y argumentos (en  adelante</w:t>
        <w:br/>
        <w:t>“contestación de la demanda”), en el cual “reconoc[ió] la violación  de  los</w:t>
        <w:br/>
        <w:t>Derechos Humanos de la Sra. María Claudia García Iruretagoyena de  Gelman  y</w:t>
        <w:br/>
        <w:t>María Macarena de Gelman García durante el [g]obierno de [f]acto  que  rigió</w:t>
        <w:br/>
        <w:t>en Uruguay entre junio de 1973 y febrero de 1985”. Si bien el Estado  no  se</w:t>
        <w:br/>
        <w:t>refirió en particular a la mayor parte de alegatos de  hecho  y  de  derecho</w:t>
        <w:br/>
        <w:t>presentados por la Comisión y los representantes, destacó las  acciones  que</w:t>
        <w:br/>
        <w:t>estaba realizando para otorgar una reparación  a  los  familiares  y  a  las</w:t>
        <w:br/>
        <w:t>presuntas víctimas[6].</w:t>
        <w:br/>
        <w:br/>
        <w:br/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t>La demanda fue notificada al Estado y a los representantes el 23 de  febrero</w:t>
        <w:br/>
        <w:t>de 2010. El 22 de abril de 2010 el Estado presentó de manera  anticipada  un</w:t>
        <w:br/>
        <w:t>escrito que denominó “contestación a la demanda”,  por  lo  cual  el  10  de</w:t>
        <w:br/>
        <w:t>junio  de  2010,  la  Secretaría,  siguiendo  instrucciones  del  pleno  del</w:t>
        <w:br/>
        <w:t>Tribunal, informó al Estado que este escrito no podía ser  tramitado  puesto</w:t>
        <w:br/>
        <w:t>que, en los términos del artículo 41 del Reglamento, aquél debía exponer  su</w:t>
        <w:br/>
        <w:t>posición sobre el caso sometido por la Comisión Interamericana y, cuando  se</w:t>
        <w:br/>
        <w:t>presente, sobre el escrito de solicitudes y argumentos, y  que  el  referido</w:t>
        <w:br/>
        <w:t>escrito fue presentado antes del vencimiento del plazo establecido para  que</w:t>
        <w:br/>
        <w:t>los representantes hicieran lo propio. Una vez recibida la  contestación  de</w:t>
        <w:br/>
        <w:t>la demanda y sus anexos (supra párr. 5), fue transmitida a la Comisión  y  a</w:t>
        <w:br/>
        <w:t>los representantes y, siguiendo instrucciones del Presidente, se les  otorgó</w:t>
        <w:br/>
        <w:t>plazo hasta el 20 de septiembre de 2010 para que  presentaran  observaciones</w:t>
        <w:br/>
        <w:t>respecto del reconocimiento de responsabilidad efectuado por el Estado.</w:t>
        <w:br/>
        <w:br/>
        <w:br/>
        <w:t>Mediante Resolución de 10 de septiembre de 2010, la Presidencia de la  Corte</w:t>
        <w:br/>
        <w:t>aceptó la solicitud de sustitución del  perito  ofrecido  por  la  Comisión,</w:t>
        <w:br/>
        <w:t>ordenó recibir declaraciones rendidas ante fedatario público (affidavit)  de</w:t>
        <w:br/>
        <w:t>testigos y peritos ofrecidos por la Comisión y los representantes y  convocó</w:t>
        <w:br/>
        <w:t>a las partes a una audiencia pública que se celebraría  en  Quito,  Ecuador,</w:t>
        <w:br/>
        <w:t>para escuchar la declaración  de  presuntas  víctimas,  testigos  y  peritos</w:t>
        <w:br/>
        <w:t>propuestos por los representantes, los alegatos orales de  las  partes,  así</w:t>
        <w:br/>
        <w:t>como  las  observaciones  de  la  Comisión  sobre  el  fondo  y   eventuales</w:t>
        <w:br/>
        <w:t>reparaciones.</w:t>
        <w:br/>
        <w:br/>
        <w:br/>
        <w:t>El 15 y el 20 de  septiembre  de  2010  los  representantes  y  la  Comisión</w:t>
        <w:br/>
        <w:t>Interamericana remitieron sus observaciones  acerca  del  reconocimiento  de</w:t>
        <w:br/>
        <w:t>responsabilidad del Estado.</w:t>
        <w:br/>
        <w:br/>
        <w:br/>
        <w:t>Mediante Resolución de 23 de septiembre de 2010, la Presidencia de la  Corte</w:t>
        <w:br/>
        <w:t>aceptó la solicitud de sustitución de uno de los testigos ofrecidos por  los</w:t>
        <w:br/>
        <w:t>representantes para  que  rindiera  su  declaración  ante  la  Corte  en  la</w:t>
        <w:br/>
        <w:t>audiencia pública.</w:t>
        <w:br/>
        <w:br/>
        <w:br/>
        <w:t>El 24 y 26 de septiembre de 2010, luego de una prórroga, los  representantes</w:t>
        <w:br/>
        <w:t>remitieron las declaraciones rendidas ante  fedatario  público  (affidavit).</w:t>
        <w:br/>
        <w:t>Por nota de 29 de septiembre de 2010, la Secretaría corrió traslado  de  las</w:t>
        <w:br/>
        <w:t>declaraciones y, en los términos dispuestos en la Resolución del  Presidente</w:t>
        <w:br/>
        <w:t>(supra párr. 7), otorgó  plazo  de  siete  días  para  que  presentaran  las</w:t>
        <w:br/>
        <w:t>observaciones que consideraran pertinentes. Ninguna de  las  partes  remitió</w:t>
        <w:br/>
        <w:t>observaciones.</w:t>
        <w:br/>
        <w:br/>
        <w:br/>
        <w:t>El 27 de septiembre de 2010 el Estado remitió al Tribunal un escrito  en  el</w:t>
        <w:br/>
        <w:t>cual indicó que “reconoce al [señor] Juan Gelman la categoría de víctima  en</w:t>
        <w:br/>
        <w:t>[el] proceso”. Siguiendo  instrucciones  del  Presidente  del  Tribunal,  la</w:t>
        <w:br/>
        <w:t>Secretaría indicó a la Comisión  y  a  los  representantes  que  durante  la</w:t>
        <w:br/>
        <w:t>audiencia  pública  podrían  presentar  sus  observaciones  respecto  de  lo</w:t>
        <w:br/>
        <w:t>manifestado por el Estado.</w:t>
        <w:br/>
        <w:br/>
        <w:br/>
        <w:t>El 5 de octubre de 2010 la Comisión Interamericana solicitó la concesión  de</w:t>
        <w:br/>
        <w:t>un nuevo plazo  para  que  María  Elena  Salgueiro  presentara  un  dictamen</w:t>
        <w:br/>
        <w:t>pericial mediante affidávit, respecto lo cual  el  Presidente  del  Tribunal</w:t>
        <w:br/>
        <w:t>consideró que, dado que el 24  de  septiembre  de  2010  la  Comisión  había</w:t>
        <w:br/>
        <w:t>desistido  de  presentar  el  peritaje,  esa   solicitud   no   había   sido</w:t>
        <w:br/>
        <w:t>suficientemente motivada, por lo que no se estimó pertinente atenderla.</w:t>
        <w:br/>
        <w:br/>
        <w:br/>
        <w:t>La audiencia pública fue celebrada el 15 y 16 de noviembre de  2010  durante</w:t>
        <w:br/>
        <w:t>el XLII Período Extraordinario de Sesiones de la Corte, llevado  a  cabo  en</w:t>
        <w:br/>
        <w:t>Quito, Ecuador. Al final de la audiencia, el Presidente de la  Corte  señaló</w:t>
        <w:br/>
        <w:t>el 10 de diciembre de 2010 como plazo para presentar  los  alegatos  finales</w:t>
        <w:br/>
        <w:t>escritos[7].</w:t>
        <w:br/>
        <w:br/>
        <w:br/>
        <w:t>El 10 de noviembre de 2010 los representantes solicitaron que, con  base  en</w:t>
        <w:br/>
        <w:t>el artículo 57 del Reglamento  se  incorporara  al  expediente  “una  prueba</w:t>
        <w:br/>
        <w:t>documental datada con fecha 7 de octubre de 2010”.  Siguiendo  instrucciones</w:t>
        <w:br/>
        <w:t>del Presidente, la Secretaría indicó a  la  Comisión  y  al  Estado  que  si</w:t>
        <w:br/>
        <w:t>tenían observaciones acerca de esta solicitud, las remitieran a  más  tardar</w:t>
        <w:br/>
        <w:t>el 19 de noviembre siguiente, lo que no aconteció.</w:t>
        <w:br/>
        <w:br/>
        <w:br/>
        <w:t>El 1 y el 2 de diciembre de 2010  los  señores  Jorge  Errandonea  y  Carlos</w:t>
        <w:br/>
        <w:t>María Pelayo y la señora Carolina Villadiego Burbano,  en  colaboración  con</w:t>
        <w:br/>
        <w:t>la  Clínica  Internacional  de  Defensa  de  los  Derechos  Humanos  de   la</w:t>
        <w:br/>
        <w:t>Universidad de Quebec en Montreal, por un  lado,  y  el  Comité  de  América</w:t>
        <w:br/>
        <w:t>Latina y el Caribe para la Defensa de  los  Derechos  Humanos  de  la  Mujer</w:t>
        <w:br/>
        <w:t>(CLADEM), por  otro,  remitieron,  respectivamente,  un  escrito  de  amicus</w:t>
        <w:br/>
        <w:t>curiae en relación con este caso.</w:t>
        <w:br/>
        <w:br/>
        <w:br/>
        <w:t>El 10 de diciembre de 2010 los representantes y el  Estado  presentaron  sus</w:t>
        <w:br/>
        <w:t>alegatos finales escritos y la Comisión sus observaciones finales  escritas.</w:t>
        <w:br/>
        <w:br/>
        <w:br/>
        <w:br/>
        <w:t>El 20 y 29 de diciembre de 2010 los representantes y  el  Estado  remitieron</w:t>
        <w:br/>
        <w:t>documentos como anexos a sus alegatos finales escritos. Se  corrió  traslado</w:t>
        <w:br/>
        <w:t>a las partes. El Estado presentó, el 20 de enero de  2011,  observaciones  a</w:t>
        <w:br/>
        <w:t>la documentación de soporte de gastos enviada por los representantes.</w:t>
        <w:br/>
        <w:br/>
        <w:br/>
        <w:br/>
        <w:br/>
        <w:br/>
        <w:br/>
        <w:t xml:space="preserve">                                     III</w:t>
        <w:br/>
        <w:br/>
        <w:br/>
        <w:t xml:space="preserve">                                 COMPETENCIA</w:t>
        <w:br/>
        <w:br/>
        <w:br/>
        <w:br/>
        <w:br/>
        <w:br/>
        <w:t>URUGUAY ES ESTADO PARTE DE LA CONVENCIÓN AMERICANA DESDE EL 19 DE  ABRIL  DE</w:t>
        <w:br/>
        <w:t>1985 Y RECONOCIÓ LA COMPETENCIA CONTENCIOSA DE LA CORTE ESA MISMA FECHA.  EL</w:t>
        <w:br/>
        <w:t>ESTADO TAMBIÉN ES PARTE EN LA  CONVENCIÓN  INTERAMERICANA  PARA  PREVENIR  Y</w:t>
        <w:br/>
        <w:t>SANCIONAR LA TORTURA DESDE EL 10 DE NOVIEMBRE  DE  1992;  EN  LA  CONVENCIÓN</w:t>
        <w:br/>
        <w:t>INTERAMERICANA SOBRE DESAPARICIÓN FORZADA DE PERSONAS DESDE EL  2  DE  ABRIL</w:t>
        <w:br/>
        <w:t>DE 1996, Y EN  LA  CONVENCIÓN  INTERAMERICANA  PARA  PREVENIR,  SANCIONAR  Y</w:t>
        <w:br/>
        <w:t>ERRADICAR LA VIOLENCIA CONTRA LA MUJER (EN ADELANTE “CONVENCIÓN DE BELEM  DO</w:t>
        <w:br/>
        <w:t>PARÁ”) DESDE EL 2 DE ABRIL DE 1996. EN CONSECUENCIA, LA CORTE ES  COMPETENTE</w:t>
        <w:br/>
        <w:t>PARA CONOCER DEL PRESENTE CASO, EN LOS TÉRMINOS  DEL  ARTÍCULO  62.3  DE  LA</w:t>
        <w:br/>
        <w:t>CONVENCIÓN AMERICANA  Y  DE  LAS  RESPECTIVAS  DISPOSICIONES  DE  LOS  OTROS</w:t>
        <w:br/>
        <w:t>TRATADOS INTERAMERICANOS CUYO INCUMPLIMIENTO SE ALEGA.</w:t>
        <w:br/>
        <w:br/>
        <w:br/>
        <w:br/>
        <w:br/>
        <w:br/>
        <w:br/>
        <w:t xml:space="preserve">                                     IV</w:t>
        <w:br/>
        <w:br/>
        <w:br/>
        <w:t xml:space="preserve">           RECONOCIMIENTO PARCIAL DE RESPONSABILIDAD INTERNACIONAL</w:t>
        <w:br/>
        <w:br/>
        <w:br/>
        <w:br/>
        <w:br/>
        <w:br/>
        <w:t xml:space="preserve">     A. ALCANCES DEL RECONOCIMIENTO</w:t>
        <w:br/>
        <w:br/>
        <w:br/>
        <w:t>En su contestación de la demanda  el  Estado  manifestó  que,  “teniendo  en</w:t>
        <w:br/>
        <w:t>consideración  el  principio  de  continuidad  institucional,  reconoce   la</w:t>
        <w:br/>
        <w:t>violación de los Derechos Humanos de  las  [señoras]  María  Claudia  García</w:t>
        <w:br/>
        <w:t>Iruretagoyena de Gelman  y  María  Macarena  de  Gelman  García  durante  el</w:t>
        <w:br/>
        <w:t>[g]obierno de [f]acto que rigió en Uruguay entre junio de 1973 y febrero  de</w:t>
        <w:br/>
        <w:t>1985”. Con posterioridad, el Estado informó al Tribunal que “recono[cía]  al</w:t>
        <w:br/>
        <w:t>[señor] Juan Gelman la categoría de víctima en [el]  proceso”  (supra  párr.</w:t>
        <w:br/>
        <w:t>11).</w:t>
        <w:br/>
        <w:br/>
        <w:br/>
        <w:t xml:space="preserve"> Durante la audiencia, el Estado reiteró  que  su  responsabilidad  en  este</w:t>
        <w:br/>
        <w:t>caso fue reconocida ya expresamente por una norma interna, la Ley 18.596  de</w:t>
        <w:br/>
        <w:t>18 de septiembre de 2009 sobre “Actuación Ilegítima del Estado entre  el  13</w:t>
        <w:br/>
        <w:t>de junio de 1968 y el 28 de febrero de 1985. Reconocimiento y  Reparación  a</w:t>
        <w:br/>
        <w:t>las Víctimas”[8], en los términos de la cual se enmarca  su  reconocimiento.</w:t>
        <w:br/>
        <w:t>También se refirió a la discusión de un  proyecto  de  ley  para  dejar  sin</w:t>
        <w:br/>
        <w:t>efecto determinadas  normas  de  esa  Ley.  Durante  la  audiencia,  y  ante</w:t>
        <w:br/>
        <w:t>preguntas de los jueces de la  Corte,  en  el  sentido  de  si  el  acto  de</w:t>
        <w:br/>
        <w:t>reconocimiento  incluía  todas  las  disposiciones  de  la  Convención  cuya</w:t>
        <w:br/>
        <w:t>violación  se  alegaba,  el  señor  Agente  del  Estado  manifestó  que  “en</w:t>
        <w:br/>
        <w:t>principio el alcance del reconocimiento del  Estado  refiere  a  todas  [las</w:t>
        <w:br/>
        <w:t>normas de la Convención]”.</w:t>
        <w:br/>
        <w:br/>
        <w:br/>
        <w:t>En sus alegatos finales escritos, el Estado señaló, al referirse al  alcance</w:t>
        <w:br/>
        <w:t>de su reconocimiento, que el mismo “debe ser  enmarcado  de  conformidad  al</w:t>
        <w:br/>
        <w:t>sistema normativo de la República[, el] cual, naturalmente, se  integra  con</w:t>
        <w:br/>
        <w:t>las normas nacionales y el Derecho Internacional” y precisó que  dicho  acto</w:t>
        <w:br/>
        <w:t>“se circunscribe a un período de tiempo, en el  cual  ejerció  el  poder  un</w:t>
        <w:br/>
        <w:t>gobierno de facto en el Uruguay”. Es decir, el Estado manifestó  que  cuando</w:t>
        <w:br/>
        <w:t>se le reclama por la alegada  violación  de  los  derechos,  “necesariamente</w:t>
        <w:br/>
        <w:t>dicha situación se vincula a [ese] período […] con algunas  salvedades  pues</w:t>
        <w:br/>
        <w:t>existen,  naturalmente,   situaciones   aún   pendientes   de   resolución”,</w:t>
        <w:br/>
        <w:t>enfatizando, ante la cuestión de si  su  reconocimiento  significa  dar  por</w:t>
        <w:br/>
        <w:t>ciertos los hechos, que éste se encuentra enmarcado en lo dispuesto  en  los</w:t>
        <w:br/>
        <w:t>artículos 1 y 2 de la referida Ley No. 18.596 y que  en  el  informe  de  la</w:t>
        <w:br/>
        <w:t>Comisión para la Paz “se realizó un análisis detallado y cronológico de  los</w:t>
        <w:br/>
        <w:t>hechos reconocidos”.</w:t>
        <w:br/>
        <w:br/>
        <w:br/>
        <w:t>Asimismo, en lo referente a los artículos  8  y  25  de  la  Convención,  el</w:t>
        <w:br/>
        <w:t>Estado señaló que no desconoce “que,  en  un  primer  momento,  la  denuncia</w:t>
        <w:br/>
        <w:t>realizada por Juan Gelman fue comprendida, por  el  Poder  Ejecutivo  de  la</w:t>
        <w:br/>
        <w:t>época, en el ámbito de la Ley de Caducidad”, no obstante lo cual  en  agosto</w:t>
        <w:br/>
        <w:t>de 2008 un juzgado penal reabrió el caso. En cuanto a la  actuación  de  los</w:t>
        <w:br/>
        <w:t>órganos de justicia, el Estado señaló  que  “la  salida  [de]  la  dictadura</w:t>
        <w:br/>
        <w:t>implicó la adopción de  diversas  medidas  –actos  legislativos,  amnistías,</w:t>
        <w:br/>
        <w:t>reposición  de  funcionarios  injustamente  destituidos,  reparación  a  las</w:t>
        <w:br/>
        <w:t>víctimas,  investigaciones  judiciales  y  administrativas-,  es  decir   la</w:t>
        <w:br/>
        <w:t>adopción  de  un  sistema  complejo”.  En  este  sentido,  añadió  que   “de</w:t>
        <w:br/>
        <w:t>conformidad al sistema constitucional de la República, existe separación  de</w:t>
        <w:br/>
        <w:t>poderes, por lo cual al Poder Ejecutivo le está  vedado  dar  directivas  de</w:t>
        <w:br/>
        <w:t>cualquier naturaleza a un juez con relación a la instrucción de  una  causa”</w:t>
        <w:br/>
        <w:t>y que “[i]gual situación ocurre con los otros derechos invocados,  pues  las</w:t>
        <w:br/>
        <w:t>[violaciones] ocurrieron durante el gobierno de facto que rigió  al  Uruguay</w:t>
        <w:br/>
        <w:t>y luego de restablecido el  orden  democrático  se  procedió  a  adecuar  la</w:t>
        <w:br/>
        <w:t>conducta del Estado a la norma de derecho, […] por lo cual las  mismas,  con</w:t>
        <w:br/>
        <w:t>salvedades, se encuentran circunscriptas al  período  referido”.  El  Estado</w:t>
        <w:br/>
        <w:t>reiteró que lo anterior  “no  implica  desconocer  que  […]  María  Macarena</w:t>
        <w:br/>
        <w:t>Gelman fue hallada en el año 2000 y que los  restos  de  […]  María  Claudia</w:t>
        <w:br/>
        <w:t>García son un tema pendiente aún para el Estado”.</w:t>
        <w:br/>
        <w:br/>
        <w:br/>
        <w:t>Los representantes manifestaron que la contestación de demanda no puede  ser</w:t>
        <w:br/>
        <w:t>considerada un  ‘reconocimiento’  bajo  el  Reglamento  de  la  Corte  y  su</w:t>
        <w:br/>
        <w:t>jurisprudencia, ya que el Estado no “indica  con  precisión  y  claridad  el</w:t>
        <w:br/>
        <w:t>alcance de aquellos hechos y derechos que [pareciera] dispuesto a  reconocer</w:t>
        <w:br/>
        <w:t>o controvertir, indicando como único parámetro  indubitable  una  referencia</w:t>
        <w:br/>
        <w:t>temporal que tampoco se  ajusta  al  período  de  los  hechos  en  litigio”.</w:t>
        <w:br/>
        <w:t>Teniendo en cuenta lo anterior, solicitaron la aplicación del artículo  41.3</w:t>
        <w:br/>
        <w:t>del Reglamento del Tribunal, de modo que se  establezca  la  aceptación  por</w:t>
        <w:br/>
        <w:t>parte del Estado de los hechos y pretensiones esgrimidos en la demanda y  en</w:t>
        <w:br/>
        <w:t>el escrito de solicitudes y  argumentos.  Además,  consideraron  relevantes,</w:t>
        <w:br/>
        <w:t>como  una  forma  de  reconocimiento   de   responsabilidad   estatal,   las</w:t>
        <w:br/>
        <w:t>manifestaciones  realizadas  por  el   Ministro   interino   de   Relaciones</w:t>
        <w:br/>
        <w:t>Exteriores el 7 de octubre de 2010 ante una comisión parlamentaria, pues  en</w:t>
        <w:br/>
        <w:t>su opinión “se tratan de opiniones confiables […]  que  cualquier  individuo</w:t>
        <w:br/>
        <w:t>puede considerar como posición de Estado”. A su vez  señalaron  que,  en  la</w:t>
        <w:br/>
        <w:t>vista celebrada por la Suprema Corte de Justicia  del  Uruguay  en  el  caso</w:t>
        <w:br/>
        <w:t>Sabalsagaray (infra párr. 148),  los  Poderes  Ejecutivo  y  Legislativo  se</w:t>
        <w:br/>
        <w:t>allanaron a la excepción de inconstitucionalidad planteada por la  Fiscalía,</w:t>
        <w:br/>
        <w:t>por   lo   que,   a   su   entender,   el   Estado   “ha    reconocido    la</w:t>
        <w:br/>
        <w:t>anticonstitucionalidad y  anticonvencionalidad  de  la  Ley  de  Caducidad”,</w:t>
        <w:br/>
        <w:t>respecto de lo cual invocaron el principio de estoppel.</w:t>
        <w:br/>
        <w:br/>
        <w:br/>
        <w:t>Por  su  parte,  la   Comisión   valoró   el   reconocimiento   parcial   de</w:t>
        <w:br/>
        <w:t>responsabilidad internacional realizado por el Estado,  aunque  observó  que</w:t>
        <w:br/>
        <w:t>“el lenguaje utilizado […] es ambiguo”, lo cual dificulta una  determinación</w:t>
        <w:br/>
        <w:t>inequívoca del alcance del acto. En este sentido,  añadió  que  si  bien  el</w:t>
        <w:br/>
        <w:t>Estado reconocía la violación de  los  derechos  humanos  de  María  Claudia</w:t>
        <w:br/>
        <w:t>García y de María Macarena Gelman,  “el  lenguaje  utilizado  sug[ería]  una</w:t>
        <w:br/>
        <w:t>posible limitación temporal contraria a la  naturaleza  de  las  violaciones</w:t>
        <w:br/>
        <w:t>cometidas contra [las presuntas víctimas],  las  cuales  son  de  naturaleza</w:t>
        <w:br/>
        <w:t>continuada”. Además, observó que “el reconocimiento  no  hace  referencia  a</w:t>
        <w:br/>
        <w:t>las violaciones establecidas en cuanto a los derechos  de  sus  familiares”.</w:t>
        <w:br/>
        <w:t>La  Comisión  concluyó  que  subsistía  la  controversia  sobre   hechos   y</w:t>
        <w:br/>
        <w:t>violaciones ocurridas en el presente caso y  no  abarcadas  en  el  acto  de</w:t>
        <w:br/>
        <w:t>reconocimiento , así como en lo referente a las  eventuales  reparaciones  y</w:t>
        <w:br/>
        <w:t>costas,  por  lo  cual  solicitó  al  Tribunal  que  “acepte   el   referido</w:t>
        <w:br/>
        <w:t>reconocimiento parcial, que  reafirme  su  jurisdicción  sobre  el  presente</w:t>
        <w:br/>
        <w:t>caso[,] que [declare] la violación de los derechos alegados”  y  que  en  la</w:t>
        <w:br/>
        <w:t>Sentencia “efectúe  una  descripción  pormenorizada  de  los  hechos  y  las</w:t>
        <w:br/>
        <w:t>violaciones de derechos humanos ocurridas”.</w:t>
        <w:br/>
        <w:br/>
        <w:br/>
        <w:t>El artículo 62 del Reglamento establece que,</w:t>
        <w:br/>
        <w:br/>
        <w:br/>
        <w:t xml:space="preserve">    [s]i el demandado comunicare a la Corte su aceptación de los  hechos  o</w:t>
        <w:br/>
        <w:t xml:space="preserve">    su allanamiento total o parcial a las pretensiones que  constan  en  el</w:t>
        <w:br/>
        <w:t xml:space="preserve">    sometimiento del caso o en el escrito de las presuntas víctimas  o  sus</w:t>
        <w:br/>
        <w:t xml:space="preserve">    representantes, la Corte, oído el parecer de los  demás  intervinientes</w:t>
        <w:br/>
        <w:t xml:space="preserve">    en el proceso, resolverá, en el momento  procesal  oportuno,  sobre  su</w:t>
        <w:br/>
        <w:t xml:space="preserve">    procedencia y sus efectos jurídicos.</w:t>
        <w:br/>
        <w:br/>
        <w:br/>
        <w:t>En concordancia con lo anterior, de  conformidad  con  el  artículo  64  del</w:t>
        <w:br/>
        <w:t>Reglamento, y en ejercicio de sus poderes de tutela  judicial  internacional</w:t>
        <w:br/>
        <w:t>de los  derechos  humanos,  cuestión  de  orden  público  internacional  que</w:t>
        <w:br/>
        <w:t>trasciende la voluntad de las  partes,  la  Corte  puede  determinar  si  el</w:t>
        <w:br/>
        <w:t>reconocimiento de responsabilidad  internacional  efectuado  por  un  Estado</w:t>
        <w:br/>
        <w:t>demandado ofrece una base suficiente,  en  los  términos  de  la  Convención</w:t>
        <w:br/>
        <w:t>Americana, para  continuar  el  conocimiento  del  fondo  y  determinar  las</w:t>
        <w:br/>
        <w:t>eventuales  reparaciones[9].  La  facultad  del  Tribunal   no   se   limita</w:t>
        <w:br/>
        <w:t>únicamente a constatar, registrar o tomar nota del reconocimiento  efectuado</w:t>
        <w:br/>
        <w:t>por el Estado, o a verificar las condiciones formales del acto, sino que  lo</w:t>
        <w:br/>
        <w:t>debe confrontar con la naturaleza y gravedad de  las  violaciones  alegadas,</w:t>
        <w:br/>
        <w:t>las exigencias e interés de la  justicia,  las  circunstancias  particulares</w:t>
        <w:br/>
        <w:t>del caso concreto y la actitud y posiciones de  las  partes[10],  de  manera</w:t>
        <w:br/>
        <w:t>tal que pueda precisar, en cuanto sea  posible  y  en  el  ejercicio  de  su</w:t>
        <w:br/>
        <w:t>competencia, la verdad de lo acontecido[11].</w:t>
        <w:br/>
        <w:br/>
        <w:br/>
        <w:t>En este sentido, el artículo 41.1.a) del Reglamento  señala  que  el  Estado</w:t>
        <w:br/>
        <w:t>deberá indicar, en su contestación, si acepta los hechos y las  pretensiones</w:t>
        <w:br/>
        <w:t>o si los contradice. Además, en el mismo artículo  41.3  del  Reglamento  se</w:t>
        <w:br/>
        <w:t>señala que la Corte “podrá  considerar  aceptados  aquellos  hechos  que  no</w:t>
        <w:br/>
        <w:t>hayan sido expresamente  negados  y  las  pretensiones  que  no  hayan  sido</w:t>
        <w:br/>
        <w:t>expresamente controvertidas”.</w:t>
        <w:br/>
        <w:br/>
        <w:br/>
        <w:t>Aunque  el  Estado  omitió  especificar  los  hechos  que  admitía   y   las</w:t>
        <w:br/>
        <w:t>violaciones  que  reconocía  y  se  opuso  a  algunas  de  las  reparaciones</w:t>
        <w:br/>
        <w:t>solicitadas, es clara su disposición de allanarse al reconocer los hechos  y</w:t>
        <w:br/>
        <w:t>las violaciones alegadas, en particular los  relativos  directamente  a  las</w:t>
        <w:br/>
        <w:t>tres presuntas víctimas de este caso. Por ende, el reconocimiento  efectuado</w:t>
        <w:br/>
        <w:t>por el Estado constituye  una  admisión  parcial  de  hechos,  así  como  un</w:t>
        <w:br/>
        <w:t>allanamiento parcial a las pretensiones de derecho contenidas en la  demanda</w:t>
        <w:br/>
        <w:t>y en el escrito de solicitudes y argumentos, por  lo  que,  aunque  limitado</w:t>
        <w:br/>
        <w:t>temporalmente a los que constituyeron violaciones  a  los  derechos  humanos</w:t>
        <w:br/>
        <w:t>acaecidos durante “el [g]obierno de  [f]acto  que  rigió  en  Uruguay  entre</w:t>
        <w:br/>
        <w:t>junio de 1973 y febrero de 1985”, el referido artículo 41 del Reglamento  es</w:t>
        <w:br/>
        <w:t>plenamente aplicable a este caso.</w:t>
        <w:br/>
        <w:br/>
        <w:br/>
        <w:t>El reconocimiento parcial de responsabilidad es  una  contribución  positiva</w:t>
        <w:br/>
        <w:t>al desarrollo de este proceso, a la vigencia de los principios que  inspiran</w:t>
        <w:br/>
        <w:t>la Convención Americana y a  la  conducta  a  la  que  están  obligados  los</w:t>
        <w:br/>
        <w:t>Estados en esta materia, en  virtud  de  los  compromisos  que  asumen  como</w:t>
        <w:br/>
        <w:t>partes en los instrumentos internacionales sobre derechos humanos[12].</w:t>
        <w:br/>
        <w:br/>
        <w:br/>
        <w:t>En esos términos, la Corte considera, como en  otros  casos[13],  que  dicho</w:t>
        <w:br/>
        <w:t>reconocimiento  produce  plenos  efectos  jurídicos  de  acuerdo   con   las</w:t>
        <w:br/>
        <w:t>referidas disposiciones reglamentarias y tiene un alto  valor  simbólico  en</w:t>
        <w:br/>
        <w:t>aras de que no se repitan hechos similares.</w:t>
        <w:br/>
        <w:br/>
        <w:br/>
        <w:t>Los hechos del presente caso no fueron controvertidos ni objetados y,  según</w:t>
        <w:br/>
        <w:t>se verá, los mismos se encuentran debidamente acreditados en el  expediente.</w:t>
        <w:br/>
        <w:t>La delimitación temporal del reconocimiento formulado por el  Estado  no  es</w:t>
        <w:br/>
        <w:t>relevante para el análisis del fondo  y  las  reparaciones  en  el  presente</w:t>
        <w:br/>
        <w:t>caso.  En  consecuencia,  la  controversia   subsiste   en   cuanto   a   la</w:t>
        <w:br/>
        <w:t>determinación de las consecuencias de los hechos ocurridos desde febrero  de</w:t>
        <w:br/>
        <w:t>1985. De tal manera, el Tribunal considera necesario  dictar  una  Sentencia</w:t>
        <w:br/>
        <w:t>en la cual se determinen los hechos y todos  los  elementos  del  fondo  del</w:t>
        <w:br/>
        <w:t>asunto,  así  como  las  correspondientes  consecuencias  en  cuanto  a  las</w:t>
        <w:br/>
        <w:t>reparaciones[14].</w:t>
        <w:br/>
        <w:br/>
        <w:br/>
        <w:br/>
        <w:br/>
        <w:br/>
        <w:br/>
        <w:t xml:space="preserve">     B. Presuntas víctimas del presente caso</w:t>
        <w:br/>
        <w:br/>
        <w:br/>
        <w:br/>
        <w:br/>
        <w:br/>
        <w:br/>
        <w:t>Es oportuno destacar que, al someter el presente caso, la Comisión alegó  en</w:t>
        <w:br/>
        <w:t>varias ocasiones que  las  violaciones  de  los  derechos  a  la  integridad</w:t>
        <w:br/>
        <w:t>personal, garantías judiciales, protección  judicial,  y  protección  de  la</w:t>
        <w:br/>
        <w:t>familia fueron cometidas en perjuicio de Juan Gelman, María  Claudia  García</w:t>
        <w:br/>
        <w:t>y  María  Macarena  Gelman,  así   como   de   “sus   familiares”[15].   Los</w:t>
        <w:br/>
        <w:t>representantes solo  identificaron  como  presuntas  víctimas  a  esas  tres</w:t>
        <w:br/>
        <w:t>personas y el  Estado  reconoció  su  responsabilidad  por  las  violaciones</w:t>
        <w:br/>
        <w:t>cometidas en perjuicio de éstas. Puesto que la Comisión omitió  identificar,</w:t>
        <w:br/>
        <w:t>en el Informe emitido con base en el artículo 50 de  la  Convención,  a  qué</w:t>
        <w:br/>
        <w:t>familiares se refería, la Corte considerará como presuntas  víctimas  en  el</w:t>
        <w:br/>
        <w:t>presente caso únicamente a esas tres personas.</w:t>
        <w:br/>
        <w:br/>
        <w:br/>
        <w:br/>
        <w:br/>
        <w:br/>
        <w:br/>
        <w:br/>
        <w:br/>
        <w:br/>
        <w:br/>
        <w:br/>
        <w:t xml:space="preserve">                                      V</w:t>
        <w:br/>
        <w:br/>
        <w:br/>
        <w:t xml:space="preserve">                                   PRUEBA</w:t>
        <w:br/>
        <w:br/>
        <w:br/>
        <w:br/>
        <w:br/>
        <w:br/>
        <w:t>CON BASE EN LO ESTABLECIDO EN LOS ARTÍCULOS 46, 49 Y 50 DEL REGLAMENTO,  ASÍ</w:t>
        <w:br/>
        <w:t>COMO EN SU JURISPRUDENCIA RESPECTO DE LA PRUEBA  Y  SU  APRECIACIÓN[16],  EL</w:t>
        <w:br/>
        <w:t>TRIBUNAL  EXAMINARÁ  Y  VALORARÁ  LOS  ELEMENTOS  PROBATORIOS   DOCUMENTALES</w:t>
        <w:br/>
        <w:t>REMITIDOS POR LAS PARTES EN DIVERSAS OPORTUNIDADES PROCESALES, ASÍ COMO  LAS</w:t>
        <w:br/>
        <w:t>DECLARACIONES DE LAS PRESUNTAS VÍCTIMAS, LOS TESTIMONIOS  Y  LOS  DICTÁMENES</w:t>
        <w:br/>
        <w:t>PERICIALES RENDIDOS MEDIANTE DECLARACIÓN JURADA ANTE FEDATARIO PÚBLICO Y  EN</w:t>
        <w:br/>
        <w:t>LA AUDIENCIA PÚBLICA ANTE LA CORTE. PARA ELLO EL TRIBUNAL SE ATENDRÁ  A  LOS</w:t>
        <w:br/>
        <w:t>PRINCIPIOS   DE   LA   SANA   CRÍTICA,   DENTRO    DEL    MARCO    NORMATIVO</w:t>
        <w:br/>
        <w:t>CORRESPONDIENTE[17].</w:t>
        <w:br/>
        <w:br/>
        <w:br/>
        <w:br/>
        <w:br/>
        <w:br/>
        <w:t xml:space="preserve">      A.     Prueba documental, testimonial y pericial</w:t>
        <w:br/>
        <w:br/>
        <w:br/>
        <w:br/>
        <w:br/>
        <w:br/>
        <w:t>El Tribunal recibió las declaraciones prestadas ante fedatario  público  por</w:t>
        <w:br/>
        <w:t>los peritos que se indican en el presente apartado, sobre los temas  que  se</w:t>
        <w:br/>
        <w:t>mencionan a continuación. El contenido de dichas  declaraciones  se  incluye</w:t>
        <w:br/>
        <w:t>en el capítulo correspondiente:</w:t>
        <w:br/>
        <w:br/>
        <w:br/>
        <w:t xml:space="preserve">   a) Ana Deutsch, psicóloga,  quien  realizó  un  peritaje  sobre:  i)  los</w:t>
        <w:br/>
        <w:t xml:space="preserve">      efectos psicológicos de  la  desaparición  forzada  de  María  Claudia</w:t>
        <w:br/>
        <w:t xml:space="preserve">      García Iruretagoyena en su hija Macarena,  en  Juan  Gelman  y  en  el</w:t>
        <w:br/>
        <w:t xml:space="preserve">      núcleo familiar; y ii) las consecuencias  psicológicas  para  Macarena</w:t>
        <w:br/>
        <w:t xml:space="preserve">      Gelman por su nacimiento en la  clandestinidad,  la  supresión  de  su</w:t>
        <w:br/>
        <w:t xml:space="preserve">      identidad, así como la alegada impunidad en que se encuentra el caso;</w:t>
        <w:br/>
        <w:br/>
        <w:br/>
        <w:t xml:space="preserve">   b) Pablo Chargoñia, abogado, quien ofreció información técnica sobre:  i)</w:t>
        <w:br/>
        <w:t xml:space="preserve">      los efectos de la Ley de  Caducidad  de  la  Pretensión  Punitiva  del</w:t>
        <w:br/>
        <w:t xml:space="preserve">      Estado y la situación de las investigaciones en la justicia  uruguaya;</w:t>
        <w:br/>
        <w:t xml:space="preserve">      y ii) las características de las investigaciones  penales  en  Uruguay</w:t>
        <w:br/>
        <w:t xml:space="preserve">      relacionadas con las graves violaciones de derechos humanos  ocurridas</w:t>
        <w:br/>
        <w:t xml:space="preserve">      durante la dictadura;</w:t>
        <w:br/>
        <w:br/>
        <w:br/>
        <w:t xml:space="preserve">   c) Gabriel Mazzarovich, periodista  uruguayo,  quien  declaró  sobre:  i)</w:t>
        <w:br/>
        <w:t xml:space="preserve">      aspectos de la estructura represiva que imperaba en Uruguay al momento</w:t>
        <w:br/>
        <w:t xml:space="preserve">      de los hechos denunciados; ii) las violaciones a los derechos  humanos</w:t>
        <w:br/>
        <w:t xml:space="preserve">      que se dieron en ese contexto; y  iii)  el  supuesto  ocultamiento  de</w:t>
        <w:br/>
        <w:t xml:space="preserve">      información sobre los  hechos  de  este  caso  y  las  violaciones  de</w:t>
        <w:br/>
        <w:t xml:space="preserve">      derechos  humanos  ocurridas  durante  el  gobierno  de  facto  y,  en</w:t>
        <w:br/>
        <w:t xml:space="preserve">      particular, la investigación de los hechos; y</w:t>
        <w:br/>
        <w:br/>
        <w:br/>
        <w:t xml:space="preserve">   d) Roger Rodriguez, periodista uruguayo, quien declaró sobre: i) aspectos</w:t>
        <w:br/>
        <w:t xml:space="preserve">      de la estructura represiva que imperaba en Uruguay al momento  de  los</w:t>
        <w:br/>
        <w:t xml:space="preserve">      hechos denunciados; ii) las violaciones a los derechos humanos que  se</w:t>
        <w:br/>
        <w:t xml:space="preserve">      dieron en ese contexto; y iii) el supuesto ocultamiento de información</w:t>
        <w:br/>
        <w:t xml:space="preserve">      sobre los hechos de este caso y las violaciones  de  derechos  humanos</w:t>
        <w:br/>
        <w:t xml:space="preserve">      ocurridas  durante  el  gobierno  de  facto,  y   en   particular   la</w:t>
        <w:br/>
        <w:t xml:space="preserve">      investigación de los hechos.</w:t>
        <w:br/>
        <w:br/>
        <w:br/>
        <w:t>Además, la Corte escuchó en  audiencia  pública  las  declaraciones  de  las</w:t>
        <w:br/>
        <w:t>siguientes presuntas víctimas, testigo[18] y peritos[19]:</w:t>
        <w:br/>
        <w:br/>
        <w:br/>
        <w:br/>
        <w:br/>
        <w:br/>
        <w:t xml:space="preserve">   a) Juan Gelman, presunta víctima, quien declaró sobre: i)  las  gestiones</w:t>
        <w:br/>
        <w:t xml:space="preserve">      realizadas para localizar a su nieta y conocer la verdad acerca de los</w:t>
        <w:br/>
        <w:t xml:space="preserve">      ocurrido con María Claudia García de Gelman; ii) el encuentro  con  su</w:t>
        <w:br/>
        <w:t xml:space="preserve">      nieta María Macarena; iii) las denuncias presentadas y la respuesta de</w:t>
        <w:br/>
        <w:t xml:space="preserve">      la justicia uruguaya y otras gestiones realizadas para la búsqueda  de</w:t>
        <w:br/>
        <w:t xml:space="preserve">      justicia; y iv) “las consecuencias que  les  ocasionaron  a  él  y  su</w:t>
        <w:br/>
        <w:t xml:space="preserve">      familia los hechos  denunciados  y  sus  expectativas  ante  la  Corte</w:t>
        <w:br/>
        <w:t xml:space="preserve">      Interamericana”;</w:t>
        <w:br/>
        <w:br/>
        <w:br/>
        <w:t xml:space="preserve">   b) María Macarena Gelman García Iruretagoyena,  presunta  víctima,  quien</w:t>
        <w:br/>
        <w:t xml:space="preserve">      declaró sobre: i) el impacto en las distintas dimensiones de  su  vida</w:t>
        <w:br/>
        <w:t xml:space="preserve">      que le ocasionaron las circunstancias de  su  nacimiento,  la  alegada</w:t>
        <w:br/>
        <w:t xml:space="preserve">      supresión de su verdadera identidad, el  encuentro  con  su  abuelo  y</w:t>
        <w:br/>
        <w:t xml:space="preserve">      demás vínculos relacionados con su  familia  biológica,  así  como  el</w:t>
        <w:br/>
        <w:t xml:space="preserve">      desconocimiento hasta hoy del paradero de su madre; ii) las  gestiones</w:t>
        <w:br/>
        <w:t xml:space="preserve">      realizadas ante la justicia para conocer la verdad de lo  ocurrido;  y</w:t>
        <w:br/>
        <w:t xml:space="preserve">      iii) los obstáculos que debe enfrentar ante autoridades públicas  para</w:t>
        <w:br/>
        <w:t xml:space="preserve">      localizar e identificar los restos de su madre y obtener  justicia  en</w:t>
        <w:br/>
        <w:t xml:space="preserve">      el caso;</w:t>
        <w:br/>
        <w:br/>
        <w:br/>
        <w:t xml:space="preserve">   c) Gerardo  Caetano,  perito,  historiador,  quien  presentó  información</w:t>
        <w:br/>
        <w:t xml:space="preserve">      técnica sobre: i) la existencia y acceso a la información en poder del</w:t>
        <w:br/>
        <w:t xml:space="preserve">      Estado en relación con el presente caso, así como  al  período  de  la</w:t>
        <w:br/>
        <w:t xml:space="preserve">      época dictatorial en Uruguay; ii) los  obstáculos  para  el  acceso  a</w:t>
        <w:br/>
        <w:t xml:space="preserve">      información relacionada con la época y los hechos relativos  a  graves</w:t>
        <w:br/>
        <w:t xml:space="preserve">      violaciones de derechos humanos cometidos en el contexto del  gobierno</w:t>
        <w:br/>
        <w:t xml:space="preserve">      de facto, en particular, aquellos  relacionados  directamente  con  el</w:t>
        <w:br/>
        <w:t xml:space="preserve">      presente caso; iii)  especificaciones  técnicas  relacionadas  con  el</w:t>
        <w:br/>
        <w:t xml:space="preserve">      archivo y clasificación de documentos, en particular con  aspectos  de</w:t>
        <w:br/>
        <w:t xml:space="preserve">      la información referida a Operación Cóndor; iv)  la  participación  de</w:t>
        <w:br/>
        <w:t xml:space="preserve">      autoridades  uruguayas  en  la  Operación  Cóndor  y  la  coordinación</w:t>
        <w:br/>
        <w:t xml:space="preserve">      represiva entre Argentina y Uruguay; y v)  las  dificultades  que  aún</w:t>
        <w:br/>
        <w:t xml:space="preserve">      persisten para el establecimiento de la verdad y la construcción de la</w:t>
        <w:br/>
        <w:t xml:space="preserve">      memoria colectiva del pueblo uruguayo relativa  a  graves  violaciones</w:t>
        <w:br/>
        <w:t xml:space="preserve">      cometidas durante el gobierno de facto;</w:t>
        <w:br/>
        <w:br/>
        <w:br/>
        <w:t xml:space="preserve">   d) Mirtha Guianze, perita, fiscal del Ministerio Publico para la  Defensa</w:t>
        <w:br/>
        <w:t xml:space="preserve">      del Uruguay, quien presentó información sobre: i) los  efectos  de  la</w:t>
        <w:br/>
        <w:t xml:space="preserve">      Ley de Caducidad de la Pretensión Punitiva del Estado en relación  con</w:t>
        <w:br/>
        <w:t xml:space="preserve">      las  investigaciones  de  graves  violaciones  de   derechos   humanos</w:t>
        <w:br/>
        <w:t xml:space="preserve">      ocurridas  durante  la  dictadura  uruguaya;  ii)   las   limitaciones</w:t>
        <w:br/>
        <w:t xml:space="preserve">      adicionales que enfrenta la justicia para tramitar causas relativas  a</w:t>
        <w:br/>
        <w:t xml:space="preserve">      graves violaciones de derechos humanos cometidas durante  el  gobierno</w:t>
        <w:br/>
        <w:t xml:space="preserve">      de facto; y iii)  las  características  de  la  participación  de  las</w:t>
        <w:br/>
        <w:t xml:space="preserve">      víctimas en el proceso penal uruguayo; y</w:t>
        <w:br/>
        <w:br/>
        <w:br/>
        <w:t xml:space="preserve">   e) Sara Méndez, testigo quien declaró sobre: i)  los  esfuerzos  llevados</w:t>
        <w:br/>
        <w:t xml:space="preserve">      adelante por Juan Gelman y Macarena Gelman en su búsqueda de verdad  y</w:t>
        <w:br/>
        <w:t xml:space="preserve">      justicia por los hechos denunciados; ii) el impacto de  esta  búsqueda</w:t>
        <w:br/>
        <w:t xml:space="preserve">      en la vida de ambos; y iii) las consecuencias que en  general  provoca</w:t>
        <w:br/>
        <w:t xml:space="preserve">      la alegada impunidad en el presente caso.</w:t>
        <w:br/>
        <w:br/>
        <w:br/>
        <w:br/>
        <w:br/>
        <w:br/>
        <w:t xml:space="preserve">      B.    Admisión de la prueba documental</w:t>
        <w:br/>
        <w:br/>
        <w:br/>
        <w:t>En este caso, como en otros[20], el Tribunal admite el valor  probatorio  de</w:t>
        <w:br/>
        <w:t>aquellos documentos presentados oportunamente por las partes que  no  fueron</w:t>
        <w:br/>
        <w:t>controvertidos ni objetados, y cuya autenticidad no fue puesta en  duda.  En</w:t>
        <w:br/>
        <w:t>este  supuesto  se  encuentra  prácticamente  toda  la   prueba   documental</w:t>
        <w:br/>
        <w:t>ofrecida.</w:t>
        <w:br/>
        <w:br/>
        <w:br/>
        <w:t>Por otra parte, la Corte admite, excepcionalmente, los documentos  remitidos</w:t>
        <w:br/>
        <w:t>por  las  partes  en  diversas  oportunidades  procesales  por  encontrarlos</w:t>
        <w:br/>
        <w:t>pertinentes y útiles para la determinación de los hechos  y  sus  eventuales</w:t>
        <w:br/>
        <w:t>consecuencias  jurídicas,  sin  perjuicio  de  las  consideraciones  que  se</w:t>
        <w:br/>
        <w:t>realizan a continuación.</w:t>
        <w:br/>
        <w:br/>
        <w:br/>
        <w:t>Los representantes remitieron  con  sus  alegatos  finales  comprobantes  de</w:t>
        <w:br/>
        <w:t>gastos relacionados con el  presente  caso.  El  Tribunal  sólo  considerará</w:t>
        <w:br/>
        <w:t>aquellos documentos remitidos con  los  alegatos  finales  escritos  que  se</w:t>
        <w:br/>
        <w:t>refieran a las costas y gastos  que  se  hayan  incurrido  con  ocasión  del</w:t>
        <w:br/>
        <w:t>procedimiento ante esta Corte, con posterioridad al escrito  de  solicitudes</w:t>
        <w:br/>
        <w:t>y argumentos.</w:t>
        <w:br/>
        <w:br/>
        <w:br/>
        <w:br/>
        <w:br/>
        <w:br/>
        <w:t xml:space="preserve">      C.    Admisión de las declaraciones de las presuntas víctimas,  de  la</w:t>
        <w:br/>
        <w:t xml:space="preserve">      prueba testimonial y pericial</w:t>
        <w:br/>
        <w:br/>
        <w:br/>
        <w:br/>
        <w:br/>
        <w:br/>
        <w:t>En cuanto a las declaraciones de las presuntas víctimas y de los testigos  y</w:t>
        <w:br/>
        <w:t>a los dictámenes rendidos en la audiencia pública y  mediante  declaraciones</w:t>
        <w:br/>
        <w:t>juradas, la Corte los estima pertinentes  sólo  en  lo  que  se  ajusten  al</w:t>
        <w:br/>
        <w:t>objeto que fue definido por el Presidente  del  Tribunal  en  la  Resolución</w:t>
        <w:br/>
        <w:t>mediante la cual se ordenó recibirlos (supra párr. 7) y en conjunto con  los</w:t>
        <w:br/>
        <w:t>demás elementos del acervo probatorio[21].</w:t>
        <w:br/>
        <w:br/>
        <w:br/>
        <w:t>Conforme a la  jurisprudencia  de  esta  Corte,  las  declaraciones  de  las</w:t>
        <w:br/>
        <w:t>presuntas víctimas no pueden ser  valoradas  aisladamente  sino  dentro  del</w:t>
        <w:br/>
        <w:t>conjunto de las pruebas del proceso, ya que son útiles en la medida  en  que</w:t>
        <w:br/>
        <w:t>pueden proporcionar mayor información sobre las alegadas violaciones  y  sus</w:t>
        <w:br/>
        <w:t>consecuencias[22]. Con base  en  lo  anterior,  el  Tribunal  admite  dichas</w:t>
        <w:br/>
        <w:t>declaraciones, cuya valoración se hará con base en los  criterios  señalados</w:t>
        <w:br/>
        <w:t>(supra párr. 33).</w:t>
        <w:br/>
        <w:br/>
        <w:br/>
        <w:br/>
        <w:br/>
        <w:br/>
        <w:br/>
        <w:br/>
        <w:br/>
        <w:t xml:space="preserve">                                     Vi</w:t>
        <w:br/>
        <w:br/>
        <w:br/>
        <w:t xml:space="preserve">                                    FONDO</w:t>
        <w:br/>
        <w:br/>
        <w:br/>
        <w:br/>
        <w:br/>
        <w:br/>
        <w:t xml:space="preserve">                                    VI.1</w:t>
        <w:br/>
        <w:br/>
        <w:br/>
        <w:t xml:space="preserve">   DERECHO aL reconocimiento de la personalidad jurídica, A LA VIDA, A LA</w:t>
        <w:br/>
        <w:t xml:space="preserve"> integridad Y A LA LIBERTAD PERSONALES de María claudia garcía iruretagoyena</w:t>
        <w:br/>
        <w:t xml:space="preserve">  de gelman, en relación CON LAS obligaciOnES de respetar Y GARANTIZAR los</w:t>
        <w:br/>
        <w:t xml:space="preserve">                                  derechos</w:t>
        <w:br/>
        <w:br/>
        <w:br/>
        <w:t xml:space="preserve">    (convencion americana y Convención INTERAMERICANA sobre Desaparición</w:t>
        <w:br/>
        <w:t xml:space="preserve">                                  Forzada)</w:t>
        <w:br/>
        <w:br/>
        <w:br/>
        <w:br/>
        <w:br/>
        <w:br/>
        <w:t>Con el fin de examinar la alegada responsabilidad internacional del  Uruguay</w:t>
        <w:br/>
        <w:t>por la violación  a  los  derechos  al  reconocimiento  de  la  personalidad</w:t>
        <w:br/>
        <w:t>jurídica, a la vida, a la integridad personal y a la  libertad  personal  de</w:t>
        <w:br/>
        <w:t>María Claudia  García,  en  relación  con  las  obligaciones  de  respeto  y</w:t>
        <w:br/>
        <w:t>garantía establecidas en la Convención Americana, y  con  las  disposiciones</w:t>
        <w:br/>
        <w:t>de la Convención Interamericana sobre Desaparición  Forzada  que  se  alegan</w:t>
        <w:br/>
        <w:t>violadas, el Tribunal sintetizará los alegatos de  las  partes,  establecerá</w:t>
        <w:br/>
        <w:t>los  hechos  no  controvertidos  y  que  considera  probados  y   hará   las</w:t>
        <w:br/>
        <w:t>consideraciones pertinentes. En el presente caso se establecen  los  hechos,</w:t>
        <w:br/>
        <w:t>fundamentalmente,  con  base  en  la  no  controversia  del  Estado   y   la</w:t>
        <w:br/>
        <w:t>información aportada por la Comisión y los representantes. El Estado  no  se</w:t>
        <w:br/>
        <w:t>refirió en particular a estos alegatos, pero reconoció  las  violaciones  de</w:t>
        <w:br/>
        <w:t>los derechos humanos de María Claudia García en su  conjunto  (supra  párrs.</w:t>
        <w:br/>
        <w:t>19 a 22), razón por  la  cual  en  el  siguiente  apartado  no  se  incluyen</w:t>
        <w:br/>
        <w:t>alegatos del Estado.</w:t>
        <w:br/>
        <w:br/>
        <w:br/>
        <w:br/>
        <w:br/>
        <w:br/>
        <w:t xml:space="preserve">     A. Alegatos de las partes</w:t>
        <w:br/>
        <w:br/>
        <w:br/>
        <w:t>La Comisión alegó que:</w:t>
        <w:br/>
        <w:br/>
        <w:br/>
        <w:t xml:space="preserve">   a) la detención  o  secuestro  ilegal  y  arbitraria,  la  tortura  y  la</w:t>
        <w:br/>
        <w:t xml:space="preserve">      desaparición forzada de María Claudia García fueron  el  resultado  de</w:t>
        <w:br/>
        <w:t xml:space="preserve">      una operación de inteligencia policial y militar, planeada y ejecutada</w:t>
        <w:br/>
        <w:t xml:space="preserve">      clandestinamente   por   las   fuerzas   de   seguridad    argentinas,</w:t>
        <w:br/>
        <w:t xml:space="preserve">      aparentemente, en estrecha colaboración con las fuerzas  de  seguridad</w:t>
        <w:br/>
        <w:t xml:space="preserve">      uruguayas, lo cual es congruente con el modus operandi de tales  actos</w:t>
        <w:br/>
        <w:t xml:space="preserve">      en el marco de la Operación Cóndor;</w:t>
        <w:br/>
        <w:br/>
        <w:br/>
        <w:t xml:space="preserve">   b) si bien existen dudas acerca de si María Claudia García permaneció  en</w:t>
        <w:br/>
        <w:t xml:space="preserve">      Uruguay o fue entregada a las  autoridades  argentinas,  en  cualquier</w:t>
        <w:br/>
        <w:t xml:space="preserve">      caso el Estado es responsable de aclarar su paradero dado  que  estaba</w:t>
        <w:br/>
        <w:t xml:space="preserve">      bajo su custodia;</w:t>
        <w:br/>
        <w:br/>
        <w:br/>
        <w:t xml:space="preserve">   c) existen  pruebas  suficientes  “para  afirmar  razonablemente  que  la</w:t>
        <w:br/>
        <w:t xml:space="preserve">      [posible]muerte de María Claudia García de Gelman a manos  de  agentes</w:t>
        <w:br/>
        <w:t xml:space="preserve">      del Estado que la  tenía[n]  bajo  custodia  en  el  contexto  de  una</w:t>
        <w:br/>
        <w:t xml:space="preserve">      política estatal que apuntaba a sectores de la población civil era  un</w:t>
        <w:br/>
        <w:t xml:space="preserve">      delito de lesa humanidad”; y</w:t>
        <w:br/>
        <w:br/>
        <w:br/>
        <w:t xml:space="preserve">   d) el Estado es responsable por la  violación  de  derechos  a  la  vida,</w:t>
        <w:br/>
        <w:t xml:space="preserve">      integridad personal, libertad personal, personalidad jurídica y de  la</w:t>
        <w:br/>
        <w:t xml:space="preserve">      obligación  de  “sancionar  estas  violaciones  de  manera   seria   y</w:t>
        <w:br/>
        <w:t xml:space="preserve">      efectiva”, los que entendió protegidos por los artículos 3, 4, 5, 7  y</w:t>
        <w:br/>
        <w:t xml:space="preserve">      1.1 de la Convención, artículos I.b, III, IV  y  V  de  la  Convención</w:t>
        <w:br/>
        <w:t xml:space="preserve">      Interamericana sobre Desaparición Forzada y artículos  6  y  8  de  la</w:t>
        <w:br/>
        <w:t xml:space="preserve">      Convención Interamericana contra la Tortura,  en  perjuicio  de  María</w:t>
        <w:br/>
        <w:t xml:space="preserve">      Claudia García.</w:t>
        <w:br/>
        <w:br/>
        <w:br/>
        <w:t>Los representantes alegaron que:</w:t>
        <w:br/>
        <w:br/>
        <w:br/>
        <w:t xml:space="preserve">   a) la desaparición forzada de María Claudia García, realizada por agentes</w:t>
        <w:br/>
        <w:t xml:space="preserve">      estatales que operaban al amparo de la Operación Cóndor, implicó  “una</w:t>
        <w:br/>
        <w:t xml:space="preserve">      violación automática” de su derechos a la libertad personal;</w:t>
        <w:br/>
        <w:br/>
        <w:br/>
        <w:t xml:space="preserve">   b) su desaparición forzada constituye una violación  múltiple  de  varios</w:t>
        <w:br/>
        <w:t xml:space="preserve">      derechos protegidos por la Convención, cuya comisión en el marco de un</w:t>
        <w:br/>
        <w:t xml:space="preserve">      patrón  sistemático  la  eleva  a  la  categoría  de  crimen  de  lesa</w:t>
        <w:br/>
        <w:t xml:space="preserve">      humanidad;</w:t>
        <w:br/>
        <w:br/>
        <w:br/>
        <w:t xml:space="preserve">   c) desde que la  Convención  Interamericana  sobre  Desaparición  Forzada</w:t>
        <w:br/>
        <w:t xml:space="preserve">      entró en vigor para el Estado,  ésta  es  “directamente  aplicable  al</w:t>
        <w:br/>
        <w:t xml:space="preserve">      caso”, dado el carácter continuado del delito de desaparición  forzada</w:t>
        <w:br/>
        <w:t xml:space="preserve">      y que al día de hoy no se conoce su paradero;</w:t>
        <w:br/>
        <w:br/>
        <w:br/>
        <w:t xml:space="preserve">   d) Uruguay contrarió su obligación estatal de  mantener  a  las  personas</w:t>
        <w:br/>
        <w:t xml:space="preserve">      privadas de libertad en centros de detención oficialmente  reconocidos</w:t>
        <w:br/>
        <w:t xml:space="preserve">      y presentarlas sin demora ante la autoridad judicial competente;</w:t>
        <w:br/>
        <w:br/>
        <w:br/>
        <w:t xml:space="preserve">   e) en relación con la alegada violación al artículo 5 de la Convención, y</w:t>
        <w:br/>
        <w:t xml:space="preserve">      en atención a la definición del crimen de tortura  establecida  en  el</w:t>
        <w:br/>
        <w:t xml:space="preserve">      artículo 2 de la Convención Interamericana contra la Tortura, así como</w:t>
        <w:br/>
        <w:t xml:space="preserve">      a la  definición  de  violencia  contra  la  mujer  contenida  en  los</w:t>
        <w:br/>
        <w:t xml:space="preserve">      artículos 1 y 2 de la Convención de Belém do Pará, las condiciones  de</w:t>
        <w:br/>
        <w:t xml:space="preserve">      detención ilegal, incomunicación y sufrimientos  ocasionados  a  María</w:t>
        <w:br/>
        <w:t xml:space="preserve">      Claudia García revisten especial gravedad por su situación de especial</w:t>
        <w:br/>
        <w:t xml:space="preserve">      vulnerabilidad en avanzado estado de embarazo, lo que permite “inferir</w:t>
        <w:br/>
        <w:t xml:space="preserve">      que María Claudia [García] fue víctima de tortura psicológica  durante</w:t>
        <w:br/>
        <w:t xml:space="preserve">      el tiempo que permaneció en detención”. Tales hechos constituyeron una</w:t>
        <w:br/>
        <w:t xml:space="preserve">      violación “inmediata” a su integridad personal que configuró el delito</w:t>
        <w:br/>
        <w:t xml:space="preserve">      de tortura;</w:t>
        <w:br/>
        <w:br/>
        <w:br/>
        <w:t xml:space="preserve">   f) la desaparición forzada de María Claudia “se  traduce  en  una  brutal</w:t>
        <w:br/>
        <w:t xml:space="preserve">      violación de [su] derecho a la vida”,  no  solo  porque  esa  práctica</w:t>
        <w:br/>
        <w:t xml:space="preserve">      implica frecuentemente la ejecución en secreto de los detenidos,  sino</w:t>
        <w:br/>
        <w:t xml:space="preserve">      también porque el  Estado  no  adoptó  las  medidas  para  proteger  y</w:t>
        <w:br/>
        <w:t xml:space="preserve">      preservar dicho derecho; y</w:t>
        <w:br/>
        <w:br/>
        <w:br/>
        <w:t xml:space="preserve">   g) en relación con el  artículo  3  de  la  Convención,  la  desaparición</w:t>
        <w:br/>
        <w:t xml:space="preserve">      forzada  de  María  Claudia  García,  seguida  por   la   negación   y</w:t>
        <w:br/>
        <w:t xml:space="preserve">      ocultamiento de la misma por parte del Estado, le impidió ejercer  sus</w:t>
        <w:br/>
        <w:t xml:space="preserve">      derechos, tales como el de  interponer  recursos  para  cuestionar  la</w:t>
        <w:br/>
        <w:t xml:space="preserve">      legalidad de su detención y el “derecho al reconocimiento legal de  su</w:t>
        <w:br/>
        <w:t xml:space="preserve">      maternidad”.</w:t>
        <w:br/>
        <w:br/>
        <w:br/>
        <w:br/>
        <w:br/>
        <w:br/>
        <w:t xml:space="preserve">     B.  La dictadura militar y la Operación Cóndor como  contexto  de  los</w:t>
        <w:br/>
        <w:t xml:space="preserve">        hechos ocurridos a María Claudia García</w:t>
        <w:br/>
        <w:br/>
        <w:br/>
        <w:br/>
        <w:br/>
        <w:br/>
        <w:t>El presente caso reviste una particular trascendencia  histórica,  pues  los</w:t>
        <w:br/>
        <w:t>hechos comenzaron a perpetrarse en colaboración con  autoridades  argentinas</w:t>
        <w:br/>
        <w:t>en  un  contexto  de  práctica  sistemática  de   detenciones   arbitrarias,</w:t>
        <w:br/>
        <w:t>torturas, ejecuciones y desapariciones forzadas perpetradas por las  fuerzas</w:t>
        <w:br/>
        <w:t>de seguridad e inteligencia de la dictadura uruguaya,  en  el  marco  de  la</w:t>
        <w:br/>
        <w:t>doctrina de seguridad nacional y de la Operación Cóndor[23].  La  existencia</w:t>
        <w:br/>
        <w:t>de esa operación ya fue reconocida por este Tribunal en el  caso  Goiburú  y</w:t>
        <w:br/>
        <w:t>otros vs. Paraguay en los siguientes términos:</w:t>
        <w:br/>
        <w:br/>
        <w:br/>
        <w:t xml:space="preserve">      La mayoría de los gobiernos dictatoriales de la región  del  Cono  Sur</w:t>
        <w:br/>
        <w:t xml:space="preserve">      asumieron el poder o estaban en el poder durante la década de los años</w:t>
        <w:br/>
        <w:t xml:space="preserve">      setenta[24], lo que permitió la represión contra personas  denominadas</w:t>
        <w:br/>
        <w:t xml:space="preserve">      como  “elementos  subversivos”  a  nivel  inter-estatal.  El   soporte</w:t>
        <w:br/>
        <w:t xml:space="preserve">      ideológico de todos estos regímenes  era  la  “doctrina  de  seguridad</w:t>
        <w:br/>
        <w:t xml:space="preserve">      nacional”, por medio de la cual  visualizaban  a  los  movimientos  de</w:t>
        <w:br/>
        <w:t xml:space="preserve">      izquierda y otros grupos  como  “enemigos  comunes”  sin  importar  su</w:t>
        <w:br/>
        <w:t xml:space="preserve">      nacionalidad. Miles de ciudadanos del Cono Sur buscaron escapar  a  la</w:t>
        <w:br/>
        <w:t xml:space="preserve">      represión de sus países de origen refugiándose en países  fronterizos.</w:t>
        <w:br/>
        <w:t xml:space="preserve">      Frente  a  ello,  las  dictaduras  crearon  una  estrategia  común  de</w:t>
        <w:br/>
        <w:t xml:space="preserve">      “defensa”.</w:t>
        <w:br/>
        <w:br/>
        <w:br/>
        <w:t xml:space="preserve">      En este marco, tuvo lugar la llamada “Operación Cóndor”, nombre  clave</w:t>
        <w:br/>
        <w:t xml:space="preserve">      que se dio a la  alianza  que  unía  a  las  fuerzas  de  seguridad  y</w:t>
        <w:br/>
        <w:t xml:space="preserve">      servicios de inteligencia de las dictaduras del Cono Sur en su lucha y</w:t>
        <w:br/>
        <w:t xml:space="preserve">      represión contra personas designadas como “elementos subversivos”. Las</w:t>
        <w:br/>
        <w:t xml:space="preserve">      actividades  desplegadas  como  parte  de  dicha   Operación   estaban</w:t>
        <w:br/>
        <w:t xml:space="preserve">      básicamente coordinadas por los militares de los países  involucrados.</w:t>
        <w:br/>
        <w:t xml:space="preserve">      Dicha Operación  sistematizó  e  hizo  más  efectiva  la  coordinación</w:t>
        <w:br/>
        <w:t xml:space="preserve">      clandestina entre “fuerzas de seguridad y  militares  y  servicios  de</w:t>
        <w:br/>
        <w:t xml:space="preserve">      inteligencia” de la región […] Para que la Operación Cóndor funcionara</w:t>
        <w:br/>
        <w:t xml:space="preserve">      era necesario que el sistema de códigos y comunicaciones fuera eficaz,</w:t>
        <w:br/>
        <w:t xml:space="preserve">      por lo que las listas de “subversivos  buscados”  eran  manejadas  con</w:t>
        <w:br/>
        <w:t xml:space="preserve">      fluidez por los distintos Estados.</w:t>
        <w:br/>
        <w:br/>
        <w:br/>
        <w:t xml:space="preserve">      […] Es decir, los graves hechos se enmarcan en el carácter  flagrante,</w:t>
        <w:br/>
        <w:t xml:space="preserve">      masivo y sistemático de la represión a que fue sometida la población a</w:t>
        <w:br/>
        <w:t xml:space="preserve">      escala inter-estatal, pues  las  estructuras  de  seguridad  estatales</w:t>
        <w:br/>
        <w:t xml:space="preserve">      fueron coordinadamente desatadas contra las naciones  a  nivel  trans-</w:t>
        <w:br/>
        <w:t xml:space="preserve">      fronterizo por los gobiernos dictatoriales involucrados.</w:t>
        <w:br/>
        <w:br/>
        <w:br/>
        <w:t xml:space="preserve">      La Corte observa que, en absoluta contradicción  con  los  principales</w:t>
        <w:br/>
        <w:t xml:space="preserve">      fines y propósitos de la organización de la  comunidad  internacional,</w:t>
        <w:br/>
        <w:t xml:space="preserve">      establecidos a niveles universal en la Carta de Naciones Unidas[25]  y</w:t>
        <w:br/>
        <w:t xml:space="preserve">      regional en la Carta de la OEA[26] y la  misma  Convención  Americana,</w:t>
        <w:br/>
        <w:t xml:space="preserve">      durante la década de los setenta  los  servicios  de  inteligencia  de</w:t>
        <w:br/>
        <w:t xml:space="preserve">      varios países del Cono Sur del continente  americano  conformaron  una</w:t>
        <w:br/>
        <w:t xml:space="preserve">      organización  inter-estatal   con   fines   criminales   complejamente</w:t>
        <w:br/>
        <w:t xml:space="preserve">      articulada, cuyos alcances continúan revelándose hoy en día; es decir,</w:t>
        <w:br/>
        <w:t xml:space="preserve">      se dio una práctica sistemática de  “terrorismo  de  Estado”  a  nivel</w:t>
        <w:br/>
        <w:t xml:space="preserve">      inter-estatal.</w:t>
        <w:br/>
        <w:br/>
        <w:br/>
        <w:t xml:space="preserve">      Esta operación se vio además favorecida por la situación  generalizada</w:t>
        <w:br/>
        <w:t xml:space="preserve">      de impunidad de las graves violaciones  a  los  derechos  humanos  que</w:t>
        <w:br/>
        <w:t xml:space="preserve">      existía entonces, propiciada y tolerada por la ausencia  de  garantías</w:t>
        <w:br/>
        <w:t xml:space="preserve">      judiciales e ineficacia de las instituciones judiciales para  afrontar</w:t>
        <w:br/>
        <w:t xml:space="preserve">      o contener las sistemáticas  violaciones  de  derechos  humanos.  Esto</w:t>
        <w:br/>
        <w:t xml:space="preserve">      tiene estrecha relación con la obligación de investigar los  casos  de</w:t>
        <w:br/>
        <w:t xml:space="preserve">      ejecuciones extrajudiciales, desapariciones forzadas  y  otras  graves</w:t>
        <w:br/>
        <w:t xml:space="preserve">      violaciones a los derechos humanos[27].</w:t>
        <w:br/>
        <w:br/>
        <w:br/>
        <w:t>En el caso de Uruguay, luego del período comprendido desde el  13  de  junio</w:t>
        <w:br/>
        <w:t>de 1968 hasta el 26 de junio de 1973, marcado por la aplicación  sistemática</w:t>
        <w:br/>
        <w:t>de “Medidas Prontas de Seguridad”, e inspirado en el marco ideológico de  la</w:t>
        <w:br/>
        <w:t>Doctrina de la Seguridad Nacional[28], el 27 de junio de 1973 el  Presidente</w:t>
        <w:br/>
        <w:t>electo Juan María Bordaberry, con el apoyo de las Fuerzas Armadas,  disolvió</w:t>
        <w:br/>
        <w:t>las Cámaras y llevó a cabo  un  golpe  de  Estado[29],  dando  inicio  a  un</w:t>
        <w:br/>
        <w:t>período de “dictadura cívico-militar”[30] que se prolongó  hasta  el  28  de</w:t>
        <w:br/>
        <w:t>febrero de 1985[31] y en el  que  se  implementaron  “formas  cotidianas  de</w:t>
        <w:br/>
        <w:t>vigilancia y control de la sociedad y, más específicamente, de  represión  a</w:t>
        <w:br/>
        <w:t>las organizaciones políticas de izquierda”[32].</w:t>
        <w:br/>
        <w:br/>
        <w:br/>
        <w:t>En la década de los años 1970, se establecieron operaciones  transnacionales</w:t>
        <w:br/>
        <w:t>en la región con el fin  de  eliminar  a  los  grupos  guerrilleros,  en  el</w:t>
        <w:br/>
        <w:t>contexto de una campaña contrainsurgente que justificaba expandir  el  campo</w:t>
        <w:br/>
        <w:t>de acción más allá de los límites  territoriales,  aunque  ya  en  1960,  se</w:t>
        <w:br/>
        <w:t>había creado la Conferencia de los Ejércitos  Americanos,  una  organización</w:t>
        <w:br/>
        <w:t>de  seguridad  hemisférica  inspirada  en  la  “doctrina  de  la   seguridad</w:t>
        <w:br/>
        <w:t>nacional”, que  se  reunía  en  sesiones  secretas  para  discutir  posibles</w:t>
        <w:br/>
        <w:t>estrategias y acuerdos de actividades conjuntas[33].</w:t>
        <w:br/>
        <w:br/>
        <w:br/>
        <w:t>Para el caso de Argentina, esas  actividades  comenzaron  a  evidenciarse  a</w:t>
        <w:br/>
        <w:t>finales  de  1973,  y  a  principios  del  año  1974[34],  a  través  de  la</w:t>
        <w:br/>
        <w:t>persecución  de  militantes  de  izquierda,  incluidos  los  arrestos,   los</w:t>
        <w:br/>
        <w:t>secuestros, los  traslados  y  los  asesinatos  por  parte  de  militares  y</w:t>
        <w:br/>
        <w:t>paramilitares[35].</w:t>
        <w:br/>
        <w:br/>
        <w:br/>
        <w:t>En  febrero  de  1974  se  realizó  una  reunión  en  Buenos  Aires  con  la</w:t>
        <w:br/>
        <w:t>participación de  oficiales  de  seguridad  policial  de  Argentina,  Chile,</w:t>
        <w:br/>
        <w:t>Uruguay, Paraguay y Bolivia, en lo que serían  las  primeras  conversaciones</w:t>
        <w:br/>
        <w:t>para el establecimiento  de  un  plan  de  cooperación  encubierta[36].  Más</w:t>
        <w:br/>
        <w:t>tarde, ese mismo año, se comenzó  a  discutir  la  idea  de  crear  una  red</w:t>
        <w:br/>
        <w:t>continental de información anti-comunista[37].</w:t>
        <w:br/>
        <w:br/>
        <w:br/>
        <w:t>Para noviembre de 1975, la cooperación de inteligencia militar  se  concretó</w:t>
        <w:br/>
        <w:t>aún más con la formalización de la denominada  “Operación  Cóndor”,  lo  que</w:t>
        <w:br/>
        <w:t>facilitó la creación de estructuras militares  paralelas,  que  actuaban  de</w:t>
        <w:br/>
        <w:t>forma secreta y con gran autonomía[38]. Esa operación fue adoptada como  una</w:t>
        <w:br/>
        <w:t>política de Estado de las “cúpulas de los gobiernos de hecho”[39], y  estaba</w:t>
        <w:br/>
        <w:t>dirigida, en ese entonces, por cuerpos castrenses principalmente  de  Chile,</w:t>
        <w:br/>
        <w:t>Argentina, Uruguay, Paraguay, Bolivia y Brasil[40].</w:t>
        <w:br/>
        <w:br/>
        <w:br/>
        <w:t>Por carta 29 de octubre  de  1975  la  Dirección  de  Inteligencia  Nacional</w:t>
        <w:br/>
        <w:t>(DINA) de Chile invitó a la  primera  reunión  de  trabajo  de  Inteligencia</w:t>
        <w:br/>
        <w:t>Nacional con el propósito de crear una estructura “similar a l[a] que  tiene</w:t>
        <w:br/>
        <w:t>INTERPOL en Paris, pero dedicad[a] a la  subversión”[41].  La  reunión  tuvo</w:t>
        <w:br/>
        <w:t>lugar del 25 al 30 de noviembre de 1975 en Santiago de Chile, y en  Acta  de</w:t>
        <w:br/>
        <w:t>Clausura se estableció la fundación de la Operación Cóndor[42].</w:t>
        <w:br/>
        <w:br/>
        <w:br/>
        <w:t>El plan Cóndor operaba en tres grandes  áreas,  a  saber,  primero,  en  las</w:t>
        <w:br/>
        <w:t>actividades de vigilancia política de  disidentes  exiliados  o  refugiados;</w:t>
        <w:br/>
        <w:t>segundo, en la operación de acciones encubiertas de  contra-insurgencia,  en</w:t>
        <w:br/>
        <w:t>las cuales el  papel  de  los  actores  era  completamente  confidencial  y,</w:t>
        <w:br/>
        <w:t>tercero,  en  acciones  conjuntas  de  exterminio,  dirigidas  a  grupos,  o</w:t>
        <w:br/>
        <w:t>individuos específicos, para lo cual se conformaban  equipos  especiales  de</w:t>
        <w:br/>
        <w:t>asesinos que operaban dentro  y  fuera  de  las  fronteras  de  sus  países,</w:t>
        <w:br/>
        <w:t>incluso en Estados Unidos y Europa[43].</w:t>
        <w:br/>
        <w:br/>
        <w:br/>
        <w:t>Esta operación fue muy sofisticada y organizada, contaba con  entrenamientos</w:t>
        <w:br/>
        <w:t>constantes, sistemas de comunicación avanzados, centros  de  inteligencia  y</w:t>
        <w:br/>
        <w:t>planificación estratégica, así como con un  sistema  paralelo  de  prisiones</w:t>
        <w:br/>
        <w:t>clandestinas y centros  de  tortura  con  el  propósito  de  recibir  a  los</w:t>
        <w:br/>
        <w:t>prisioneros extranjeros detenidos en el marco de la Operación Cóndor[44].</w:t>
        <w:br/>
        <w:br/>
        <w:br/>
        <w:t>Uno de los centros clandestinos  de  detención  fue  “Automotores  Orletti”.</w:t>
        <w:br/>
        <w:t>Estaba ubicado en un garaje abandonado de Buenos Aires en Argentina,  sirvió</w:t>
        <w:br/>
        <w:t>como centro de tortura  y  era  operado  por  escuadrones  de  la  muerte  y</w:t>
        <w:br/>
        <w:t>unidades  conjuntas  de  oficiales  policiales  y  militares  de  Uruguay  y</w:t>
        <w:br/>
        <w:t>Argentina[45].</w:t>
        <w:br/>
        <w:br/>
        <w:br/>
        <w:t>En ese centro de detención, así como en otros de esa clase,  la  mayoría  de</w:t>
        <w:br/>
        <w:t>las personas corrían alguno de los siguientes destinos:  a)  ser  liberadas,</w:t>
        <w:br/>
        <w:t>b) su detención podía ser  legalizada  o  c)  podían  encontrar  la  muerte.</w:t>
        <w:br/>
        <w:t>Además, durante su cautiverio en esos centros de  detención,  en  particular</w:t>
        <w:br/>
        <w:t>en Automotores Orletti, las  personas  privadas  de  la  libertad  en  forma</w:t>
        <w:br/>
        <w:t>ilegal eran sometidas sistemáticamente a formas  de  extorsión,  torturas  y</w:t>
        <w:br/>
        <w:t>tratos inhumanos y degradantes[46].</w:t>
        <w:br/>
        <w:br/>
        <w:br/>
        <w:t>Ciudadanos de varios países, entre ellos uruguayos, bolivianos  y  chilenos,</w:t>
        <w:br/>
        <w:t>fueron retenidos en Automotores Orletti y luego  trasladados  a  sus  países</w:t>
        <w:br/>
        <w:t>donde fueron entregados a cuerpos militares de la Operación Cóndor[47].</w:t>
        <w:br/>
        <w:br/>
        <w:br/>
        <w:t>A partir de 1976, y particularmente luego del golpe  de  estado  militar  en</w:t>
        <w:br/>
        <w:t>Argentina, el número de  desapariciones  y  ejecuciones  extrajudiciales  de</w:t>
        <w:br/>
        <w:t>exiliados y refugiados aumentó de manera importante en  dicho  país[48].  En</w:t>
        <w:br/>
        <w:t>algunos casos, se  pretendía  presentar  a  los  refugiados  como  invasores</w:t>
        <w:br/>
        <w:t>terroristas[49], y así, por ejemplo, entre los meses de julio a  octubre  de</w:t>
        <w:br/>
        <w:t>ese año se realizaron operaciones conjuntas de cuerpos militares  argentinos</w:t>
        <w:br/>
        <w:t>y uruguayos en los cuales fueron secuestrados más de 60 uruguayos en  Buenos</w:t>
        <w:br/>
        <w:t>Aires[50].</w:t>
        <w:br/>
        <w:br/>
        <w:br/>
        <w:t>La  Fuerza  Aérea  Uruguaya  indicó,  según  el  “Informe  de  la   Comisión</w:t>
        <w:br/>
        <w:t>Investigadora sobre el destino  final  de  33  ciudadanos  detenidos  en  el</w:t>
        <w:br/>
        <w:t>período comprendido entre el 27 de  junio  de  1973  y  el  1  de  marzo  de</w:t>
        <w:br/>
        <w:t>1985”[51], presentado en agosto de 2005 por el Comando en Jefe del  Ejército</w:t>
        <w:br/>
        <w:t>a  pedido  del  Presidente  Tabaré  Vázquez,  que  los  vuelos  de  personas</w:t>
        <w:br/>
        <w:t>detenidas en Buenos Aires, y trasladas a Montevideo,  fueron  ordenados  por</w:t>
        <w:br/>
        <w:t>el  Comando  General  de  la  Fuerza  Aérea  a  solicitud  del  Servicio  de</w:t>
        <w:br/>
        <w:t>Información de Defensa (SID) y coordinadas por ese mismo servicio[52].</w:t>
        <w:br/>
        <w:br/>
        <w:br/>
        <w:t>Algunos sobrevivientes uruguayos, luego de  ser  trasladados  a  Montevideo,</w:t>
        <w:br/>
        <w:t>fueron llevados a una prisión clandestina (llamada “casa  de  seguridad”)  y</w:t>
        <w:br/>
        <w:t>sometidos a torturas diarias. Al cabo de varios meses,  se  les  trasladó  a</w:t>
        <w:br/>
        <w:t>otro centro clandestino de detención. Los secuestradores  utilizaban  varias</w:t>
        <w:br/>
        <w:t>técnicas y códigos para evitar ser reconocidos fácilmente por los  detenidos</w:t>
        <w:br/>
        <w:t>y disponían de autonomía para realizar otro tipo de actividades  criminales,</w:t>
        <w:br/>
        <w:t>incluyendo la extorsión y el pillaje, que en principio  no  estaban  ligadas</w:t>
        <w:br/>
        <w:t>al propósito de combatir la actividad calificada como “subversiva”[53].</w:t>
        <w:br/>
        <w:br/>
        <w:br/>
        <w:t>Hacia 1977 se dieron también operaciones  de  colaboración  entre  Paraguay,</w:t>
        <w:br/>
        <w:t>Argentina y Uruguay y, a fines de ese año, se dio inicio a una  segunda  ola</w:t>
        <w:br/>
        <w:t>de represión coordinada por  elementos  militares  argentinos  y  uruguayos,</w:t>
        <w:br/>
        <w:t>operativos dirigidos esta vez mayormente  contra  grupos  de  izquierda  que</w:t>
        <w:br/>
        <w:t>tenían  vínculos  en  ambos  países,   dándose   nuevamente   traslados   de</w:t>
        <w:br/>
        <w:t>prisioneros en avionetas militares de ambos países y repetidos  intercambios</w:t>
        <w:br/>
        <w:t>de detenidos,  muchos  de  los  cuales  permanecen  desaparecidos  hasta  la</w:t>
        <w:br/>
        <w:t>actualidad[54].</w:t>
        <w:br/>
        <w:br/>
        <w:br/>
        <w:t>En ese mismo sentido, las  operaciones  clandestinas  incluyeron  en  muchos</w:t>
        <w:br/>
        <w:t>casos la sustracción y apropiación de niños y niñas, varios de ellos  recién</w:t>
        <w:br/>
        <w:t>nacidos o nacidos en cautiverio[55], donde una vez  ejecutados  sus  padres,</w:t>
        <w:br/>
        <w:t>los niños eran entregados a familias de militares o policías[56].</w:t>
        <w:br/>
        <w:br/>
        <w:br/>
        <w:t>La jurisprudencia argentina ha señalado en varias resoluciones que,  “en  el</w:t>
        <w:br/>
        <w:t>período  del  auto-denominado  Proceso  de   Reorganización   Nacional,   se</w:t>
        <w:br/>
        <w:t>sustraían menores [de edad] de la esfera de custodia de sus  padres  [y  que</w:t>
        <w:br/>
        <w:t>esa práctica constituía  un]  hecho  público  y  notorio[57]”.  Las  mujeres</w:t>
        <w:br/>
        <w:t>embarazadas detenidas en el marco de las  operaciones  de  contrainsurgencia</w:t>
        <w:br/>
        <w:t>eran mantenidas vivas hasta que dieran  a  luz  para  después  sustraer  sus</w:t>
        <w:br/>
        <w:t>niños y desaparecerlas[58], mientras que, en numerosos casos,  los  niños  y</w:t>
        <w:br/>
        <w:t>niñas eran entregados a familias de militares o policías[59], luego  de  que</w:t>
        <w:br/>
        <w:t>sus padres fueran desaparecidos o ejecutados[60].</w:t>
        <w:br/>
        <w:br/>
        <w:br/>
        <w:t>Por lo general, la política de  “apoderamiento  de  menores  [de  edad]”  se</w:t>
        <w:br/>
        <w:t>llevaba a cabo  en  las  siguientes  etapas:  a)  los  niños  y  niñas  eran</w:t>
        <w:br/>
        <w:t>sustraídos del “poder de  sus  legítimos  tenedores  cuando  estos  pudieran</w:t>
        <w:br/>
        <w:t>resultar sospechosos de  tener  vínculos  con  la  subversión  o  disidentes</w:t>
        <w:br/>
        <w:t>políticos con el régimen  de  facto,  y  de  acuerdo  con  los  informes  de</w:t>
        <w:br/>
        <w:t>inteligencia” o eran sustraídos durante  la  detención  clandestina  de  sus</w:t>
        <w:br/>
        <w:t>madres”;  b)  luego  eran  conducidos  “a   lugares   situados   dentro   de</w:t>
        <w:br/>
        <w:t>dependencias de la fuerza pública o bajo su dependencia  operativa”;  c)  se</w:t>
        <w:br/>
        <w:t>“entrega[ban] los menores [de edad] sustraídos a integrantes de las  fuerzas</w:t>
        <w:br/>
        <w:t>armadas o de seguridad, o a terceras personas, con el objeto  de  que  estos</w:t>
        <w:br/>
        <w:t>los retuviesen y ocultasen de sus legítimos tenedores”; d) “en el  marco  de</w:t>
        <w:br/>
        <w:t>las apropiaciones ordenadas, y con el objeto de impedir el  restablecimiento</w:t>
        <w:br/>
        <w:t>del vínculo con la familia, [se suprimía] el estado  civil  de  los  mismos,</w:t>
        <w:br/>
        <w:t>inscribiéndolos como hijos de quienes los retuviesen u ocultasen,  y  e)  se</w:t>
        <w:br/>
        <w:t>les “inserta[ba]  o  [hacía]  insertar  datos  falsos  en  constataciones  y</w:t>
        <w:br/>
        <w:t>certificados de nacimiento y documentos destinados a acreditar la  identidad</w:t>
        <w:br/>
        <w:t>de los menores [de edad]”[61].</w:t>
        <w:br/>
        <w:br/>
        <w:br/>
        <w:t>En cuanto a los fines perseguidos  con  las  sustracciones  y  apropiaciones</w:t>
        <w:br/>
        <w:t>ilícitas, estos  podían  corresponder:  a)  a  una  forma  de  tráfico  para</w:t>
        <w:br/>
        <w:t>adopción irregular de niños y niñas; b) a un castigo hacia sus  padres  o  a</w:t>
        <w:br/>
        <w:t>sus  abuelos  de  una  ideología  percibida  como   opositora   al   régimen</w:t>
        <w:br/>
        <w:t>autoritario, o c) a una motivación ideológica más profunda  relacionada  con</w:t>
        <w:br/>
        <w:t>una voluntad de trasladar por la fuerza a los hijos de  los  integrantes  de</w:t>
        <w:br/>
        <w:t>los grupos opositores, para de esa manera, evitar que los familiares de  los</w:t>
        <w:br/>
        <w:t>desaparecidos  se  puedan  erigir  un  día  en  “elemento[s]  potencialmente</w:t>
        <w:br/>
        <w:t>subversivo”[62].</w:t>
        <w:br/>
        <w:br/>
        <w:br/>
        <w:br/>
        <w:br/>
        <w:br/>
        <w:t xml:space="preserve">      C.     La desaparición forzada como violación múltiple y continuada de</w:t>
        <w:br/>
        <w:t xml:space="preserve">      derechos humanos</w:t>
        <w:br/>
        <w:br/>
        <w:br/>
        <w:br/>
        <w:br/>
        <w:br/>
        <w:t>Dada la particular relevancia  de  las  transgresiones  que  conlleva  y  la</w:t>
        <w:br/>
        <w:t>naturaleza de los derechos lesionados, el concepto de  desaparición  forzada</w:t>
        <w:br/>
        <w:t>de personas se ha consolidado internacionalmente en  tanto  grave  violación</w:t>
        <w:br/>
        <w:t>de derechos humanos[63].</w:t>
        <w:br/>
        <w:br/>
        <w:br/>
        <w:t>Esta caracterización resulta consistente con otras  definiciones  contenidas</w:t>
        <w:br/>
        <w:t>en diferentes instrumentos internacionales[64] que  señalan  como  elementos</w:t>
        <w:br/>
        <w:t>concurrentes y constitutivos de la desaparición forzada: a) la privación  de</w:t>
        <w:br/>
        <w:t>la  libertad;  b)  la  intervención  directa  de  agentes  estatales  o   la</w:t>
        <w:br/>
        <w:t>aquiescencia de éstos, y c) la negativa  de  reconocer  la  detención  y  de</w:t>
        <w:br/>
        <w:t>revelar la suerte o el paradero de la  persona  interesada[65].  Además,  la</w:t>
        <w:br/>
        <w:t>jurisprudencia del Tribunal Europeo de Derechos Humanos[66], las  decisiones</w:t>
        <w:br/>
        <w:t>de diferentes instancias de las Naciones Unidas[67],  al  igual  que  varias</w:t>
        <w:br/>
        <w:t>Cortes  Constitucionales  y  otros   altos   tribunales   de   los   Estados</w:t>
        <w:br/>
        <w:t>americanos[68], coinciden con la caracterización indicada[69].</w:t>
        <w:br/>
        <w:br/>
        <w:br/>
        <w:t>La comunidad internacional viene atendiendo el fenómeno de  la  desaparición</w:t>
        <w:br/>
        <w:t>forzada  de  personas  desde  los  años  80.  El  Grupo  de  Trabajo   sobre</w:t>
        <w:br/>
        <w:t>Desapariciones Forzadas e Involuntarias de Personas de las  Naciones  Unidas</w:t>
        <w:br/>
        <w:t>desarrolló,  en  esa  década,  una  definición   operativa   del   fenómeno,</w:t>
        <w:br/>
        <w:t>destacando  en  ella  la   detención   ilegal   por   agentes,   dependencia</w:t>
        <w:br/>
        <w:t>gubernamental o grupo organizado de  particulares  actuando  en  nombre  del</w:t>
        <w:br/>
        <w:t>Estado o contando con  su  apoyo,  autorización  o  consentimiento[70].  Los</w:t>
        <w:br/>
        <w:t>elementos conceptuales  establecidos  por  dicho  Grupo  de  Trabajo  fueron</w:t>
        <w:br/>
        <w:t>retomados posteriormente  en  las  definiciones  de  distintos  instrumentos</w:t>
        <w:br/>
        <w:t>internacionales.</w:t>
        <w:br/>
        <w:br/>
        <w:br/>
        <w:t>Recientemente,  en  consideración  de  las  definiciones  contenidas  en  la</w:t>
        <w:br/>
        <w:t>Declaración correspondiente, en la Convención Internacional, en el  Estatuto</w:t>
        <w:br/>
        <w:t>de Roma y en la Convención Interamericana,  el  referido  Grupo  de  Trabajo</w:t>
        <w:br/>
        <w:t>amplió el concepto de desaparición forzada, inter alia,  en  los  siguientes</w:t>
        <w:br/>
        <w:t>términos:</w:t>
        <w:br/>
        <w:br/>
        <w:br/>
        <w:t xml:space="preserve">      3. En su Observación General sobre el artículo 4 de la Declaración, el</w:t>
        <w:br/>
        <w:t xml:space="preserve">      Grupo de Trabajo estableció que, aún si los Estados no están obligados</w:t>
        <w:br/>
        <w:t xml:space="preserve">      a seguir estrictamente la definición contenida en  la  Declaración  en</w:t>
        <w:br/>
        <w:t xml:space="preserve">      sus códigos penales, sí deben asegurar que el acto de desaparición sea</w:t>
        <w:br/>
        <w:t xml:space="preserve">      definido de forma tal que claramente se  distinga  de  otras  ofensas,</w:t>
        <w:br/>
        <w:t xml:space="preserve">      tales como el secuestro.</w:t>
        <w:br/>
        <w:br/>
        <w:br/>
        <w:t xml:space="preserve">      5. De conformidad con el artículo 1.2  de  la  Declaración,  cualquier</w:t>
        <w:br/>
        <w:t xml:space="preserve">      acto de desaparición forzada tiene la  consecuencia  de  colora  a  la</w:t>
        <w:br/>
        <w:t xml:space="preserve">      persona fuera de la protección de la ley. […].</w:t>
        <w:br/>
        <w:br/>
        <w:br/>
        <w:t xml:space="preserve">      6.  Bajo los Métodos de Trabajo, el esclarecimiento ocurre  cuando  el</w:t>
        <w:br/>
        <w:t xml:space="preserve">      paradero de  la  persona  desaparecida  sea  claramente  establecidos,</w:t>
        <w:br/>
        <w:t xml:space="preserve">      independientemente si la persona está viva o muerta. Sin embargo, esto</w:t>
        <w:br/>
        <w:t xml:space="preserve">      no significa que esos casos no  caigan  dentro  de  la  definición  de</w:t>
        <w:br/>
        <w:t xml:space="preserve">      desaparición forzada incluidas en la Declaración, si (i) la  privación</w:t>
        <w:br/>
        <w:t xml:space="preserve">      de libertad ocurrió  contra  la  voluntad  de  la  persona;  (ii)  con</w:t>
        <w:br/>
        <w:t xml:space="preserve">      participación de agentes estatales, al menos indirectamente o  por  su</w:t>
        <w:br/>
        <w:t xml:space="preserve">      aquiescencia, y (iii) agentes estatales se hayan negado posteriormente</w:t>
        <w:br/>
        <w:t xml:space="preserve">      a reconocer el acto o revelar el destino  o  paradero  de  la  persona</w:t>
        <w:br/>
        <w:t xml:space="preserve">      […].</w:t>
        <w:br/>
        <w:br/>
        <w:br/>
        <w:t xml:space="preserve">      7.  Bajo  la  definición  de  desaparición  forzada  contenida  en  la</w:t>
        <w:br/>
        <w:t xml:space="preserve">      Declaración, el delito en cuestión comienza con el arresto,  detención</w:t>
        <w:br/>
        <w:t xml:space="preserve">      o secuestro contra la voluntad de la víctima, lo que significa que  la</w:t>
        <w:br/>
        <w:t xml:space="preserve">      desaparición forzada puede ser iniciada por una detención ilegal o por</w:t>
        <w:br/>
        <w:t xml:space="preserve">      cualquier  arresto  o  detención  inicialmente  legal.  Esto  es,   la</w:t>
        <w:br/>
        <w:t xml:space="preserve">      protección de una víctima contra  la  desaparición  forzada  debe  ser</w:t>
        <w:br/>
        <w:t xml:space="preserve">      efectiva contra el acto de privación de libertad,  cualquiera  sea  la</w:t>
        <w:br/>
        <w:t xml:space="preserve">      forma que ésta tome, y no limitada a casos de privación  ilegítima  de</w:t>
        <w:br/>
        <w:t xml:space="preserve">      libertad[71].</w:t>
        <w:br/>
        <w:br/>
        <w:br/>
        <w:t xml:space="preserve">      […]</w:t>
        <w:br/>
        <w:br/>
        <w:br/>
        <w:t>El propio Grupo de Trabajo sobre Desapariciones Forzadas e Involuntarias  de</w:t>
        <w:br/>
        <w:t>Personas agregó:</w:t>
        <w:br/>
        <w:br/>
        <w:br/>
        <w:t xml:space="preserve">      1. Las desapariciones forzadas son actos  continuos  prototípicos.  El</w:t>
        <w:br/>
        <w:t xml:space="preserve">      acto comienza al momento del secuestro  y  se  extiende  por  todo  el</w:t>
        <w:br/>
        <w:t xml:space="preserve">      período en que el crimen permanezca incompleto, es decir, hasta que el</w:t>
        <w:br/>
        <w:t xml:space="preserve">      Estado reconozca la detención o revele información pertinente sobre el</w:t>
        <w:br/>
        <w:t xml:space="preserve">      destino o paradero del individuo</w:t>
        <w:br/>
        <w:br/>
        <w:br/>
        <w:t xml:space="preserve">      2. Aunque la conducta viola varios derechos, incluyendo el derecho  de</w:t>
        <w:br/>
        <w:t xml:space="preserve">      reconocimiento de la persona ante la ley, el derecho a  la  liberta  y</w:t>
        <w:br/>
        <w:t xml:space="preserve">      seguridad de la persona y el derecho a no ser sometido a tortura ni  a</w:t>
        <w:br/>
        <w:t xml:space="preserve">      otros tratos o castigos crueles, inhumanos o degradantes, el Grupo  de</w:t>
        <w:br/>
        <w:t xml:space="preserve">      Trabajo  considera  que  una  desaparición  forzada  es  un  único   y</w:t>
        <w:br/>
        <w:t xml:space="preserve">      consolidado acto, y no  una  combinación  de  actos.  Aún  si  algunos</w:t>
        <w:br/>
        <w:t xml:space="preserve">      aspectos de la violación pueden haberse completado antes de la entrada</w:t>
        <w:br/>
        <w:t xml:space="preserve">      en vigor del instrumento nacional o internacional relevante, si  otras</w:t>
        <w:br/>
        <w:t xml:space="preserve">      partes de la violación aún continúan, hasta que el destino o  paradero</w:t>
        <w:br/>
        <w:t xml:space="preserve">      de la víctima sean establecidos, el asunto debe ser conocido y el acto</w:t>
        <w:br/>
        <w:t xml:space="preserve">      no debe ser fragmentado.</w:t>
        <w:br/>
        <w:br/>
        <w:br/>
        <w:t xml:space="preserve">      3.    Por ende, cuando una desaparición forzada comenzó  antes  de  la</w:t>
        <w:br/>
        <w:t xml:space="preserve">      entrada en vigor de un instrumento o antes de que el Estado específico</w:t>
        <w:br/>
        <w:t xml:space="preserve">      aceptara la jurisdicción del órgano competente, el  hecho  de  que  la</w:t>
        <w:br/>
        <w:t xml:space="preserve">      desaparición  continúe  después  de  la  entrada  en  vigor  o  de  la</w:t>
        <w:br/>
        <w:t xml:space="preserve">      aceptación de la jurisdicción le dan a la institución la competencia y</w:t>
        <w:br/>
        <w:t xml:space="preserve">      jurisdicción para considerar el acto de la desaparición  forzada  como</w:t>
        <w:br/>
        <w:t xml:space="preserve">      un todo, y  no  sólo  los  actos  u  omisiones  imputables  al  Estado</w:t>
        <w:br/>
        <w:t xml:space="preserve">      posteriores a la entrada en vigor del instrumento relevante  o  de  la</w:t>
        <w:br/>
        <w:t xml:space="preserve">      aceptación de la jurisdicción.</w:t>
        <w:br/>
        <w:br/>
        <w:br/>
        <w:t xml:space="preserve">      4. El Grupo de Trabajo considera, por ejemplo, que cuando un Estado es</w:t>
        <w:br/>
        <w:t xml:space="preserve">      reconocido  como  responsable  por  haber  cometido  una  desaparición</w:t>
        <w:br/>
        <w:t xml:space="preserve">      forzada que comenzó antes de la entrada en vigor del instrumento legal</w:t>
        <w:br/>
        <w:t xml:space="preserve">      relevante y que continúa luego de su entrada en vigor, el Estado  debe</w:t>
        <w:br/>
        <w:t xml:space="preserve">      ser tenido como responsable por todas las violaciones que resulten  de</w:t>
        <w:br/>
        <w:t xml:space="preserve">      la desaparición forzada, y no sólo de las violaciones ocurridas  luego</w:t>
        <w:br/>
        <w:t xml:space="preserve">      de la entrada en vigor del instrumento[72].</w:t>
        <w:br/>
        <w:br/>
        <w:br/>
        <w:t>Asimismo, la Declaración sobre la Protección de Todas  las  Personas  contra</w:t>
        <w:br/>
        <w:t>las  Desapariciones  Forzadas  de  1992[73],  establece  que   se   producen</w:t>
        <w:br/>
        <w:t>desapariciones forzadas en caso que:</w:t>
        <w:br/>
        <w:br/>
        <w:br/>
        <w:t xml:space="preserve">      se arreste, detenga o traslade contra su voluntad a  las  personas,  o</w:t>
        <w:br/>
        <w:t xml:space="preserve">      que estas resulten privadas de su libertad de alguna  otra  forma  por</w:t>
        <w:br/>
        <w:t xml:space="preserve">      agentes gubernamentales  de  cualquier  sector  o  nivel,  por  grupos</w:t>
        <w:br/>
        <w:t xml:space="preserve">      organizados o por particulares que actúan en nombre del Gobierno o con</w:t>
        <w:br/>
        <w:t xml:space="preserve">      su apoyo directo o indirecto, su autorización o su asentimiento, y que</w:t>
        <w:br/>
        <w:t xml:space="preserve">      luego se niegan a revelar la suerte o el paradero de esas personas o a</w:t>
        <w:br/>
        <w:t xml:space="preserve">      reconocer que están privadas de la libertad, sustrayéndolas así  a  la</w:t>
        <w:br/>
        <w:t xml:space="preserve">      protección de la ley.</w:t>
        <w:br/>
        <w:br/>
        <w:br/>
        <w:t>Adicionalmente, los artículos 2 y 5 de la Convención Internacional  para  la</w:t>
        <w:br/>
        <w:t>Protección de Todas las Personas contra las Desapariciones Forzadas de  2007</w:t>
        <w:br/>
        <w:t>definen la desaparición forzada como:</w:t>
        <w:br/>
        <w:br/>
        <w:br/>
        <w:t xml:space="preserve">      el arresto, la detención, el  secuestro  o  cualquier  otra  forma  de</w:t>
        <w:br/>
        <w:t xml:space="preserve">      privación de libertad que sean  obra  de  agentes  del  Estado  o  por</w:t>
        <w:br/>
        <w:t xml:space="preserve">      personas o grupos de personas que actúen con la autorización, el apoyo</w:t>
        <w:br/>
        <w:t xml:space="preserve">      o la aquiescencia del Estado, seguida de la negativa a reconocer dicha</w:t>
        <w:br/>
        <w:t xml:space="preserve">      privación de libertad o del ocultamiento de la suerte o el paradero de</w:t>
        <w:br/>
        <w:t xml:space="preserve">      la persona desaparecida, sustrayéndola a la protección de la ley.</w:t>
        <w:br/>
        <w:br/>
        <w:br/>
        <w:t xml:space="preserve">      […]</w:t>
        <w:br/>
        <w:br/>
        <w:br/>
        <w:t xml:space="preserve">      La práctica generalizada o  sistemática  de  la  desaparición  forzada</w:t>
        <w:br/>
        <w:t xml:space="preserve">      constituye un crimen de lesa humanidad tal como está  definido  en  el</w:t>
        <w:br/>
        <w:t xml:space="preserve">      derecho internacional aplicable y entraña las consecuencias  previstas</w:t>
        <w:br/>
        <w:t xml:space="preserve">      por el derecho internacional aplicable.</w:t>
        <w:br/>
        <w:br/>
        <w:br/>
        <w:t>Por su parte, los artículos II y III de la Convención  Interamericana  sobre</w:t>
        <w:br/>
        <w:t>Desaparición Forzada de Personas definen la desaparición forzada como:</w:t>
        <w:br/>
        <w:br/>
        <w:br/>
        <w:t xml:space="preserve">      la privación de la libertad a una o más personas, cualquiera que fuere</w:t>
        <w:br/>
        <w:t xml:space="preserve">      su forma, cometida por agentes del Estado o por personas o  grupos  de</w:t>
        <w:br/>
        <w:t xml:space="preserve">      personas que actúen con la autorización, el apoyo  o  la  aquiescencia</w:t>
        <w:br/>
        <w:t xml:space="preserve">      del Estado, seguida de la falta de información  o  de  la  negativa  a</w:t>
        <w:br/>
        <w:t xml:space="preserve">      reconocer dicha privación de libertad o de informar sobre el  paradero</w:t>
        <w:br/>
        <w:t xml:space="preserve">      de la persona, con lo cual se impide  el  ejercicio  de  los  recursos</w:t>
        <w:br/>
        <w:t xml:space="preserve">      legales y de las garantías procesales pertinentes.</w:t>
        <w:br/>
        <w:br/>
        <w:br/>
        <w:t xml:space="preserve">      […]</w:t>
        <w:br/>
        <w:br/>
        <w:br/>
        <w:t xml:space="preserve">      Dicho delito será considerado como continuado o permanente mientras no</w:t>
        <w:br/>
        <w:t xml:space="preserve">      se establezca el destino o paradero de la víctima.</w:t>
        <w:br/>
        <w:br/>
        <w:br/>
        <w:t>En este caso es necesario reiterar el fundamento jurídico que  sustenta  una</w:t>
        <w:br/>
        <w:t>perspectiva integral sobre la desaparición forzada de personas en  razón  de</w:t>
        <w:br/>
        <w:t>la pluralidad de conductas que, cohesionadas por un único fin,  vulneran  de</w:t>
        <w:br/>
        <w:t>manera permanente, mientras subsistan, bienes jurídicos  protegidos  por  la</w:t>
        <w:br/>
        <w:t>Convención[74].</w:t>
        <w:br/>
        <w:br/>
        <w:br/>
        <w:t>En una perspectiva comprensiva de la gravedad y  el  carácter  continuado  o</w:t>
        <w:br/>
        <w:t>permanente de la  figura  de  la  desaparición  forzada  de  personas,  ésta</w:t>
        <w:br/>
        <w:t>permanece mientras no se conozca el paradero de la  persona  desaparecida  y</w:t>
        <w:br/>
        <w:t>se determine con certeza su identidad.</w:t>
        <w:br/>
        <w:br/>
        <w:br/>
        <w:t>La  desaparición  forzada  constituye  una  violación  múltiple  de   varios</w:t>
        <w:br/>
        <w:t>derechos protegidos por la Convención Americana que coloca a la  víctima  en</w:t>
        <w:br/>
        <w:t>un estado de completa indefensión, acarreando otras  vulneraciones  conexas,</w:t>
        <w:br/>
        <w:t>siendo particularmente grave cuando forma parte de un patrón  sistemático  o</w:t>
        <w:br/>
        <w:t>práctica aplicada o tolerada por el Estado[75].</w:t>
        <w:br/>
        <w:br/>
        <w:br/>
        <w:t>La práctica de  desaparición  forzada  implica  un  craso  abandono  de  los</w:t>
        <w:br/>
        <w:t>principios esenciales en que se  fundamenta  el  Sistema  Interamericano  de</w:t>
        <w:br/>
        <w:t>Derechos  Humanos[76]  y  su  prohibición  ha  alcanzado  carácter  de   jus</w:t>
        <w:br/>
        <w:t>cogens[77].</w:t>
        <w:br/>
        <w:br/>
        <w:br/>
        <w:t>De conformidad  con  el  artículo  I,  incisos  a  y  b,  de  la  Convención</w:t>
        <w:br/>
        <w:t>Interamericana sobre Desaparición Forzada de Personas,  los  Estados  Partes</w:t>
        <w:br/>
        <w:t>se comprometen  a  no  practicar  ni  tolerar  la  desaparición  forzada  de</w:t>
        <w:br/>
        <w:t>personas en cualquier circunstancia, y a sancionar a los responsables de  la</w:t>
        <w:br/>
        <w:t>misma en el ámbito  de  su  jurisdicción,  lo  que  es  consecuente  con  la</w:t>
        <w:br/>
        <w:t>obligación estatal de respetar y garantizar los  derechos  contenida  en  el</w:t>
        <w:br/>
        <w:t>artículo 1.1 de la Convención Americana,  la  cual  puede  ser  cumplida  de</w:t>
        <w:br/>
        <w:t>diferentes maneras, en función del derecho específico  que  el  Estado  deba</w:t>
        <w:br/>
        <w:t>garantizar y de las particulares necesidades de protección[78].</w:t>
        <w:br/>
        <w:br/>
        <w:br/>
        <w:t>El deber de prevención del Estado abarca todas aquellas medidas de  carácter</w:t>
        <w:br/>
        <w:t>jurídico, político, administrativo y cultural que promuevan  la  salvaguarda</w:t>
        <w:br/>
        <w:t>de los derechos humanos[79].  Así,  la  privación  de  libertad  en  centros</w:t>
        <w:br/>
        <w:t>legalmente  reconocidos  y  la  existencia  de   registros   de   detenidos,</w:t>
        <w:br/>
        <w:t>constituyen salvaguardas fundamentales, inter alia, contra  la  desaparición</w:t>
        <w:br/>
        <w:t>forzada. A contrario sensu la puesta en funcionamiento  y  el  mantenimiento</w:t>
        <w:br/>
        <w:t>de centros clandestinos de  detención  configura  per  se  una  falta  a  la</w:t>
        <w:br/>
        <w:t>obligación de garantía, por atentar directamente contra los  derechos  a  la</w:t>
        <w:br/>
        <w:t>libertad   personal,   integridad   personal,   vida[80]   y    personalidad</w:t>
        <w:br/>
        <w:t>jurídica[81].</w:t>
        <w:br/>
        <w:br/>
        <w:br/>
        <w:t>En tal sentido, en el  presente  caso  el  análisis  de  las  desapariciones</w:t>
        <w:br/>
        <w:t>forzadas debe  abarcar  el  conjunto  de  los  hechos  que  se  presentan  a</w:t>
        <w:br/>
        <w:t>consideración del Tribunal[82]. Sólo de este modo el análisis legal de  este</w:t>
        <w:br/>
        <w:t>fenómeno es consecuente con la compleja violación de  derechos  humanos  que</w:t>
        <w:br/>
        <w:t>ésta conlleva[83],  con  su  carácter  continuado  o  permanente  y  con  la</w:t>
        <w:br/>
        <w:t>necesidad de considerar el contexto en que ocurrieron los hechos, a  fin  de</w:t>
        <w:br/>
        <w:t>analizar sus efectos prolongados en el tiempo y  enfocar  integralmente  sus</w:t>
        <w:br/>
        <w:t>consecuencias[84], teniendo en cuenta el corpus juris  de  protección  tanto</w:t>
        <w:br/>
        <w:t>interamericano como internacional[85].</w:t>
        <w:br/>
        <w:br/>
        <w:br/>
        <w:br/>
        <w:br/>
        <w:br/>
        <w:br/>
        <w:t xml:space="preserve">      D.    La desaparición forzada de María Claudia García Iruretagoyena de</w:t>
        <w:br/>
        <w:t xml:space="preserve">      Gelman</w:t>
        <w:br/>
        <w:br/>
        <w:br/>
        <w:br/>
        <w:br/>
        <w:br/>
        <w:t xml:space="preserve">            D.1  Hechos</w:t>
        <w:br/>
        <w:br/>
        <w:br/>
        <w:br/>
        <w:br/>
        <w:br/>
        <w:t>María Claudia García Iruretagoyena Casinelli nació el 6 de enero de 1957  en</w:t>
        <w:br/>
        <w:t>Buenos  Aires,  Argentina.  Trabajaba  como  operaria  en  una  fábrica   de</w:t>
        <w:br/>
        <w:t>zapatillas y era estudiante de Filosofía  y  Letras  de  la  Universidad  de</w:t>
        <w:br/>
        <w:t>Buenos Aires[86].</w:t>
        <w:br/>
        <w:br/>
        <w:br/>
        <w:t>Estaba casada con Marcelo Ariel Gelman Schubaroff y al momento  en  que  fue</w:t>
        <w:br/>
        <w:t>privada de su libertad tenía 19 años de edad y  se  encontraba  en  avanzado</w:t>
        <w:br/>
        <w:t>estado de embarazo (alrededor de 7 meses)[87].</w:t>
        <w:br/>
        <w:br/>
        <w:br/>
        <w:t>Fue detenida al amanecer del 24 de agosto  de  1976  junto  con  su  esposo,</w:t>
        <w:br/>
        <w:t>Marcelo Ariel Gelman Schubaroff, y su cuñada, Nora  Eva  Gelman  Schubaroff,</w:t>
        <w:br/>
        <w:t>hijos éstos de Juan Gelman, así como con un amigo  de  nombre  Luis  Edgardo</w:t>
        <w:br/>
        <w:t>Peredo, en su residencia de Buenos Aires, por “comandos militares  uruguayos</w:t>
        <w:br/>
        <w:t>y argentinos”[88], siendo Nora  Eva  Gelman  liberada  cuatro  días  después</w:t>
        <w:br/>
        <w:t>junto a Luis Eduardo Pereda[89].</w:t>
        <w:br/>
        <w:br/>
        <w:br/>
        <w:t xml:space="preserve"> María Claudia  García  y  Marcelo  Gelman  fueron  llevados  al  centro  de</w:t>
        <w:br/>
        <w:t>detención clandestino conocido como “Automotores Orletti”, en Buenos  Aires,</w:t>
        <w:br/>
        <w:t>Argentina, donde permanecieron juntos algunos días y  posteriormente  fueron</w:t>
        <w:br/>
        <w:t>separados[90].</w:t>
        <w:br/>
        <w:br/>
        <w:br/>
        <w:t>Marcelo Gelman fue torturado desde  el  comienzo  de  su  cautiverio  en  el</w:t>
        <w:br/>
        <w:t>centro de detención clandestino “Automotores Orletti”[91], donde estuvo  con</w:t>
        <w:br/>
        <w:t>otros detenidos y permaneció hasta aproximadamente  fines  de  septiembre  u</w:t>
        <w:br/>
        <w:t>octubre de 1976, fecha en la que fue trasladado de  allí[92].  En  1989  los</w:t>
        <w:br/>
        <w:t>restos de Marcelo Ariel fueron  descubiertos  por  el  Equipo  Argentino  de</w:t>
        <w:br/>
        <w:t>Antropología Forense, el cual determinó que había sido ejecutado en  octubre</w:t>
        <w:br/>
        <w:t>de 1976[93].</w:t>
        <w:br/>
        <w:br/>
        <w:br/>
        <w:t>María Claudia García fue  trasladada  a  Montevideo  en  Uruguay,  de  forma</w:t>
        <w:br/>
        <w:t>clandestina por autoridades uruguayas (posiblemente oficiales de  la  Fuerza</w:t>
        <w:br/>
        <w:t>Aérea Uruguaya) en la  segunda  semana  octubre  de  1976[94],  en  avanzado</w:t>
        <w:br/>
        <w:t>estado de embarazo[95], en el denominado “segundo vuelo”, y  alojada  en  la</w:t>
        <w:br/>
        <w:t>sede del  Servicio  de  Información  de  Defensa  (en  adelante  “SID”)  del</w:t>
        <w:br/>
        <w:t>Uruguay, entonces ubicado en Montevideo en la esquina de  Boulevard  Artigas</w:t>
        <w:br/>
        <w:t>y Palmar[96].</w:t>
        <w:br/>
        <w:br/>
        <w:br/>
        <w:t>María Claudia García permaneció detenida en la sede de  la  División  III  -</w:t>
        <w:br/>
        <w:t>SID, separada de los demás detenidos, en el piso principal del  edificio  y,</w:t>
        <w:br/>
        <w:t>a fines de octubre o comienzos  de  noviembre,  habría  sido  trasladada  al</w:t>
        <w:br/>
        <w:t>Hospital Militar, donde dio a luz a una niña[97].</w:t>
        <w:br/>
        <w:br/>
        <w:br/>
        <w:t>Tras el parto, ella fue devuelta al SID[98], junto con su  hija,  y  ubicada</w:t>
        <w:br/>
        <w:t>en una habitación en planta baja, separada del resto de  los  detenidos[99],</w:t>
        <w:br/>
        <w:t>a excepción de otros dos niños, los hermanos  Julien-Grisonas,  con  quienes</w:t>
        <w:br/>
        <w:t>compartían el mencionado espacio[100].</w:t>
        <w:br/>
        <w:br/>
        <w:br/>
        <w:t>El 22 de diciembre  de  1976  los  prisioneros  del  local  del  SID  fueron</w:t>
        <w:br/>
        <w:t>evacuados, siendo María Claudia García y su hija transportadas a otro  lugar</w:t>
        <w:br/>
        <w:t>de reclusión clandestino, conocido como la Base Valparaíso[101].</w:t>
        <w:br/>
        <w:br/>
        <w:br/>
        <w:t>Aproximadamente a finales de diciembre de 1976, a María  Claudia  García  le</w:t>
        <w:br/>
        <w:t>fue sustraída su hija recién nacida y fue  retirada  del  SID  (infra  párr.</w:t>
        <w:br/>
        <w:t>106).</w:t>
        <w:br/>
        <w:br/>
        <w:br/>
        <w:t>Tras  el  nacimiento  de  María  Macarena   Gelman   García,   existen   dos</w:t>
        <w:br/>
        <w:t>versiones[102],  admitidas  por  fuentes  militares   involucradas   en   la</w:t>
        <w:br/>
        <w:t>operación, acerca de la suerte que habría corrido María Claudia  García:  la</w:t>
        <w:br/>
        <w:t>primera sostiene que fue trasladada a una base  clandestina  militar,  donde</w:t>
        <w:br/>
        <w:t>fue ejecutada y sus restos enterrados[103], y la segunda  afirma  que,  tras</w:t>
        <w:br/>
        <w:t>quitarle a su hija, fue entregada a las fuerzas de seguridad  argentinas  de</w:t>
        <w:br/>
        <w:t>“Automotores Orletti”, que se trasladaron a Montevideo para transportarla  a</w:t>
        <w:br/>
        <w:t>la Argentina en lancha, desde el puerto de Carmelo, habiéndole  dado  muerte</w:t>
        <w:br/>
        <w:t>en el país vecino[104].</w:t>
        <w:br/>
        <w:br/>
        <w:br/>
        <w:t>El señor Juan Gelman, padre de  Marcelo  Gelman,  suegro  de  María  Claudia</w:t>
        <w:br/>
        <w:t>García Iruretagoyena y abuelo de María Macarena Gelman García, y su  esposa,</w:t>
        <w:br/>
        <w:t>Mara  Elda  Magdalena  La  Madrid   Daltoe,   realizaron   por   su   cuenta</w:t>
        <w:br/>
        <w:t>averiguaciones para conocer lo ocurrido a su hijo, a su nuera y  a  la  hija</w:t>
        <w:br/>
        <w:t>de  ambos,  que  presumían  había  nacido  durante  el  cautiverio  de   sus</w:t>
        <w:br/>
        <w:t>padres[105].</w:t>
        <w:br/>
        <w:br/>
        <w:br/>
        <w:br/>
        <w:br/>
        <w:br/>
        <w:br/>
        <w:t xml:space="preserve">           D.2   Calificación jurídica</w:t>
        <w:br/>
        <w:br/>
        <w:br/>
        <w:br/>
        <w:br/>
        <w:br/>
        <w:br/>
        <w:t>Por el modo en que María Claudia  García  fue  privada  de  su  libertad  en</w:t>
        <w:br/>
        <w:t>avanzado estado de embarazo, secuestrada en  Buenos  Aires  por  autoridades</w:t>
        <w:br/>
        <w:t>argentinas y probablemente uruguayas en un contexto de detenciones  ilegales</w:t>
        <w:br/>
        <w:t>en centros clandestinos (“Automotores Orletti” y el SID),  y  posteriormente</w:t>
        <w:br/>
        <w:t>trasladada a Montevideo, bajo la Operación Cóndor, su privación de  libertad</w:t>
        <w:br/>
        <w:t>fue manifiestamente ilegal, en violación del artículo 7.1 de la  Convención,</w:t>
        <w:br/>
        <w:t>y sólo puede ser  entendida  como  el  inicio  de  la  configuración  de  la</w:t>
        <w:br/>
        <w:t>violación  compleja  de  derechos  que  implica  la  desaparición   forzada.</w:t>
        <w:br/>
        <w:t>Constituyó además un flagrante incumplimiento de la  obligación  estatal  de</w:t>
        <w:br/>
        <w:t>mantener a las  personas  privadas  de  libertad  en  centros  de  detención</w:t>
        <w:br/>
        <w:t>oficialmente  reconocidos  y  presentarla  sin  demora  ante  la   autoridad</w:t>
        <w:br/>
        <w:t>judicial competente.</w:t>
        <w:br/>
        <w:br/>
        <w:br/>
        <w:t>En casos de  desaparición  forzada  de  personas  se  viola  el  derecho  al</w:t>
        <w:br/>
        <w:t>reconocimiento de la personalidad jurídica, reconocido en el artículo  3  de</w:t>
        <w:br/>
        <w:t>la Convención Americana, pues se deja a  la  víctima  en  una  situación  de</w:t>
        <w:br/>
        <w:t>indeterminación  jurídica  que  imposibilita,   obstaculiza   o   anula   la</w:t>
        <w:br/>
        <w:t>posibilidad de la persona de ser titular o ejercer  en  forma  efectiva  sus</w:t>
        <w:br/>
        <w:t>derechos en general, lo cual constituye una de  las  más  graves  formas  de</w:t>
        <w:br/>
        <w:t>incumplimiento de las obligaciones estatales de respetar  y  garantizar  los</w:t>
        <w:br/>
        <w:t>derechos humanos[106].</w:t>
        <w:br/>
        <w:br/>
        <w:br/>
        <w:t>Su traslado desde Argentina a Uruguay pretendió sustraerla de la  protección</w:t>
        <w:br/>
        <w:t>de  la  ley  en  ambos  Estados,  tanto  por  su  permanencia   en   centros</w:t>
        <w:br/>
        <w:t>clandestinos de detención, como por el hecho mismo de haber sido  forzada  a</w:t>
        <w:br/>
        <w:t>salir de su país sin ningún tipo de control migratorio,  persiguiéndose  así</w:t>
        <w:br/>
        <w:t>anular su personalidad jurídica,  negar  su  existencia  y  dejarla  en  una</w:t>
        <w:br/>
        <w:t>suerte de limbo o situación de indeterminación jurídica  ante  la  sociedad,</w:t>
        <w:br/>
        <w:t>el Estado  e  inclusive  la  comunidad  internacional,  lo  que,  por  ende,</w:t>
        <w:br/>
        <w:t>constituye también una violación de  su  derecho  al  reconocimiento  de  la</w:t>
        <w:br/>
        <w:t>personalidad jurídica, reconocido en el artículo 3 de la Convención[107].</w:t>
        <w:br/>
        <w:br/>
        <w:br/>
        <w:t>Por  otro  lado,  la  desaparición  forzada  de  María  Claudia  García   es</w:t>
        <w:br/>
        <w:t>violatoria del derecho a la integridad personal porque  el  solo  hecho  del</w:t>
        <w:br/>
        <w:t>aislamiento prolongado  y  de  la  incomunicación  coactiva,  representa  un</w:t>
        <w:br/>
        <w:t>tratamiento cruel e inhumano en contradicción con los párrafos  1  y  2  del</w:t>
        <w:br/>
        <w:t>artículo 5 de la Convención[108].</w:t>
        <w:br/>
        <w:br/>
        <w:br/>
        <w:t>Además, una vez detenida, ella estuvo bajo  control  de  cuerpos  represivos</w:t>
        <w:br/>
        <w:t>oficiales  que  impunemente  practicaban  la  tortura,  el  asesinato  y  la</w:t>
        <w:br/>
        <w:t>desaparición forzada de personas, lo  que  representa,  por  sí  mismo,  una</w:t>
        <w:br/>
        <w:t>infracción al deber de  prevención  de  violaciones  a  los  derechos  a  la</w:t>
        <w:br/>
        <w:t>integridad personal y a la vida, reconocidos en los artículos 5 y  4  de  la</w:t>
        <w:br/>
        <w:t>Convención Americana, aún en el supuesto de que no  puedan  demostrarse  los</w:t>
        <w:br/>
        <w:t>hechos de torturas o de privación de la  vida  de  la  persona  en  el  caso</w:t>
        <w:br/>
        <w:t>concreto[109].</w:t>
        <w:br/>
        <w:br/>
        <w:br/>
        <w:t>Si bien no hay información categórica acerca de lo ocurrido a María  Claudia</w:t>
        <w:br/>
        <w:t>García con posterioridad a  la  sustracción  de  su  hija,  la  práctica  de</w:t>
        <w:br/>
        <w:t>desapariciones ha implicado con frecuencia la ejecución  de  los  detenidos,</w:t>
        <w:br/>
        <w:t>en secreto y sin fórmula de juicio, seguida  del  ocultamiento  del  cadáver</w:t>
        <w:br/>
        <w:t>con el objeto de borrar toda huella material del crimen  y  de  procurar  la</w:t>
        <w:br/>
        <w:t>impunidad de quienes lo cometieron, lo que significa  una  brutal  violación</w:t>
        <w:br/>
        <w:t>del derecho a la vida, reconocido en el artículo 4 de la Convención.</w:t>
        <w:br/>
        <w:br/>
        <w:br/>
        <w:t>El estado de embarazo en que se encontraba María Claudia García  cuando  fue</w:t>
        <w:br/>
        <w:t>detenida constituía la condición de particular vulnerabilidad  por  la  cual</w:t>
        <w:br/>
        <w:t>se dio una afectación diferenciada en su caso. A su  vez,  en  Argentina  ya</w:t>
        <w:br/>
        <w:t>había sido separada de su esposo y luego trasladada al Uruguay  sin  conocer</w:t>
        <w:br/>
        <w:t>el destino de aquél,  lo  que  en  sí  mismo  representó  un  acto  cruel  e</w:t>
        <w:br/>
        <w:t>inhumano.  Posteriormente,  fue  retenida  en  un  centro   clandestino   de</w:t>
        <w:br/>
        <w:t>detención y torturas, a saber, el SID,  donde  su  tratamiento  diferenciado</w:t>
        <w:br/>
        <w:t>respecto de otras personas detenidas –pues estuvo separada de éstas-  no  se</w:t>
        <w:br/>
        <w:t>dio para cumplir una obligación especial de  protección  a  su  favor,  sino</w:t>
        <w:br/>
        <w:t>para lograr la finalidad de su retención ilegal, de su traslado  al  Uruguay</w:t>
        <w:br/>
        <w:t>y de su eventual desaparición forzada, cual era, la  instrumentalización  de</w:t>
        <w:br/>
        <w:t>su cuerpo en función del nacimiento y el período de lactancia  de  su  hija,</w:t>
        <w:br/>
        <w:t>quien fue entregada a otra familia luego de ser sustraída  y  sustituida  su</w:t>
        <w:br/>
        <w:t>identidad (infra párrs.  106  a  116).  Los  hechos  del  caso  revelan  una</w:t>
        <w:br/>
        <w:t>particular concepción del cuerpo de la mujer  que  atenta  contra  su  libre</w:t>
        <w:br/>
        <w:t>maternidad,  lo  que  forma  parte  esencial  del  libre  desarrollo  de  la</w:t>
        <w:br/>
        <w:t>personalidad de las mujeres. Lo anterior es aún más grave si  se  considera,</w:t>
        <w:br/>
        <w:t>según fue señalado, que su caso se dio en un contexto de  desapariciones  de</w:t>
        <w:br/>
        <w:t>mujeres embarazadas y apropiaciones ilícitas de niños ocurridos en el  marco</w:t>
        <w:br/>
        <w:t>de la Operación Cóndor.</w:t>
        <w:br/>
        <w:br/>
        <w:br/>
        <w:t>Los señalados  actos  cometidos  contra  María  Claudia  García  pueden  ser</w:t>
        <w:br/>
        <w:t>calificados como una de las más graves y reprochables  formas  de  violencia</w:t>
        <w:br/>
        <w:t>contra la mujer[110], que habrían sido  perpetrados  por  agentes  estatales</w:t>
        <w:br/>
        <w:t>argentinos y uruguayos, que afectaron gravemente su  integridad  personal  y</w:t>
        <w:br/>
        <w:t>estuvieron claramente basados en su género. Los hechos le causaron  daños  y</w:t>
        <w:br/>
        <w:t>sufrimientos físicos y psicológicos  que,  por  los  sentimientos  de  grave</w:t>
        <w:br/>
        <w:t>angustia, desesperación y miedo que pudo experimentar al permanecer  con  su</w:t>
        <w:br/>
        <w:t>hija en un centro clandestino de detención, donde usualmente  se  escuchaban</w:t>
        <w:br/>
        <w:t>las torturas infligidas a otros detenidos en el SID[111], y  no  saber  cuál</w:t>
        <w:br/>
        <w:t>sería el destino de  ella  cuando  fueron  separadas[112],  así  como  haber</w:t>
        <w:br/>
        <w:t>podido prever su fatal destino, constituyen una afectación de  tal  magnitud</w:t>
        <w:br/>
        <w:t>que debe ser calificada como  la  más  grave  forma  de  vulneración  de  su</w:t>
        <w:br/>
        <w:t>integridad psíquica.</w:t>
        <w:br/>
        <w:br/>
        <w:br/>
        <w:t>Esta desaparición forzada constituye, por  la  naturaleza  de  los  derechos</w:t>
        <w:br/>
        <w:t>lesionados, una violación de una norma jus cogens, especialmente  grave  por</w:t>
        <w:br/>
        <w:t>haber acontecido como parte de una práctica sistemática  de  “terrorismo  de</w:t>
        <w:br/>
        <w:t>Estado” a nivel inter-estatal[113].</w:t>
        <w:br/>
        <w:br/>
        <w:br/>
        <w:t>La preparación y ejecución de la detención y posterior desaparición  forzada</w:t>
        <w:br/>
        <w:t>de María Claudia García no habrían podido perpetrarse sin el conocimiento  u</w:t>
        <w:br/>
        <w:t>órdenes superiores de las jefaturas militares, de policía e inteligencia  de</w:t>
        <w:br/>
        <w:t>ese  entonces,  o  sin   la   colaboración,   aquiescencia   o   tolerancia,</w:t>
        <w:br/>
        <w:t>manifestadas  en  diversas  acciones  realizadas  en  forma   coordinada   o</w:t>
        <w:br/>
        <w:t>concatenada, de  miembros  de  los  cuerpos  de  seguridad  y  servicios  de</w:t>
        <w:br/>
        <w:t>inteligencia (e inclusive diplomáticos) de los Estados involucrados, por  lo</w:t>
        <w:br/>
        <w:t>que los agentes estatales faltaron gravemente a sus deberes de prevención  y</w:t>
        <w:br/>
        <w:t>protección de los derechos de las víctimas, consagrados en el  artículo  1.1</w:t>
        <w:br/>
        <w:t>de la Convención Americana, y utilizaron la investidura oficial  y  recursos</w:t>
        <w:br/>
        <w:t>otorgados por el Estado para cometer las violaciones.</w:t>
        <w:br/>
        <w:br/>
        <w:br/>
        <w:t>En consideración de lo anterior, en virtud de su desaparición  forzada,  que</w:t>
        <w:br/>
        <w:t>se mantiene hasta el día  de  hoy,  la  Corte  concluye  que  el  Estado  es</w:t>
        <w:br/>
        <w:t>responsable por la violación de los derechos  a  la  libertad  personal,  la</w:t>
        <w:br/>
        <w:t>integridad personal, la vida y al reconocimiento a la personalidad  jurídica</w:t>
        <w:br/>
        <w:t>de  la  señora  María  Claudia  García  Iruretagoyena,  reconocidos  en  los</w:t>
        <w:br/>
        <w:t>artículos 7.1, 5.1 y 5.2, 4.1 y  3,  en  razón  del  incumplimiento  de  sus</w:t>
        <w:br/>
        <w:t>obligaciones de respetar y garantizar  esos  derechos,  establecidas  en  el</w:t>
        <w:br/>
        <w:t>artículo 1.1,  todos  de  la  Convención  Americana,  en  relación  con  los</w:t>
        <w:br/>
        <w:t>artículos I y XI de la Convención Interamericana sobre Desaparición  Forzada</w:t>
        <w:br/>
        <w:t>de Personas[114].</w:t>
        <w:br/>
        <w:br/>
        <w:br/>
        <w:br/>
        <w:br/>
        <w:br/>
        <w:br/>
        <w:br/>
        <w:br/>
        <w:t xml:space="preserve">                                    VI.2</w:t>
        <w:br/>
        <w:br/>
        <w:br/>
        <w:t xml:space="preserve">   derechoS al reconocimiento de la personalidad jurídica, del niño, A LA</w:t>
        <w:br/>
        <w:t xml:space="preserve">  protección de la familia, al nombre, a la nacionalidad y a la Integridad</w:t>
        <w:br/>
        <w:t xml:space="preserve">   Personal de maría macarena gelman garcía iruretagoyena, y derecho a la</w:t>
        <w:br/>
        <w:t xml:space="preserve">     Integridad Personal de juan gelman, y la obligación de respetar los</w:t>
        <w:br/>
        <w:t xml:space="preserve">                                  derechos</w:t>
        <w:br/>
        <w:br/>
        <w:br/>
        <w:br/>
        <w:br/>
        <w:br/>
        <w:t>En este capítulo  la  Corte  analizará,  a  la  luz  del  reconocimiento  de</w:t>
        <w:br/>
        <w:t>responsabilidad internacional, los hechos y las alegadas violaciones  a  los</w:t>
        <w:br/>
        <w:t>derechos  humanos  planteados  por  la  Comisión  y  los  representantes  en</w:t>
        <w:br/>
        <w:t>perjuicio de María Macarena Gelman, a saber: el  derecho  al  reconocimiento</w:t>
        <w:br/>
        <w:t>de la personalidad jurídica, el derecho a la familia, el derecho al  nombre,</w:t>
        <w:br/>
        <w:t>los derechos del niño, el  derecho  a  la  nacionalidad,  el  derecho  a  la</w:t>
        <w:br/>
        <w:t>integridad personal y el derecho a  la  protección  de  la  honra  y  de  la</w:t>
        <w:br/>
        <w:t>dignidad, reconocidos en los artículos 3, 17, 18, 19,  20,  5  y  11  de  la</w:t>
        <w:br/>
        <w:t>Convención,  respectivamente.  Asimismo,  en  este  capítulo   el   Tribunal</w:t>
        <w:br/>
        <w:t>abordará las  alegadas  violaciones  de  los  derechos  reconocidos  en  los</w:t>
        <w:br/>
        <w:t>artículos 5 y 11 de la Convención, en perjuicio del señor Juan Gelman.</w:t>
        <w:br/>
        <w:br/>
        <w:br/>
        <w:br/>
        <w:br/>
        <w:br/>
        <w:br/>
        <w:t xml:space="preserve">     A. Alegatos de las partes</w:t>
        <w:br/>
        <w:br/>
        <w:br/>
        <w:br/>
        <w:br/>
        <w:br/>
        <w:t>La Comisión alegó lo siguiente:</w:t>
        <w:br/>
        <w:br/>
        <w:br/>
        <w:t xml:space="preserve">   a) en relación con el artículo 3 de la Convención  Americana,  que  “[l]a</w:t>
        <w:br/>
        <w:t xml:space="preserve">      apropiación de María Macarena por las fuerzas de seguridad de  Uruguay</w:t>
        <w:br/>
        <w:t xml:space="preserve">      le impidió asumir su verdadera personalidad jurídica  al  alcanzar  la</w:t>
        <w:br/>
        <w:t xml:space="preserve">      mayoría de edad”;</w:t>
        <w:br/>
        <w:br/>
        <w:br/>
        <w:t xml:space="preserve">   b) María Macarena no conoció su verdadera identidad, pues vivió  con  una</w:t>
        <w:br/>
        <w:t xml:space="preserve">      identidad falsa y una vida privada falsa, aunque no era consciente que</w:t>
        <w:br/>
        <w:t xml:space="preserve">      eso era falso;</w:t>
        <w:br/>
        <w:br/>
        <w:br/>
        <w:t xml:space="preserve">   c) al no conocer la  verdad  respecto  a  la  desaparición  de  su  madre</w:t>
        <w:br/>
        <w:t xml:space="preserve">      biológica, la  personalidad  jurídica  de  María  Macarena  Gelman  le</w:t>
        <w:br/>
        <w:t xml:space="preserve">      impidió procurar un recurso en el sistema judicial  uruguayo  para  la</w:t>
        <w:br/>
        <w:t xml:space="preserve">      investigación de las circunstancias de su nacimiento en  cautiverio  y</w:t>
        <w:br/>
        <w:t xml:space="preserve">      de las circunstancias que dieron lugar a la muerte de su madre estando</w:t>
        <w:br/>
        <w:t xml:space="preserve">      bajo la custodia de las fuerzas de seguridad uruguayas;</w:t>
        <w:br/>
        <w:br/>
        <w:br/>
        <w:t xml:space="preserve">   d) la “impunidad otorgada por el Estado a los autores de los  delitos  de</w:t>
        <w:br/>
        <w:t xml:space="preserve">      secuestro, detención arbitraria e ilegal y de ejecución  extrajudicial</w:t>
        <w:br/>
        <w:t xml:space="preserve">      perpetuó la superestructura falsa de la  mentira  que  María  Macarena</w:t>
        <w:br/>
        <w:t xml:space="preserve">      vivió los primeros 23 años de su vida”;</w:t>
        <w:br/>
        <w:br/>
        <w:br/>
        <w:t xml:space="preserve">   e)  Uruguay no ofreció a María Macarena Gelman las medidas especiales  de</w:t>
        <w:br/>
        <w:t xml:space="preserve">      protección que requieren los niños por lo cual se vulneró el  artículo</w:t>
        <w:br/>
        <w:t xml:space="preserve">      19 de la Convención en su perjuicio;</w:t>
        <w:br/>
        <w:br/>
        <w:br/>
        <w:t xml:space="preserve">   f) respecto del artículo 17 de la Convención Americana, “[e]l  hecho  que</w:t>
        <w:br/>
        <w:t xml:space="preserve">      el Estado no investigara el destino de María Claudia García […]  y  la</w:t>
        <w:br/>
        <w:t xml:space="preserve">      desaparición de su hija, nacida en cautiverio, también  contribuyó  al</w:t>
        <w:br/>
        <w:t xml:space="preserve">      sufrimiento de Juan Gelman y su familia, puesto que no  sabían  si  su</w:t>
        <w:br/>
        <w:t xml:space="preserve">      nieta estaba viva o muerta,  y  no  pudieron  compartir  una  vida  de</w:t>
        <w:br/>
        <w:t xml:space="preserve">      familia durante todos los años de la niñez  y  adolescencia  de  María</w:t>
        <w:br/>
        <w:t xml:space="preserve">      Macarena, una situación que era todavía más conmovedora, habida cuenta</w:t>
        <w:br/>
        <w:t xml:space="preserve">      lo sucedido a sus padres”;</w:t>
        <w:br/>
        <w:br/>
        <w:br/>
        <w:t xml:space="preserve">   g) en relación con el artículo 20 de la Convención Americana,  “dado  que</w:t>
        <w:br/>
        <w:t xml:space="preserve">      María Macarena es hija de padres argentinos nacida en Uruguay [y]  que</w:t>
        <w:br/>
        <w:t xml:space="preserve">      el Estado no aclaró las circunstancias de su nacimiento,  fue  privada</w:t>
        <w:br/>
        <w:t xml:space="preserve">      de su nacionalidad e identidad argentinas”;</w:t>
        <w:br/>
        <w:br/>
        <w:br/>
        <w:t xml:space="preserve">   h) respecto del artículo 18, “[l]a apropiación de María Macarena por  las</w:t>
        <w:br/>
        <w:t xml:space="preserve">      fuerzas de seguridad de Uruguay le impidió conocer su verdadero nombre</w:t>
        <w:br/>
        <w:t xml:space="preserve">      e identidad, pues vivió con un nombre falso, aunque no era  consciente</w:t>
        <w:br/>
        <w:t xml:space="preserve">      de que era falso”;</w:t>
        <w:br/>
        <w:br/>
        <w:br/>
        <w:t xml:space="preserve">   i) sobre el artículo 5 de la Convención, el sufrimiento  y  el  dolor  de</w:t>
        <w:br/>
        <w:t xml:space="preserve">      Juan Gelman, de su familia y de María Macarena Gelman fueron  causados</w:t>
        <w:br/>
        <w:t xml:space="preserve">      por  la  desaparición  forzada  de  María  Claudia  García  y  por  la</w:t>
        <w:br/>
        <w:t xml:space="preserve">      inexistencia de una investigación al respecto, así como por  el  hecho</w:t>
        <w:br/>
        <w:t xml:space="preserve">      de que el Estado no ha determinado su destino; y</w:t>
        <w:br/>
        <w:br/>
        <w:br/>
        <w:t xml:space="preserve">   j) el Estado violó el artículo 11  de  la  Convención  Americana  por  la</w:t>
        <w:br/>
        <w:t xml:space="preserve">      vulneración de la privacidad de María Macarena Gelman.</w:t>
        <w:br/>
        <w:br/>
        <w:br/>
        <w:t>Los representantes alegaron que:</w:t>
        <w:br/>
        <w:br/>
        <w:br/>
        <w:t xml:space="preserve">   a) María Macarena Gelman “fue registrada con datos de nacimiento  falsos”</w:t>
        <w:br/>
        <w:t xml:space="preserve">      por lo que “la apariencia de legalidad, creada  mediante  un  registro</w:t>
        <w:br/>
        <w:t xml:space="preserve">      falso  de  su  nacimiento,  promovió  que  viviera,  creciera   y   se</w:t>
        <w:br/>
        <w:t xml:space="preserve">      desarrollara  en  total  ignorancia  de  su   verdadera   personalidad</w:t>
        <w:br/>
        <w:t xml:space="preserve">      jurídica” y, “en consecuencia[,] le privó de ejercer –incluso  llegada</w:t>
        <w:br/>
        <w:t xml:space="preserve">      su adultez– los derechos y obligaciones que le amparaban como hija  de</w:t>
        <w:br/>
        <w:t xml:space="preserve">      María  Claudia  García  y  Marcelo  Gelman”  y  que,  en  efecto,   le</w:t>
        <w:br/>
        <w:t xml:space="preserve">      correspondían;</w:t>
        <w:br/>
        <w:br/>
        <w:br/>
        <w:t xml:space="preserve">   b) “el Estado […] tenía la obligación de proveerla de los documentos  que</w:t>
        <w:br/>
        <w:t xml:space="preserve">      demostraran su existencia e  identidad  real”,  no  obstante,  “omitió</w:t>
        <w:br/>
        <w:t xml:space="preserve">      tomar las medidas necesarias para que un bebé nacido en  cautiverio  y</w:t>
        <w:br/>
        <w:t xml:space="preserve">      sin la protección de sus progenitores[] y[,] por tanto[,] en situación</w:t>
        <w:br/>
        <w:t xml:space="preserve">      de extrema vulnerabilidad frente a las acciones de agentes estatales y</w:t>
        <w:br/>
        <w:t xml:space="preserve">      terceros, fuera devuelto a  su  familia  de  origen  y  pudiera  serle</w:t>
        <w:br/>
        <w:t xml:space="preserve">      reconocida su verdadera personalidad jurídica”;</w:t>
        <w:br/>
        <w:br/>
        <w:br/>
        <w:t xml:space="preserve">   c) “[e]n este caso, el registro del nacimiento de María Macarena fue  […]</w:t>
        <w:br/>
        <w:t xml:space="preserve">      completamente viciado”, pues  “[p]ara  todos  los  efectos  jurídicos,</w:t>
        <w:br/>
        <w:t xml:space="preserve">      María Macarena fue obligada a asumir una personalidad jurídica  falsa,</w:t>
        <w:br/>
        <w:t xml:space="preserve">      creada ilegalmente y sin su consentimiento”, por  lo  cual  el  Estado</w:t>
        <w:br/>
        <w:t xml:space="preserve">      falló en su obligación  de  restablecer  “en  el  registro  civil  las</w:t>
        <w:br/>
        <w:t xml:space="preserve">      circunstancias reales del nacimiento de María Macarena, así  como  que</w:t>
        <w:br/>
        <w:t xml:space="preserve">      se le diera a conocer su  verdadera  identidad  y  se  reconociera  su</w:t>
        <w:br/>
        <w:t xml:space="preserve">      legítima personalidad jurídica”;</w:t>
        <w:br/>
        <w:br/>
        <w:br/>
        <w:t xml:space="preserve">   d)  “los efectos jurídicos que tuvo la negación de  su  nombre  y  de  su</w:t>
        <w:br/>
        <w:t xml:space="preserve">      identidad fueron tales que le privaron durante ese tiempo de  acceder,</w:t>
        <w:br/>
        <w:t xml:space="preserve">      entre otros, a sus derechos hereditarios, y al derecho de ostentar  la</w:t>
        <w:br/>
        <w:t xml:space="preserve">      nacionalidad de sus padres”;</w:t>
        <w:br/>
        <w:br/>
        <w:br/>
        <w:t xml:space="preserve">   e) al momento en que Uruguay reconoció la competencia de la Corte,  María</w:t>
        <w:br/>
        <w:t xml:space="preserve">      Macarena Gelman “era aún una niña, por lo que el Estado le  debía  las</w:t>
        <w:br/>
        <w:t xml:space="preserve">      protecciones especiales adicionales y complementarias que su condición</w:t>
        <w:br/>
        <w:t xml:space="preserve">      y circunstancias particulares  requerían”.  No  obstante,  Uruguay  no</w:t>
        <w:br/>
        <w:t xml:space="preserve">      adoptó las medidas necesarias para proteger  sus  derechos  y  tampoco</w:t>
        <w:br/>
        <w:t xml:space="preserve">      revirtió “la condición de desamparo en que encontraba María  Macarena”</w:t>
        <w:br/>
        <w:t xml:space="preserve">      y, por el contrario, el  Estado  “garantizó,  con  su  silencio  y  su</w:t>
        <w:br/>
        <w:t xml:space="preserve">      obstrucción, que los crímenes  cometidos  en  ¨su]  perjuicio  […]  se</w:t>
        <w:br/>
        <w:t xml:space="preserve">      perpetuaran en el  tiempo,  impidiendo  así  su  derecho  a  crecer  y</w:t>
        <w:br/>
        <w:t xml:space="preserve">      desarrollarse junto a su familia biológica”;</w:t>
        <w:br/>
        <w:br/>
        <w:br/>
        <w:t xml:space="preserve">   f) “[a]dicionalmente, estas violaciones afectaron de forma particular los</w:t>
        <w:br/>
        <w:t xml:space="preserve">      derechos y obligaciones de sus abuelos y dem[á]s familiares, a quienes</w:t>
        <w:br/>
        <w:t xml:space="preserve">      se les negó la oportunidad de formar parte de la vida de su nieta,  de</w:t>
        <w:br/>
        <w:t xml:space="preserve">      aportar a su desarrollo y de verla crecer”;</w:t>
        <w:br/>
        <w:br/>
        <w:br/>
        <w:t xml:space="preserve">   g) el Estado violó el derecho a la nacionalidad de María Macarena  Gelman</w:t>
        <w:br/>
        <w:t xml:space="preserve">      por habérsele negado  su  vínculo  paterno-filial  con  María  Claudia</w:t>
        <w:br/>
        <w:t xml:space="preserve">      García y Marcelo Gelman, ambos ciudadanos argentinos, lo que la  privó</w:t>
        <w:br/>
        <w:t xml:space="preserve">      de su “derecho a recibir la nacionalidad argentina que ostentaban  sus</w:t>
        <w:br/>
        <w:t xml:space="preserve">      padres desde el momento de su nacimiento”. Las acciones y omisiones de</w:t>
        <w:br/>
        <w:t xml:space="preserve">      Uruguay al no revertir la identidad falsa impuesta  a  María  Macarena</w:t>
        <w:br/>
        <w:t xml:space="preserve">      Gelman, provocaron, a su vez, una privación arbitraria de su derecho a</w:t>
        <w:br/>
        <w:t xml:space="preserve">      la nacionalidad;</w:t>
        <w:br/>
        <w:br/>
        <w:br/>
        <w:t xml:space="preserve">   h) la violación y sus efectos persistieron en el tiempo, “lo que obligó a</w:t>
        <w:br/>
        <w:t xml:space="preserve">      María Macarena  a  vivir  con  una  familia  que  no  era  su  familia</w:t>
        <w:br/>
        <w:t xml:space="preserve">      biológica, con un nombre distinto al que le [habrían dado] sus padres,</w:t>
        <w:br/>
        <w:t xml:space="preserve">      bajo una identidad falsa que afectó su derecho a desarrollarse en  una</w:t>
        <w:br/>
        <w:t xml:space="preserve">      sociedad y cultura propias y a ejercer los derechos de su personalidad</w:t>
        <w:br/>
        <w:t xml:space="preserve">      jurídica, así como a recibir la nacionalidad de sus padres”.</w:t>
        <w:br/>
        <w:br/>
        <w:br/>
        <w:t xml:space="preserve">   i) bajo el artículo 18, Uruguay estaba  obligado  a  devolverle  a  María</w:t>
        <w:br/>
        <w:t xml:space="preserve">      Macarena “su verdadero nombre, apellidos, parentesco e identidad”.  Si</w:t>
        <w:br/>
        <w:t xml:space="preserve">      bien, gracias a los esfuerzos e  investigaciones  personales  de  Juan</w:t>
        <w:br/>
        <w:t xml:space="preserve">      Gelman, María Macarena Gelman “pudo rectificar su  situación  jurídica</w:t>
        <w:br/>
        <w:t xml:space="preserve">      irregular y ha recuperado su  verdadera  identidad”,  “su  derecho  al</w:t>
        <w:br/>
        <w:t xml:space="preserve">      nombre fue violentado por muchos años, afectando por mucho  tiempo  su</w:t>
        <w:br/>
        <w:t xml:space="preserve">      desarrollo,  su  proyecto  de  vida,  sus  vínculos  familiares  y  el</w:t>
        <w:br/>
        <w:t xml:space="preserve">      ejercicio de sus derechos, lo cual ha dejado una huella  indeleble  en</w:t>
        <w:br/>
        <w:t xml:space="preserve">      su vida y en la de sus familiares”;</w:t>
        <w:br/>
        <w:br/>
        <w:br/>
        <w:t xml:space="preserve">   j) “[d]esde la fecha en que Macarena conoció su verdadero origen  […]  ha</w:t>
        <w:br/>
        <w:t xml:space="preserve">      estado abocada a la búsqueda de justicia y [a] conocer  el  destino  y</w:t>
        <w:br/>
        <w:t xml:space="preserve">      paradero de María Claudia”, por lo cual, la “falta de respuesta de las</w:t>
        <w:br/>
        <w:t xml:space="preserve">      autoridades uruguayas [le]ha causado  un  profundo  sufrimiento”,  así</w:t>
        <w:br/>
        <w:t xml:space="preserve">      como frustración e impotencia por  la  impunidad  en  la  que  aún  se</w:t>
        <w:br/>
        <w:t xml:space="preserve">      amparan los hechos del caso; y</w:t>
        <w:br/>
        <w:br/>
        <w:br/>
        <w:t xml:space="preserve">   k)  “la falta absoluta de acción estatal en este caso a fin de reunificar</w:t>
        <w:br/>
        <w:t xml:space="preserve">      la familia, y de restablecer la verdadera identidad de María  Claudia,</w:t>
        <w:br/>
        <w:t xml:space="preserve">      representó una clara violación de los derechos de María Macarena, Juan</w:t>
        <w:br/>
        <w:t xml:space="preserve">      Gelman, y sus familiares [...]  a  la  protección  de  su  dignidad  y</w:t>
        <w:br/>
        <w:t xml:space="preserve">      honra”.</w:t>
        <w:br/>
        <w:br/>
        <w:br/>
        <w:t>El Estado no se refirió en particular a estos alegatos, pero  reconoció  las</w:t>
        <w:br/>
        <w:t>violaciones de los derechos humanos de María Macarena Gelman  García  en  su</w:t>
        <w:br/>
        <w:t>conjunto (supra párrs. 19 a 22).</w:t>
        <w:br/>
        <w:br/>
        <w:br/>
        <w:br/>
        <w:br/>
        <w:br/>
        <w:t xml:space="preserve">     B. Hechos relativos a la situación de María Macarena Gelman García</w:t>
        <w:br/>
        <w:br/>
        <w:br/>
        <w:br/>
        <w:br/>
        <w:br/>
        <w:t>En relación con los hechos de  la  desaparición  forzada  de  María  Claudia</w:t>
        <w:br/>
        <w:t>García (supra párrs. 44 a 63 y 79 a 90), el 14 de  enero  de  1977  su  hija</w:t>
        <w:br/>
        <w:t>habría sido colocada en un canasto y dejada en la puerta de la  casa  de  la</w:t>
        <w:br/>
        <w:t>familia del policía uruguayo Ángel Tauriño[115], ubicada en el barrio  Punta</w:t>
        <w:br/>
        <w:t>Carretas de Montevideo, Uruguay, con una nota donde se indicaba que la  niña</w:t>
        <w:br/>
        <w:t>había  nacido  el  1  de  noviembre  de  1976  y  que  su  madre  no   podía</w:t>
        <w:br/>
        <w:t>cuidarla[116].</w:t>
        <w:br/>
        <w:br/>
        <w:br/>
        <w:t>Ángel Tauriño y su esposa, quienes no tenían hijos, recogieron el canasto  y</w:t>
        <w:br/>
        <w:t>se quedaron con la niña, registrándola como hija propia  aproximadamente  un</w:t>
        <w:br/>
        <w:t>año y medio más tarde, a quien llamaron y  bautizaron  como  María  Macarena</w:t>
        <w:br/>
        <w:t>Tauriño Vivian[117].</w:t>
        <w:br/>
        <w:br/>
        <w:br/>
        <w:t>En el marco de las averiguaciones que  Juan  Gelman  realizó  junto  con  su</w:t>
        <w:br/>
        <w:t>esposa, Mara Elda  Magdalena  La  Madrid  Daltoe  (supra  párr.  90),  ambos</w:t>
        <w:br/>
        <w:t>recibieron informaciones de distintas fuentes sobre  algunas  circunstancias</w:t>
        <w:br/>
        <w:t>del secuestro y desaparición de María Claudia García, así como del parto  y,</w:t>
        <w:br/>
        <w:t>hacia  1997,  también  sobre  el  nacimiento  en  cautiverio  de  su  nieta.</w:t>
        <w:br/>
        <w:t>Siguieron las indagaciones en  forma  discreta,  sin  éxito,  hasta  que,  a</w:t>
        <w:br/>
        <w:t>principios de 1998, contactaron  a  la  señora  Sara  Méndez,  quien  estuvo</w:t>
        <w:br/>
        <w:t>detenida en Automotores Orletti y fue posteriormente trasladada  a  la  sede</w:t>
        <w:br/>
        <w:t>del  SID  en  Montevideo,  y  les  proporcionó  información  relevante  para</w:t>
        <w:br/>
        <w:t>reconstruir lo sucedido a María Claudia García[118].</w:t>
        <w:br/>
        <w:br/>
        <w:br/>
        <w:t>Tales informaciones llevaron a Juan Gelman y a  su  cónyuge,  residentes  en</w:t>
        <w:br/>
        <w:t>México, a desplazarse constantemente a Buenos  Aires  y  a  Montevideo  para</w:t>
        <w:br/>
        <w:t>entrevistarse con diferentes personas que habían sido detenidas  y  llevadas</w:t>
        <w:br/>
        <w:t>a los sitios donde habría permanecido detenida  María  Claudia  García,  así</w:t>
        <w:br/>
        <w:t>como también con  algunos  funcionarios  y  ex  funcionarios  estatales  que</w:t>
        <w:br/>
        <w:t>accedieron a suministrar fragmentarias versiones sobre lo ocurrido[119].</w:t>
        <w:br/>
        <w:br/>
        <w:br/>
        <w:t>A finales del mes de noviembre de 1999 una pareja de vecinos  de  la  ciudad</w:t>
        <w:br/>
        <w:t>de Montevideo contactó al señor Juan Gelman y le informó sobre la  aparición</w:t>
        <w:br/>
        <w:t>de una niña de casi dos meses de vida en la puerta de la casa de la  familia</w:t>
        <w:br/>
        <w:t>del policía Ángel Julián Tauriño, hecho que, en su  momento,  había  causado</w:t>
        <w:br/>
        <w:t>conmoción en el barrio porque era público que la mencionada pareja no  podía</w:t>
        <w:br/>
        <w:t>tener hijos, lo cual anhelaban[120].</w:t>
        <w:br/>
        <w:br/>
        <w:br/>
        <w:t>Frente a esta situación, y a efectos de poder entrar en contacto con la  que</w:t>
        <w:br/>
        <w:t>sentía era su nieta, a fines de enero del año 2000 Juan Gelman  solicitó  la</w:t>
        <w:br/>
        <w:t>intermediación del Obispo del  Departamento  de  San  José,  Monseñor  Pablo</w:t>
        <w:br/>
        <w:t>Galimberti, quien, a su turno, contactó a la señora Vivián de Tauriño,  cuyo</w:t>
        <w:br/>
        <w:t>marido, el Comisario Ángel Julián Tauriño, había  fallecido  en  octubre  de</w:t>
        <w:br/>
        <w:t>1999 siendo Jefe de Policía del Departamento de San José, y  le  explicó  la</w:t>
        <w:br/>
        <w:t>situación[121].</w:t>
        <w:br/>
        <w:br/>
        <w:br/>
        <w:t>En razón de lo anterior, la señora Vivián  de  Tauriño  conversó  con  María</w:t>
        <w:br/>
        <w:t>Macarena Tauriño y le hizo  saber  la  forma  en  que  había  llegado  a  la</w:t>
        <w:br/>
        <w:t>familia[122].</w:t>
        <w:br/>
        <w:br/>
        <w:br/>
        <w:t>El 31 de marzo de 2000, a la edad de 23 años, María  Macarena  Tauriño  tuvo</w:t>
        <w:br/>
        <w:t>por primera vez contacto con su abuelo  paterno,  Juan  Gelman,  enterándose</w:t>
        <w:br/>
        <w:t>así  de  los  hechos   que   rodearon   la   desaparición   a   sus   padres</w:t>
        <w:br/>
        <w:t>biológicos[123].</w:t>
        <w:br/>
        <w:br/>
        <w:br/>
        <w:t>Como consecuencia de lo anterior, María  Macarena  Tauriño  se  sometió,  el</w:t>
        <w:br/>
        <w:t>mismo año, a una prueba de ADN a  los  efectos  de  determinar  el  eventual</w:t>
        <w:br/>
        <w:t>parentesco con la familia Gelman,  la  que  resultó  en  una  identificación</w:t>
        <w:br/>
        <w:t>positiva en un 99,998%[124].</w:t>
        <w:br/>
        <w:br/>
        <w:br/>
        <w:t>Posteriormente,  María  Macarena  Tauriño  Vivián  inició  una   acción   de</w:t>
        <w:br/>
        <w:t>reclamación de filiación legítima ante el Juzgado Letrado de Familia 17º  de</w:t>
        <w:br/>
        <w:t>Turno de Montevideo, el cual, el 8 de marzo de 2005, decretó la  nulidad  de</w:t>
        <w:br/>
        <w:t>la inscripción de su partida de  nacimiento  como  hija  legítima  de  Ángel</w:t>
        <w:br/>
        <w:t>Julián Tauriño Rodríguez y de Esmeralda Vivian y ordenó su inscripción  como</w:t>
        <w:br/>
        <w:t>hija  legítima  de  Marcelo  Ariel  Gelman  y  de   María   Claudia   García</w:t>
        <w:br/>
        <w:t>Iruretagoyena, nacida en Montevideo el 1 de noviembre  de  1976,  nieta  por</w:t>
        <w:br/>
        <w:t>línea paterna de Juan Gelman Burichson  y  de  Berta  Schubaroff,  ambos  de</w:t>
        <w:br/>
        <w:t>nacionalidad  argentina,  y  por  línea  materna  de  Juan  Antonio   García</w:t>
        <w:br/>
        <w:t>Iruretagoyena y de María Eugenia Cassinelli, de  nacionalidades  española  y</w:t>
        <w:br/>
        <w:t>argentina, respectivamente[125].</w:t>
        <w:br/>
        <w:br/>
        <w:br/>
        <w:t>Luego, María  Macarena  decidió  proceder  a  la  modificación  de  toda  su</w:t>
        <w:br/>
        <w:t>documentación, así como de todo registro que la  involucraba,  cambiando  su</w:t>
        <w:br/>
        <w:t>nombre  de  María  Macarena  Tauriño  a   María   Macarena   Gelman   García</w:t>
        <w:br/>
        <w:t>Iruretagoyena[126].</w:t>
        <w:br/>
        <w:br/>
        <w:br/>
        <w:br/>
        <w:br/>
        <w:br/>
        <w:t xml:space="preserve">     C. La sustracción y  supresión  de  la  identidad  de  la  niña  María</w:t>
        <w:br/>
        <w:t xml:space="preserve">        Macarena Gelman como forma de desaparición forzada</w:t>
        <w:br/>
        <w:br/>
        <w:br/>
        <w:br/>
        <w:br/>
        <w:br/>
        <w:t>Puesto que se trata de la hija de una mujer desaparecida,  sustraída  a  los</w:t>
        <w:br/>
        <w:t>pocos días de haber nacido en cautiverio, luego  retenida,  separada  de  su</w:t>
        <w:br/>
        <w:t>madre a las pocas semanas de existencia, así como suprimida y sustituida  su</w:t>
        <w:br/>
        <w:t>identidad para ser entregada a una familia que no era la suya, más  allá  de</w:t>
        <w:br/>
        <w:t>lo planteado por la Comisión y los representantes, la Corte  determinará  la</w:t>
        <w:br/>
        <w:t>calificación jurídica de los hechos en las circunstancias del caso[127].</w:t>
        <w:br/>
        <w:br/>
        <w:br/>
        <w:t>Los hechos del caso revelan que la integridad  personal  de  María  Macarena</w:t>
        <w:br/>
        <w:t>Gelman García pudo verse afectada por las circunstancias de su nacimiento  y</w:t>
        <w:br/>
        <w:t>de sus primeras semanas de vida[128]. No obstante, resulta evidente  que  la</w:t>
        <w:br/>
        <w:t>vulneración del derecho a  la  integridad  psíquica  ocurrió  a  partir  del</w:t>
        <w:br/>
        <w:t>momento en que descubrió su verdadera identidad, lo que quiere decir que  la</w:t>
        <w:br/>
        <w:t>violación de su integridad psíquica y moral es una consecuencia tanto de  la</w:t>
        <w:br/>
        <w:t>desaparición  forzada  de  su  madre  y   de   haberse   enterado   de   las</w:t>
        <w:br/>
        <w:t>circunstancias de la muerte de su padre biológico, como de la  violación  de</w:t>
        <w:br/>
        <w:t>su derecho a conocer la verdad sobre su propia identidad,  de  la  falta  de</w:t>
        <w:br/>
        <w:t>investigaciones efectivas para  el  esclarecimiento  de  los  hechos  y  del</w:t>
        <w:br/>
        <w:t>paradero de María Claudia García y, en general, de la impunidad  en  la  que</w:t>
        <w:br/>
        <w:t>permanece el caso, lo cual  le  ha  generado  sentimientos  de  frustración,</w:t>
        <w:br/>
        <w:t>impotencia y angustia.</w:t>
        <w:br/>
        <w:br/>
        <w:br/>
        <w:t>En este sentido, María Macarena Gelman declaró  ante  la  Corte  sobre  cómo</w:t>
        <w:br/>
        <w:t>esta grave alteración en  sus  condiciones  de  existencia  ha  afectado  su</w:t>
        <w:br/>
        <w:t>proyecto de vida desde que conoció  su  verdadera  identidad,  cuando  tenía</w:t>
        <w:br/>
        <w:t>cerca de 24 años de edad.  A  partir  de  entonces,  luego  de  reclamar  su</w:t>
        <w:br/>
        <w:t>filiación legítima ante la jurisdicción uruguaya  e  inscribirse  como  hija</w:t>
        <w:br/>
        <w:t>legítima de Marcelo Gelman  y  María  Claudia  García,  ella  emprendió  una</w:t>
        <w:br/>
        <w:t>búsqueda de su verdadero origen y las circunstancias de la  desaparición  de</w:t>
        <w:br/>
        <w:t>su madre. Según expresó, a partir de entonces “ha dedicado su vida  a  esto”</w:t>
        <w:br/>
        <w:t>y la búsqueda la “fue absorbiendo”, pues “fu[e] perdiendo  motivaciones,  no</w:t>
        <w:br/>
        <w:t>h[a] podido volver a disfrutar, siempre pendiente y pensando  que  algo  más</w:t>
        <w:br/>
        <w:t>puede pasar, [sin] proyección [de su vida] mas  allá  de  un  mes,  viajando</w:t>
        <w:br/>
        <w:t>entre Montevideo y Buenos Aires”. Concluyó que “no es  mucho  más  que  esto</w:t>
        <w:br/>
        <w:t>[su] vida ahora”[129]. Al respecto, la perita Deustch observó que  “ella  ha</w:t>
        <w:br/>
        <w:t>sido  afectada  en  lo  más  íntimo  de  su  ser:  su  identidad”,  pues  el</w:t>
        <w:br/>
        <w:t>conocimiento de los hechos “la hizo tambalearse y le desestructuró su  mundo</w:t>
        <w:br/>
        <w:t>interno”. La perita concluyó que María Macarena  Gelman  “presenta  síntomas</w:t>
        <w:br/>
        <w:t>que perturban su vida, le impiden retomar un proyecto para su futuro,  y  le</w:t>
        <w:br/>
        <w:t>causan dolor”[130].</w:t>
        <w:br/>
        <w:br/>
        <w:br/>
        <w:t>Lo anterior revela que la sustracción  de  niños  y/o  niñas  efectuada  por</w:t>
        <w:br/>
        <w:t>agentes estatales para ser  entregados  ilegítimamente  en  crianza  a  otra</w:t>
        <w:br/>
        <w:t>familia, modificando su identidad y sin  informar  a  su  familia  biológica</w:t>
        <w:br/>
        <w:t>sobre su paradero, tal como ocurrió  en  el  presente  caso,  constituye  un</w:t>
        <w:br/>
        <w:t>hecho complejo que implica una sucesión de acciones ilegales  y  violaciones</w:t>
        <w:br/>
        <w:t>de derechos para encubrirlo e impedir el restablecimiento del vínculo  entre</w:t>
        <w:br/>
        <w:t>los menores de edad sustraídos y sus familiares.</w:t>
        <w:br/>
        <w:br/>
        <w:br/>
        <w:t>En su condición de ese entonces, como  niña,  María  Macarena  Gelman  tenía</w:t>
        <w:br/>
        <w:t>derecho a medidas especiales de protección que, bajo el artículo  19  de  la</w:t>
        <w:br/>
        <w:t>Convención, correspondían a su familia, la sociedad y el Estado. A  su  vez,</w:t>
        <w:br/>
        <w:t>las alegadas violaciones a los derechos reconocidos en los artículos 3,  17,</w:t>
        <w:br/>
        <w:t>18 y 20 de la Convención deben interpretarse a la luz del  corpus  juris  de</w:t>
        <w:br/>
        <w:t>los derechos de la niñez[131] y,  en  particular  según  las  circunstancias</w:t>
        <w:br/>
        <w:t>especiales del caso, armónicamente con las demás normas que les  atañen,  en</w:t>
        <w:br/>
        <w:t>especial con los artículos 7, 8, 9, 11, 16, y 18 de la Convención sobre  los</w:t>
        <w:br/>
        <w:t>Derechos del Niño.</w:t>
        <w:br/>
        <w:br/>
        <w:br/>
        <w:t>Así, la referida situación afectó lo que se ha denominado el  derecho  a  la</w:t>
        <w:br/>
        <w:t>identidad, que si bien  no  se  encuentra  expresamente  contemplado  en  la</w:t>
        <w:br/>
        <w:t>Convención, en las circunstancias del presente caso es posible  determinarlo</w:t>
        <w:br/>
        <w:t>sobre la base de lo dispuesto por el artículo 8 de la Convención  sobre  los</w:t>
        <w:br/>
        <w:t>Derechos del Niño, que establece que tal derecho comprende, entre otros,  el</w:t>
        <w:br/>
        <w:t>derecho a la  nacionalidad,  al  nombre  y  a  las  relaciones  de  familia.</w:t>
        <w:br/>
        <w:t>Asimismo, el derecho a la identidad puede ser conceptualizado,  en  general,</w:t>
        <w:br/>
        <w:t>como  el  conjunto  de  atributos  y   características   que   permiten   la</w:t>
        <w:br/>
        <w:t>individualización de la persona en sociedad y,  en  tal  sentido,  comprende</w:t>
        <w:br/>
        <w:t>varios otros derechos según el sujeto de derechos de  que  se  trate  y  las</w:t>
        <w:br/>
        <w:t>circunstancias del caso[132].</w:t>
        <w:br/>
        <w:br/>
        <w:br/>
        <w:t>Al respecto, la Asamblea General de la Organización  de  Estados  Americanos</w:t>
        <w:br/>
        <w:t>(en adelante la “OEA”) señaló “que el reconocimiento de la identidad de  las</w:t>
        <w:br/>
        <w:t>personas es uno de los medios a través del cual se facilita el ejercicio  de</w:t>
        <w:br/>
        <w:t>los derechos a la personalidad jurídica, al nombre, a la nacionalidad, a  la</w:t>
        <w:br/>
        <w:t>inscripción en el registro civil, a las relaciones familiares,  entre  otros</w:t>
        <w:br/>
        <w:t>derechos reconocidos en instrumentos  internacionales  como  la  Declaración</w:t>
        <w:br/>
        <w:t>Americana  de  los  Derechos  y  Deberes  del   Hombre   y   la   Convención</w:t>
        <w:br/>
        <w:t>Americana”[133]. Asimismo estableció que “la falta de reconocimiento  de  la</w:t>
        <w:br/>
        <w:t>identidad puede implicar que la persona no cuente con  constancia  legal  de</w:t>
        <w:br/>
        <w:t>su existencia, dificultando el pleno  ejercicio  de  sus  derechos  civiles,</w:t>
        <w:br/>
        <w:t>políticos, económicos, sociales y culturales”[134]. En  ese  mismo  sentido,</w:t>
        <w:br/>
        <w:t>el Comité Jurídico Interamericano expresó que el “derecho a la identidad  es</w:t>
        <w:br/>
        <w:t>consustancial  a  los  atributos  y  a  la  dignidad  humana”  y   que,   en</w:t>
        <w:br/>
        <w:t>consecuencia, “es un derecho humano fundamental  oponible  erga  omnes  como</w:t>
        <w:br/>
        <w:t>expresión de un interés colectivo de la [c]omunidad  [i]nternacional  en  su</w:t>
        <w:br/>
        <w:t>conjunto[,] que no admite derogación ni suspensión en  los  casos  previstos</w:t>
        <w:br/>
        <w:t>por la Convención Americana”[135].</w:t>
        <w:br/>
        <w:br/>
        <w:br/>
        <w:t>En cuanto  a  la  sustracción  y  apropiación  ilícita  de  niños  y  niñas,</w:t>
        <w:br/>
        <w:t>jurisprudencia argentina ha considerado que ello afectaba el  derecho  a  la</w:t>
        <w:br/>
        <w:t>identidad de las víctimas, toda vez que se había alterado  el  estado  civil</w:t>
        <w:br/>
        <w:t>de los niños y se habían atribuido datos filiatorios que impidieron  conocer</w:t>
        <w:br/>
        <w:t>la verdadera identidad de los mismos, quedando eliminado  cualquier  indicio</w:t>
        <w:br/>
        <w:t>relativo a su verdadero origen y  evitando  el  contacto  con  la  verdadera</w:t>
        <w:br/>
        <w:t>familia[136]. En ese mismo sentido, la Cámara Federal de Apelaciones de  San</w:t>
        <w:br/>
        <w:t>Martín afirmó, en relación con la  identidad  de  los  niños  sustraídos  en</w:t>
        <w:br/>
        <w:t>Argentina y citando un voto minoritario de la Cámara Federal de  Apelaciones</w:t>
        <w:br/>
        <w:t>de La Plata[137], que "[e]l reconocimiento social del derecho  prevaleciente</w:t>
        <w:br/>
        <w:t>de la familia a educar a los niños que biológicamente traen a  la  vida,  se</w:t>
        <w:br/>
        <w:t>cimenta además en un dato que cuenta con muy fuerte base científica, que  es</w:t>
        <w:br/>
        <w:t>la herencia genética de  las  experiencias  culturales  acumuladas  por  las</w:t>
        <w:br/>
        <w:t>generaciones precedentes”, añadiendo  que  “la  personalidad  no  se  forma,</w:t>
        <w:br/>
        <w:t>entonces,  en  un  proceso  sólo  determinado  mediante  la  transmisión  de</w:t>
        <w:br/>
        <w:t>actitudes y valores por los padres y otros integrantes del  grupo  familiar,</w:t>
        <w:br/>
        <w:t>sino también por las disposiciones hereditarias del sujeto, ante lo cual  la</w:t>
        <w:br/>
        <w:t>vía normal de formación de la identidad resulta ser la  familia  biológica”,</w:t>
        <w:br/>
        <w:t>concluyendo que el “derecho del niño es, ante todo, el derecho a adquirir  y</w:t>
        <w:br/>
        <w:t>desarrollar  una  identidad,  y,  consecuentemente,  a   su   aceptación   e</w:t>
        <w:br/>
        <w:t>integración por el núcleo familiar en el que nace”[138].</w:t>
        <w:br/>
        <w:br/>
        <w:br/>
        <w:t>Por otro lado, el derecho a que se proteja la familia y  a  vivir  en  ella,</w:t>
        <w:br/>
        <w:t>reconocido en el artículo 17 de la Convención, conlleva que el  Estado  está</w:t>
        <w:br/>
        <w:t>obligado no sólo a disponer y ejecutar directamente  medidas  de  protección</w:t>
        <w:br/>
        <w:t>de los niños, sino  también  a  favorecer,  de  la  manera  más  amplia,  el</w:t>
        <w:br/>
        <w:t>desarrollo y la fortaleza del núcleo familiar[139]. Por ende, la  separación</w:t>
        <w:br/>
        <w:t>de niños de su familia constituye, bajo ciertas condiciones,  una  violación</w:t>
        <w:br/>
        <w:t>del citado derecho[140], pues inclusive las separaciones  legales  del  niño</w:t>
        <w:br/>
        <w:t>de su familia solo pueden proceder si están debidamente justificadas  en  el</w:t>
        <w:br/>
        <w:t>interés  superior  del  niño,  son   excepcionales   y,   en   lo   posible,</w:t>
        <w:br/>
        <w:t>temporales[141].</w:t>
        <w:br/>
        <w:br/>
        <w:br/>
        <w:t>Particularmente cuando María Macarena Gelman se  encontraba  en  su  primera</w:t>
        <w:br/>
        <w:t>infancia, hubo una injerencia ilegal por parte del Estado en su  familia  de</w:t>
        <w:br/>
        <w:t>origen,  la  cual  vulneró  el  derecho  de  protección  a  la   misma,   al</w:t>
        <w:br/>
        <w:t>imposibilitar u  obstaculizar  su  permanencia  con  su  núcleo  familiar  y</w:t>
        <w:br/>
        <w:t>establecer relaciones con él. El Estado tenía conocimiento de la  existencia</w:t>
        <w:br/>
        <w:t>de María Macarena Gelman y de la situación en la  que  ésta  se  encontraba,</w:t>
        <w:br/>
        <w:t>pero hasta el año 2000 omitió toda gestión para garantizarle  su  derecho  a</w:t>
        <w:br/>
        <w:t>la familia.</w:t>
        <w:br/>
        <w:br/>
        <w:br/>
        <w:t>En cuanto al  derecho  al  nombre,  reconocido  en  el  artículo  18  de  la</w:t>
        <w:br/>
        <w:t>Convención y  también  en  diversos  instrumentos  internacionales[142],  la</w:t>
        <w:br/>
        <w:t>Corte ha establecido que constituye un elemento básico  e  indispensable  de</w:t>
        <w:br/>
        <w:t>la identidad de cada persona, sin el cual no puede  ser  reconocida  por  la</w:t>
        <w:br/>
        <w:t>sociedad ni registrada ante el Estado[143]. Además, el nombre y el  apellido</w:t>
        <w:br/>
        <w:t>son “esenciales para establecer formalmente el vínculo existente  entre  los</w:t>
        <w:br/>
        <w:t>diferentes miembros de la familia”[144]. Este  derecho  implica,  por  ende,</w:t>
        <w:br/>
        <w:t>que los Estados deben garantizar  que  la  persona  sea  registrada  con  el</w:t>
        <w:br/>
        <w:t>nombre elegido por  ella  o  por  sus  padres,  según  sea  el  momento  del</w:t>
        <w:br/>
        <w:t>registro, sin ningún tipo de restricción ni interferencia en la decisión  de</w:t>
        <w:br/>
        <w:t>escoger el nombre  y,  una  vez  registrada  la  persona,  que  sea  posible</w:t>
        <w:br/>
        <w:t>preservar y restablecer su nombre y su apellido.  En  el  contexto  de  este</w:t>
        <w:br/>
        <w:t>caso, María Macarena Gelman vivió con otro nombre e  identidad  durante  más</w:t>
        <w:br/>
        <w:t>de 23 años. Su cambio de nombre, como medio para  suprimir  su  identidad  y</w:t>
        <w:br/>
        <w:t>ocultar la desaparición forzada de su madre, se mantuvo hasta el  año  2005,</w:t>
        <w:br/>
        <w:t>cuando las autoridades uruguayas le reconocieron su  filiación  y  aceptaron</w:t>
        <w:br/>
        <w:t>el cambio de nombre.</w:t>
        <w:br/>
        <w:br/>
        <w:br/>
        <w:t>Por otra parte, el derecho a la nacionalidad, consagrado en el  artículo  20</w:t>
        <w:br/>
        <w:t>de la Convención, en tanto vínculo jurídico entre una persona y  un  Estado,</w:t>
        <w:br/>
        <w:t>es un prerrequisito para que puedan ejercerse determinados  derechos[145]  y</w:t>
        <w:br/>
        <w:t>es también un derecho de carácter inderogable reconocido  en  la  Convención</w:t>
        <w:br/>
        <w:t>Americana[146]. En consecuencia, el derecho a la  nacionalidad  conlleva  el</w:t>
        <w:br/>
        <w:t>deber del Estado con el que se establece tal vinculación, tanto de dotar  al</w:t>
        <w:br/>
        <w:t>individuo de un mínimo de amparo jurídico  en  el  conjunto  de  relaciones,</w:t>
        <w:br/>
        <w:t>como  de  protegerlo  contra  la  privación  en  forma  arbitraria   de   su</w:t>
        <w:br/>
        <w:t>nacionalidad y, por tanto, de la totalidad de sus derechos  políticos  y  de</w:t>
        <w:br/>
        <w:t>aquellos  derechos  civiles  que  se  sustentan  en  ésta[147].  Igualmente,</w:t>
        <w:br/>
        <w:t>importa, cuando se trate de niños y niñas, tener  en  cuenta  la  protección</w:t>
        <w:br/>
        <w:t>específica  que  les  corresponde,  por  ejemplo,  que  no  se   les   prive</w:t>
        <w:br/>
        <w:t>arbitrariamente  del  medio  familiar[148]  y  que  no  sean   retenidos   y</w:t>
        <w:br/>
        <w:t>trasladados ilícitamente  a  otro  Estado[149].  En  el  presente  caso,  el</w:t>
        <w:br/>
        <w:t>traslado ilícito a otro Estado de la  madre  de  María  Macarena  Gelman  en</w:t>
        <w:br/>
        <w:t>estado de embarazo, con el referido propósito (supra párr.  97),  frustraron</w:t>
        <w:br/>
        <w:t>el nacimiento de la niña en el país de origen de su familia biológica  donde</w:t>
        <w:br/>
        <w:t>normalmente hubiese nacido, lo que tuvo como consecuencia que,  mediante  su</w:t>
        <w:br/>
        <w:t>supresión  de  identidad,  adquiriera  la  nacionalidad  uruguaya  por   una</w:t>
        <w:br/>
        <w:t>situación arbitraria, en violación del derecho  reconocido  en  el  artículo</w:t>
        <w:br/>
        <w:t>20.3 de la Convención.</w:t>
        <w:br/>
        <w:br/>
        <w:br/>
        <w:t>En este caso, los hechos afectaron el derecho  a  la  libertad  personal  de</w:t>
        <w:br/>
        <w:t>María Macarena Gelman puesto que, adicionalmente al hecho  de  que  la  niña</w:t>
        <w:br/>
        <w:t>nació en cautiverio, su retención física por  parte  de  agentes  estatales,</w:t>
        <w:br/>
        <w:t>sin el consentimiento de sus padres, implican una afectación a su  libertad,</w:t>
        <w:br/>
        <w:t>en el más amplio término del artículo 7.1 de  la  Convención.  Este  derecho</w:t>
        <w:br/>
        <w:t>implica la posibilidad de todo ser humano  de  auto-determinarse  y  escoger</w:t>
        <w:br/>
        <w:t>libremente  las  opciones  y  circunstancias  que  le  dan  sentido   a   su</w:t>
        <w:br/>
        <w:t>existencia. En el caso de los niños y niñas, si bien son  sujetos  titulares</w:t>
        <w:br/>
        <w:t>de derechos humanos, aquéllos ejercen sus derechos de  manera  progresiva  a</w:t>
        <w:br/>
        <w:t>medida que desarrollan un mayor nivel de  autonomía  personal[150],  por  lo</w:t>
        <w:br/>
        <w:t>que en su primera infancia actúan  en  este  sentido  por  conducto  de  sus</w:t>
        <w:br/>
        <w:t>familiares. En consecuencia, la separación de  un  niño  de  sus  familiares</w:t>
        <w:br/>
        <w:t>implica, necesariamente, un menoscabo en el ejercicio de su libertad.</w:t>
        <w:br/>
        <w:br/>
        <w:br/>
        <w:t>Los hechos probados afectaron también el derecho a la vida, previsto  en  el</w:t>
        <w:br/>
        <w:t>artículo 4.1 de la Convención, en perjuicio de María Macarena Gelman, en  la</w:t>
        <w:br/>
        <w:t>medida que la  separación  de  sus  padres  biológicos  puso  en  riesgo  la</w:t>
        <w:br/>
        <w:t>supervivencia y desarrollo de la niña, supervivencia  y  desarrollo  que  el</w:t>
        <w:br/>
        <w:t>Estado debía garantizar, acorde a lo dispuesto  en  el  artículo  19  de  la</w:t>
        <w:br/>
        <w:t>Convención y en el artículo 6 de la  Convención  sobre  Derechos  del  Niño,</w:t>
        <w:br/>
        <w:t>especialmente a través de la protección a la  familia  y  la  no  injerencia</w:t>
        <w:br/>
        <w:t>ilegal o arbitraria en la vida familiar  de  los  niños  y  niñas,  pues  la</w:t>
        <w:br/>
        <w:t>familia tiene un rol esencial en su desarrollo[151].</w:t>
        <w:br/>
        <w:br/>
        <w:br/>
        <w:t>La situación de un menor de edad cuya identidad familiar  ha  sido  alterada</w:t>
        <w:br/>
        <w:t>ilegalmente y causada por la desaparición forzada  de  uno  de  sus  padres,</w:t>
        <w:br/>
        <w:t>como es el caso relativo a  María  Macarena  Gelman,  solo  cesa  cuando  la</w:t>
        <w:br/>
        <w:t>verdad sobre su identidad es revelada por cualquier medio y se garantizan  a</w:t>
        <w:br/>
        <w:t>la víctima las posibilidades jurídicas y fácticas de recuperar su  verdadera</w:t>
        <w:br/>
        <w:t>identidad y, en su caso, vínculo familiar, con las  consecuencias  jurídicas</w:t>
        <w:br/>
        <w:t>pertinentes. Así, el Estado  no  garantizó  su  derecho  a  la  personalidad</w:t>
        <w:br/>
        <w:t>jurídica, en violación del artículo 3 de la Convención.</w:t>
        <w:br/>
        <w:br/>
        <w:br/>
        <w:t>En mérito de  lo  anterior,  la  sustracción,  supresión  y  sustitución  de</w:t>
        <w:br/>
        <w:t>identidad de María Macarena Gelman García como consecuencia de la  detención</w:t>
        <w:br/>
        <w:t>y  posterior  traslado  de  su  madre  embarazada  a  otro   Estado   pueden</w:t>
        <w:br/>
        <w:t>calificarse como una forma particular de desaparición forzada  de  personas,</w:t>
        <w:br/>
        <w:t>por haber tenido el mismo propósito o efecto, al dejar la incógnita  por  la</w:t>
        <w:br/>
        <w:t>falta  de  información  sobre  su  destino  o  paradero  o  la  negativa   a</w:t>
        <w:br/>
        <w:t>reconocerlo,  en  los   propios   términos   de   la   referida   Convención</w:t>
        <w:br/>
        <w:t>Interamericana.  Esto  es  consistente  con  el  concepto  y  los  elementos</w:t>
        <w:br/>
        <w:t>constitutivos de la desaparición forzada ya abordados  (supra  párrs.  64  a</w:t>
        <w:br/>
        <w:t>78), entre ellos, la definición contenida  en  la  Convención  Internacional</w:t>
        <w:br/>
        <w:t>para  la  protección  de  todas  las  personas  contra  las   desapariciones</w:t>
        <w:br/>
        <w:t>forzadas, de 2007, que en su artículo 2° se refiere a “cualquier otra  forma</w:t>
        <w:br/>
        <w:t>de  privación  de   libertad”.   Además,   tal   situación   está   prevista</w:t>
        <w:br/>
        <w:t>específicamente en el artículo 25 de esta  Convención  Internacional[152]  y</w:t>
        <w:br/>
        <w:t>ha sido reconocida por varios órganos internacionales de protección  de  los</w:t>
        <w:br/>
        <w:t>derechos humanos[153]. En el caso del Uruguay,  sus  disposiciones  internas</w:t>
        <w:br/>
        <w:t>reconocen a los niños y niñas sustraídas  como  víctimas  de  desapariciones</w:t>
        <w:br/>
        <w:t>forzadas[154].</w:t>
        <w:br/>
        <w:br/>
        <w:br/>
        <w:br/>
        <w:br/>
        <w:br/>
        <w:br/>
        <w:br/>
        <w:br/>
        <w:t xml:space="preserve">     D. Derechos a la protección de la familia e  integridad  personal  del</w:t>
        <w:br/>
        <w:t xml:space="preserve">        señor Juan Gelman</w:t>
        <w:br/>
        <w:br/>
        <w:br/>
        <w:br/>
        <w:br/>
        <w:br/>
        <w:t>Los hechos también afectaron el derecho a la  integridad  personal  de  Juan</w:t>
        <w:br/>
        <w:t>Gelman, en especial, el derecho a que se  respete  su  integridad  psíquica,</w:t>
        <w:br/>
        <w:t>contemplado en el artículo 5.1 de la Convención, ya que  los  familiares  de</w:t>
        <w:br/>
        <w:t>las víctimas de violaciones de los derechos humanos pueden ser,  a  su  vez,</w:t>
        <w:br/>
        <w:t>víctimas[155]. En  particular,  en  casos  que  involucran  la  desaparición</w:t>
        <w:br/>
        <w:t>forzada de personas, es posible entender que la violación del derecho  a  la</w:t>
        <w:br/>
        <w:t>integridad psíquica  y  moral  de  los  familiares  de  la  víctima  es  una</w:t>
        <w:br/>
        <w:t>consecuencia directa de ese fenómeno, que les causa  un  severo  sufrimiento</w:t>
        <w:br/>
        <w:t>por el hecho  mismo,  que  se  acrecienta,  entre  otros  factores,  por  la</w:t>
        <w:br/>
        <w:t>constante negativa de las autoridades estatales de proporcionar  información</w:t>
        <w:br/>
        <w:t>acerca del paradero de la víctima o  de  iniciar  una  investigación  eficaz</w:t>
        <w:br/>
        <w:t>para lograr el esclarecimiento de lo  sucedido[156].  Además,  la  privación</w:t>
        <w:br/>
        <w:t>del acceso a la verdad de los hechos acerca del destino de  un  desaparecido</w:t>
        <w:br/>
        <w:t>constituye  una  forma  de  trato  cruel  e  inhumano  para  los  familiares</w:t>
        <w:br/>
        <w:t>cercanos[157], lo que hace presumir un  daño  a  la  integridad  psíquica  y</w:t>
        <w:br/>
        <w:t>moral de familiares directos de víctimas de ciertas violaciones de  derechos</w:t>
        <w:br/>
        <w:t>humanos[158].</w:t>
        <w:br/>
        <w:br/>
        <w:br/>
        <w:t>De tal manera, resulta evidente la violación  del  referido  derecho  en  el</w:t>
        <w:br/>
        <w:t>caso de Juan Gelman, tanto por las consecuencias sufridas  ante  los  hechos</w:t>
        <w:br/>
        <w:t>del caso, como por su búsqueda de justicia. En su  testimonio  rendido  ante</w:t>
        <w:br/>
        <w:t>la Corte, Juan Gelman manifestó que el no saber la  verdad  de  lo  ocurrido</w:t>
        <w:br/>
        <w:t>con María Claudia García lo afecta profundamente y que, además de las  vidas</w:t>
        <w:br/>
        <w:t>de su hijo y su nuera, le privaron de 23 años de vida de su nieta,  a  quien</w:t>
        <w:br/>
        <w:t>no vio crecer, dar su primer paso, ni llamarlo  “abelo”,  todo  lo  cual  le</w:t>
        <w:br/>
        <w:t>generó un vacío que tanto María Macarena Gelman  como  él  están  intentando</w:t>
        <w:br/>
        <w:t>superar y construir hacia adelante, ante la imposibilidad de reconstruir  el</w:t>
        <w:br/>
        <w:t>pasado. La perita Deutsch observó que Juan Gelman puede relatar los  hechos,</w:t>
        <w:br/>
        <w:t>pero tiene dificultades para hablar de sus sentimientos como  una  “cuestión</w:t>
        <w:br/>
        <w:t>de pudor doble: personal y por no cargar (emocionalmente) al  otro”.  Además</w:t>
        <w:br/>
        <w:t>de  imaginar  los  últimos  momentos  de  Marcelo  y  María  Claudia,   tuvo</w:t>
        <w:br/>
        <w:t>impedimentos para impulsar la búsqueda de su nieta por la  incapacidad  para</w:t>
        <w:br/>
        <w:t>concentrarse, y ha preferido no verbalizar  su  dolor  y  refugiarse  en  la</w:t>
        <w:br/>
        <w:t>escritura, en sus poemas.</w:t>
        <w:br/>
        <w:br/>
        <w:br/>
        <w:t>Los hechos del caso revelan también la grave  injerencia  ilegal  por  parte</w:t>
        <w:br/>
        <w:t>del Estado en la familia de Juan  Gelman,  lo  que  vulneró  su  derecho  de</w:t>
        <w:br/>
        <w:t>protección a su familia, al imposibilitar u obstaculizar su permanencia  con</w:t>
        <w:br/>
        <w:t>su núcleo familiar  y  restablecer  relaciones  con  éste.  Su  búsqueda  de</w:t>
        <w:br/>
        <w:t>justicia es paradigmática en este tipo  de  desapariciones  forzadas  y  es,</w:t>
        <w:br/>
        <w:t>principalmente, gracias a sus propias gestiones  que  los  hechos  han  sido</w:t>
        <w:br/>
        <w:t>mayormente revelados.</w:t>
        <w:br/>
        <w:br/>
        <w:br/>
        <w:t>Finalmente, en relación con el artículo 11 de  la  Convención,  el  Tribunal</w:t>
        <w:br/>
        <w:t>considera que la Comisión y los representantes no  han  aportado  argumentos</w:t>
        <w:br/>
        <w:t>claros y distintos a los planteados respecto de las alegadas  violaciones  a</w:t>
        <w:br/>
        <w:t>los derechos analizados y que atiendan al contenido jurídico propio  de  esa</w:t>
        <w:br/>
        <w:t>norma. En todo caso, la Corte estima que no corresponde analizar los  hechos</w:t>
        <w:br/>
        <w:t>del presente caso bajo el artículo 11 de la Convención.</w:t>
        <w:br/>
        <w:br/>
        <w:br/>
        <w:br/>
        <w:br/>
        <w:br/>
        <w:br/>
        <w:t xml:space="preserve">   E. Conclusión</w:t>
        <w:br/>
        <w:br/>
        <w:br/>
        <w:br/>
        <w:br/>
        <w:br/>
        <w:br/>
        <w:t>La Corte declara que el Estado es responsable por haber  violado,  desde  el</w:t>
        <w:br/>
        <w:t>nacimiento de María Macarena Gelman y hasta el momento en  que  recuperó  su</w:t>
        <w:br/>
        <w:t>verdadera  y  legítima  identidad,  el  derecho  al  reconocimiento  de   la</w:t>
        <w:br/>
        <w:t>personalidad jurídica, a la vida, a la integridad personal,  a  la  libertad</w:t>
        <w:br/>
        <w:t>personal, a la  familia,  al  nombre,  a  los  derechos  del  niño  y  a  la</w:t>
        <w:br/>
        <w:t>nacionalidad, reconocidos en los artículos 3, 4, 5, 7, 17, 18,  19  y  20.3,</w:t>
        <w:br/>
        <w:t>en relación con los artículos 1.1 de la Convención y los artículos  I  y  XI</w:t>
        <w:br/>
        <w:t>de la Convención Interamericana sobre Desaparición Forzada, en perjuicio  de</w:t>
        <w:br/>
        <w:t>ella.</w:t>
        <w:br/>
        <w:br/>
        <w:br/>
        <w:t>Además, el Estado es responsable por la  violación  de  los  derechos  a  la</w:t>
        <w:br/>
        <w:t>integridad personal y a la protección de  la  familia,  reconocidos  en  los</w:t>
        <w:br/>
        <w:t>artículos 5 y  17,  en  relación  con  el  artículo  1.1  de  la  Convención</w:t>
        <w:br/>
        <w:t>Americana, en perjuicio del señor Juan Gelman.</w:t>
        <w:br/>
        <w:br/>
        <w:br/>
        <w:br/>
        <w:br/>
        <w:br/>
        <w:br/>
        <w:br/>
        <w:br/>
        <w:t xml:space="preserve">                                    VI.3</w:t>
        <w:br/>
        <w:br/>
        <w:br/>
        <w:t xml:space="preserve">  DERECHOS A LAS GARANTIAS JUDICIALES Y PROTECCION JUDICIAL EN RELACIÓN CON</w:t>
        <w:br/>
        <w:t xml:space="preserve">  LA OBLIGACIÓN DE RESPETAR LOS DERECHOS, EL DEBER DE ADOPTAR DISPOSICIONES</w:t>
        <w:br/>
        <w:t xml:space="preserve">  EN DERECHO INTERNO Y LAS OBLIGACIONES SOBRE INVESTIGACIÓN DERIVADAS DE la</w:t>
        <w:br/>
        <w:t xml:space="preserve">      Convención Interamericana sobre Desaparición Forzada de Personas</w:t>
        <w:br/>
        <w:br/>
        <w:br/>
        <w:br/>
        <w:br/>
        <w:br/>
        <w:t>En el presente acápite, el Tribunal  examinará  los  alegatos  relativos  al</w:t>
        <w:br/>
        <w:t>derecho  de  acceso  a  la  justicia  y  a   la   obligación   de   realizar</w:t>
        <w:br/>
        <w:t>investigaciones efectivas de acuerdo a  la  categorización  de  los  hechos,</w:t>
        <w:br/>
        <w:t>bajo lo establecido en los artículos 1.1, 2, 8.1, y 25 de la Convención y  1</w:t>
        <w:br/>
        <w:t>y 11 de la Convención Interamericana contra la Tortura.</w:t>
        <w:br/>
        <w:br/>
        <w:br/>
        <w:br/>
        <w:br/>
        <w:br/>
        <w:br/>
        <w:t xml:space="preserve">     A. Alegatos de las partes</w:t>
        <w:br/>
        <w:br/>
        <w:br/>
        <w:br/>
        <w:br/>
        <w:br/>
        <w:t>La Comisión alegó que:</w:t>
        <w:br/>
        <w:br/>
        <w:br/>
        <w:t xml:space="preserve">   a) en este caso existen pruebas suficientes para “afirmar  razonablemente</w:t>
        <w:br/>
        <w:t xml:space="preserve">      que la muerte de María Claudia García  […]  a  manos  de  agentes  del</w:t>
        <w:br/>
        <w:t xml:space="preserve">      Estado que la tenía bajo custodia  en  el  contexto  de  una  política</w:t>
        <w:br/>
        <w:t xml:space="preserve">      estatal que apuntaba a sectores de la población civil, era  un  delito</w:t>
        <w:br/>
        <w:t xml:space="preserve">      de lesa humanidad” lo cual no es pasible de amnistía;</w:t>
        <w:br/>
        <w:br/>
        <w:br/>
        <w:t xml:space="preserve">   b) la ley de amnistía uruguaya ha  impedido  que  los  familiares  de  la</w:t>
        <w:br/>
        <w:t xml:space="preserve">      víctima fueran oídos por un juez,  lo  cual  violó  el  derecho  a  la</w:t>
        <w:br/>
        <w:t xml:space="preserve">      protección judicial, impidió la investigación, captura,  procesamiento</w:t>
        <w:br/>
        <w:t xml:space="preserve">      y condena de los responsables de los hechos que padeció María  Claudia</w:t>
        <w:br/>
        <w:t xml:space="preserve">      García y obstruyó la aclaración de su destino y paradero;</w:t>
        <w:br/>
        <w:br/>
        <w:br/>
        <w:t xml:space="preserve">   c) la aprobación de la Ley de Caducidad, con posterioridad a la fecha  de</w:t>
        <w:br/>
        <w:t xml:space="preserve">      ratificación de la Convención Americana por Uruguay significa  que  el</w:t>
        <w:br/>
        <w:t xml:space="preserve">      Estado no cumplió la obligación de adaptar la legislación interna como</w:t>
        <w:br/>
        <w:t xml:space="preserve">      lo exige el artículo 2 de la Convención; el hecho de que la  misma  no</w:t>
        <w:br/>
        <w:t xml:space="preserve">      haya sido aplicada por la justicia uruguaya  en  varios  casos  es  un</w:t>
        <w:br/>
        <w:t xml:space="preserve">      avance significativo pero no basta para satisfacer los requisitos  del</w:t>
        <w:br/>
        <w:t xml:space="preserve">      artículo 2 de la Convención;</w:t>
        <w:br/>
        <w:br/>
        <w:br/>
        <w:t xml:space="preserve">   d) Uruguay “no sólo no anuló la ley de amnistía ni la dejó sin efectos[,]</w:t>
        <w:br/>
        <w:t xml:space="preserve">      sino que tampoco  ofreció  un  recurso  que  permitiera  reanudar  las</w:t>
        <w:br/>
        <w:t xml:space="preserve">      actuaciones judiciales archivadas”. Al respecto, la decisión del 19 de</w:t>
        <w:br/>
        <w:t xml:space="preserve">      octubre de 2005 del Tribunal de Apelaciones uruguayo  que  impidió  la</w:t>
        <w:br/>
        <w:t xml:space="preserve">      reanudación de la investigación de la desaparición  forzada  de  María</w:t>
        <w:br/>
        <w:t xml:space="preserve">      Cluadia García debió supeditarse a un recurso judicial que  permitiera</w:t>
        <w:br/>
        <w:t xml:space="preserve">      la reconsideración de una decisión calificada  de  cosa  juzgada,  por</w:t>
        <w:br/>
        <w:t xml:space="preserve">      tratarse de crímenes de lesa humanidad;</w:t>
        <w:br/>
        <w:br/>
        <w:br/>
        <w:t xml:space="preserve">   e) cuando la referida Corte de Apelaciones confirmó la aplicación  de  la</w:t>
        <w:br/>
        <w:t xml:space="preserve">      Ley de Caducidad en octubre de 2005, Uruguay ya era parte del Estatuto</w:t>
        <w:br/>
        <w:t xml:space="preserve">      de Roma, que incluye a la desaparición forzada como un  crimen  contra</w:t>
        <w:br/>
        <w:t xml:space="preserve">      la humanidad;</w:t>
        <w:br/>
        <w:br/>
        <w:br/>
        <w:t xml:space="preserve">   f) a la luz de las obligaciones generales establecidas en  los  artículos</w:t>
        <w:br/>
        <w:t xml:space="preserve">      1.1 y 2 de la Convención Americana, “Uruguay incurrió en la  violación</w:t>
        <w:br/>
        <w:t xml:space="preserve">      de los artículos 8 y 25 de la Convención, a partir del 19 de abril  de</w:t>
        <w:br/>
        <w:t xml:space="preserve">      1985, por no adoptar todas las medidas para asegurar que Juan Gelman y</w:t>
        <w:br/>
        <w:t xml:space="preserve">      María Macarena Gelman no fueran privados de la protección  judicial  y</w:t>
        <w:br/>
        <w:t xml:space="preserve">      del ejercicio del derecho a un recurso sencillo y efectivo”;</w:t>
        <w:br/>
        <w:br/>
        <w:br/>
        <w:t xml:space="preserve">   g) Uruguay asumió nuevas obligaciones con respecto al debido proceso y  a</w:t>
        <w:br/>
        <w:t xml:space="preserve">      la protección judicial de  la  víctimas  al  ratificar  la  Convención</w:t>
        <w:br/>
        <w:t xml:space="preserve">      Interamericana sobre Desaparición  Forzada  en  abril  de  1996  y  la</w:t>
        <w:br/>
        <w:t xml:space="preserve">      Convención Interamericana contra la Tortura en noviembre de 1992, dado</w:t>
        <w:br/>
        <w:t xml:space="preserve">      que los actos cometidos contra María Claudia García constituyeron  “un</w:t>
        <w:br/>
        <w:t xml:space="preserve">      tratamiento cruel e inhumano que equivale a tortura” y, por  ello,  el</w:t>
        <w:br/>
        <w:t xml:space="preserve">      Estado es responsable por la violación de los artículos 1, 6, 8  y  11</w:t>
        <w:br/>
        <w:t xml:space="preserve">      de la Convención Interamericana contra la Tortura;</w:t>
        <w:br/>
        <w:br/>
        <w:br/>
        <w:t xml:space="preserve">   h) el Estado debió penalizar el acto de desaparición forzada, lo cual  no</w:t>
        <w:br/>
        <w:t xml:space="preserve">      realizó sino hasta el año 2006 y, en consecuencia, violó los artículos</w:t>
        <w:br/>
        <w:t xml:space="preserve">      I.b, III, IV y V de la Convención  Interamericana  sobre  Desaparición</w:t>
        <w:br/>
        <w:t xml:space="preserve">      Forzada, siendo responsable por la tipificación tardía del  delito  de</w:t>
        <w:br/>
        <w:t xml:space="preserve">      desaparición y por no investigar exhaustivamente el destino  de  María</w:t>
        <w:br/>
        <w:t xml:space="preserve">      Claudia García.</w:t>
        <w:br/>
        <w:br/>
        <w:br/>
        <w:t>Los representantes alegaron que:</w:t>
        <w:br/>
        <w:br/>
        <w:br/>
        <w:t xml:space="preserve">   a)  analizando  los  elementos  del  criterio  de  plazo  razonable,   la</w:t>
        <w:br/>
        <w:t xml:space="preserve">      participación de agentes estatales, la impunidad que ha  imperado  por</w:t>
        <w:br/>
        <w:t xml:space="preserve">      años debido a la vigencia de la Ley de Caducidad y el secreto  militar</w:t>
        <w:br/>
        <w:t xml:space="preserve">      que opera hasta hoy con cierta tolerancia estatal, no  justifican  una</w:t>
        <w:br/>
        <w:t xml:space="preserve">      falta  o  retardo  en  las  investigaciones,  sino  que   agravan   la</w:t>
        <w:br/>
        <w:t xml:space="preserve">      responsabilidad estatal;</w:t>
        <w:br/>
        <w:br/>
        <w:br/>
        <w:t xml:space="preserve">   b)  todas  las  investigaciones  prejudiciales   para   conocer   de   la</w:t>
        <w:br/>
        <w:t xml:space="preserve">      desaparición de María Claudia García y el  nacimiento  clandestino  de</w:t>
        <w:br/>
        <w:t xml:space="preserve">      María Macarena Gelman, así como  la  supresión  de  su  identidad,  se</w:t>
        <w:br/>
        <w:t xml:space="preserve">      debieron a  incansables  gestiones  privadas  de  Juan  Gelman,  quien</w:t>
        <w:br/>
        <w:t xml:space="preserve">      intentó que se investigaran los hechos “infructuosamente por más de  8</w:t>
        <w:br/>
        <w:t xml:space="preserve">      años” y que, cuando en el año 2008 se reabrieron las  investigaciones,</w:t>
        <w:br/>
        <w:t xml:space="preserve">      fue una vez más por iniciativa exclusiva de los  familiares,  que  han</w:t>
        <w:br/>
        <w:t xml:space="preserve">      puesto a disposición de la sede judicial  casi  la  totalidad  de  las</w:t>
        <w:br/>
        <w:t xml:space="preserve">      pruebas diligenciadas hasta la fecha;</w:t>
        <w:br/>
        <w:br/>
        <w:br/>
        <w:t xml:space="preserve">   c) la obstrucción por años del acceso a la justicia por la vigencia de la</w:t>
        <w:br/>
        <w:t xml:space="preserve">      Ley  de  Caducidad  ante  la  comisión  de  graves  crímenes  de  lesa</w:t>
        <w:br/>
        <w:t xml:space="preserve">      humanidad, la aceptación hasta el 2008 del amparo  de  quienes  tienen</w:t>
        <w:br/>
        <w:t xml:space="preserve">      información directa sobre los hechos bajo el  resguardo  del  ‘secreto</w:t>
        <w:br/>
        <w:t xml:space="preserve">      militar’ y la negligencia en la investigación judicial de los  hechos,</w:t>
        <w:br/>
        <w:t xml:space="preserve">      implican una violación de los artículos 8 y 25 de la Convención;</w:t>
        <w:br/>
        <w:br/>
        <w:br/>
        <w:t xml:space="preserve">   d) el Estado incurrió en numerosas faltas al deber de  diligencia,  tales</w:t>
        <w:br/>
        <w:t xml:space="preserve">      como los repetidos esfuerzos del Ministerio  Público  para  lograr  el</w:t>
        <w:br/>
        <w:t xml:space="preserve">      archivo de la denuncia penal en aplicación de la Ley de Caducidad;  la</w:t>
        <w:br/>
        <w:t xml:space="preserve">      falta de atención del juez y  fiscales  a  las  solicitudes  de  María</w:t>
        <w:br/>
        <w:t xml:space="preserve">      Macarena Gelman en febrero de 2008 ante el Juzgado Letrado de  Primera</w:t>
        <w:br/>
        <w:t xml:space="preserve">      Instancia en lo Penal de Segundo Turno para que diligenciaran  pruebas</w:t>
        <w:br/>
        <w:t xml:space="preserve">      pendientes; la falta de  líneas  de  investigación  con  base  en  las</w:t>
        <w:br/>
        <w:t xml:space="preserve">      declaraciones  testimoniales  referidas  por  otras  sedes  penales  y</w:t>
        <w:br/>
        <w:t xml:space="preserve">      testigos en la causa; y la falta de citación a funcionarios públicos y</w:t>
        <w:br/>
        <w:t xml:space="preserve">      militares que han podido tener información;</w:t>
        <w:br/>
        <w:br/>
        <w:br/>
        <w:t xml:space="preserve">   e) no se ha recabado  información  tendiente  a  esclarecer  el  lugar  y</w:t>
        <w:br/>
        <w:t xml:space="preserve">      circunstancias que rodearon el nacimiento de María Macarena Gelman, ni</w:t>
        <w:br/>
        <w:t xml:space="preserve">      se ha investigado al personal de salud que trabajaba en el lugar donde</w:t>
        <w:br/>
        <w:t xml:space="preserve">      ella presuntamente nació;</w:t>
        <w:br/>
        <w:br/>
        <w:br/>
        <w:t xml:space="preserve">   f) la Ley de Caducidad le da competencia  propiamente  jurisdiccional  al</w:t>
        <w:br/>
        <w:t xml:space="preserve">      Poder Ejecutivo para resolver si los casos están  comprendidos  en  la</w:t>
        <w:br/>
        <w:t xml:space="preserve">      misma y, en consecuencia, “disponer la clausura y el  archivo  de  los</w:t>
        <w:br/>
        <w:t xml:space="preserve">      antecedentes, haciendo imposible el juzgamiento de los  culpables  por</w:t>
        <w:br/>
        <w:t xml:space="preserve">      delitos de lesa humanidad”;</w:t>
        <w:br/>
        <w:br/>
        <w:br/>
        <w:t xml:space="preserve">   g) el sistema procesal penal  vigente  en  el  Uruguay  prácticamente  no</w:t>
        <w:br/>
        <w:t xml:space="preserve">      reconoce ningún derecho a las víctimas, lo que en este caso se tradujo</w:t>
        <w:br/>
        <w:t xml:space="preserve">      en un impedimento a Juan Gelman para interponer recursos  respecto  de</w:t>
        <w:br/>
        <w:t xml:space="preserve">      las  decisiones  de  archivo  de  las  investigaciones,  adoptadas  en</w:t>
        <w:br/>
        <w:t xml:space="preserve">      diciembre de 2003 y octubre de 2005, en violación del artículo 8.1. de</w:t>
        <w:br/>
        <w:t xml:space="preserve">      la Convención;</w:t>
        <w:br/>
        <w:br/>
        <w:br/>
        <w:t xml:space="preserve">   h) el Estado violentó el derecho de las  víctimas  a  conocer  la  verdad</w:t>
        <w:br/>
        <w:t xml:space="preserve">      sobre los hechos al haber ocultado información relevante al caso y  al</w:t>
        <w:br/>
        <w:t xml:space="preserve">      no haber provisto los procesos y mecanismos necesarios para  ello,  lo</w:t>
        <w:br/>
        <w:t xml:space="preserve">      que se evidencia, en su opinión, en: i) que el informe de la  Comisión</w:t>
        <w:br/>
        <w:t xml:space="preserve">      para la Paz no aportó mayor información a la  averiguada  por  Juan  y</w:t>
        <w:br/>
        <w:t xml:space="preserve">      María Macarena Gelman por sus propios medios; ii) las limitaciones que</w:t>
        <w:br/>
        <w:t xml:space="preserve">      el propio Estado puso al acceso a  la  información  para  elaborar  el</w:t>
        <w:br/>
        <w:t xml:space="preserve">      Informe “Investigación Histórica  sobre  detenidos  desaparecidos”;  y</w:t>
        <w:br/>
        <w:t xml:space="preserve">      iii) que funcionarios estatales, en todos  los  niveles  de  gobierno,</w:t>
        <w:br/>
        <w:t xml:space="preserve">      ocultaron información en su poder acerca de los hechos. Concluyeron en</w:t>
        <w:br/>
        <w:t xml:space="preserve">      que el derecho a  la  verdad  “está  amparado  conjuntamente  por  los</w:t>
        <w:br/>
        <w:t xml:space="preserve">      artículos 1.1, 8, 13 y 25” de la  Convención  y  que  fue  violado  en</w:t>
        <w:br/>
        <w:t xml:space="preserve">      perjuicio de Juan y Macarena Gelman y “la sociedad toda”; e</w:t>
        <w:br/>
        <w:br/>
        <w:br/>
        <w:t xml:space="preserve">   i) la obligación estatal de investigar los hechos  e  identificar  a  los</w:t>
        <w:br/>
        <w:t xml:space="preserve">      responsables se encuentra reforzada por lo dispuesto en la  Convención</w:t>
        <w:br/>
        <w:t xml:space="preserve">      Interamericana sobre Desaparición Forzada, en  vista  que  los  hechos</w:t>
        <w:br/>
        <w:t xml:space="preserve">      constituyeron un crimen de lesa humanidad.</w:t>
        <w:br/>
        <w:br/>
        <w:br/>
        <w:t>Aunque el Estado no se refirió a los alegatos particulares de la Comisión  y</w:t>
        <w:br/>
        <w:t>los representantes en cuanto al deber de investigar los  hechos,  además  de</w:t>
        <w:br/>
        <w:t>su reconocimiento de responsabilidad (supra párrs. 19 a 22), manifestó que:</w:t>
        <w:br/>
        <w:br/>
        <w:br/>
        <w:t xml:space="preserve">   a) luego de restablecido el orden democrático en Uruguay, se  procedió  a</w:t>
        <w:br/>
        <w:t xml:space="preserve">      adecuar la conducta del Estado a la norma de derecho, integrado  entre</w:t>
        <w:br/>
        <w:t xml:space="preserve">      otras por la Convención Americana sobre Derechos Humanos, lo  que  “no</w:t>
        <w:br/>
        <w:t xml:space="preserve">      implica desconocer que […] María Macarena Gelman fue hallada en el año</w:t>
        <w:br/>
        <w:t xml:space="preserve">      2000 y que los  restos  de  […]  María  Claudia  García  son  un  tema</w:t>
        <w:br/>
        <w:t xml:space="preserve">      pendiente aún para el Estado uruguayo”;</w:t>
        <w:br/>
        <w:br/>
        <w:br/>
        <w:t xml:space="preserve">   b) la Investigación de la Comisión para la Paz, creada por Resolución  de</w:t>
        <w:br/>
        <w:t xml:space="preserve">      la Presidencia de la República No. 858/2000 de 9 de  agosto  de  2000,</w:t>
        <w:br/>
        <w:t xml:space="preserve">      concluyó su cometido con la elaboración de un Informe Final el  10  de</w:t>
        <w:br/>
        <w:t xml:space="preserve">      abril de 2003, que incluye dentro de los casos analizados el de  María</w:t>
        <w:br/>
        <w:t xml:space="preserve">      Claudia García;</w:t>
        <w:br/>
        <w:br/>
        <w:br/>
        <w:t xml:space="preserve">   c) el Discurso Inaugural del Presidente de la República, Tabaré  Vázquez,</w:t>
        <w:br/>
        <w:t xml:space="preserve">      de 1º de marzo de 2005, expresa que los casos de desaparecidos puestos</w:t>
        <w:br/>
        <w:t xml:space="preserve">      a consideración del Poder Ejecutivo como consecuencia de lo  dispuesto</w:t>
        <w:br/>
        <w:t xml:space="preserve">      en la Ley de Caducidad “se declaran excluidos de dicha ley”;</w:t>
        <w:br/>
        <w:br/>
        <w:br/>
        <w:t xml:space="preserve">   d) la Resolución del Poder Ejecutivo de fecha 23 de junio  de  2005,  que</w:t>
        <w:br/>
        <w:t xml:space="preserve">      fue comunicada al Poder Judicial, excluye el presente caso de  la  Ley</w:t>
        <w:br/>
        <w:t xml:space="preserve">      de Caducidad;</w:t>
        <w:br/>
        <w:br/>
        <w:br/>
        <w:t xml:space="preserve">   e) sin desconocer que “en un primer momento, la  denuncia  realizada  por</w:t>
        <w:br/>
        <w:t xml:space="preserve">      Juan Gelman fue comprendida, por el Poder Ejecutivo de la época, en el</w:t>
        <w:br/>
        <w:t xml:space="preserve">      ámbito de la Ley de Caducidad”, recientemente, el caso  fue  reabierto</w:t>
        <w:br/>
        <w:t xml:space="preserve">      mediante decreto judicial de 4 de agosto de 2008 a instancia de  María</w:t>
        <w:br/>
        <w:t xml:space="preserve">      Macarena  Gelman,  quien  presentó  pruebas  supervenientes  para  tal</w:t>
        <w:br/>
        <w:t xml:space="preserve">      efecto, y actualmente se encuentra a cargo del Juzgado Letrado  en  lo</w:t>
        <w:br/>
        <w:t xml:space="preserve">      Penal de Segundo Turno;</w:t>
        <w:br/>
        <w:br/>
        <w:br/>
        <w:t xml:space="preserve">   f) ocurrió un cambio en la jurisprudencia de la Suprema Corte de Justicia</w:t>
        <w:br/>
        <w:t xml:space="preserve">      del Uruguay, mediante la sentencia No. 365 de 19 de octubre  de  2009,</w:t>
        <w:br/>
        <w:t xml:space="preserve">      recaída en los autos caratulados “Sabalsagaray Curuchet, Blanca Stela,</w:t>
        <w:br/>
        <w:t xml:space="preserve">      Denuncia, Excepción de Inconstitucionalidad Arts. 1,3 y 4  de  la  Ley</w:t>
        <w:br/>
        <w:t xml:space="preserve">      N[o.] 15.848”, que, por unanimidad, declaró inaplicables al  caso  las</w:t>
        <w:br/>
        <w:t xml:space="preserve">      referidas disposiciones, fallo que si bien “es de aplicación  al  caso</w:t>
        <w:br/>
        <w:t xml:space="preserve">      concreto, de conformidad al sistema  de  inconstitucionalidad  de  las</w:t>
        <w:br/>
        <w:t xml:space="preserve">      leyes previsto en la Constitución del Uruguay,  es  razonable  esperar</w:t>
        <w:br/>
        <w:t xml:space="preserve">      que esta nueva jurisprudencia sea la que rija en el futuro para  otros</w:t>
        <w:br/>
        <w:t xml:space="preserve">      casos similares”, ya que “la Suprema  Corte  de  Justicia,  órgano  de</w:t>
        <w:br/>
        <w:t xml:space="preserve">      competencia originaria y exclusiva para  pronunciarse  en  la  materia</w:t>
        <w:br/>
        <w:t xml:space="preserve">      conforme  al  artículo  257  de  la  Constitución  podrá  […]   dictar</w:t>
        <w:br/>
        <w:t xml:space="preserve">      resolución anticipada en casos similares”;</w:t>
        <w:br/>
        <w:br/>
        <w:br/>
        <w:t xml:space="preserve">   g)  se  presentaron  diferentes  proyectos,  en  el   marco   del   Poder</w:t>
        <w:br/>
        <w:t xml:space="preserve">      Legislativo, tendientes a dejar sin efecto la Ley de Caducidad;</w:t>
        <w:br/>
        <w:br/>
        <w:br/>
        <w:t xml:space="preserve">   h) de manera paralela a las desarrolladas en vía judicial, en  el  ámbito</w:t>
        <w:br/>
        <w:t xml:space="preserve">      del Poder Ejecutivo continúan, instruyéndose las  investigaciones  con</w:t>
        <w:br/>
        <w:t xml:space="preserve">      la finalidad de esclarecer los hechos referidos a la violación  a  los</w:t>
        <w:br/>
        <w:t xml:space="preserve">      Derechos Humanos en el período que abarca de 1973  a  1985  entre  los</w:t>
        <w:br/>
        <w:t xml:space="preserve">      cuales  se  encuentran  los  referentes  a  María  Claudia  García   ,</w:t>
        <w:br/>
        <w:t xml:space="preserve">      investigaciones que continuarán hasta esclarecer  el  destino  de  los</w:t>
        <w:br/>
        <w:t xml:space="preserve">      desparecidos durante  el  período  señalado.  Además  está  existe  el</w:t>
        <w:br/>
        <w:t xml:space="preserve">      proyecto de “Elaborar un Protocolo para recolección  e  identificación</w:t>
        <w:br/>
        <w:t xml:space="preserve">      de restos de personas desaparecidas”;</w:t>
        <w:br/>
        <w:br/>
        <w:br/>
        <w:t xml:space="preserve">   i) en marzo de 2005 se creó,  en  el  ámbito  de  la  Presidencia  de  la</w:t>
        <w:br/>
        <w:t xml:space="preserve">      República, un  Grupo  de  Trabajo  Académico  a  efectos  de  realizar</w:t>
        <w:br/>
        <w:t xml:space="preserve">      investigaciones arqueológicas sobre la recolección e identificación de</w:t>
        <w:br/>
        <w:t xml:space="preserve">      personas detenidas desaparecidas, el cual ingresó a diversas  unidades</w:t>
        <w:br/>
        <w:t xml:space="preserve">      militares a efectos de realizar dicha tarea y que dará  continuidad  a</w:t>
        <w:br/>
        <w:t xml:space="preserve">      dichas investigaciones según surge de la prueba aportada;</w:t>
        <w:br/>
        <w:br/>
        <w:br/>
        <w:t xml:space="preserve">   j) el Ministerio de Relaciones Exteriores ha elaborado un proyecto de ley</w:t>
        <w:br/>
        <w:t xml:space="preserve">      que próximamente enviará al Poder Legislativo cuyo objeto es el  dejar</w:t>
        <w:br/>
        <w:t xml:space="preserve">      sin efecto los artículos 1°, 2°, 3° y 4° de la Ley de  Caducidad,  así</w:t>
        <w:br/>
        <w:t xml:space="preserve">      como considerar interrumpido los plazos de prescripción,  en  aquellos</w:t>
        <w:br/>
        <w:t xml:space="preserve">      delitos que así lo admitan, durante el período que rigió dicha ley; y</w:t>
        <w:br/>
        <w:br/>
        <w:br/>
        <w:t xml:space="preserve">   k) se han  presentado  diferentes  proyectos,  en  el  ámbito  del  Poder</w:t>
        <w:br/>
        <w:t xml:space="preserve">      Legislativo,  tendientes  a  dejar  sin  efecto  la  referida  Ley  de</w:t>
        <w:br/>
        <w:t xml:space="preserve">      Caducidad, aprobándose, el 20 de octubre de  2010,  en  la  Cámara  de</w:t>
        <w:br/>
        <w:t xml:space="preserve">      Representantes, un proyecto de ley interpretativa de  dicha  Ley,  que</w:t>
        <w:br/>
        <w:t xml:space="preserve">      suprime los efectos de la misma y que se encuentra siendo tratado  por</w:t>
        <w:br/>
        <w:t xml:space="preserve">      la Cámara de Senadores de la República.</w:t>
        <w:br/>
        <w:br/>
        <w:br/>
        <w:br/>
        <w:br/>
        <w:br/>
        <w:t xml:space="preserve">     B. Hechos referentes a las acciones de investigación del Estado</w:t>
        <w:br/>
        <w:br/>
        <w:br/>
        <w:br/>
        <w:br/>
        <w:br/>
        <w:br/>
        <w:t xml:space="preserve"> Junto a los hechos referidos precedentemente como  probados  (supra  párrs.</w:t>
        <w:br/>
        <w:t>44 a 63, 79 a 90 y 106 a 116) y que dan cuenta de lo que aconteció  a  María</w:t>
        <w:br/>
        <w:t>Claudia García y a María Macarena Gelman, existen otros  realizados  por  el</w:t>
        <w:br/>
        <w:t>Estado que, de manera directa o indirecta, tienen relación con  su  conducta</w:t>
        <w:br/>
        <w:t>en  vista  del  esclarecimiento  de  tales  situaciones  y  que  serían  los</w:t>
        <w:br/>
        <w:t>siguientes, conforme a lo afirmado por la Comisión, los representantes y  el</w:t>
        <w:br/>
        <w:t>Estado, según corresponda y a los  antecedentes  del  presente  proceso.  La</w:t>
        <w:br/>
        <w:t>Corte hace notar que, si bien en el contexto de los  hechos  hay  reiteradas</w:t>
        <w:br/>
        <w:t>referencias al Estado de Argentina, el presente caso fue presentado única  y</w:t>
        <w:br/>
        <w:t>exclusivamente con relación al  Uruguay.  No  obstante,  los  representantes</w:t>
        <w:br/>
        <w:t>aportaron información acerca de las investigaciones y  causas  iniciadas  en</w:t>
        <w:br/>
        <w:t>Argentina en relación con hechos del presente caso[159].</w:t>
        <w:br/>
        <w:br/>
        <w:br/>
        <w:br/>
        <w:br/>
        <w:br/>
        <w:t xml:space="preserve">      B.1   Acciones respecto de la Ley de Caducidad</w:t>
        <w:br/>
        <w:br/>
        <w:br/>
        <w:br/>
        <w:br/>
        <w:br/>
        <w:t>El 22 de  diciembre  de  1986  el  Parlamento  uruguayo  aprobó  la  Ley  de</w:t>
        <w:br/>
        <w:t>Caducidad[160], que dispone lo siguiente:</w:t>
        <w:br/>
        <w:br/>
        <w:br/>
        <w:t xml:space="preserve">      Artículo 1º.- Reconócese que, como consecuencia de la  lógica  de  los</w:t>
        <w:br/>
        <w:t xml:space="preserve">      hechos originados por el acuerdo celebrado entre partidos políticos  y</w:t>
        <w:br/>
        <w:t xml:space="preserve">      las Fuerzas Armadas en agosto de  1984  y  a  efecto  de  concluir  la</w:t>
        <w:br/>
        <w:t xml:space="preserve">      transición hacia  la  plena  vigencia  del  orden  constitucional,  ha</w:t>
        <w:br/>
        <w:t xml:space="preserve">      caducado el ejercicio de la pretensión punitiva del Estado respecto de</w:t>
        <w:br/>
        <w:t xml:space="preserve">      los delitos cometidos hasta el 1º de marzo de  1985  por  funcionarios</w:t>
        <w:br/>
        <w:t xml:space="preserve">      militares y policiales, equiparados y asimilados por móviles políticos</w:t>
        <w:br/>
        <w:t xml:space="preserve">      o en ocasión del  cumplimiento  de  sus  funciones  y  en  ocasión  de</w:t>
        <w:br/>
        <w:t xml:space="preserve">      acciones ordenadas por los mandos que actuaron durante el  período  de</w:t>
        <w:br/>
        <w:t xml:space="preserve">      facto.</w:t>
        <w:br/>
        <w:br/>
        <w:br/>
        <w:t xml:space="preserve">      Artículo 2°.-  Lo dispuesto en el artículo anterior no comprende:</w:t>
        <w:br/>
        <w:br/>
        <w:br/>
        <w:t xml:space="preserve">           a)    Las causas en las que, a la fecha de promulgación de  esta</w:t>
        <w:br/>
        <w:t xml:space="preserve">           ley, exista auto de procesamiento;</w:t>
        <w:br/>
        <w:br/>
        <w:br/>
        <w:t xml:space="preserve">           b)    Los delitos que se hubieren cometido con el  propósito  de</w:t>
        <w:br/>
        <w:t xml:space="preserve">           lograr,  para  su  autor  o  para  un  tercero,  un   [provecho]</w:t>
        <w:br/>
        <w:t xml:space="preserve">           económico;</w:t>
        <w:br/>
        <w:br/>
        <w:br/>
        <w:t xml:space="preserve">      Artículo 3°.-  A los efectos previstos en los artículos anteriores, el</w:t>
        <w:br/>
        <w:t xml:space="preserve">      Juez interviniente en las  denuncias  correspondientes,  requerirá  al</w:t>
        <w:br/>
        <w:t xml:space="preserve">      Poder Ejecutivo que informe, dentro del plazo  perentorio  de  treinta</w:t>
        <w:br/>
        <w:t xml:space="preserve">      días de recibida la comunicación, si el hecho investigado lo considera</w:t>
        <w:br/>
        <w:t xml:space="preserve">      comprendido o no en el artículo 1º de la presente ley.</w:t>
        <w:br/>
        <w:br/>
        <w:br/>
        <w:t xml:space="preserve">      Si el Poder Ejecutivo así lo comunicare, el Juez dispondrá la clausura</w:t>
        <w:br/>
        <w:t xml:space="preserve">      y el archivo de los  antecedentes.  Si  en  cambio,  no  contestare  o</w:t>
        <w:br/>
        <w:t xml:space="preserve">      informa  que  no  se  halla   comprendido   dispondrá   continuar   la</w:t>
        <w:br/>
        <w:t xml:space="preserve">      indagatoria.</w:t>
        <w:br/>
        <w:br/>
        <w:br/>
        <w:t xml:space="preserve">      Desde la fecha de promulgación de esta ley hasta que el Juez reciba la</w:t>
        <w:br/>
        <w:t xml:space="preserve">      comunicación  del  Poder  Ejecutivo  quedan  suspendidas   todas   las</w:t>
        <w:br/>
        <w:t xml:space="preserve">      diligencias presumariales en  los  procedimientos  mencionados  en  el</w:t>
        <w:br/>
        <w:t xml:space="preserve">      inciso primero de este artículo.</w:t>
        <w:br/>
        <w:br/>
        <w:br/>
        <w:t xml:space="preserve">      Artículo  4°.-  Sin  perjuicio  de  lo  dispuesto  en  los   artículos</w:t>
        <w:br/>
        <w:t xml:space="preserve">      precedentes  el  Juez  de  la  causa  remitirá  al   Poder   Ejecutivo</w:t>
        <w:br/>
        <w:t xml:space="preserve">      testimonios  de  las  denuncias  presentadas   hasta   la   fecha   de</w:t>
        <w:br/>
        <w:t xml:space="preserve">      promulgación de la presente ley referentes a actuaciones  relativas  a</w:t>
        <w:br/>
        <w:t xml:space="preserve">      personas presuntamente detenidas en operaciones militares o policiales</w:t>
        <w:br/>
        <w:t xml:space="preserve">      y desaparecidas así como  de  menores  presuntamente  secuestrados  en</w:t>
        <w:br/>
        <w:t xml:space="preserve">      similares condiciones.</w:t>
        <w:br/>
        <w:br/>
        <w:br/>
        <w:t xml:space="preserve">      El  Poder  Ejecutivo  dispondrá  de  inmediato   las   investigaciones</w:t>
        <w:br/>
        <w:t xml:space="preserve">      destinadas al esclarecimiento de estos hechos.</w:t>
        <w:br/>
        <w:br/>
        <w:br/>
        <w:t xml:space="preserve">      El Poder Ejecutivo dentro del plazo de ciento veinte días a contar  de</w:t>
        <w:br/>
        <w:t xml:space="preserve">      la comunicación judicial de la denuncia dará cuenta a los denunciantes</w:t>
        <w:br/>
        <w:t xml:space="preserve">      del resultado de estas investigaciones y pondrá en su conocimiento  la</w:t>
        <w:br/>
        <w:t xml:space="preserve">      información recabada[161].</w:t>
        <w:br/>
        <w:br/>
        <w:br/>
        <w:t>Tras la promulgación de la Ley de Caducidad, la Suprema  Corte  de  Justicia</w:t>
        <w:br/>
        <w:t>fue llamada  a  pronunciarse  sobre  su  constitucionalidad,  en  virtud  de</w:t>
        <w:br/>
        <w:t>acciones de inconstitucionalidad presentadas por representantes de  víctimas</w:t>
        <w:br/>
        <w:t>y familiares de desaparecidos o de planteamientos formulados de  oficio  por</w:t>
        <w:br/>
        <w:t>los jueces que estaban conociendo de las denuncias[162].</w:t>
        <w:br/>
        <w:br/>
        <w:br/>
        <w:t>En 1988 la Suprema Corte de Justicia sostuvo  la  constitucionalidad  de  la</w:t>
        <w:br/>
        <w:t>Ley de Caducidad por mayoría de tres votos a dos, lo cual,  de  acuerdo  con</w:t>
        <w:br/>
        <w:t>el derecho constitucional uruguayo,  tenía  efectos  vinculantes  únicamente</w:t>
        <w:br/>
        <w:t>para el caso concreto. En dicho caso los jueces consideraron que, pese a  no</w:t>
        <w:br/>
        <w:t>figurar la palabra “amnistía” en  el  texto,  la  intención  del  legislador</w:t>
        <w:br/>
        <w:t>había  sido  conferir  una   “auténtica   amnistía”   a   las   fuerzas   de</w:t>
        <w:br/>
        <w:t>seguridad[163].</w:t>
        <w:br/>
        <w:br/>
        <w:br/>
        <w:t>El 16 de abril de 1989 un grupo de  ciudadanos  y  familiares  de  detenidos</w:t>
        <w:br/>
        <w:t>desaparecidos, que conformaron la “Comisión Nacional pro  Referéndum  contra</w:t>
        <w:br/>
        <w:t>la Ley de Caducidad de  la  Pretensión  Punitiva  del  Estado”,  promovió  y</w:t>
        <w:br/>
        <w:t>obtuvo la recolección de  las  firmas  de  más  del  25%  de  los  electores</w:t>
        <w:br/>
        <w:t>(aproximadamente 630.000),  con  las  cuales  se  interpuso  un  recurso  de</w:t>
        <w:br/>
        <w:t>referéndum contra la Ley de Caducidad,  el  cual  no  fue  aprobado  por  la</w:t>
        <w:br/>
        <w:t>ciudadanía uruguaya, pues solo el 42.4%  de  los  votantes  se  pronunció  a</w:t>
        <w:br/>
        <w:t>favor de hacer lugar al recurso y el resto en contra[164].</w:t>
        <w:br/>
        <w:br/>
        <w:br/>
        <w:t>El 19 de octubre de 2009 la Suprema Corte de  Justicia  dictó  la  sentencia</w:t>
        <w:br/>
        <w:t>No. 365 en la causa Sabalsagaray Curutchet Blanca Stela, en la  que  declaró</w:t>
        <w:br/>
        <w:t>la inconstitucionalidad de los artículos 1, 3 y 4 de la Ley y  resolvió  que</w:t>
        <w:br/>
        <w:t>son inaplicables  al  caso  concreto  que  generó  la  acción  (infra  párr.</w:t>
        <w:br/>
        <w:t>239)[165].</w:t>
        <w:br/>
        <w:br/>
        <w:br/>
        <w:t>El 25 de octubre de 2009 se sometió a consideración de la ciudadanía,  junto</w:t>
        <w:br/>
        <w:t>con las elecciones de autoridades nacionales  y  mediante  el  mecanismo  de</w:t>
        <w:br/>
        <w:t>“iniciativa popular” que requirió previamente el apoyo de más de  doscientas</w:t>
        <w:br/>
        <w:t>cincuenta mil (250.000) firmas, un proyecto de  reforma  constitucional  por</w:t>
        <w:br/>
        <w:t>el cual se introduciría en la  Constitución  una  disposición  especial  que</w:t>
        <w:br/>
        <w:t>declararía nula la Ley de Caducidad y dejaría inexistentes los artículos  1,</w:t>
        <w:br/>
        <w:t>2, 3 y 4 de la misma, propuesta que sólo  alcanzó  el  47.7%  de  los  votos</w:t>
        <w:br/>
        <w:t>emitidos, por lo que no fue aprobada[166].</w:t>
        <w:br/>
        <w:br/>
        <w:br/>
        <w:t>El 29 de octubre de 2010 la Suprema Corte de Justicia dictó  otro  fallo  en</w:t>
        <w:br/>
        <w:t>la causa “Organización de los Derechos Humanos”[167], en el  cual,  mediante</w:t>
        <w:br/>
        <w:t>el  mecanismo  de  “resolución  anticipada”,   reiteró   la   jurisprudencia</w:t>
        <w:br/>
        <w:t>establecida en  el  caso  Sabalsagaray  (supra  párr.  148),  acerca  de  la</w:t>
        <w:br/>
        <w:t>excepción de inconstitucionalidad de la Ley de Caducidad, confirmándose  los</w:t>
        <w:br/>
        <w:t>argumentos esgrimidos en la sentencia referida.</w:t>
        <w:br/>
        <w:br/>
        <w:br/>
        <w:br/>
        <w:br/>
        <w:br/>
        <w:t xml:space="preserve">      B.2   Acciones en el ámbito del Poder Ejecutivo</w:t>
        <w:br/>
        <w:br/>
        <w:br/>
        <w:br/>
        <w:br/>
        <w:br/>
        <w:br/>
        <w:t>Entre abril y mayo de 1999 Juan Gelman y su esposa solicitaron  una  reunión</w:t>
        <w:br/>
        <w:t>con el entonces Presidente del  Uruguay,  Julio  María  Sanguinetti,  siendo</w:t>
        <w:br/>
        <w:t>finalmente recibidos  el  7  de  mayo  de  1999  por  el  Secretario  de  la</w:t>
        <w:br/>
        <w:t>Presidencia,  Elías  Bluth,  quien  escuchó  el   relato   de   los   hechos</w:t>
        <w:br/>
        <w:t>reconstruidos por su investigación particular y solicitó a  Juan  Gelman  la</w:t>
        <w:br/>
        <w:t>entrega de una minuta escrita a efectos  de  poner  en  conocimiento  de  la</w:t>
        <w:br/>
        <w:t>misma al Presidente, comunicándole personalmente, en  los  días  siguientes,</w:t>
        <w:br/>
        <w:t>que el Presidente había quedado muy sensibilizado  con  el  relato  y  haría</w:t>
        <w:br/>
        <w:t>todo lo posible para conocer la verdad de lo ocurrido, sin  que  volviera  a</w:t>
        <w:br/>
        <w:t>comunicarse nuevamente[168].</w:t>
        <w:br/>
        <w:br/>
        <w:br/>
        <w:t>En octubre de 1999 se publicó una carta abierta del  señor  Juan  Gelman  al</w:t>
        <w:br/>
        <w:t>entonces Presidente de la República, Julio María Sanguinetti, en la  que  le</w:t>
        <w:br/>
        <w:t>reclamó la investigación prometida y que en parte decía:</w:t>
        <w:br/>
        <w:br/>
        <w:br/>
        <w:t xml:space="preserve">      Ojalá nunca padezca Usted estas  angustias,  el  peso  de  este  vacío</w:t>
        <w:br/>
        <w:t xml:space="preserve">      doble. Se lo considera el más culto  de  los  presidentes  de  América</w:t>
        <w:br/>
        <w:t xml:space="preserve">      Latina y seguramente usted recuerda esta frase de su  compatriota,  el</w:t>
        <w:br/>
        <w:t xml:space="preserve">      gran poeta Lautréamont: “Ni con un océano lavarás una sola  mancha  de</w:t>
        <w:br/>
        <w:t xml:space="preserve">      sangre intelectual”. Especialmente cuando de por medio hay  sangre  de</w:t>
        <w:br/>
        <w:t xml:space="preserve">      verdad. Las capas de silencio  depositadas  sobre  el  robo  de  bebés</w:t>
        <w:br/>
        <w:t xml:space="preserve">      conforman una mancha intelectual que no cesa de extenderse, porque  el</w:t>
        <w:br/>
        <w:t xml:space="preserve">      silencio sobre el crimen lo prolonga. Señor Presidente: ¿ordenó  usted</w:t>
        <w:br/>
        <w:t xml:space="preserve">      la averiguación prometida? Y si lo hizo, ¿ninguna razón  de  humanidad</w:t>
        <w:br/>
        <w:t xml:space="preserve">      lo mueve a comunicarme el resultado? Y si no la ordenó, ¿ninguna razón</w:t>
        <w:br/>
        <w:t xml:space="preserve">      de humanidad lo mueve a hacerlo?[169].</w:t>
        <w:br/>
        <w:br/>
        <w:br/>
        <w:t>Según el Senador Rafael Michelini, el entonces Presidente de  la  República,</w:t>
        <w:br/>
        <w:t>Jorge Battle Ibáñez, le dijo en reunión confidencial mantenida en junio  del</w:t>
        <w:br/>
        <w:t>año 2000 que “sobre el caso de María Claudia, sabían absolutamente todo  […]</w:t>
        <w:br/>
        <w:t>incluido quién la había matado, nombrando [a un policía] […] como autor  del</w:t>
        <w:br/>
        <w:t>hecho [y] sólo poniendo la salvedad sobre el lugar exacto donde estaban  los</w:t>
        <w:br/>
        <w:t>restos de María Claudia, aunque precisando que ya se  sabía  la  zona  y  el</w:t>
        <w:br/>
        <w:t>área donde estaba”[170].</w:t>
        <w:br/>
        <w:br/>
        <w:br/>
        <w:t>El 9 de agosto de 2000, mediante Resolución del entonces  Presidente  de  la</w:t>
        <w:br/>
        <w:t>República Jorge Battle, se dispuso  la  creación  de  la  Comisión  para  la</w:t>
        <w:br/>
        <w:t>Paz[171]  con  el  de  fin  “recibir,  analizar,  clasificar   y   recopilar</w:t>
        <w:br/>
        <w:t>información sobre las desapariciones forzadas ocurridas durante  el  régimen</w:t>
        <w:br/>
        <w:t>de facto”[172], dotándola de amplias facultades para  recibir  documentos  y</w:t>
        <w:br/>
        <w:t>testimonios, señalándole que debía actuar  en  la  más  estricta  reserva  y</w:t>
        <w:br/>
        <w:t>confidencialidad[173]   y   dándole   120    días    para    formular    sus</w:t>
        <w:br/>
        <w:t>conclusiones[174].</w:t>
        <w:br/>
        <w:br/>
        <w:br/>
        <w:t>La Comisión para la Paz culminó sus trabajos el 10 de abril de 2003  con  un</w:t>
        <w:br/>
        <w:t>Informe  Final[175],  el  cual  fue  formalmente   entregado   al   entonces</w:t>
        <w:br/>
        <w:t>Presidente de la República, Jorge Battle, quién, mediante Decreto de  16  de</w:t>
        <w:br/>
        <w:t>abril de 2003 y actuando en Consejo de Ministros, oficializó  la  aceptación</w:t>
        <w:br/>
        <w:t>del citado Informe Final y, mediante  resolución  No.  448/2003,  lo  asumió</w:t>
        <w:br/>
        <w:t>como “versión oficial sobre la  situación  de  los  detenidos-desaparecidos”</w:t>
        <w:br/>
        <w:t>durante el régimen de facto y dispuso su publicidad, con  excepción  de  los</w:t>
        <w:br/>
        <w:t>anexos que contenían información privada para las familias  que  presentaron</w:t>
        <w:br/>
        <w:t>sus denuncias[176].</w:t>
        <w:br/>
        <w:br/>
        <w:br/>
        <w:t>Dicho Informe estableció, sobre la  situación  de  uruguayos  trasladados  a</w:t>
        <w:br/>
        <w:t>centros  clandestinos  de  detención  en  Argentina,   “que   las   personas</w:t>
        <w:br/>
        <w:t>involucradas fueron arrestadas y trasladadas por  fuerzas  que  actuaron  de</w:t>
        <w:br/>
        <w:t>forma coordinada y no oficial o no reconocida como oficial”[177].</w:t>
        <w:br/>
        <w:br/>
        <w:br/>
        <w:t>Específicamente en relación a María Claudia García, el Informe estableció:</w:t>
        <w:br/>
        <w:br/>
        <w:br/>
        <w:t xml:space="preserve">    54.- […] Considera confirmada parcialmente 1 denuncia,  en  función  de</w:t>
        <w:br/>
        <w:t xml:space="preserve">    que existen elementos  de  convicción  coincidentes  y  relevantes  que</w:t>
        <w:br/>
        <w:t xml:space="preserve">    permiten asumir que la persona que se individualiza en ANEXO Nº 5.2 fue</w:t>
        <w:br/>
        <w:t xml:space="preserve">    detenida en la Argentina y trasladada  a  nuestro  país,  donde  estuvo</w:t>
        <w:br/>
        <w:t xml:space="preserve">    detenida en un centro clandestino de detención y dio a luz una hija que</w:t>
        <w:br/>
        <w:t xml:space="preserve">    le fue quitada y entregada a una familia uruguaya, pero  no  ha  podido</w:t>
        <w:br/>
        <w:t xml:space="preserve">    confirmar plenamente las circunstancias de su muerte[178].</w:t>
        <w:br/>
        <w:br/>
        <w:br/>
        <w:t>En el anexo 5.2 del Informe Final la Comisión para la  Paz  se  describieron</w:t>
        <w:br/>
        <w:t>algunos de los hechos ya enunciados y, aunque no se dispuso  ninguna  medida</w:t>
        <w:br/>
        <w:t>concreta para iniciar la búsqueda ante  “la  imposibilidad  de  obtener  una</w:t>
        <w:br/>
        <w:t>versión coincidente sobre las circunstancias y el destino posterior  de  sus</w:t>
        <w:br/>
        <w:t>restos”, se concluyó que el secuestro de esa joven, sin relación alguna  con</w:t>
        <w:br/>
        <w:t>el Uruguay, no tiene explicación lógica, salvo la obedecer al  propósito  de</w:t>
        <w:br/>
        <w:t>sustraerle su bebé y que se ha formado convicción de que luego de  ello,  se</w:t>
        <w:br/>
        <w:t>dio muerte a la detenida[179].</w:t>
        <w:br/>
        <w:br/>
        <w:br/>
        <w:t>En marzo de 2005 la administración del Presidente Tabaré Vázquez anunció  su</w:t>
        <w:br/>
        <w:t>compromiso de iniciar excavaciones en predios del Ejército para  avanzar  en</w:t>
        <w:br/>
        <w:t>el esclarecimiento del destino final de los restos de  ciudadanos  detenidos</w:t>
        <w:br/>
        <w:t>y desaparecidos durante la  dictadura  militar[180]  y  para  ello  resolvió</w:t>
        <w:br/>
        <w:t>realizar las investigaciones pertinentes,  con  la  indicación  especial  de</w:t>
        <w:br/>
        <w:t>localizar  los  restos  de   María   Claudia   García[181],   tareas   luego</w:t>
        <w:br/>
        <w:t>suspendidas, lo que, conforme se informó a la  Comisión  Interamericana,  no</w:t>
        <w:br/>
        <w:t>impediría “al Gobierno del Uruguay [continuar] con las  labores  en  procura</w:t>
        <w:br/>
        <w:t>de encontrar más  restos  de  ciudadanos  detenidos-desaparecidos[,  por  lo</w:t>
        <w:br/>
        <w:t>cual] continuará en la búsqueda”[182].</w:t>
        <w:br/>
        <w:br/>
        <w:br/>
        <w:t>El 26 de diciembre de 2006 el  Poder  Ejecutivo  dictó  una  resolución  que</w:t>
        <w:br/>
        <w:t>declaró culminada la  primera  etapa  de  las  actuaciones  dirigidas  a  la</w:t>
        <w:br/>
        <w:t>investigación de  las  desapariciones  forzadas  perpetradas  en  territorio</w:t>
        <w:br/>
        <w:t>nacional; estableció  la  publicación  de  los  informes  elevados  por  los</w:t>
        <w:br/>
        <w:t>Comandantes en Jefe de las Fuerzas Armadas y el  informe  producido  por  la</w:t>
        <w:br/>
        <w:t>Universidad de la República[183].</w:t>
        <w:br/>
        <w:br/>
        <w:br/>
        <w:t>En  el  2007  el  Poder  Ejecutivo  encomendó  la  publicación  de  la  obra</w:t>
        <w:br/>
        <w:t>“Investigación Histórica sobre Detenidos Desaparecidos en  cumplimiento  del</w:t>
        <w:br/>
        <w:t>artículo  4  de  la  Ley  [No.]  15.848”,  que  contiene  una  investigación</w:t>
        <w:br/>
        <w:t>historiográfica sobre el estudio de casos de los detenidos desaparecidos  en</w:t>
        <w:br/>
        <w:t>Uruguay y la región (Argentina, Chile, Bolivia y  Colombia),  así  como  las</w:t>
        <w:br/>
        <w:t>gestiones realizadas a nivel internacional por sus  familiares.  Además,  el</w:t>
        <w:br/>
        <w:t>documento hace una referencia detallada sobre los hechos de desaparición  de</w:t>
        <w:br/>
        <w:t>María Claudia García  y  las  fuentes  consultadas  para  establecer  dichos</w:t>
        <w:br/>
        <w:t>hechos, así como  las  fichas  de  información  que  sobre  el  mismo  había</w:t>
        <w:br/>
        <w:t>realizado la Comisión de Investigación Histórica[184].</w:t>
        <w:br/>
        <w:br/>
        <w:br/>
        <w:t>Durante la audiencia ante este Tribunal, el  Estado  presentó  el  documento</w:t>
        <w:br/>
        <w:t>“Investigaciones   Arqueológicas    sobre    Detenidos    –    Desaparecidos</w:t>
        <w:br/>
        <w:t>desarrollados en el Batallón [No.] 14 de  Paracaidistas,  realizado  por  el</w:t>
        <w:br/>
        <w:t>Grupo de Trabajo creado en el ámbito de la  Presidencia  de  la  República”,</w:t>
        <w:br/>
        <w:t>que refiere al trabajo de campo desarrollado por el Estado  entre  los  años</w:t>
        <w:br/>
        <w:t>2005 y 2010, cuyo Capítulo III, primera  parte,  se  refiere  a  información</w:t>
        <w:br/>
        <w:t>derivada de investigaciones ocurridas entre agosto  de  2005  y  octubre  de</w:t>
        <w:br/>
        <w:t>2006[185].</w:t>
        <w:br/>
        <w:br/>
        <w:br/>
        <w:br/>
        <w:br/>
        <w:br/>
        <w:br/>
        <w:br/>
        <w:br/>
        <w:t xml:space="preserve">      B.3    Acciones en el ámbito Judicial</w:t>
        <w:br/>
        <w:br/>
        <w:br/>
        <w:br/>
        <w:br/>
        <w:br/>
        <w:t>El 19 de junio de 2002 Juan Gelman, a  través  de  su  representante  legal,</w:t>
        <w:br/>
        <w:t>presentó, ante el Juzgado Letrado en lo Penal de Cuarto Turno, una  denuncia</w:t>
        <w:br/>
        <w:t>en relación con la privación  de  libertad  y  homicidio  de  María  Claudia</w:t>
        <w:br/>
        <w:t>García, así como la sustracción de su hija y la  supresión  de  su  estatuto</w:t>
        <w:br/>
        <w:t>civil[186], trabándose entre dos tribunales de  la  jurisdicción  civil  una</w:t>
        <w:br/>
        <w:t>controversia sobre la competencia para  analizar  dicha  denuncia.  Una  vez</w:t>
        <w:br/>
        <w:t>determinada la competencia del Juzgado Letrado de Primera  Instancia  en  lo</w:t>
        <w:br/>
        <w:t>Penal de Segundo Turno  (en  adelante  “Juzgado  de  Segundo  Turno”),  éste</w:t>
        <w:br/>
        <w:t>dispuso, mediante resolución de 13 de diciembre de 2002 que,  a  efectos  de</w:t>
        <w:br/>
        <w:t>determinar  si  los  hechos  denunciados  guardaban   conexión   con   otras</w:t>
        <w:br/>
        <w:t>circunstancias instruidas en expediente separado ante el mismo Juzgado y  si</w:t>
        <w:br/>
        <w:t>correspondía la inclusión del caso en el ámbito de aplicación de la  Ley  de</w:t>
        <w:br/>
        <w:t>Caducidad, se diera la apertura de presumario  y  ordenó  la  citación  para</w:t>
        <w:br/>
        <w:t>prestar testimonio de varias personas[187].</w:t>
        <w:br/>
        <w:br/>
        <w:br/>
        <w:t>Entre diciembre de 2002 y septiembre de 2003 se tomaron las declaraciones  y</w:t>
        <w:br/>
        <w:t>se  anexaron  las  documentales  pertinentes,  pasando  las  actuaciones  al</w:t>
        <w:br/>
        <w:t>Ministerio Público Fiscal a efectos  de  manifestar  su  posición  sobre  la</w:t>
        <w:br/>
        <w:t>causa, la que consistió en que el Fiscal Letrado Nacional  en  lo  Penal  de</w:t>
        <w:br/>
        <w:t>Cuarto Turno solicitó  la  “clausura  [de  las]  actuaciones”  debido  a  la</w:t>
        <w:br/>
        <w:t>aplicabilidad, a su juicio, de la Ley de Caducidad[188].</w:t>
        <w:br/>
        <w:br/>
        <w:br/>
        <w:t>El Juzgado de Segundo Turno no  accedió  al  pedido  del  Fiscal  dado  que,</w:t>
        <w:br/>
        <w:t>conforme al artículo 3º de la  Ley  No.  15.848,  sólo  el  Ejecutivo  podía</w:t>
        <w:br/>
        <w:t>decidir el cierre en esos casos, por lo cual  solicitó  al  Poder  Ejecutivo</w:t>
        <w:br/>
        <w:t>que determinara si los hechos estaban comprendidos en la Ley[189].</w:t>
        <w:br/>
        <w:br/>
        <w:br/>
        <w:t>El Poder Ejecutivo, mediante oficio de 28 de noviembre de 2003,  informó  al</w:t>
        <w:br/>
        <w:t>Juzgado de Segundo Turno, por conducto de la Suprema Corte de Justicia,  que</w:t>
        <w:br/>
        <w:t>el caso estaba comprendido por los efectos de la Ley de Caducidad[190].</w:t>
        <w:br/>
        <w:br/>
        <w:br/>
        <w:t>El 2 de septiembre de 2003 el  juez  entonces  a  cargo  adoptó  una  medida</w:t>
        <w:br/>
        <w:t>precautoria para preservar el predio  correspondiente  al  Batallón  Militar</w:t>
        <w:br/>
        <w:t>No. 13 de  la  Infantería  del  Ejército  Nacional[191]  consistente  en  la</w:t>
        <w:br/>
        <w:t>suspensión  de  las  obras  que  la  Intendencia  Municipal  se   encontraba</w:t>
        <w:br/>
        <w:t>realizando  en  el  predio[192],  amparándose  para  ello  en   el   derecho</w:t>
        <w:br/>
        <w:t>internacional, sosteniendo que  “aún  de  resultar  clausurada  la  presente</w:t>
        <w:br/>
        <w:t>investigación, perviven los derechos de los deudos de la víctima  a  conocer</w:t>
        <w:br/>
        <w:t>el lugar donde sus restos  se  encuentran,  u  obtener  datos  que  permitan</w:t>
        <w:br/>
        <w:t>esclarecer cuál fue su destino final”, pero, poco tiempo después,  el  mismo</w:t>
        <w:br/>
        <w:t>juez dispuso el cierre de la investigación.</w:t>
        <w:br/>
        <w:br/>
        <w:br/>
        <w:t>Juan Gelman interpuso un recurso  administrativo  de  revocación  contra  el</w:t>
        <w:br/>
        <w:t>referido acto del Poder Ejecutivo de noviembre  de  2003[193],  el  que  fue</w:t>
        <w:br/>
        <w:t>rechazado en atención a que, tratándose de un acto de gobierno,  “carece  de</w:t>
        <w:br/>
        <w:t>naturaleza administrativa” y,  en  consecuencia,  la  referida  decisión  no</w:t>
        <w:br/>
        <w:t>“admite los  [recursos]  administrativos”[194].  Consecuentemente,  el  Juez</w:t>
        <w:br/>
        <w:t>Letrado dispuso la clausura de las actuaciones mediante resolución de  2  de</w:t>
        <w:br/>
        <w:t>diciembre de 2003[195],  decisión  que  no  pudo  ser  recurrida  por  estar</w:t>
        <w:br/>
        <w:t>severamente limitada en  la  legislación  penal  uruguaya  la  participación</w:t>
        <w:br/>
        <w:t>directa y autónoma de la víctima en el proceso[196].</w:t>
        <w:br/>
        <w:br/>
        <w:br/>
        <w:t>El apoderado de Juan  Gelman  interpuso  una  solicitud  de  declaración  de</w:t>
        <w:br/>
        <w:t>inconstitucionalidad del artículo  3  de  la  Ley,  alegando  que  vulneraba</w:t>
        <w:br/>
        <w:t>varios derechos reconocidos en la Constitución uruguaya[197], acción que  el</w:t>
        <w:br/>
        <w:t>15 de noviembre de 2004 fue desestimada por la Suprema Corte[198].</w:t>
        <w:br/>
        <w:br/>
        <w:br/>
        <w:t>El 10 de junio de 2005 Juan Gelman acudió  nuevamente  al  Juez  de  Segundo</w:t>
        <w:br/>
        <w:t>Turno de Montevideo, para solicitar la reapertura de  la  investigación  con</w:t>
        <w:br/>
        <w:t>base en nuevas pruebas, que consistían en tres artículos  periodísticos  que</w:t>
        <w:br/>
        <w:t>relataban el asesinato de María Claudia  García  y  de  otras  personas  que</w:t>
        <w:br/>
        <w:t>habían desaparecido durante la dictadura[199].</w:t>
        <w:br/>
        <w:br/>
        <w:br/>
        <w:t>El Juzgado de Segundo Turno solicitó una vez  más  al  Poder  Ejecutivo  que</w:t>
        <w:br/>
        <w:t>decidiera si los hechos estaban comprendidos en la Ley de Caducidad.  El  23</w:t>
        <w:br/>
        <w:t>de junio de 2005 el gobierno del  Presidente  Tabaré  Vázquez  respondió  en</w:t>
        <w:br/>
        <w:t>sentido negativo[200].</w:t>
        <w:br/>
        <w:br/>
        <w:br/>
        <w:t>Por lo anterior, el 27  de  junio  siguiente  el  Juez  Letrado  reabrió  la</w:t>
        <w:br/>
        <w:t>investigación, dispuso varias medidas  cautelares  y  ordenó  pruebas.  Como</w:t>
        <w:br/>
        <w:t>medida cautelar para la preservación de eventual prueba, el juez  dictó  una</w:t>
        <w:br/>
        <w:t>resolución en la que, entre otras cuestiones, solicitó  al  Poder  Ejecutivo</w:t>
        <w:br/>
        <w:t>la remisión de “toda actuación relativa  a  la  prospección  y  búsqueda  de</w:t>
        <w:br/>
        <w:t>restos humanos en dependencias militares o no militares que  actualmente  se</w:t>
        <w:br/>
        <w:t>están cumpliendo”, así como que se le mantuviera informado de las  novedades</w:t>
        <w:br/>
        <w:t>en este sentido[201].</w:t>
        <w:br/>
        <w:br/>
        <w:br/>
        <w:t>En julio de 2005 Juan Gelman presentó ante el Fiscal de Corte  y  Procurador</w:t>
        <w:br/>
        <w:t>General de la Nación una solicitud de remoción del  Fiscal  actuante  en  la</w:t>
        <w:br/>
        <w:t>causa, Enrique Möller Méndez,  en  razón  de  declaraciones  públicas  a  la</w:t>
        <w:br/>
        <w:t>prensa en las que  manifestaba  –aún  antes  de  haber  tomado  intervención</w:t>
        <w:br/>
        <w:t>formal en la causa– que mantendría su  posición  e  interpretación  jurídica</w:t>
        <w:br/>
        <w:t>solicitando nuevamente el archivo de las actuaciones, tal como ya  lo  había</w:t>
        <w:br/>
        <w:t>hecho en julio del año 2003[202]. La solicitud fue rechazada.</w:t>
        <w:br/>
        <w:br/>
        <w:br/>
        <w:t>El 8 de agosto de 2005 el Fiscal del Ministerio Público volvió  a  solicitar</w:t>
        <w:br/>
        <w:t>que se archivara la investigación  porque,  a  su  juicio,  el  caso  estaba</w:t>
        <w:br/>
        <w:t>comprendido en la Ley de Caducidad, y argumentó que  la  anterior  sentencia</w:t>
        <w:br/>
        <w:t>interlocutoria que dispuso archivar la investigación tenía carácter de  cosa</w:t>
        <w:br/>
        <w:t>juzgada. El Juez no hizo lugar a la solicitud del Fiscal por considerar  que</w:t>
        <w:br/>
        <w:t>la Ley de Caducidad no comprendía los delitos alegados, sino que  establecía</w:t>
        <w:br/>
        <w:t>un procedimiento sui generis  que  otorgaba  al  Ejecutivo  la  facultad  de</w:t>
        <w:br/>
        <w:t>autorizar o no el proceso judicial y que no se  podía  alegar  cosa  juzgada</w:t>
        <w:br/>
        <w:t>por no haber  procedimiento  ni  persona  vinculada,  lo  cual  le  permitió</w:t>
        <w:br/>
        <w:t>continuar con la investigación[203].</w:t>
        <w:br/>
        <w:br/>
        <w:br/>
        <w:t>El 11 de agosto de 2005 -en cumplimiento de la medida cautelar ordenada  por</w:t>
        <w:br/>
        <w:t>el juez- el entonces Secretario de  Presidencia  de  la  República,  Gonzalo</w:t>
        <w:br/>
        <w:t>Fernández, presentó, en el marco del trámite en que  se  estaba  resolviendo</w:t>
        <w:br/>
        <w:t>la petición de reapertura del presumario, una copia certificada del  Informe</w:t>
        <w:br/>
        <w:t>de la Comisión  Investigadora  sobre  el  Destino  Final  de  33  Ciudadanos</w:t>
        <w:br/>
        <w:t>Detenidos en el Período comprendido entre el 27 de junio de 1973 y el  1  de</w:t>
        <w:br/>
        <w:t>marzo de 1985, elaborado a solicitud del Presidente de la República, por  el</w:t>
        <w:br/>
        <w:t>Comando  General  del  Ejército  “en  forma  secreta  con  el  propósito  de</w:t>
        <w:br/>
        <w:t>contribuir al esclarecimiento del destino de los restos  de  los  ciudadanos</w:t>
        <w:br/>
        <w:t>detenidos, durante el régimen de facto (27  de  [j]unio  de  1973  –  1°  de</w:t>
        <w:br/>
        <w:t>[m]arzo de 1985), cuya detención no había sido  reconocida  hasta  la  fecha</w:t>
        <w:br/>
        <w:t>por la Institución”[204].</w:t>
        <w:br/>
        <w:br/>
        <w:br/>
        <w:t>El Informe señala una operación de exhumación e incineración de  los  restos</w:t>
        <w:br/>
        <w:t>de  los  detenidos  desaparecidos  fallecidos  y   sepultados   en   predios</w:t>
        <w:br/>
        <w:t>militares, llevada a cabo en 1984 y conocida como “Operación Zanahoria”,  en</w:t>
        <w:br/>
        <w:t>la que se dispuso la cremación y  trituración  de  lo  que  no  fue  posible</w:t>
        <w:br/>
        <w:t>cremar y que no habría alcanzado a la totalidad de los casos,  e  igualmente</w:t>
        <w:br/>
        <w:t>detalló, en su Anexo No. 1, caso a  caso  la  información  de  que  dispone,</w:t>
        <w:br/>
        <w:t>indicando en relación con María Claudia García lo que sigue:</w:t>
        <w:br/>
        <w:br/>
        <w:t xml:space="preserve">      22. María Claudia García Irureta de Gelman</w:t>
        <w:br/>
        <w:t xml:space="preserve">      […]</w:t>
        <w:br/>
        <w:t xml:space="preserve">      Después de dar luz en el Hospital Militar fue trasladada nuevamente al</w:t>
        <w:br/>
        <w:t xml:space="preserve">      mismo lugar de detención.</w:t>
        <w:br/>
        <w:t xml:space="preserve">      En diciembre del año 1976 se la separó de su hija y fue  trasladada  a</w:t>
        <w:br/>
        <w:t xml:space="preserve">      los predios del Batallón I Parac. No. 14 donde se le dio muerte.</w:t>
        <w:br/>
        <w:t xml:space="preserve">      Sus restos fueron enterrados en el lugar y no habrían  sido  exhumados</w:t>
        <w:br/>
        <w:t xml:space="preserve">      en el año 1984, permaneciendo a la fecha en el área mencionada[205].</w:t>
        <w:br/>
        <w:br/>
        <w:t>El Ministerio  Público  interpuso  recurso  de  reposición  y  apelación  en</w:t>
        <w:br/>
        <w:t>subsidio contra  la  decisión  del  Juzgado  Letrado,  el  cual  rechazó  la</w:t>
        <w:br/>
        <w:t>revocatoria. El 19 de octubre de 2005 el Tribunal de Apelaciones  revocó  la</w:t>
        <w:br/>
        <w:t>providencia impugnada y determinó que se archivara el caso,  por  considerar</w:t>
        <w:br/>
        <w:t>que  la  titularidad  de  la  acción  penal  corresponde  en  definitiva  al</w:t>
        <w:br/>
        <w:t>Ministerio Público[206]. El representante del señor  Gelman  fue  notificado</w:t>
        <w:br/>
        <w:t>personalmente de esta decisión el 9 de noviembre de 2005[207].</w:t>
        <w:br/>
        <w:br/>
        <w:br/>
        <w:t>El 27 de febrero de 2008 María Macarena Gelman se presentó ante  el  Juzgado</w:t>
        <w:br/>
        <w:t>del Segundo Turno y solicitó la  reapertura  de  la  causa  alegando  hechos</w:t>
        <w:br/>
        <w:t>supervenientes[208], a raíz de  lo  cual  el  Ministerio  Público  y  Fiscal</w:t>
        <w:br/>
        <w:t>aceptó los argumentos sostenidos y resolvió habilitar la reapertura  de  las</w:t>
        <w:br/>
        <w:t>investigaciones[209]. El juez dispuso el  4  de  agosto  de  2008,  por  una</w:t>
        <w:br/>
        <w:t>parte, la reapertura del presumario, considerando al efecto que,  existiendo</w:t>
        <w:br/>
        <w:t>dos pronunciamientos opuestos del Poder Ejecutivo (supra párrs. 168 y  172),</w:t>
        <w:br/>
        <w:t>se debía acoger manera preeminente  el  último  pronunciamiento,  y  por  la</w:t>
        <w:br/>
        <w:t>otra, el diligenciamiento de pruebas[210].</w:t>
        <w:br/>
        <w:br/>
        <w:br/>
        <w:t>El 13 de octubre de 2008 un antropólogo forense de  la  morgue  judicial  de</w:t>
        <w:br/>
        <w:t>Montevideo  presentó  al  juez  el  Informe  No.  782  en  que  reporta   la</w:t>
        <w:br/>
        <w:t>realización de una pericia de comparación cráneo-fotográfica. Para ello,  en</w:t>
        <w:br/>
        <w:t>diciembre de 2005 le entregaron 44 bolsas con restos humanos  óseos  de  más</w:t>
        <w:br/>
        <w:t>de un centenar de individuos traídos desde el Cementerio  de  Vichadero.  El</w:t>
        <w:br/>
        <w:t>Informe que se presentó  reporta  la  comparación  de  uno  de  los  cráneos</w:t>
        <w:br/>
        <w:t>contenidos en esas bolsas, con fotografías de María Claudia  García  que  no</w:t>
        <w:br/>
        <w:t>eran de buena calidad. El profesional  concluyó  que  existía  un  93.5%  de</w:t>
        <w:br/>
        <w:t>probabilidades de que los mismos pertenecieron a María Claudia  García[211].</w:t>
        <w:br/>
        <w:br/>
        <w:br/>
        <w:br/>
        <w:t>El 31 de octubre de 2008 el juez dispuso la formación de una Junta Médica  a</w:t>
        <w:br/>
        <w:t>la que solicitó se expidiera sobre la factibilidad de realizar un ADN  sobre</w:t>
        <w:br/>
        <w:t>los restos  óseos  estudiados.  La  Junta  Médica  se  pronunció  el  18  de</w:t>
        <w:br/>
        <w:t>noviembre de ese año, sugiriendo que se intentara la  realización  de  dicho</w:t>
        <w:br/>
        <w:t>análisis. En diciembre de 2008 se  extrajo  material  del  cráneo  para  ser</w:t>
        <w:br/>
        <w:t>enviado al Laboratorio de Genética Humana en España[212].</w:t>
        <w:br/>
        <w:br/>
        <w:br/>
        <w:t>María Macarena Gelman solicitó al juez la intervención del Equipo  Argentino</w:t>
        <w:br/>
        <w:t>de Antropología Forense para la  inspección  de  los  restos,  así  como  la</w:t>
        <w:br/>
        <w:t>remisión de las muestras del  cráneo  a  un  laboratorio  en  la  ciudad  de</w:t>
        <w:br/>
        <w:t>Córdoba, Argentina, sin perjuicio de  que  otra  pudiera  ser  examinada  en</w:t>
        <w:br/>
        <w:t>Uruguay. El juez citó a todas las partes involucradas a una audiencia el  11</w:t>
        <w:br/>
        <w:t>de marzo de 2009 y ordenó una pericia antropológica complementaria  a  cargo</w:t>
        <w:br/>
        <w:t>de un perito antropólogo forense de la División de  Tanatología  Forense  de</w:t>
        <w:br/>
        <w:t>la Gerencia  Criminalística  del  Instituto  de  Medicina  Legal  del  Perú.</w:t>
        <w:br/>
        <w:t>Durante la audiencia, se resolvió  autorizar  la  presencia  del  Equipo  de</w:t>
        <w:br/>
        <w:t>Antropología Forense pero sin permitir ningún tipo de  manipulación  técnica</w:t>
        <w:br/>
        <w:t>y no se les permitió realizar ningún tipo de dictamen  ni  opinión  técnica.</w:t>
        <w:br/>
        <w:t>El 17 de marzo de 2009 se realizó la pericia de comparación del cráneo y  se</w:t>
        <w:br/>
        <w:t>dictaminó como una “identificación positiva” [213]. No obstante,  en  agosto</w:t>
        <w:br/>
        <w:t>de  2009  los  resultados  de  las  pruebas  genéticas  arrojaron  resultado</w:t>
        <w:br/>
        <w:t>negativo.</w:t>
        <w:br/>
        <w:br/>
        <w:br/>
        <w:t>Al emitir la presente Sentencia, esta causa se  encuentra  en  investigación</w:t>
        <w:br/>
        <w:t>presumarial y no hay mayores avances en la  investigación,  no  hay  ninguna</w:t>
        <w:br/>
        <w:t>persona formalmente acusada ni sancionada, ni se ha  logrado  determinar  el</w:t>
        <w:br/>
        <w:t>paradero de María Claudia García.</w:t>
        <w:br/>
        <w:br/>
        <w:br/>
        <w:br/>
        <w:br/>
        <w:br/>
        <w:br/>
        <w:t xml:space="preserve">   C. La obligación de investigar en la jurisprudencia de este Tribunal</w:t>
        <w:br/>
        <w:br/>
        <w:br/>
        <w:br/>
        <w:br/>
        <w:br/>
        <w:br/>
        <w:t>Esta Corte ha destacado que la obligación estatal de investigar y  sancionar</w:t>
        <w:br/>
        <w:t>las violaciones  de  derechos  humanos[214]  y,  en  su  caso,  enjuiciar  y</w:t>
        <w:br/>
        <w:t>sancionar a  los  responsables,  adquiere  particular  importancia  ante  la</w:t>
        <w:br/>
        <w:t>gravedad  de  los  delitos  cometidos  y  la  naturaleza  de  los   derechos</w:t>
        <w:br/>
        <w:t>lesionados, especialmente en vista de que la prohibición de la  desaparición</w:t>
        <w:br/>
        <w:t>forzada de personas y su correlativo deber de  investigarla  y  sancionar  a</w:t>
        <w:br/>
        <w:t>sus  responsables  han  alcanzado  desde  hace   mucho   carácter   de   jus</w:t>
        <w:br/>
        <w:t>cogens[215].</w:t>
        <w:br/>
        <w:br/>
        <w:br/>
        <w:t>La obligación de investigar violaciones de  derechos  humanos  se  encuentra</w:t>
        <w:br/>
        <w:t>dentro  de  las  medidas  positivas  que  deben  adoptar  los  Estados  para</w:t>
        <w:br/>
        <w:t>garantizar los derechos reconocidos  en  la  Convención[216].  El  deber  de</w:t>
        <w:br/>
        <w:t>investigar es una obligación de medios y  no  de  resultado,  que  debe  ser</w:t>
        <w:br/>
        <w:t>asumida por el Estado como un deber jurídico propio y  no  como  una  simple</w:t>
        <w:br/>
        <w:t>formalidad condenada de antemano a ser infructuosa, o como una mera  gestión</w:t>
        <w:br/>
        <w:t>de intereses particulares, que dependa de  la  iniciativa  procesal  de  las</w:t>
        <w:br/>
        <w:t>víctimas, de  sus  familiares  o  de  la  aportación  privada  de  elementos</w:t>
        <w:br/>
        <w:t>probatorios[217].</w:t>
        <w:br/>
        <w:br/>
        <w:t>Tratándose de desaparición forzada,  y  ya  que  uno  de  sus  objetivos  es</w:t>
        <w:br/>
        <w:t>impedir el ejercicio de los recursos legales y de las  garantías  procesales</w:t>
        <w:br/>
        <w:t>pertinentes,  si  la  víctima  misma  no  puede  acceder  a   los   recursos</w:t>
        <w:br/>
        <w:t>disponibles,  resulta  fundamental  que  los  familiares  u  otras  personas</w:t>
        <w:br/>
        <w:t>allegadas puedan acceder a procedimientos o recursos  judiciales  rápidos  y</w:t>
        <w:br/>
        <w:t>eficaces como medio para determinar su paradero o su estado de salud o  para</w:t>
        <w:br/>
        <w:t>individualizar a la autoridad que ordenó la privación de libertad o la  hizo</w:t>
        <w:br/>
        <w:t>efectiva[218].</w:t>
        <w:br/>
        <w:br/>
        <w:t>En definitiva, toda vez que haya motivos razonables para sospechar  que  una</w:t>
        <w:br/>
        <w:t>persona  ha  sido  sometida  a  desaparición  forzada  debe  iniciarse   una</w:t>
        <w:br/>
        <w:t>investigación[219]. Esta obligación es independiente de que se presente  una</w:t>
        <w:br/>
        <w:t>denuncia, pues en casos de desaparición forzada el derecho  internacional  y</w:t>
        <w:br/>
        <w:t>el deber general de garantía, imponen la obligación de  investigar  el  caso</w:t>
        <w:br/>
        <w:t>ex officio, sin dilación, y de una manera seria, imparcial y  efectiva[220].</w:t>
        <w:br/>
        <w:t>Esta  investigación  debe  ser  realizada  por  todos  los  medios   legales</w:t>
        <w:br/>
        <w:t>disponibles y orientarse a  la  determinación  de  la  verdad.  Este  es  un</w:t>
        <w:br/>
        <w:t>elemento fundamental y condicionante para  la  protección  de  los  derechos</w:t>
        <w:br/>
        <w:t>afectados por esas  situaciones[221].  En  cualquier  caso,  toda  autoridad</w:t>
        <w:br/>
        <w:t>estatal, funcionario público o particular que haya tenido noticia  de  actos</w:t>
        <w:br/>
        <w:t>destinados  a  la  desaparición  forzada  de  personas,  deberá  denunciarlo</w:t>
        <w:br/>
        <w:t>inmediatamente[222].</w:t>
        <w:br/>
        <w:br/>
        <w:br/>
        <w:t>Del  artículo  8  de  la  Convención  se  desprende  que  las  víctimas   de</w:t>
        <w:br/>
        <w:t>violaciones de derechos humanos, o sus familiares, deben contar con  amplias</w:t>
        <w:br/>
        <w:t>posibilidades de ser oídos y actuar en los respectivos  procesos,  tanto  en</w:t>
        <w:br/>
        <w:t>procura  del  esclarecimiento  de  los  hechos  y   del   castigo   de   los</w:t>
        <w:br/>
        <w:t>responsables, como en la búsqueda de una debida reparación.</w:t>
        <w:br/>
        <w:br/>
        <w:br/>
        <w:t>La obligación de investigar y el  correspondiente  derecho  de  la  presunta</w:t>
        <w:br/>
        <w:t>víctima  o  de  los  familiares  no  sólo  se  desprenden  de   las   normas</w:t>
        <w:br/>
        <w:t>convencionales  de  derecho  internacional,  imperativas  para  los  Estados</w:t>
        <w:br/>
        <w:t>Parte, sino que, según el Estado de  que  se  trate,  además  deriva  de  la</w:t>
        <w:br/>
        <w:t>legislación interna que hace referencia al deber  de  investigar  de  oficio</w:t>
        <w:br/>
        <w:t>ciertas conductas ilícitas y a las normas que permiten que  las  víctimas  o</w:t>
        <w:br/>
        <w:t>sus familiares  denuncien  o  presenten  querellas,  pruebas,  peticiones  o</w:t>
        <w:br/>
        <w:t>cualquier otra diligencia, con la finalidad de participar  procesalmente  en</w:t>
        <w:br/>
        <w:t>la investigación penal con la pretensión de  establecer  la  verdad  de  los</w:t>
        <w:br/>
        <w:t>hechos[223].</w:t>
        <w:br/>
        <w:br/>
        <w:br/>
        <w:t>La referida obligación internacional de  procesar  y,  si  se  determina  su</w:t>
        <w:br/>
        <w:t>responsabilidad penal, sancionar a los autores de  violaciones  de  derechos</w:t>
        <w:br/>
        <w:t>humanos, se  desprende  de  la  obligación  de  garantía  consagrada  en  el</w:t>
        <w:br/>
        <w:t>artículo 1.1 de la Convención Americana. Esta obligación  implica  el  deber</w:t>
        <w:br/>
        <w:t>de los Estados Parte de  organizar  todo  el  aparato  gubernamental  y,  en</w:t>
        <w:br/>
        <w:t>general, todas las estructuras a través  de  las  cuales  se  manifiesta  el</w:t>
        <w:br/>
        <w:t>ejercicio del poder público, de manera tal  que  sean  capaces  de  asegurar</w:t>
        <w:br/>
        <w:t>jurídicamente el libre y pleno ejercicio de los derechos humanos[224].</w:t>
        <w:br/>
        <w:br/>
        <w:br/>
        <w:t>Como  consecuencia  de  esta  obligación,  los   Estados   deben   prevenir,</w:t>
        <w:br/>
        <w:t>investigar y sancionar toda violación de los  derechos  reconocidos  por  la</w:t>
        <w:br/>
        <w:t>Convención y procurar, además,  el  restablecimiento,  si  es  posible,  del</w:t>
        <w:br/>
        <w:t>derecho conculcado y, en su caso, la reparación de los daños producidos  por</w:t>
        <w:br/>
        <w:t>la violación de derechos humanos[225].</w:t>
        <w:br/>
        <w:br/>
        <w:br/>
        <w:t>Si el aparato del Estado actúa de modo que tal violación quede impune  y  no</w:t>
        <w:br/>
        <w:t>se restablece, en cuanto sea posible, a la víctima en  la  plenitud  de  sus</w:t>
        <w:br/>
        <w:t>derechos, puede afirmarse que ha incumplido el deber de garantizar su  libre</w:t>
        <w:br/>
        <w:t>y pleno ejercicio a las personas sujetas a su jurisdicción[226].</w:t>
        <w:br/>
        <w:br/>
        <w:br/>
        <w:t>La satisfacción de la dimensión colectiva del derecho a la verdad  exige  la</w:t>
        <w:br/>
        <w:t>determinación procesal de la más completa verdad histórica posible, lo  cual</w:t>
        <w:br/>
        <w:t>incluye la determinación judicial de los patrones de  actuación  conjunta  y</w:t>
        <w:br/>
        <w:t>de todas  las  personas  que  de  diversas  formas  participaron  en  dichas</w:t>
        <w:br/>
        <w:t>violaciones y sus correspondientes responsabilidades[227].</w:t>
        <w:br/>
        <w:br/>
        <w:br/>
        <w:t>Cuando un Estado es Parte de un tratado  internacional  como  la  Convención</w:t>
        <w:br/>
        <w:t>Americana, todos sus  órganos,  incluidos  sus  jueces,  están  sometidos  a</w:t>
        <w:br/>
        <w:t>aquél, lo cual les obliga a velar por que los efectos de  las  disposiciones</w:t>
        <w:br/>
        <w:t>de la Convención no se vean mermados por la aplicación de normas  contrarias</w:t>
        <w:br/>
        <w:t>a su objeto y fin,  por  lo  que  los  jueces  y  órganos  vinculados  a  la</w:t>
        <w:br/>
        <w:t>administración de justicia en todos los niveles están en  la  obligación  de</w:t>
        <w:br/>
        <w:t>ejercer ex  officio  un  “control  de  convencionalidad”  entre  las  normas</w:t>
        <w:br/>
        <w:t>internas y la  Convención  Americana,  evidentemente  en  el  marco  de  sus</w:t>
        <w:br/>
        <w:t>respectivas competencias y de las regulaciones  procesales  correspondientes</w:t>
        <w:br/>
        <w:t>y en esta tarea, deben  tener  en  cuenta  no  solamente  el  tratado,  sino</w:t>
        <w:br/>
        <w:t>también la interpretación que del mismo ha hecho  la  Corte  Interamericana,</w:t>
        <w:br/>
        <w:t>intérprete última de la Convención Americana[228].</w:t>
        <w:br/>
        <w:br/>
        <w:br/>
        <w:t>La Justicia, para ser tal, debe ser oportuna y lograr el efecto útil que  se</w:t>
        <w:br/>
        <w:t>desea o se espera con su accionar y, particularmente tratándose de  un  caso</w:t>
        <w:br/>
        <w:t>de graves violaciones de derechos  humanos,  debe  primar  un  principio  de</w:t>
        <w:br/>
        <w:t>efectividad en la investigación de los hechos y determinación y en  su  caso</w:t>
        <w:br/>
        <w:t>sanción de los responsables[229].</w:t>
        <w:br/>
        <w:br/>
        <w:br/>
        <w:br/>
        <w:br/>
        <w:br/>
        <w:br/>
        <w:t xml:space="preserve">   D. Las amnistías en opinión de otras instancias internacionales</w:t>
        <w:br/>
        <w:br/>
        <w:br/>
        <w:br/>
        <w:br/>
        <w:br/>
        <w:t xml:space="preserve"> 194. Las amnistías o figuras  análogas  han  sido  uno  de  los  obstáculos</w:t>
        <w:br/>
        <w:t xml:space="preserve">      alegados por algunos Estados para investigar y, en su caso,  sancionar</w:t>
        <w:br/>
        <w:t xml:space="preserve">      a los responsables de violaciones graves a los derechos  humanos[230].</w:t>
        <w:br/>
        <w:t xml:space="preserve">      Este Tribunal, la Comisión Interamericana  de  Derechos  Humanos,  los</w:t>
        <w:br/>
        <w:t xml:space="preserve">      órganos de las  Naciones  Unidas  y  otros  organismos  universales  y</w:t>
        <w:br/>
        <w:t xml:space="preserve">      regionales de protección de los derechos humanos  se  han  pronunciado</w:t>
        <w:br/>
        <w:t xml:space="preserve">      sobre la incompatibilidad de las leyes de amnistía relativas a  graves</w:t>
        <w:br/>
        <w:t xml:space="preserve">      violaciones de derechos humanos con el  derecho  internacional  y  las</w:t>
        <w:br/>
        <w:t xml:space="preserve">      obligaciones internacionales de los Estados.</w:t>
        <w:br/>
        <w:br/>
        <w:br/>
        <w:t>Como  ya  ha  sido  adelantado,  esta  Corte  se  ha  pronunciado  sobre  la</w:t>
        <w:br/>
        <w:t>incompatibilidad de las amnistías con la Convención Americana  en  casos  de</w:t>
        <w:br/>
        <w:t>graves violaciones a los derechos humanos relativos a Perú (Barrios Altos  y</w:t>
        <w:br/>
        <w:t>La Cantuta), Chile (Almonacid Arellano y  otros)  y  Brasil  (Gomez  Lund  y</w:t>
        <w:br/>
        <w:t>Otros).</w:t>
        <w:br/>
        <w:br/>
        <w:br/>
        <w:t>En el Sistema Interamericano de Derechos Humanos,  del  cual  Uruguay  forma</w:t>
        <w:br/>
        <w:t>parte por decisión soberana, son reiterados los  pronunciamientos  sobre  la</w:t>
        <w:br/>
        <w:t>incompatibilidad  de  las   leyes   de   amnistía   con   las   obligaciones</w:t>
        <w:br/>
        <w:t>convencionales de los Estados  cuando  se  trata  de  graves  violaciones  a</w:t>
        <w:br/>
        <w:t>derechos humanos.  Además  de  las  decisiones  antes  mencionadas  de  este</w:t>
        <w:br/>
        <w:t>Tribunal, la Comisión Interamericana ha concluido, en el presente caso y  en</w:t>
        <w:br/>
        <w:t>otros relativos a Argentina[231], Chile[232], El Salvador[233],  Haití[234],</w:t>
        <w:br/>
        <w:t>Perú[235] y Uruguay[236]  su  contrariedad  con  el  derecho  internacional.</w:t>
        <w:br/>
        <w:t>Asimismo, la Comisión ha recordado que:</w:t>
        <w:br/>
        <w:br/>
        <w:br/>
        <w:t xml:space="preserve">   se ha pronunciado en un número de casos claves en los cuales ha tenido la</w:t>
        <w:br/>
        <w:t xml:space="preserve">   oportunidad de expresar su punto de vista y cristalizar  su  doctrina  en</w:t>
        <w:br/>
        <w:t xml:space="preserve">   materia de aplicación de leyes  de  amnistía,  estableciendo  que  dichas</w:t>
        <w:br/>
        <w:t xml:space="preserve">   leyes violan diversas disposiciones tanto  de  la  Declaración  Americana</w:t>
        <w:br/>
        <w:t xml:space="preserve">   como de la Convención. Estas decisiones, coincidentes con el criterio  de</w:t>
        <w:br/>
        <w:t xml:space="preserve">   otros  órganos  internacionales  de  derechos  humanos  respecto  a   las</w:t>
        <w:br/>
        <w:t xml:space="preserve">   amnistías, han declarado  en  forma  uniforme  que  tanto  las  leyes  de</w:t>
        <w:br/>
        <w:t xml:space="preserve">   amnistía como las medidas legislativas comparables que impiden o dan  por</w:t>
        <w:br/>
        <w:t xml:space="preserve">   terminada la investigación y juzgamiento de agentes de  [un]  Estado  que</w:t>
        <w:br/>
        <w:t xml:space="preserve">   puedan ser responsables de serias  violaciones  de  la  Convención  o  la</w:t>
        <w:br/>
        <w:t xml:space="preserve">   Declaración  Americana,   violan   múltiples   disposiciones   de   estos</w:t>
        <w:br/>
        <w:t xml:space="preserve">   instrumentos[237].</w:t>
        <w:br/>
        <w:br/>
        <w:br/>
        <w:t>En el ámbito universal, en su informe al Consejo de  Seguridad  titulado  El</w:t>
        <w:br/>
        <w:t>Estado de derecho y la justicia de transición en las sociedades  que  sufren</w:t>
        <w:br/>
        <w:t>o han sufrido conflictos, el  Secretario  General  de  las  Naciones  Unidas</w:t>
        <w:br/>
        <w:t>señaló que:</w:t>
        <w:br/>
        <w:br/>
        <w:br/>
        <w:t xml:space="preserve">   […] los acuerdos de paz aprobados por las Naciones Unidas nunca  pued[e]n</w:t>
        <w:br/>
        <w:t xml:space="preserve">   prometer amnistías por crímenes  de  genocidio,  de  guerra,  o  de  lesa</w:t>
        <w:br/>
        <w:t xml:space="preserve">   humanidad o infracciones graves de los derechos humanos […][238].</w:t>
        <w:br/>
        <w:br/>
        <w:br/>
        <w:t>En el mismo sentido, el Alto Comisionado de las  Naciones  Unidas  para  los</w:t>
        <w:br/>
        <w:t>Derechos Humanos  concluyó  que  las  amnistías  y  otras  medidas  análogas</w:t>
        <w:br/>
        <w:t>contribuyen a la impunidad y constituyen un obstáculo para el derecho  a  la</w:t>
        <w:br/>
        <w:t>verdad al oponerse a una investigación a fondo sobre los hechos[239]  y  que</w:t>
        <w:br/>
        <w:t>son, por lo tanto, incompatibles con las obligaciones  que  incumben  a  los</w:t>
        <w:br/>
        <w:t>Estados  en  virtud  de  diversas  fuentes  de  derecho  internacional[240].</w:t>
        <w:br/>
        <w:t>Adicionalmente, en cuanto al falso  dilema  entre  paz  o  reconciliación  y</w:t>
        <w:br/>
        <w:t>justicia, manifestó que:</w:t>
        <w:br/>
        <w:br/>
        <w:br/>
        <w:t xml:space="preserve">   [l]as amnistías que exoneran de  sanción  penal  a  los  responsables  de</w:t>
        <w:br/>
        <w:t xml:space="preserve">   crímenes atroces en la esperanza de garantizar la paz suelen fracasar  en</w:t>
        <w:br/>
        <w:t xml:space="preserve">   el logro de  su  objetivo,  y  en  lugar  de  ello  han  alentado  a  sus</w:t>
        <w:br/>
        <w:t xml:space="preserve">   beneficiarios a cometer nuevos crímenes. Por el contrario, se ha  llegado</w:t>
        <w:br/>
        <w:t xml:space="preserve">   a acuerdos de paz sin  disposiciones  relativas  a  amnistía  en  algunas</w:t>
        <w:br/>
        <w:t xml:space="preserve">   situaciones en que se había dicho  que  la  amnistía  era  una  condición</w:t>
        <w:br/>
        <w:t xml:space="preserve">   necesaria para la paz y en que  muchos  temían  que  los  enjuiciamientos</w:t>
        <w:br/>
        <w:t xml:space="preserve">   prolongaran el conflicto[241].</w:t>
        <w:br/>
        <w:br/>
        <w:br/>
        <w:t>En consonancia con lo anterior, el Relator Especial de las  Naciones  Unidas</w:t>
        <w:br/>
        <w:t>sobre la cuestión de la impunidad destacó que:</w:t>
        <w:br/>
        <w:br/>
        <w:br/>
        <w:t xml:space="preserve">   [l]os autores de  violaciones  no  podrán  beneficiarse  de  la  amnistía</w:t>
        <w:br/>
        <w:t xml:space="preserve">   mientras las víctimas no hayan  obtenido  justicia  mediante  un  recurso</w:t>
        <w:br/>
        <w:t xml:space="preserve">   efectivo. Jurídicamente carecerá de efecto con respecto a las acciones de</w:t>
        <w:br/>
        <w:t xml:space="preserve">   las víctimas vinculadas al derecho a reparación[242].</w:t>
        <w:br/>
        <w:br/>
        <w:br/>
        <w:t>La Asamblea General de Naciones Unidas estableció en el artículo  18  de  la</w:t>
        <w:br/>
        <w:t>Declaración  sobre  la  protección  de  todas  las   personas   contra   las</w:t>
        <w:br/>
        <w:t>desapariciones forzadas que “los autores o presuntos  autores  [desaparición</w:t>
        <w:br/>
        <w:t>forzada] no se beneficiarán de ninguna ley  de  amnistía  especial  u  otras</w:t>
        <w:br/>
        <w:t>medidas  análogas  que  tengan   por   efecto   exonerarlos   de   cualquier</w:t>
        <w:br/>
        <w:t>procedimiento o sanción penal” [243].</w:t>
        <w:br/>
        <w:br/>
        <w:br/>
        <w:t>De igual modo, la Conferencia  Mundial  de  Derechos  Humanos  celebrada  en</w:t>
        <w:br/>
        <w:t>Viena en 1993, en su Declaración y  Programa  de  Acción  enfatizó  que  los</w:t>
        <w:br/>
        <w:t>Estados “deben derogar la legislación que  favorezca  la  impunidad  de  los</w:t>
        <w:br/>
        <w:t>responsables de violaciones graves de los derechos humanos, […]  y  castigar</w:t>
        <w:br/>
        <w:t>las violaciones”, destacando que en casos  de  desapariciones  forzadas  los</w:t>
        <w:br/>
        <w:t>Estados están obligados primero a impedirlas y, una vez que han ocurrido,  a</w:t>
        <w:br/>
        <w:t>enjuiciar a los autores del hecho[244].</w:t>
        <w:br/>
        <w:br/>
        <w:br/>
        <w:t>Por  su  parte,  el  Grupo  de  Trabajo  sobre  Desapariciones  Forzadas   o</w:t>
        <w:br/>
        <w:t>Involuntarias de las Naciones Unidas ha tratado en  distintas  ocasiones  el</w:t>
        <w:br/>
        <w:t>tema  de  las  amnistías  en  casos  de  desapariciones  forzadas.   En   su</w:t>
        <w:br/>
        <w:t>Observación General respecto del artículo 18  de  la  Declaración  sobre  la</w:t>
        <w:br/>
        <w:t>Protección de Todas las Personas contra las Desapariciones Forzadas,  señaló</w:t>
        <w:br/>
        <w:t>que se considera que una ley de amnistía es contraria  a  las  disposiciones</w:t>
        <w:br/>
        <w:t>de la  Declaración,  incluso  cuando  haya  sido  aprobada  en  referendo  o</w:t>
        <w:br/>
        <w:t>procedimiento de consulta similar, si, directa o indirectamente, a causa  de</w:t>
        <w:br/>
        <w:t>su  aplicación  o  implementación  cesa  la  obligación  de  un  Estado   de</w:t>
        <w:br/>
        <w:t>investigar, procesar y castigar a los responsables  de  las  desapariciones,</w:t>
        <w:br/>
        <w:t>si oculta el nombre de quienes la hayan perpetrado o si los exonera[245].</w:t>
        <w:br/>
        <w:br/>
        <w:br/>
        <w:t>Adicionalmente, el mismo Grupo de Trabajo manifestó su preocupación  que  en</w:t>
        <w:br/>
        <w:t>situaciones post-conflicto se promulguen leyes  de  amnistía  o  se  adopten</w:t>
        <w:br/>
        <w:t>otras medidas que tengan por efecto  la  impunidad[246],  y  recordó  a  los</w:t>
        <w:br/>
        <w:t>Estados que:</w:t>
        <w:br/>
        <w:br/>
        <w:br/>
        <w:t xml:space="preserve">   es fundamental adoptar medidas efectivas de prevención para que  no  haya</w:t>
        <w:br/>
        <w:t xml:space="preserve">   desapariciones. Entre ellas, destaca […] el procesamiento  de  todas  las</w:t>
        <w:br/>
        <w:t xml:space="preserve">   personas acusadas de cometer actos de desaparición forzada,  la  garantía</w:t>
        <w:br/>
        <w:t xml:space="preserve">   de que sean enjuiciadas ante tribunales civiles competentes y que  no  se</w:t>
        <w:br/>
        <w:t xml:space="preserve">   acojan a ninguna ley especial de amnistía o medidas análogas  que  puedan</w:t>
        <w:br/>
        <w:t xml:space="preserve">   eximirlas de acciones o sanciones penales, y la concesión de reparación e</w:t>
        <w:br/>
        <w:t xml:space="preserve">   indemnización adecuada a las víctimas y sus familiares[247].</w:t>
        <w:br/>
        <w:br/>
        <w:br/>
        <w:t>También en el ámbito  universal,  los  órganos  de  protección  de  derechos</w:t>
        <w:br/>
        <w:t>humanos establecidos por tratados han mantenido el mismo criterio  sobre  la</w:t>
        <w:br/>
        <w:t>prohibición de amnistías que impidan la investigación y sanción  de  quienes</w:t>
        <w:br/>
        <w:t>cometan graves violaciones a los derechos humanos.  El  Comité  de  Derechos</w:t>
        <w:br/>
        <w:t>Humanos, en su Observación General  31,  manifestó  que  los  Estados  deben</w:t>
        <w:br/>
        <w:t>asegurar que los culpables de infracciones reconocidas como  delitos  en  el</w:t>
        <w:br/>
        <w:t>derecho internacional o en la legislación nacional, entre ellos  la  tortura</w:t>
        <w:br/>
        <w:t>y otros tratos crueles, inhumanos o degradantes,  las  privaciones  de  vida</w:t>
        <w:br/>
        <w:t>sumarias y arbitrarias y las desapariciones forzosas,  comparezcan  ante  la</w:t>
        <w:br/>
        <w:t>justicia y  no  traten  de  eximir  a  los  autores  de  su  responsabilidad</w:t>
        <w:br/>
        <w:t>jurídica, como ha ocurrido con ciertas amnistías[248].</w:t>
        <w:br/>
        <w:br/>
        <w:br/>
        <w:t>Asimismo, el Comité de Derechos Humanos también se pronunció al respecto  en</w:t>
        <w:br/>
        <w:t>el procedimiento de peticiones individuales y en sus informes sobre  países.</w:t>
        <w:br/>
        <w:t>En el Caso Hugo Rodríguez  vs.  Uruguay  señaló  que  no  puede  aceptar  la</w:t>
        <w:br/>
        <w:t>postura de un Estado  de  no  estar  obligado  a  investigar  violaciones  a</w:t>
        <w:br/>
        <w:t>derechos humanos cometidas durante un régimen anterior en virtud de una  ley</w:t>
        <w:br/>
        <w:t>de amnistía y reafirmó que las  amnistías  para  violaciones  graves  a  los</w:t>
        <w:br/>
        <w:t>derechos humanos son incompatibles con el Pacto  Internacional  de  Derechos</w:t>
        <w:br/>
        <w:t>Civiles y Políticos, indicando  que  las  mismas  contribuyen  a  crear  una</w:t>
        <w:br/>
        <w:t>atmósfera de impunidad que puede socavar el orden democrático y dar lugar  a</w:t>
        <w:br/>
        <w:t>otras graves violaciones de los derechos humanos[249].</w:t>
        <w:br/>
        <w:br/>
        <w:br/>
        <w:t xml:space="preserve"> 206. El Comité también se refirió a la  Ley  de  Caducidad  en  Uruguay  en</w:t>
        <w:br/>
        <w:t xml:space="preserve">      ocasión de sus observaciones finales realizadas en los años  1993[250]</w:t>
        <w:br/>
        <w:t xml:space="preserve">      y 1998[251]. En esas observaciones el Comité  señaló  que  la  Ley  de</w:t>
        <w:br/>
        <w:t xml:space="preserve">      Caducidad violaba los artículos 2-3 (derecho a un recurso  efectivo  a</w:t>
        <w:br/>
        <w:t xml:space="preserve">      todas las víctimas de violaciones a los derechos humanos), el artículo</w:t>
        <w:br/>
        <w:t xml:space="preserve">      7 (tratamiento cruel de las familias de las víctimas) y el artículo 16</w:t>
        <w:br/>
        <w:t xml:space="preserve">      (reconocimiento  de  la  personalidad  jurídica)  del  Pacto.  También</w:t>
        <w:br/>
        <w:t xml:space="preserve">      recomendó al Estado uruguayo tomar las medidas legislativas necesarias</w:t>
        <w:br/>
        <w:t xml:space="preserve">      para corregir los efectos de la ley de Caducidad y  asegurar  que  las</w:t>
        <w:br/>
        <w:t xml:space="preserve">      víctimas de dichas violaciones tengan  acceso  a  un  recurso  útil  y</w:t>
        <w:br/>
        <w:t xml:space="preserve">      efectivo ante las instancias jurisdiccionales nacionales.</w:t>
        <w:br/>
        <w:br/>
        <w:br/>
        <w:t>Por su parte, el Comité contra la Tortura también  ha  manifestado  que  las</w:t>
        <w:br/>
        <w:t>amnistías que impidan la investigación de actos  de  tortura,  así  como  el</w:t>
        <w:br/>
        <w:t>juicio y eventual  sanción  de  los  responsables,  son  violatorias  de  la</w:t>
        <w:br/>
        <w:t>Convención contra la Tortura y otros Tratos o  Penas  Crueles,  Inhumanos  o</w:t>
        <w:br/>
        <w:t>Degradantes[252].</w:t>
        <w:br/>
        <w:br/>
        <w:br/>
        <w:t>Igualmente  en  el  ámbito  universal,  aunque  en  otra  rama  del  derecho</w:t>
        <w:br/>
        <w:t>internacional como lo es el derecho penal  internacional,  las  amnistías  o</w:t>
        <w:br/>
        <w:t>normas análogas también han  sido  consideradas  inadmisibles.  El  Tribunal</w:t>
        <w:br/>
        <w:t>Penal Internacional para la ex Yugoslavia, en un caso  relativo  a  tortura,</w:t>
        <w:br/>
        <w:t>consideró que carecería de sentido, por un lado,  sostener  la  proscripción</w:t>
        <w:br/>
        <w:t>de violaciones graves a derechos humanos y, por el otro,  autorizar  medidas</w:t>
        <w:br/>
        <w:t>estatales que las autoricen o condonen, o leyes de amnistía que absuelvan  a</w:t>
        <w:br/>
        <w:t>sus perpetradores[253]. En el  mismo  sentido,  el  Tribunal  Especial  para</w:t>
        <w:br/>
        <w:t>Sierra Leona consideró que  las  leyes  de  amnistía  de  ese  país  no  son</w:t>
        <w:br/>
        <w:t>aplicables a graves crímenes internacionales[254]. Esta tendencia  universal</w:t>
        <w:br/>
        <w:t>se ha visto consolidada mediante la incorporación  del  estándar  mencionado</w:t>
        <w:br/>
        <w:t>en la elaboración de los estatutos  de  los  tribunales  especiales  de  más</w:t>
        <w:br/>
        <w:t>reciente creación en el ámbito de las  Naciones  Unidas.  En  este  sentido,</w:t>
        <w:br/>
        <w:t>tanto los Acuerdos de las Naciones Unidas con la República del Líbano y  con</w:t>
        <w:br/>
        <w:t>el reino de Camboya, como los Estatutos que crean el Tribunal Especial  para</w:t>
        <w:br/>
        <w:t>el  Líbano,  el  Tribunal  Especial  para   Sierra   Leona   y   las   Salas</w:t>
        <w:br/>
        <w:t>Extraordinarias de las  Cortes  de  Camboya,  han  incluido  en  sus  textos</w:t>
        <w:br/>
        <w:t>cláusulas que señalan que las amnistías que sean concedidas no  constituirán</w:t>
        <w:br/>
        <w:t>un impedimento para el procesamiento de las  personas  responsables  de  los</w:t>
        <w:br/>
        <w:t>delitos  que  se   encuentren   dentro   de   la   competencia   de   dichos</w:t>
        <w:br/>
        <w:t>tribunales[255].</w:t>
        <w:br/>
        <w:br/>
        <w:br/>
        <w:t xml:space="preserve"> 209. Asimismo, en una interpretación del  artículo  6-5  del  Protocolo  II</w:t>
        <w:br/>
        <w:t xml:space="preserve">      Adicional  a  los  Convenios  de  Ginebra  a  la   luz   del   Derecho</w:t>
        <w:br/>
        <w:t xml:space="preserve">      Internacional Humanitario[256], el CICR aclaró que  las  amnistías  no</w:t>
        <w:br/>
        <w:t xml:space="preserve">      podían amparar a los perpetradores de crímenes de guerra:</w:t>
        <w:br/>
        <w:br/>
        <w:br/>
        <w:t xml:space="preserve">      [c]uando se aprobó el párrafo 5 del artículo 6 del Protocolo adicional</w:t>
        <w:br/>
        <w:t xml:space="preserve">      II, la  USSR  declaró,  en  su  explicación  de  voto,  que  no  podía</w:t>
        <w:br/>
        <w:t xml:space="preserve">      interpretarse la disposición de modo que permitiese a  los  criminales</w:t>
        <w:br/>
        <w:t xml:space="preserve">      de guerra, u otras personas culpables de crímenes de  lesa  humanidad,</w:t>
        <w:br/>
        <w:t xml:space="preserve">      eludir un castigo severo. El CICR  coincide  con  esa  interpretación.</w:t>
        <w:br/>
        <w:t xml:space="preserve">      Esas amnistías serían también incompatibles con la norma que obliga  a</w:t>
        <w:br/>
        <w:t xml:space="preserve">      los Estados a investigar  y  enjuiciar  a  los  sospechosos  de  haber</w:t>
        <w:br/>
        <w:t xml:space="preserve">      cometido   crímenes   de   guerra    en    conflictos    armados    no</w:t>
        <w:br/>
        <w:t xml:space="preserve">      internacionales[257](…).</w:t>
        <w:br/>
        <w:br/>
        <w:br/>
        <w:t>Esta  norma  de  Derecho  Internacional  Humanitario  e  interpretación  del</w:t>
        <w:br/>
        <w:t>protocolo II artículo 6-5 ha sido retomada por  la  Comisión  Interamericana</w:t>
        <w:br/>
        <w:t>de Derechos Humanos[258]  y  el  Comité  de  Derechos  Humanos  de  Naciones</w:t>
        <w:br/>
        <w:t>Unidas[259].</w:t>
        <w:br/>
        <w:br/>
        <w:br/>
        <w:t>La contrariedad de las amnistías relativas a violaciones graves de  derechos</w:t>
        <w:br/>
        <w:t>humanos con el derecho  internacional  ha  sido  afirmada  también  por  los</w:t>
        <w:br/>
        <w:t>tribunales y órganos de todos  los  sistemas  regionales  de  protección  de</w:t>
        <w:br/>
        <w:t>derechos humanos.</w:t>
        <w:br/>
        <w:br/>
        <w:br/>
        <w:t>En el Sistema Europeo, el Tribunal Europeo  de  Derechos  Humanos  consideró</w:t>
        <w:br/>
        <w:t>que es de la mayor importancia, para efectos de  un  recurso  efectivo,  que</w:t>
        <w:br/>
        <w:t>los procesos penales referentes a crímenes como la  tortura,  que  impliquen</w:t>
        <w:br/>
        <w:t>violaciones graves a los derechos humanos no sean prescriptibles  y  que  no</w:t>
        <w:br/>
        <w:t>se deben permitir amnistías o perdones al  respecto[260].  En  otros  casos,</w:t>
        <w:br/>
        <w:t>resaltó que cuando un agente estatal es acusado de crímenes que  violan  los</w:t>
        <w:br/>
        <w:t>derechos del Artículo 3 del  Convenio  Europeo  (Derecho  a  la  vida),  los</w:t>
        <w:br/>
        <w:t>procedimientos penales y el juzgamiento no deben verse obstaculizados  y  la</w:t>
        <w:br/>
        <w:t>concesión de amnistía no es permisible[261].</w:t>
        <w:br/>
        <w:br/>
        <w:br/>
        <w:t>En el Sistema Africano, la Comisión Africana sobre los  Derechos  Humanos  y</w:t>
        <w:br/>
        <w:t>de los Pueblos consideró que las leyes de amnistía  no  pueden  proteger  al</w:t>
        <w:br/>
        <w:t>Estado que las adopta de cumplir con sus  obligaciones  internacionales[262]</w:t>
        <w:br/>
        <w:t>y señaló, además,  que  al  prohibir  el  juzgamiento  de  perpetradores  de</w:t>
        <w:br/>
        <w:t>violaciones  graves  a  derechos  humanos  mediante   el   otorgamiento   de</w:t>
        <w:br/>
        <w:t>amnistías, los Estados no sólo promovían  la  impunidad,  sino  que  también</w:t>
        <w:br/>
        <w:t>cerraban la posibilidad de que dichos  abusos  se  investigaran  y  que  las</w:t>
        <w:br/>
        <w:t>víctimas de dichos crímenes tuvieran un recurso efectivo  para  obtener  una</w:t>
        <w:br/>
        <w:t>reparación[263].</w:t>
        <w:br/>
        <w:br/>
        <w:br/>
        <w:br/>
        <w:br/>
        <w:br/>
        <w:br/>
        <w:br/>
        <w:br/>
        <w:br/>
        <w:t xml:space="preserve">     E. Las amnistías y la jurisprudencia de tribunales de Estados Parte en</w:t>
        <w:br/>
        <w:t xml:space="preserve">        la Convención</w:t>
        <w:br/>
        <w:br/>
        <w:br/>
        <w:br/>
        <w:br/>
        <w:br/>
        <w:t>De igual modo, diversos Estados miembros de la Organización de  los  Estados</w:t>
        <w:br/>
        <w:t>Americanos,  por  medio  de  sus  más  altos  tribunales  de  justicia,  han</w:t>
        <w:br/>
        <w:t>incorporado  los  estándares  mencionados,  observando  de  buena   fe   sus</w:t>
        <w:br/>
        <w:t>obligaciones internacionales. La Corte Suprema de Justicia de la  Nación  de</w:t>
        <w:br/>
        <w:t>Argentina resolvió, en el Caso Simón, declarar  sin  efectos  las  leyes  de</w:t>
        <w:br/>
        <w:t>amnistía que  en  ese  país  constituían  un  obstáculo  normativo  para  la</w:t>
        <w:br/>
        <w:t>investigación, juzgamiento y  eventual  condena  de  hechos  que  implicaban</w:t>
        <w:br/>
        <w:t>violaciones a derechos humanos:</w:t>
        <w:br/>
        <w:br/>
        <w:br/>
        <w:t xml:space="preserve">   [E]n la medida en que [las amnistías] se orientan al “olvido”  de  graves</w:t>
        <w:br/>
        <w:t xml:space="preserve">   violaciones a los derechos humanos, ellas se oponen a  las  disposiciones</w:t>
        <w:br/>
        <w:t xml:space="preserve">   de  la  Convención  Americana  sobre  Derechos  Humanos   y   del   Pacto</w:t>
        <w:br/>
        <w:t xml:space="preserve">   Internacional de Derechos Civiles y Políticos, y resultan, por lo  tanto,</w:t>
        <w:br/>
        <w:t xml:space="preserve">   constitucionalmente intolerables.</w:t>
        <w:br/>
        <w:br/>
        <w:br/>
        <w:t xml:space="preserve">   [L]a traslación  de  las  conclusiones  de  la  Corte  Interamericana  en</w:t>
        <w:br/>
        <w:t xml:space="preserve">   “Barrios Altos” al caso argentino  resulta  imperativa,  si  es  que  las</w:t>
        <w:br/>
        <w:t xml:space="preserve">   decisiones del Tribunal internacional mencionado han de ser interpretadas</w:t>
        <w:br/>
        <w:t xml:space="preserve">   de buena fe como pautas  jurisprudenciales.  Por  cierto,  sería  posible</w:t>
        <w:br/>
        <w:t xml:space="preserve">   encontrar diversos argumentos para distinguir [el caso argentino del Caso</w:t>
        <w:br/>
        <w:t xml:space="preserve">   Barrios Altos], pero tales distinciones serían puramente anecdóticas.</w:t>
        <w:br/>
        <w:br/>
        <w:br/>
        <w:t xml:space="preserve">   [E]n  la  medida  en  que  [las  leyes  de  amnistía]   obstaculizan   el</w:t>
        <w:br/>
        <w:t xml:space="preserve">   esclarecimiento y la efectiva sanción de actos contrarios a los  derechos</w:t>
        <w:br/>
        <w:t xml:space="preserve">   reconocidos en los tratados  mencionados,  impiden  el  cumplimiento  del</w:t>
        <w:br/>
        <w:t xml:space="preserve">   deber de garantía a que se ha comprometido el Estado argentino y resultan</w:t>
        <w:br/>
        <w:t xml:space="preserve">   inadmisibles.</w:t>
        <w:br/>
        <w:br/>
        <w:br/>
        <w:t xml:space="preserve">   Del mismo modo, toda regulación de derecho interno que, invocando razones</w:t>
        <w:br/>
        <w:t xml:space="preserve">   de “pacificación”[,] disponga  el  otorgamiento  de  cualquier  forma  de</w:t>
        <w:br/>
        <w:t xml:space="preserve">   amnistía que deje impunes  violaciones  graves  a  los  derechos  humanos</w:t>
        <w:br/>
        <w:t xml:space="preserve">   perpetradas por el régimen al que la disposición beneficia, es  contraria</w:t>
        <w:br/>
        <w:t xml:space="preserve">   a claras y obligatorias disposiciones de derecho internacional y debe ser</w:t>
        <w:br/>
        <w:t xml:space="preserve">   efectivamente suprimida.</w:t>
        <w:br/>
        <w:br/>
        <w:br/>
        <w:t xml:space="preserve">   [A] fin de dar cumplimiento a los tratados internacionales en materia  de</w:t>
        <w:br/>
        <w:t xml:space="preserve">   derechos humanos,  la  supresión  de  las  leyes  de  [amnistía]  resulta</w:t>
        <w:br/>
        <w:t xml:space="preserve">   impostergable y ha de producirse de tal forma que no pueda  derivarse  de</w:t>
        <w:br/>
        <w:t xml:space="preserve">   ellas obstáculo normativo alguno para la persecución de hechos  como  los</w:t>
        <w:br/>
        <w:t xml:space="preserve">   que constituyen el objeto  de  la  presente  causa.  Esto  significa  que</w:t>
        <w:br/>
        <w:t xml:space="preserve">   quienes resultaron beneficiarios de tales leyes no pueden invocar  ni  la</w:t>
        <w:br/>
        <w:t xml:space="preserve">   prohibición de retroactividad de la  ley  penal  más  grave  ni  la  cosa</w:t>
        <w:br/>
        <w:t xml:space="preserve">   juzgada.  [L]a  sujeción  del  Estado   argentino   a   la   jurisdicción</w:t>
        <w:br/>
        <w:t xml:space="preserve">   interamericana impide que el principio de “irretroactividad”  de  la  ley</w:t>
        <w:br/>
        <w:t xml:space="preserve">   penal sea invocado para incumplir los  deberes  asumidos  en  materia  de</w:t>
        <w:br/>
        <w:t xml:space="preserve">   persecución de violaciones graves a los derechos humanos[264].</w:t>
        <w:br/>
        <w:br/>
        <w:br/>
        <w:t>En Chile, la Corte Suprema de Justicia concluyó que las  amnistías  respecto</w:t>
        <w:br/>
        <w:t>de desapariciones forzadas abarcarían sólo un período determinado de  tiempo</w:t>
        <w:br/>
        <w:t>y  no  todo  el  lapso  de  duración  de  la  desaparición  forzada  ni  sus</w:t>
        <w:br/>
        <w:t>efectos[265]:</w:t>
        <w:br/>
        <w:br/>
        <w:br/>
        <w:t xml:space="preserve">   [S]i bien el Decreto Ley en  comento  ha  señalado  expresamente  que  se</w:t>
        <w:br/>
        <w:t xml:space="preserve">   encuentran amnistiados los hechos cometidos entre el once  de  septiembre</w:t>
        <w:br/>
        <w:t xml:space="preserve">   de mil novecientos setenta y tres y el diez de marzo de  mil  novecientos</w:t>
        <w:br/>
        <w:t xml:space="preserve">   setenta y ocho, el delito de autos comenzó  a  perpetrarse  el  siete  de</w:t>
        <w:br/>
        <w:t xml:space="preserve">   enero de mil novecientos setenta y cinco […], existiendo certeza  de  que</w:t>
        <w:br/>
        <w:t xml:space="preserve">   al diez de  marzo  de  mil  novecientos  setenta  y  ocho,  fecha  de  la</w:t>
        <w:br/>
        <w:t xml:space="preserve">   expiración del plazo  contemplado  en  el  artículo  1º  del  D.L.  2191,</w:t>
        <w:br/>
        <w:t xml:space="preserve">   Sandoval Rodríguez no había aparecido y no se tenían noticias de  él,  ni</w:t>
        <w:br/>
        <w:t xml:space="preserve">   del lugar donde se encontrarían sus  restos,  en  el  evento  de  haberse</w:t>
        <w:br/>
        <w:t xml:space="preserve">   producido su muerte […], lo que torna inaplicable la amnistía alegada, ya</w:t>
        <w:br/>
        <w:t xml:space="preserve">   que el secuestro continuaba perpetrándose una vez que expiró  el  período</w:t>
        <w:br/>
        <w:t xml:space="preserve">   de tiempo cubierto  por  esta  causal  de  extinción  de  responsabilidad</w:t>
        <w:br/>
        <w:t xml:space="preserve">   criminal[266].</w:t>
        <w:br/>
        <w:br/>
        <w:br/>
        <w:t xml:space="preserve">   [E]l Estado de Chile  se  impuso,  al  suscribir  y  ratificar  [tratados</w:t>
        <w:br/>
        <w:t xml:space="preserve">   internacionales],  la  obligación  de  garantizar  la  seguridad  de  las</w:t>
        <w:br/>
        <w:t xml:space="preserve">   personas […], quedando vedadas  las  medidas  tendientes  a  amparar  los</w:t>
        <w:br/>
        <w:t xml:space="preserve">   agravios cometidos contra personas determinadas o lograr la impunidad  de</w:t>
        <w:br/>
        <w:t xml:space="preserve">   sus  autores,  teniendo   especialmente   presente   que   los   acuerdos</w:t>
        <w:br/>
        <w:t xml:space="preserve">   internacionales deben cumplirse de  buena  fe.  [Esa]  Corte  Suprema  en</w:t>
        <w:br/>
        <w:t xml:space="preserve">   reiteradas sentencias ha reconocido que la soberanía interna  del  Estado</w:t>
        <w:br/>
        <w:t xml:space="preserve">   […] reconoce su límite en  los  derechos  que  emanan  de  la  naturaleza</w:t>
        <w:br/>
        <w:t xml:space="preserve">   humana; valores que son superiores a toda norma que puedan  disponer  las</w:t>
        <w:br/>
        <w:t xml:space="preserve">   autoridades del Estado, incluido el propio Poder  Constituyente,  lo  que</w:t>
        <w:br/>
        <w:t xml:space="preserve">   impide sean desconocidos[267].</w:t>
        <w:br/>
        <w:br/>
        <w:br/>
        <w:t>Recientemente, la misma Corte Suprema de  Justicia  de  Chile,  en  el  caso</w:t>
        <w:br/>
        <w:t>Lecaros Carrasco, anuló una sentencia absolutoria  anterior  e  invalidó  la</w:t>
        <w:br/>
        <w:t>aplicación de la amnistía chilena prevista en el Decreto Ley  No.  2.191  de</w:t>
        <w:br/>
        <w:t>1978,  a  través  de  una  Sentencia  de   reemplazo   en   los   siguientes</w:t>
        <w:br/>
        <w:t>términos[268]:</w:t>
        <w:br/>
        <w:br/>
        <w:br/>
        <w:t xml:space="preserve">   [E]l delito de  secuestro  […]  tiene  el  carácter  de  delito  de  lesa</w:t>
        <w:br/>
        <w:t xml:space="preserve">   humanidad y, por ende, no procede invocar la  amnistía  como  una  causal</w:t>
        <w:br/>
        <w:t xml:space="preserve">   extintiva de la responsabilidad penal[269].</w:t>
        <w:br/>
        <w:br/>
        <w:br/>
        <w:t xml:space="preserve">   [L]a ley de amnistía dictada por la autoridad  de  facto  que  asumió  el</w:t>
        <w:br/>
        <w:t xml:space="preserve">   “Mando Supremo de la Nación”, […] ha de ser interpretad[a] en un  sentido</w:t>
        <w:br/>
        <w:t xml:space="preserve">   conforme a los convenios protectores de los  derechos  fundamentales  del</w:t>
        <w:br/>
        <w:t xml:space="preserve">   individuo y sancionatorios de los graves atentados cometidos en su contra</w:t>
        <w:br/>
        <w:t xml:space="preserve">   durante la vigencia de ese cuerpo legal[270].</w:t>
        <w:br/>
        <w:br/>
        <w:br/>
        <w:t xml:space="preserve">   [L]a referida  prohibición  de  autoexoneración  no  atañe  únicamente  a</w:t>
        <w:br/>
        <w:t xml:space="preserve">   situaciones obvias, en las que los detentadores del poder se  han  valido</w:t>
        <w:br/>
        <w:t xml:space="preserve">   de  la  situación  ventajosa  en  que  se  encontraban   para   consagrar</w:t>
        <w:br/>
        <w:t xml:space="preserve">   extinciones  de  responsabilidad,   como   ocurre   con   las   amnistías</w:t>
        <w:br/>
        <w:t xml:space="preserve">   autoconcedidas, sino que implica también una suspensión de la vigencia de</w:t>
        <w:br/>
        <w:t xml:space="preserve">   instituciones preexistentes, como […] la prescripción de la acción penal,</w:t>
        <w:br/>
        <w:t xml:space="preserve">   concebidas para operar en  un  estado  de  paz  social  al  cual  estaban</w:t>
        <w:br/>
        <w:t xml:space="preserve">   llamadas a servir, pero no en situaciones de  vulneración  de  todas  las</w:t>
        <w:br/>
        <w:t xml:space="preserve">   instituciones sobre las cuales  el  Estado  se  erigía,  y  en  beneficio</w:t>
        <w:br/>
        <w:t xml:space="preserve">   precisamente de quienes provocaron ese quebrantamiento[271].</w:t>
        <w:br/>
        <w:br/>
        <w:br/>
        <w:t>Por otra parte, el Tribunal Constitucional de Perú, en el Caso  de  Santiago</w:t>
        <w:br/>
        <w:t>Martín Rivas, al resolver un recurso extraordinario y un recurso de  agravio</w:t>
        <w:br/>
        <w:t>constitucional, precisó el alcance de las obligaciones del  Estado  en  esta</w:t>
        <w:br/>
        <w:t>materia[272]:</w:t>
        <w:br/>
        <w:br/>
        <w:br/>
        <w:t xml:space="preserve">   [E]l Tribunal Constitucional considera que la obligación  del  Estado  de</w:t>
        <w:br/>
        <w:t xml:space="preserve">   investigar los hechos y sancionar a los responsables por la violación  de</w:t>
        <w:br/>
        <w:t xml:space="preserve">   los  derechos  humanos  declarados  en   la   Sentencia   de   la   Corte</w:t>
        <w:br/>
        <w:t xml:space="preserve">   Interamericana de Derechos  Humanos  no  sólo  comprende  la  nulidad  de</w:t>
        <w:br/>
        <w:t xml:space="preserve">   aquellos procesos donde se hubiese[n] aplicado las leyes de amnistía […],</w:t>
        <w:br/>
        <w:t xml:space="preserve">   tras haberse declarado que dichas leyes no tienen efectos jurídicos, sino</w:t>
        <w:br/>
        <w:t xml:space="preserve">   también toda práctica destinada a impedir la investigación y sanción  por</w:t>
        <w:br/>
        <w:t xml:space="preserve">   la violación de los derechos a la vida e integridad personal[273].</w:t>
        <w:br/>
        <w:br/>
        <w:br/>
        <w:t xml:space="preserve">   Las obligaciones asumidas por el Estado peruano con  la  ratificación  de</w:t>
        <w:br/>
        <w:t xml:space="preserve">   los tratados sobre derechos humanos comprenden  el  deber  de  garantizar</w:t>
        <w:br/>
        <w:t xml:space="preserve">   aquellos derechos que, de conformidad con el Derecho  Internacional,  son</w:t>
        <w:br/>
        <w:t xml:space="preserve">   inderogables  y  respecto  de  los  cuales  el  Estado  se  ha   obligado</w:t>
        <w:br/>
        <w:t xml:space="preserve">   internacionalmente a sancionar su  afectación.  En  atención  al  mandato</w:t>
        <w:br/>
        <w:t xml:space="preserve">   contenido en el […] Código Procesal  Constitucional,  se  recurre  a  los</w:t>
        <w:br/>
        <w:t xml:space="preserve">   tratados que  han  cristalizado  la  proscripción  absoluta  de  aquellos</w:t>
        <w:br/>
        <w:t xml:space="preserve">   ilícitos que, de conformidad con el Derecho Internacional, no pueden  ser</w:t>
        <w:br/>
        <w:t xml:space="preserve">   amnistiados, en tanto contravienen los estándares mínimos de protección a</w:t>
        <w:br/>
        <w:t xml:space="preserve">   la dignidad de la persona humana[274].</w:t>
        <w:br/>
        <w:br/>
        <w:br/>
        <w:t xml:space="preserve">   [L]a expedición de leyes de amnistía constituye una competencia jurídico-</w:t>
        <w:br/>
        <w:t xml:space="preserve">   constitucional del Congreso de la República, de modo que las resoluciones</w:t>
        <w:br/>
        <w:t xml:space="preserve">   judiciales  que  se  dictan  en   aplicación   de   leyes   de   amnistía</w:t>
        <w:br/>
        <w:t xml:space="preserve">   constitucionalmente legítimas dan lugar a la  configuración  de  la  cosa</w:t>
        <w:br/>
        <w:t xml:space="preserve">   juzgada constitucional. El control de las leyes de amnistía, sin embargo,</w:t>
        <w:br/>
        <w:t xml:space="preserve">   parte de la presunción de que  el  legislador  penal  ha  querido  actuar</w:t>
        <w:br/>
        <w:t xml:space="preserve">   dentro del marco  de  la  Constitución  y  el  respeto  de  los  derechos</w:t>
        <w:br/>
        <w:t xml:space="preserve">   fundamentales[275].</w:t>
        <w:br/>
        <w:br/>
        <w:br/>
        <w:t xml:space="preserve">   No opera [dicha presunción] cuando se comprueba que mediante el ejercicio</w:t>
        <w:br/>
        <w:t xml:space="preserve">   de la competencia de  dictar  leyes  de  amnistía,  el  legislador  penal</w:t>
        <w:br/>
        <w:t xml:space="preserve">   pretendió encubrir la comisión de  delitos  de  lesa  humanidad.  Tampoco</w:t>
        <w:br/>
        <w:t xml:space="preserve">   cuando el ejercicio de dicha competencia se utilizó para “garantizar”  la</w:t>
        <w:br/>
        <w:t xml:space="preserve">   impunidad por graves violaciones de derechos humanos[276].</w:t>
        <w:br/>
        <w:br/>
        <w:br/>
        <w:t xml:space="preserve">   En mérito[,]  el  Tribunal  considera  que  las  leyes  de  amnistía  [en</w:t>
        <w:br/>
        <w:t xml:space="preserve">   cuestión] son nulas y carecen,  ab  initio,  de  efectos  jurídicos.  Por</w:t>
        <w:br/>
        <w:t xml:space="preserve">   tanto, también son nulas las  resoluciones  judiciales  dictadas  con  el</w:t>
        <w:br/>
        <w:t xml:space="preserve">   propósito de garantizar la impunidad de la violación de derechos  humanos</w:t>
        <w:br/>
        <w:t xml:space="preserve">   cometida por [agentes estatales][277].</w:t>
        <w:br/>
        <w:br/>
        <w:br/>
        <w:t>En el mismo sentido se pronunció la Suprema Corte  de  Justicia  de  Uruguay</w:t>
        <w:br/>
        <w:t>respecto de la Ley de Caducidad, considerando que:</w:t>
        <w:br/>
        <w:br/>
        <w:br/>
        <w:t xml:space="preserve">   [nadie] niega que, mediante una ley dictada con una  mayoría  especial  y</w:t>
        <w:br/>
        <w:t xml:space="preserve">   para casos extraordinarios, el Estado puede renunciar a penalizar  hechos</w:t>
        <w:br/>
        <w:t xml:space="preserve">   delictivos. [S]in embargo, la ley es inconstitucional porque, en el caso,</w:t>
        <w:br/>
        <w:t xml:space="preserve">   el  Poder  Legislativo  excedió  el  marco  constitucional  para  acordar</w:t>
        <w:br/>
        <w:t xml:space="preserve">   amnistías[278] [porque] declarar la caducidad de las acciones penales, en</w:t>
        <w:br/>
        <w:t xml:space="preserve">   cualquier supuesto, excede las facultades de los legisladores e invade el</w:t>
        <w:br/>
        <w:t xml:space="preserve">   ámbito de una función constitucionalmente asignada a los jueces,  por  lo</w:t>
        <w:br/>
        <w:t xml:space="preserve">   que, por los motivos que fueren, el legislador  no  podía  atribuirse  la</w:t>
        <w:br/>
        <w:t xml:space="preserve">   facultad de resolver que había  operado  la  caducidad  de  las  acciones</w:t>
        <w:br/>
        <w:t xml:space="preserve">   penales respecto de ciertos delitos[279].</w:t>
        <w:br/>
        <w:br/>
        <w:br/>
        <w:t xml:space="preserve">   […] ningún acuerdo político ni su consecuencia lógica puede  invertir  la</w:t>
        <w:br/>
        <w:t xml:space="preserve">   representación original o delegada de  la  soberanía  y,  por  lo  tanto,</w:t>
        <w:br/>
        <w:t xml:space="preserve">   resulta absolutamente inidóneo para emitir norma jurídica válida, vigente</w:t>
        <w:br/>
        <w:t xml:space="preserve">   o aceptable. […] De esta forma, cuando el art. 1º de  la  Ley  Nº  15.848</w:t>
        <w:br/>
        <w:t xml:space="preserve">   reconoce otra fuente de normativa jurídica, se aparta ostensiblemente  de</w:t>
        <w:br/>
        <w:t xml:space="preserve">   [su] organización constitucional. […] [El artículo 3 de la ley Nº 15.848]</w:t>
        <w:br/>
        <w:t xml:space="preserve">   condiciona  la  actividad  jurisdiccional  a  una  decisión   del   Poder</w:t>
        <w:br/>
        <w:t xml:space="preserve">   Ejecutivo, con eficacia absoluta, lo cual colide ostensiblemente con  las</w:t>
        <w:br/>
        <w:t xml:space="preserve">   facultades de los Jueces de establecer quiénes son o no son  responsables</w:t>
        <w:br/>
        <w:t xml:space="preserve">   de la comisión de delitos comunes […]</w:t>
        <w:br/>
        <w:br/>
        <w:br/>
        <w:t xml:space="preserve">   [L]a regulación actual de los derechos humanos no se basa en la  posición</w:t>
        <w:br/>
        <w:t xml:space="preserve">   soberana de los Estados, sino en la persona  en  tanto  titular,  por  su</w:t>
        <w:br/>
        <w:t xml:space="preserve">   condición  de  tal,  de  los  derechos  esenciales  que  no  pueden   ser</w:t>
        <w:br/>
        <w:t xml:space="preserve">   desconocidos con  base  en  el  ejercicio  del  poder  constituyente,  ni</w:t>
        <w:br/>
        <w:t xml:space="preserve">   originario ni derivado[280].</w:t>
        <w:br/>
        <w:br/>
        <w:br/>
        <w:t xml:space="preserve">   En tal marco, [la ley de amnistía]  en  examen  afectó  los  derechos  de</w:t>
        <w:br/>
        <w:t xml:space="preserve">   numerosas   personas   (concretamente,   las   víctimas,   familiares   o</w:t>
        <w:br/>
        <w:t xml:space="preserve">   damnificados por las violaciones de derechos humanos mencionadas) que han</w:t>
        <w:br/>
        <w:t xml:space="preserve">   visto frustrado su derecho a un recurso,  a  una  investigación  judicial</w:t>
        <w:br/>
        <w:t xml:space="preserve">   imparcial  y  exhaustiva  que  esclarezca  los  hechos,   determine   sus</w:t>
        <w:br/>
        <w:t xml:space="preserve">   responsables e imponga las  sanciones  penales  correspondientes;  a  tal</w:t>
        <w:br/>
        <w:t xml:space="preserve">   punto que las consecuencias jurídicas de la ley respecto  del  derecho  a</w:t>
        <w:br/>
        <w:t xml:space="preserve">   garantías judiciales son  incompatibles  con  la  Convención  [A]mericana</w:t>
        <w:br/>
        <w:t xml:space="preserve">   [sobre] Derechos Humanos[281].</w:t>
        <w:br/>
        <w:br/>
        <w:br/>
        <w:t xml:space="preserve">   A modo de síntesis, la ilegitimidad de una ley  de  amnistía  dictada  en</w:t>
        <w:br/>
        <w:t xml:space="preserve">   beneficio de funcionarios militares y policiales que  cometieron  [graves</w:t>
        <w:br/>
        <w:t xml:space="preserve">   violaciones de derechos humanos], gozando de impunidad durante  regímenes</w:t>
        <w:br/>
        <w:t xml:space="preserve">   de facto, ha sido declarada por órganos  jurisdiccionales,  tanto  de  la</w:t>
        <w:br/>
        <w:t xml:space="preserve">   comunidad internacional como de los  Estados  que  pasaron  por  procesos</w:t>
        <w:br/>
        <w:t xml:space="preserve">   similares  al  vivido  por  el  Uruguay  en   la   misma   época.   Tales</w:t>
        <w:br/>
        <w:t xml:space="preserve">   pronunciamientos, por la similitud con la cuestión  analizada  y  por  la</w:t>
        <w:br/>
        <w:t xml:space="preserve">   relevancia que  han  tenido,  no  podrían  soslayarse  en  el  examen  de</w:t>
        <w:br/>
        <w:t xml:space="preserve">   constitucionalidad de la Ley [No.] 15.848 y han sido  tenidos  en  cuenta</w:t>
        <w:br/>
        <w:t xml:space="preserve">   por la Corporación para dictar el presente fallo[282].</w:t>
        <w:br/>
        <w:br/>
        <w:br/>
        <w:t>La Corte Suprema de Justicia de Honduras determinó que los decretos  199-87</w:t>
        <w:br/>
        <w:t>y 87-91 de amnistía eran inconstitucionales y  consideró  que  el  artículo</w:t>
        <w:br/>
        <w:t>205.16 de la Constitución hondureña otorga al Congreso Nacional  facultades</w:t>
        <w:br/>
        <w:t>para conceder  amnistía  por  delitos  políticos  y  comunes  conexos;  sin</w:t>
        <w:br/>
        <w:t>embargo, dicha disposición no otorga  las  facultades  para  conceder  este</w:t>
        <w:br/>
        <w:t>beneficio por delitos que llevan como fin “atentar contra la  existencia  y</w:t>
        <w:br/>
        <w:t>seguridad interior del Estado, el sistema de gobierno y  los  derechos  del</w:t>
        <w:br/>
        <w:t>ciudadano”. Para la Corte Suprema, así, el Decreto 199-87 y el Decreto  87-</w:t>
        <w:br/>
        <w:t>91 “sirve[n] únicamente para incorporar la conducta de los militares en  la</w:t>
        <w:br/>
        <w:t>figura de un delito político, siendo en verdad que los  supuestos  crímenes</w:t>
        <w:br/>
        <w:t>cometidos por  los  militares  fueron  realizados  despojándose  del  manto</w:t>
        <w:br/>
        <w:t>cobertor de ser un acto de servicio o con ocasión de él […]”. Con  ello  la</w:t>
        <w:br/>
        <w:t>Corte Suprema hondureña declaró la inconstitucionalidad por razón de fondo,</w:t>
        <w:br/>
        <w:t>y por tanto, la inaplicabilidad de los Decretos Número 199-87 promulgado el</w:t>
        <w:br/>
        <w:t>11 de diciembre 1987, y Número 87-91 promulgado el 24 de junio de 1991  que</w:t>
        <w:br/>
        <w:t>preveían amnistías incondicionales.[283]</w:t>
        <w:br/>
        <w:br/>
        <w:br/>
        <w:t xml:space="preserve"> 220. Asimismo, la Sala de lo Constitucional de la Corte Suprema de Justicia</w:t>
        <w:br/>
        <w:t xml:space="preserve">      de El Salvador decretó la imposibilidad jurídica de aplicar la Ley  de</w:t>
        <w:br/>
        <w:t xml:space="preserve">      Amnistía  General  para  la  Consolidación  de  la  Paz  en  casos  de</w:t>
        <w:br/>
        <w:t xml:space="preserve">      violaciones  graves  a  los  derechos  humanos,  y  así  se  abrió  la</w:t>
        <w:br/>
        <w:t xml:space="preserve">      posibilidad para que los jueces penales, en el conocimiento  de  casos</w:t>
        <w:br/>
        <w:t xml:space="preserve">      concretos de violaciones a los derechos humanos ocurridas  durante  el</w:t>
        <w:br/>
        <w:t xml:space="preserve">      conflicto armado interno, consideren la  inaplicación  de  la  Ley  de</w:t>
        <w:br/>
        <w:t xml:space="preserve">      Amnistía.[284]</w:t>
        <w:br/>
        <w:br/>
        <w:br/>
        <w:t>La Corte Constitucional de Colombia, en diversos casos, ha tenido en cuenta</w:t>
        <w:br/>
        <w:t>las obligaciones internacionales en casos de graves violaciones de derechos</w:t>
        <w:br/>
        <w:t>humanos y el deber de evitar la aplicación  de  disposiciones  internas  de</w:t>
        <w:br/>
        <w:t>amnistía:</w:t>
        <w:br/>
        <w:br/>
        <w:br/>
        <w:t xml:space="preserve">   Figuras como las leyes  de  punto  final  que  impiden  el  acceso  a  la</w:t>
        <w:br/>
        <w:t xml:space="preserve">   justicia, las  amnistías  en  blanco  para  cualquier  delito,  las  auto</w:t>
        <w:br/>
        <w:t xml:space="preserve">   amnistías  (es  decir,  los  beneficios  penales  que  los   detentadores</w:t>
        <w:br/>
        <w:t xml:space="preserve">   legítimos o ilegítimos del poder se conceden a  sí  mismos  y  a  quienes</w:t>
        <w:br/>
        <w:t xml:space="preserve">   fueron cómplices de los delitos cometidos), o cualquiera  otra  modalidad</w:t>
        <w:br/>
        <w:t xml:space="preserve">   que tenga como propósito impedir  a  las  víctimas  un  recurso  judicial</w:t>
        <w:br/>
        <w:t xml:space="preserve">   efectivo para hacer valer sus derechos, se  han  considerado  violatorias</w:t>
        <w:br/>
        <w:t xml:space="preserve">   del deber internacional de los Estados  de  proveer  recursos  judiciales</w:t>
        <w:br/>
        <w:t xml:space="preserve">   para la protección de los derechos humanos[285].</w:t>
        <w:br/>
        <w:br/>
        <w:br/>
        <w:t>Asimismo, la Corte Suprema de Justicia de Colombia señaló que  “las  normas</w:t>
        <w:br/>
        <w:t>relativas a  los  [d]erechos  [h]umanos  hacen  parte  del  gran  grupo  de</w:t>
        <w:br/>
        <w:t>disposiciones de Derecho Internacional General, las cuales son  reconocidas</w:t>
        <w:br/>
        <w:t>como normas de [j]us cogens, razón por la cual, aquellas son  inderogables,</w:t>
        <w:br/>
        <w:t>imperativas […] e indisponibles”[286]. La Corte Suprema de Colombia recordó</w:t>
        <w:br/>
        <w:t>que  la  jurisprudencia   y   las   recomendaciones   de   los   organismos</w:t>
        <w:br/>
        <w:t>internacionales sobre derechos humanos deben servir de criterio  preferente</w:t>
        <w:br/>
        <w:t>de interpretación tanto en la justicia constitucional como en la  ordinaria</w:t>
        <w:br/>
        <w:t>y citó la jurisprudencia de este Tribunal respecto a la inaceptabilidad  de</w:t>
        <w:br/>
        <w:t>las disposiciones de amnistía para casos de violaciones graves  a  derechos</w:t>
        <w:br/>
        <w:t>humanos[287].</w:t>
        <w:br/>
        <w:br/>
        <w:br/>
        <w:t>Como se desprende de lo contenido en los párrafos  precedentes,  todos  los</w:t>
        <w:br/>
        <w:t>órganos internacionales de protección de derechos humanos y diversas  altas</w:t>
        <w:br/>
        <w:t>cortes  nacionales  de  la  región  que  han  tenido  la   oportunidad   de</w:t>
        <w:br/>
        <w:t>pronunciarse respecto del alcance de las leyes  de  amnistía  sobre  graves</w:t>
        <w:br/>
        <w:t>violaciones de derechos humanos y su incompatibilidad con las  obligaciones</w:t>
        <w:br/>
        <w:t>internacionales de los Estados que las emiten, han concluido que las mismas</w:t>
        <w:br/>
        <w:t>violan el deber internacional del Estado de investigar y  sancionar  dichas</w:t>
        <w:br/>
        <w:t>violaciones.</w:t>
        <w:br/>
        <w:br/>
        <w:br/>
        <w:br/>
        <w:br/>
        <w:br/>
        <w:br/>
        <w:t xml:space="preserve">     F. Las amnistías y la jurisprudencia de esta Corte</w:t>
        <w:br/>
        <w:br/>
        <w:br/>
        <w:br/>
        <w:br/>
        <w:br/>
        <w:br/>
        <w:t>Esta Corte  ha  establecido  que  “son  inadmisibles  las  disposiciones  de</w:t>
        <w:br/>
        <w:t>amnistía,  las  disposiciones  de  prescripción  y  el  establecimiento   de</w:t>
        <w:br/>
        <w:t>excluyentes de responsabilidad que  pretendan  impedir  la  investigación  y</w:t>
        <w:br/>
        <w:t>sanción de los responsables  de  las  violaciones  graves  de  los  derechos</w:t>
        <w:br/>
        <w:t>humanos tales como la tortura,  las  ejecuciones  sumarias,  extralegales  o</w:t>
        <w:br/>
        <w:t>arbitrarias y  las  desapariciones  forzadas,  todas  ellas  prohibidas  por</w:t>
        <w:br/>
        <w:t>contravenir derechos inderogables reconocidos por el  Derecho  Internacional</w:t>
        <w:br/>
        <w:t>de los Derechos Humanos”[288].</w:t>
        <w:br/>
        <w:br/>
        <w:br/>
        <w:t>En ese sentido, las leyes de amnistía, en casos de graves violaciones a  los</w:t>
        <w:br/>
        <w:t>derechos humanos, son  manifiestamente  incompatibles  con  la  letra  y  el</w:t>
        <w:br/>
        <w:t>espíritu del Pacto  de  San  José,  pues  infringen  lo  dispuesto  por  sus</w:t>
        <w:br/>
        <w:t>artículos 1.1.y 2, es decir, en cuanto impiden la  investigación  y  sanción</w:t>
        <w:br/>
        <w:t>de los responsables de las violaciones graves de  los  derechos  humanos  y,</w:t>
        <w:br/>
        <w:t>consecuentemente, el acceso de las víctimas y sus familiares a la verdad  de</w:t>
        <w:br/>
        <w:t>lo ocurrido y a las reparaciones  correspondientes,  obstaculizando  así  el</w:t>
        <w:br/>
        <w:t>pleno, oportuno y efectivo imperio de la justicia en los casos  pertinentes,</w:t>
        <w:br/>
        <w:t>favoreciendo,  en  cambio,  la  impunidad  y  la  arbitrariedad,  afectando,</w:t>
        <w:br/>
        <w:t>además, seriamente  el  estado  de  derecho,  motivos  por  los  que  se  ha</w:t>
        <w:br/>
        <w:t>declarado que, a la luz del Derecho Internacional ellas carecen  de  efectos</w:t>
        <w:br/>
        <w:t>jurídicos.</w:t>
        <w:br/>
        <w:br/>
        <w:br/>
        <w:t xml:space="preserve"> 226. En especial, las leyes de amnistías afectan el deber internacional del</w:t>
        <w:br/>
        <w:t xml:space="preserve">      Estado de investigar y sancionar las graves  violaciones  de  derechos</w:t>
        <w:br/>
        <w:t xml:space="preserve">      humanos al impedir que los familiares de las víctimas sean  oídos  por</w:t>
        <w:br/>
        <w:t xml:space="preserve">      un juez, conforme a lo señalado en el artículo 8.1  de  la  Convención</w:t>
        <w:br/>
        <w:t xml:space="preserve">      Americana y violan el derecho a la protección judicial  consagrado  en</w:t>
        <w:br/>
        <w:t xml:space="preserve">      el artículo 25 del mismo instrumento  precisamente  por  la  falta  de</w:t>
        <w:br/>
        <w:t xml:space="preserve">      investigación, persecución, captura, enjuiciamiento y sanción  de  los</w:t>
        <w:br/>
        <w:t xml:space="preserve">      responsables de los hechos, incumpliendo asimismo el artículo  1.1  de</w:t>
        <w:br/>
        <w:t xml:space="preserve">      la Convención.</w:t>
        <w:br/>
        <w:br/>
        <w:br/>
        <w:t>A la luz de las obligaciones generales consagradas en los artículos 1.1 y  2</w:t>
        <w:br/>
        <w:t>de la Convención Americana, los Estados Parte tienen  el  deber  de  adoptar</w:t>
        <w:br/>
        <w:t>providencias de toda índole para que nadie sea sustraído  de  la  protección</w:t>
        <w:br/>
        <w:t>judicial y del ejercicio del derecho a un recurso sencillo y eficaz, en  los</w:t>
        <w:br/>
        <w:t>términos de los artículos 8 y 25 de la Convención y, una vez  ratificada  la</w:t>
        <w:br/>
        <w:t>Convención Americana corresponde al Estado, de conformidad con  el  artículo</w:t>
        <w:br/>
        <w:t>2 de la  misma,  adoptar  todas  las  medidas  para  dejar  sin  efecto  las</w:t>
        <w:br/>
        <w:t>disposiciones legales que pudieran contravenirla, como son las  que  impiden</w:t>
        <w:br/>
        <w:t>la investigación  de  graves  violaciones  a  derechos  humanos  puesto  que</w:t>
        <w:br/>
        <w:t>conducen a la indefensión  de  las  víctimas  y  a  la  perpetuación  de  la</w:t>
        <w:br/>
        <w:t>impunidad, además que impiden a las víctimas y a sus familiares  conocer  la</w:t>
        <w:br/>
        <w:t>verdad de los hechos.</w:t>
        <w:br/>
        <w:br/>
        <w:br/>
        <w:t>La incompatibilidad respecto de la Convención incluye  a  las  amnistías  de</w:t>
        <w:br/>
        <w:t>graves violaciones de  derechos  humanos  y  no  se  restringe  sólo  a  las</w:t>
        <w:br/>
        <w:t>denominadas “autoamnistías” y ello  en  atención,  más  que  al  proceso  de</w:t>
        <w:br/>
        <w:t>adopción y a la autoridad que emitió la ley de amnistía, a su  ratio  legis:</w:t>
        <w:br/>
        <w:t>dejar impunes graves violaciones al  derecho  internacional  cometidas[289].</w:t>
        <w:br/>
        <w:t>La incompatibilidad de las leyes de amnistía con la Convención Americana  en</w:t>
        <w:br/>
        <w:t>casos de graves violaciones de derechos humanos no deriva  de  una  cuestión</w:t>
        <w:br/>
        <w:t>formal, como su origen, sino del  aspecto  material  en  cuanto  violan  los</w:t>
        <w:br/>
        <w:t>derechos consagrados en los artículos 8 y 25, en relación con los  artículos</w:t>
        <w:br/>
        <w:t>1.1 y 2 de la Convención.</w:t>
        <w:br/>
        <w:br/>
        <w:br/>
        <w:br/>
        <w:br/>
        <w:br/>
        <w:br/>
        <w:t xml:space="preserve">     G.  La investigación de los hechos y la Ley de Caducidad</w:t>
        <w:br/>
        <w:br/>
        <w:br/>
        <w:br/>
        <w:br/>
        <w:br/>
        <w:br/>
        <w:t xml:space="preserve"> 229. La forma  en  la  que,  por  lo  menos  durante  un  tiempo,  ha  sido</w:t>
        <w:br/>
        <w:t xml:space="preserve">      interpretada y aplicada la Ley de Caducidad adoptada en  Uruguay,  por</w:t>
        <w:br/>
        <w:t xml:space="preserve">      una parte, ha afectado  la  obligación  internacional  del  Estado  de</w:t>
        <w:br/>
        <w:t xml:space="preserve">      investigar y sancionar las  graves  violaciones  de  derechos  humanos</w:t>
        <w:br/>
        <w:t xml:space="preserve">      referidas a la desaparición forzada de María Claudia García y de María</w:t>
        <w:br/>
        <w:t xml:space="preserve">      Macarena Gelman, y respecto de la segunda en razón de su sustracción y</w:t>
        <w:br/>
        <w:t xml:space="preserve">      ocultamiento de identidad,  al  impedir  que  los  familiares  de  las</w:t>
        <w:br/>
        <w:t xml:space="preserve">      víctimas en el presente caso fueran oídos por un juez, conforme  a  lo</w:t>
        <w:br/>
        <w:t xml:space="preserve">      señalado en el artículo 8.1 de la Convención  Americana  y  recibieran</w:t>
        <w:br/>
        <w:t xml:space="preserve">      protección judicial, según el derecho consagrado en el artículo 25 del</w:t>
        <w:br/>
        <w:t xml:space="preserve">      mismo  instrumento,  precisamente  por  la  falta  de   investigación,</w:t>
        <w:br/>
        <w:t xml:space="preserve">      persecución, captura, enjuiciamiento y sanción de los responsables  de</w:t>
        <w:br/>
        <w:t xml:space="preserve">      los hechos,  incumpliendo  asimismo  los  artículos  1.1  y  2  de  la</w:t>
        <w:br/>
        <w:t xml:space="preserve">      Convención, referida esta norma a la obligación de adecuar su  derecho</w:t>
        <w:br/>
        <w:t xml:space="preserve">      interno a lo previsto en ella[290].</w:t>
        <w:br/>
        <w:br/>
        <w:br/>
        <w:t xml:space="preserve"> 230. La falta de  investigación  de  las  graves  violaciones  de  derechos</w:t>
        <w:br/>
        <w:t xml:space="preserve">      humanos cometidas en este caso, enmarcadas en  patrones  sistemáticos,</w:t>
        <w:br/>
        <w:t xml:space="preserve">      revelan un incumplimiento  de  las  obligaciones  internacionales  del</w:t>
        <w:br/>
        <w:t xml:space="preserve">      Estado, establecidas por normas inderogables[291].</w:t>
        <w:br/>
        <w:br/>
        <w:br/>
        <w:t xml:space="preserve"> 231. Dada su manifiesta incompatibilidad con la Convención  Americana,  las</w:t>
        <w:br/>
        <w:t xml:space="preserve">      disposiciones de la Ley de Caducidad que impiden  la  investigación  y</w:t>
        <w:br/>
        <w:t xml:space="preserve">      sanción de graves violaciones de derechos humanos carecen  de  efectos</w:t>
        <w:br/>
        <w:t xml:space="preserve">      jurídicos y,  en  consecuencia,  no  pueden  seguir  representando  un</w:t>
        <w:br/>
        <w:t xml:space="preserve">      obstáculo para la investigación de los hechos del presente caso  y  la</w:t>
        <w:br/>
        <w:t xml:space="preserve">      identificación y el castigo de los responsables, ni pueden tener igual</w:t>
        <w:br/>
        <w:t xml:space="preserve">      o similar impacto respecto de otros casos  de  graves  violaciones  de</w:t>
        <w:br/>
        <w:t xml:space="preserve">      derechos humanos consagrados en la  Convención  Americana  que  puedan</w:t>
        <w:br/>
        <w:t xml:space="preserve">      haber ocurrido en el Uruguay[292].</w:t>
        <w:br/>
        <w:br/>
        <w:br/>
        <w:t xml:space="preserve"> 232. La obligación  de  investigar  los  hechos  en  el  presente  caso  de</w:t>
        <w:br/>
        <w:t xml:space="preserve">      desaparición forzada se ve particularizada por lo establecido  en  los</w:t>
        <w:br/>
        <w:t xml:space="preserve">      artículos III, IV, V y  XII  de  la  Convención  Interamericana  sobre</w:t>
        <w:br/>
        <w:t xml:space="preserve">      Desaparición Forzada, en cuanto a la investigación de la  desaparición</w:t>
        <w:br/>
        <w:t xml:space="preserve">      forzada como delito continuado o permanente, el establecimiento de  la</w:t>
        <w:br/>
        <w:t xml:space="preserve">      jurisdicción para investigar dicho delito, la  cooperación  con  otros</w:t>
        <w:br/>
        <w:t xml:space="preserve">      Estados para la persecución penal y eventual extradición de  presuntos</w:t>
        <w:br/>
        <w:t xml:space="preserve">      responsables y  el  acceso  a  la  información  sobre  los  sitios  de</w:t>
        <w:br/>
        <w:t xml:space="preserve">      detención.</w:t>
        <w:br/>
        <w:br/>
        <w:br/>
        <w:t xml:space="preserve"> 233. Igualmente, por tratarse no solo  de  un  patrón  sistemático  en  que</w:t>
        <w:br/>
        <w:t xml:space="preserve">      múltiples autoridades pudieron estar implicadas sino  también  de  una</w:t>
        <w:br/>
        <w:t xml:space="preserve">      operación transfronteriza, el Estado ha debido utilizar y  aplicar  en</w:t>
        <w:br/>
        <w:t xml:space="preserve">      este caso las herramientas jurídicas adecuadas para  el  análisis  del</w:t>
        <w:br/>
        <w:t xml:space="preserve">      caso, las categorías  penales  correspondientes  con  los  hechos  por</w:t>
        <w:br/>
        <w:t xml:space="preserve">      investigar  y  el  diseño  de  una  adecuada  investigación  capaz  de</w:t>
        <w:br/>
        <w:t xml:space="preserve">      recopilar y sistematizar la diversa y vasta información  que  ha  sido</w:t>
        <w:br/>
        <w:t xml:space="preserve">      reservada o que no puede fácilmente accederse a ella y  que  contemple</w:t>
        <w:br/>
        <w:t xml:space="preserve">      la necesaria cooperación inter-estatal.</w:t>
        <w:br/>
        <w:br/>
        <w:br/>
        <w:t xml:space="preserve"> 234. En ese mismo sentido, el proceso iniciado por Juan Gelman y  reabierto</w:t>
        <w:br/>
        <w:t xml:space="preserve">      en 2008 por gestiones de María Macarena Gelman, lo  ha  sido  bajo  la</w:t>
        <w:br/>
        <w:t xml:space="preserve">      figura del  homicidio,  excluyendo  otros  delitos  como  la  tortura,</w:t>
        <w:br/>
        <w:t xml:space="preserve">      desaparición forzada y sustracción de identidad, con la  que  se  hace</w:t>
        <w:br/>
        <w:t xml:space="preserve">      posible que la causa  sea  declarada  prescrita,  por  los  tribunales</w:t>
        <w:br/>
        <w:t xml:space="preserve">      nacionales.</w:t>
        <w:br/>
        <w:br/>
        <w:br/>
        <w:t xml:space="preserve"> 235. Es necesario reiterar que este es un caso  de  graves  violaciones  de</w:t>
        <w:br/>
        <w:t xml:space="preserve">      derechos humanos, en particular desapariciones forzadas, por lo que es</w:t>
        <w:br/>
        <w:t xml:space="preserve">      ésta la tipificación  que  debe  primar  en  las  investigaciones  que</w:t>
        <w:br/>
        <w:t xml:space="preserve">      corresponda  abrir  o  continuar  a  nivel  interno.  Como  ya  se  ha</w:t>
        <w:br/>
        <w:t xml:space="preserve">      establecido, por tratarse de un delito  de  ejecución  permanente,  es</w:t>
        <w:br/>
        <w:t xml:space="preserve">      decir, cuya consumación se prolonga en el tiempo, al entrar  en  vigor</w:t>
        <w:br/>
        <w:t xml:space="preserve">      la tipificación del delito de desaparición  forzada  de  personas,  la</w:t>
        <w:br/>
        <w:t xml:space="preserve">      nueva ley resulta aplicable, sin que  ello  represente  su  aplicación</w:t>
        <w:br/>
        <w:t xml:space="preserve">      retroactiva[293]. En este mismo sentido se han pronunciado  tribunales</w:t>
        <w:br/>
        <w:t xml:space="preserve">      de la más alta jerarquía de los Estados del  continente  americano  al</w:t>
        <w:br/>
        <w:t xml:space="preserve">      aplicar normas penales en casos relativos a hechos cuyo  principio  de</w:t>
        <w:br/>
        <w:t xml:space="preserve">      ejecución comenzó  antes  de  la  entrada  en  vigor  del  tipo  penal</w:t>
        <w:br/>
        <w:t xml:space="preserve">      respectivo[294].</w:t>
        <w:br/>
        <w:br/>
        <w:br/>
        <w:t xml:space="preserve"> 236. Para que, en el presente  caso,  la  investigación  sea  efectiva,  el</w:t>
        <w:br/>
        <w:t xml:space="preserve">      Estado ha debido y debe  aplicar  un  marco  normativo  adecuado  para</w:t>
        <w:br/>
        <w:t xml:space="preserve">      desarrollarla, lo cual implica regular y aplicar, como delito autónomo</w:t>
        <w:br/>
        <w:t xml:space="preserve">      en su legislación interna, la desaparición forzada de personas, puesto</w:t>
        <w:br/>
        <w:t xml:space="preserve">      que la persecución penal es  un  instrumento  adecuado  para  prevenir</w:t>
        <w:br/>
        <w:t xml:space="preserve">      futuras violaciones de derechos humanos  de  esta  naturaleza[295]  y,</w:t>
        <w:br/>
        <w:t xml:space="preserve">      asimismo, el Estado debe garantizar que ningún obstáculo  normativo  o</w:t>
        <w:br/>
        <w:t xml:space="preserve">      de otra índole impida la investigación de dichos actos y, en su  caso,</w:t>
        <w:br/>
        <w:t xml:space="preserve">      la sanción de sus responsables.[296]</w:t>
        <w:br/>
        <w:br/>
        <w:br/>
        <w:t xml:space="preserve"> 237. El hecho de que la Ley de Caducidad haya sido aprobada en  un  régimen</w:t>
        <w:br/>
        <w:t xml:space="preserve">      democrático y aún ratificada o respaldada por  la  ciudadanía  en  dos</w:t>
        <w:br/>
        <w:t xml:space="preserve">      ocasiones no le concede, automáticamente ni por sí  sola,  legitimidad</w:t>
        <w:br/>
        <w:t xml:space="preserve">      ante el Derecho Internacional. La participación de la  ciudadanía  con</w:t>
        <w:br/>
        <w:t xml:space="preserve">      respecto a dicha Ley, utilizando procedimientos de  ejercicio  directo</w:t>
        <w:br/>
        <w:t xml:space="preserve">      de la democracia –recurso de referéndum (párrafo 2º del artículo 79 de</w:t>
        <w:br/>
        <w:t xml:space="preserve">      la Constitución del Uruguay)- en 1989 y  –plebiscito  (literal  A  del</w:t>
        <w:br/>
        <w:t xml:space="preserve">      artículo 331 de la Constitución del  Uruguay)  sobre  un  proyecto  de</w:t>
        <w:br/>
        <w:t xml:space="preserve">      reforma constitucional por el  que  se  habrían  declarado  nulos  los</w:t>
        <w:br/>
        <w:t xml:space="preserve">      artículos 1 a 4 de la Ley- el 25 de octubre  del  año  2009,  se  debe</w:t>
        <w:br/>
        <w:t xml:space="preserve">      considerar, entonces, como hecho atribuible al Estado y generador, por</w:t>
        <w:br/>
        <w:t xml:space="preserve">      tanto, de la responsabilidad internacional de aquél.</w:t>
        <w:br/>
        <w:br/>
        <w:br/>
        <w:t xml:space="preserve"> 238. La sola existencia de un régimen democrático no garantiza, per se,  el</w:t>
        <w:br/>
        <w:t xml:space="preserve">      permanente respeto del Derecho Internacional,  incluyendo  al  Derecho</w:t>
        <w:br/>
        <w:t xml:space="preserve">      Internacional de los Derechos Humanos, lo cual ha sido así considerado</w:t>
        <w:br/>
        <w:t xml:space="preserve">      incluso  por  la  propia  Carta  Democrática  Interamericana[297].  La</w:t>
        <w:br/>
        <w:t xml:space="preserve">      legitimación  democrática  de  determinados  hechos  o  actos  en  una</w:t>
        <w:br/>
        <w:t xml:space="preserve">      sociedad está limitada por las normas y  obligaciones  internacionales</w:t>
        <w:br/>
        <w:t xml:space="preserve">      de protección de los derechos humanos reconocidos en tratados como  la</w:t>
        <w:br/>
        <w:t xml:space="preserve">      Convención Americana, de  modo  que  la  existencia  de  un  verdadero</w:t>
        <w:br/>
        <w:t xml:space="preserve">      régimen democrático está determinada  por  sus  características  tanto</w:t>
        <w:br/>
        <w:t xml:space="preserve">      formales como sustanciales, por lo que, particularmente  en  casos  de</w:t>
        <w:br/>
        <w:t xml:space="preserve">      graves violaciones a las  normas  del  Derecho  Internacional  de  los</w:t>
        <w:br/>
        <w:t xml:space="preserve">      Derechos, la protección de los derechos humanos constituye  un  límite</w:t>
        <w:br/>
        <w:t xml:space="preserve">      infranqueable a la regla de mayorías, es decir,  a  la  esfera  de  lo</w:t>
        <w:br/>
        <w:t xml:space="preserve">      “susceptible de ser decidido” por parte de las mayorías en  instancias</w:t>
        <w:br/>
        <w:t xml:space="preserve">      democráticas, en  las  cuales  también  debe  primar  un  “control  de</w:t>
        <w:br/>
        <w:t xml:space="preserve">      convencionalidad” (supra  párr.  193),  que  es  función  y  tarea  de</w:t>
        <w:br/>
        <w:t xml:space="preserve">      cualquier autoridad pública y no sólo  del  Poder  Judicial.  En  este</w:t>
        <w:br/>
        <w:t xml:space="preserve">      sentido, la Suprema Corte de Justicia ha ejercido, en  el  Caso  Nibia</w:t>
        <w:br/>
        <w:t xml:space="preserve">      Sabalsagaray  Curutchet,  un  adecuado  control  de   convencionalidad</w:t>
        <w:br/>
        <w:t xml:space="preserve">      respecto de la Ley de Caducidad, al establecer, inter  alia,  que  “el</w:t>
        <w:br/>
        <w:t xml:space="preserve">      límite de la decisión de la  mayoría  reside,  esencialmente,  en  dos</w:t>
        <w:br/>
        <w:t xml:space="preserve">      cosas: la tutela de los derechos fundamentales  (los  primeros,  entre</w:t>
        <w:br/>
        <w:t xml:space="preserve">      todos, son el derecho a la vida y a la libertad  personal,  y  no  hay</w:t>
        <w:br/>
        <w:t xml:space="preserve">      voluntad de la mayoría, ni interés general ni bien común o público  en</w:t>
        <w:br/>
        <w:t xml:space="preserve">      aras de los cuales puedan ser  sacrificados)  y  la  sujeción  de  los</w:t>
        <w:br/>
        <w:t xml:space="preserve">      poderes públicos a la ley”[298]. Otros tribunales  nacionales  se  han</w:t>
        <w:br/>
        <w:t xml:space="preserve">      referido también a los límites de la democracia  en  relación  con  la</w:t>
        <w:br/>
        <w:t xml:space="preserve">      protección de derechos fundamentales[299].</w:t>
        <w:br/>
        <w:br/>
        <w:br/>
        <w:t xml:space="preserve"> 239. Adicionalmente, al aplicar la Ley de Caducidad (que  por  sus  efectos</w:t>
        <w:br/>
        <w:t xml:space="preserve">      constituye una ley de amnistía) impidiendo  la  investigación  de  los</w:t>
        <w:br/>
        <w:t xml:space="preserve">      hechos y la identificación, juzgamiento  y  eventual  sanción  de  los</w:t>
        <w:br/>
        <w:t xml:space="preserve">      posibles responsables de violaciones continuadas  y  permanentes  como</w:t>
        <w:br/>
        <w:t xml:space="preserve">      las desapariciones forzadas, se incumple la obligación de  adecuar  el</w:t>
        <w:br/>
        <w:t xml:space="preserve">      derecho interno  del  Estado,  consagrada  en  el  artículo  2  de  la</w:t>
        <w:br/>
        <w:t xml:space="preserve">      Convención Americana.</w:t>
        <w:br/>
        <w:br/>
        <w:br/>
        <w:br/>
        <w:br/>
        <w:br/>
        <w:br/>
        <w:br/>
        <w:br/>
        <w:br/>
        <w:br/>
        <w:br/>
        <w:t xml:space="preserve">   H. Conclusión</w:t>
        <w:br/>
        <w:br/>
        <w:br/>
        <w:br/>
        <w:br/>
        <w:br/>
        <w:t xml:space="preserve"> 240. La interpretación del Poder Ejecutivo en cuanto a que, a partir del 23</w:t>
        <w:br/>
        <w:t xml:space="preserve">      de junio de  2005,  el  caso  objeto  de  este  proceso  se  encuentra</w:t>
        <w:br/>
        <w:t xml:space="preserve">      expresamente excluido del ámbito subjetivo de  la  Ley  de  Caducidad,</w:t>
        <w:br/>
        <w:t xml:space="preserve">      significa que, en lo que respecta específicamente  al  caso  de  María</w:t>
        <w:br/>
        <w:t xml:space="preserve">      Claudia García de  Gelman,  dicha  Ley  no  es  en  la  actualidad  un</w:t>
        <w:br/>
        <w:t xml:space="preserve">      obstáculo que impida  la  investigación  y  eventual  sanción  de  los</w:t>
        <w:br/>
        <w:t xml:space="preserve">      responsables.  Sin  embargo,   el   principal   obstáculo   para   las</w:t>
        <w:br/>
        <w:t xml:space="preserve">      investigaciones en este caso ha sido la vigencia y  aplicación  de  la</w:t>
        <w:br/>
        <w:t xml:space="preserve">      Ley  de  Caducidad.  Según  lo  manifestado  por  varias   autoridades</w:t>
        <w:br/>
        <w:t xml:space="preserve">      internas, aunque el Estado no contiende la necesidad  de  dejarla  sin</w:t>
        <w:br/>
        <w:t xml:space="preserve">      efecto, no ha procedido a hacerlo.</w:t>
        <w:br/>
        <w:br/>
        <w:br/>
        <w:t xml:space="preserve"> 241. Con todo, es evidente que las investigaciones en el Estado relativas a</w:t>
        <w:br/>
        <w:t xml:space="preserve">      este caso han sobrepasado cualquier parámetro de razonabilidad  en  la</w:t>
        <w:br/>
        <w:t xml:space="preserve">      duración de los procedimientos, aunado a que, pese a  tratarse  de  un</w:t>
        <w:br/>
        <w:t xml:space="preserve">      caso de graves violaciones de  derechos  humanos,  no  ha  primado  el</w:t>
        <w:br/>
        <w:t xml:space="preserve">      principio  de  efectividad  en  la  investigación  de  los  hechos   y</w:t>
        <w:br/>
        <w:t xml:space="preserve">      determinación y en su caso sanción de los responsables[300].</w:t>
        <w:br/>
        <w:br/>
        <w:br/>
        <w:t xml:space="preserve"> 242. Toda persona, incluyendo los familiares  de  las  víctimas  de  graves</w:t>
        <w:br/>
        <w:t xml:space="preserve">      violaciones a derechos humanos, tiene, de acuerdo  con  los  artículos</w:t>
        <w:br/>
        <w:t xml:space="preserve">      1.1, 8.1, 25, así como en determinadas circunstancias al  artículo  13</w:t>
        <w:br/>
        <w:t xml:space="preserve">      de la Convención[301], el derecho a conocer  la  verdad,  por  lo  que</w:t>
        <w:br/>
        <w:t xml:space="preserve">      aquéllos y la sociedad toda deben ser informados de lo  sucedido[302],</w:t>
        <w:br/>
        <w:t xml:space="preserve">      derecho que también ha sido reconocido  en  diversos  instrumentos  de</w:t>
        <w:br/>
        <w:t xml:space="preserve">      Naciones Unidas y por la Asamblea General de la  Organización  de  los</w:t>
        <w:br/>
        <w:t xml:space="preserve">      Estados Americanos[303] y cuyo contenido, en particular  en  casos  de</w:t>
        <w:br/>
        <w:t xml:space="preserve">      desaparición forzada, es parte del mismo un “derecho de los familiares</w:t>
        <w:br/>
        <w:t xml:space="preserve">      de la víctima de conocer cuál fue el destino de ésta y,  en  su  caso,</w:t>
        <w:br/>
        <w:t xml:space="preserve">      dónde se encuentran sus restos”[304] y que se enmarca en el derecho de</w:t>
        <w:br/>
        <w:t xml:space="preserve">      acceso a la justicia y la  obligación  de  investigar  como  forma  de</w:t>
        <w:br/>
        <w:t xml:space="preserve">      reparación para conocer la verdad en el caso concreto[305].</w:t>
        <w:br/>
        <w:br/>
        <w:br/>
        <w:t xml:space="preserve"> 243. La Corte Interamericana concluye que el Estado violó  los  derechos  a</w:t>
        <w:br/>
        <w:t xml:space="preserve">      las garantías judiciales y a la protección judicial, previstos en  los</w:t>
        <w:br/>
        <w:t xml:space="preserve">      artículos 8.1 y 25.1 de la Convención Americana, en relación  con  los</w:t>
        <w:br/>
        <w:t xml:space="preserve">      artículos 1.1 y 2 de  la  misma  y  los  artículos  I.b  y  IV  de  la</w:t>
        <w:br/>
        <w:t xml:space="preserve">      Convención Interamericana sobre Desaparición Forzada de Personas,  por</w:t>
        <w:br/>
        <w:t xml:space="preserve">      la falta de una investigación efectiva de la desaparición  forzada  de</w:t>
        <w:br/>
        <w:t xml:space="preserve">      María Claudia García  Iruretagoyena  y  la  sustracción,  supresión  y</w:t>
        <w:br/>
        <w:t xml:space="preserve">      sustitución de identidad  y  entrega  a  terceros  de  María  Macarena</w:t>
        <w:br/>
        <w:t xml:space="preserve">      Gelman, en perjuicio de Juan y María Macarena Gelman.</w:t>
        <w:br/>
        <w:br/>
        <w:t>En particular, debido a la interpretación y a la aplicación que se  ha  dado</w:t>
        <w:br/>
        <w:t>a la Ley de Caducidad, la cual  carece  de  efectos  jurídicos  respecto  de</w:t>
        <w:br/>
        <w:t>graves violaciones de derechos  humanos  en  los  términos  antes  indicados</w:t>
        <w:br/>
        <w:t>(supra párr. 232),  ha  incumplido  su  obligación  de  adecuar  su  derecho</w:t>
        <w:br/>
        <w:t>interno a la Convención,  contenida  en  el  artículo  2  de  la  misma,  en</w:t>
        <w:br/>
        <w:t>relación con los artículos 8.1, 25 y 1.1 del mismo tratado y  los  artículos</w:t>
        <w:br/>
        <w:t>I.b, III, IV y V de la Convención Interamericana sobre Desaparición  Forzada</w:t>
        <w:br/>
        <w:t>de Personas.</w:t>
        <w:br/>
        <w:br/>
        <w:br/>
        <w:br/>
        <w:br/>
        <w:br/>
        <w:br/>
        <w:br/>
        <w:t xml:space="preserve">                                     VII</w:t>
        <w:br/>
        <w:br/>
        <w:br/>
        <w:t xml:space="preserve">                                REPARACIONES</w:t>
        <w:br/>
        <w:br/>
        <w:br/>
        <w:t xml:space="preserve">          (Aplicación del artículo 63.1 de la Convención Americana)</w:t>
        <w:br/>
        <w:br/>
        <w:br/>
        <w:br/>
        <w:br/>
        <w:br/>
        <w:br/>
        <w:t>Sobre la base de lo dispuesto en el  artículo  63.1  de  la  Convención,  la</w:t>
        <w:br/>
        <w:t>Corte ha indicado que toda violación de  una  obligación  internacional  que</w:t>
        <w:br/>
        <w:t>haya producido daño comporta el deber de repararlo adecuadamente[306] y  que</w:t>
        <w:br/>
        <w:t>esa disposición “recoge una norma consuetudinaria que constituye uno de  los</w:t>
        <w:br/>
        <w:t>principios  fundamentales  del  Derecho  Internacional  contemporáneo  sobre</w:t>
        <w:br/>
        <w:t>responsabilidad de un Estado”[307].</w:t>
        <w:br/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como con las medidas solicitadas  para  reparar  los  daños</w:t>
        <w:br/>
        <w:t>respectivos. Por lo tanto, la Corte deberá observar dicha concurrencia  para</w:t>
        <w:br/>
        <w:t>pronunciarse debidamente y conforme a derecho[308].</w:t>
        <w:br/>
        <w:br/>
        <w:br/>
        <w:br/>
        <w:br/>
        <w:br/>
        <w:t xml:space="preserve">      A.    Parte lesionada</w:t>
        <w:br/>
        <w:br/>
        <w:br/>
        <w:br/>
        <w:t>Se considera parte lesionada en este caso  a  María  Claudia  García,  María</w:t>
        <w:br/>
        <w:t>Macarena Gelman y Juan Gelman. Así lo ha  reconocido  el  Estado  y  así  se</w:t>
        <w:br/>
        <w:t>declara en esta Sentencia.</w:t>
        <w:br/>
        <w:br/>
        <w:br/>
        <w:br/>
        <w:br/>
        <w:br/>
        <w:br/>
        <w:br/>
        <w:br/>
        <w:t xml:space="preserve">   B. Obligación de investigar los hechos e identificar,  juzgar  y,  en  su</w:t>
        <w:br/>
        <w:t xml:space="preserve">      caso, sancionar a los responsables y adecuar  la  legislación  interna</w:t>
        <w:br/>
        <w:t xml:space="preserve">      para estos efectos</w:t>
        <w:br/>
        <w:br/>
        <w:br/>
        <w:br/>
        <w:br/>
        <w:br/>
        <w:t xml:space="preserve">      B.1   Investigación, enjuiciamiento y, en  su  caso,  sanción  de  los</w:t>
        <w:br/>
        <w:t>responsables</w:t>
        <w:br/>
        <w:br/>
        <w:br/>
        <w:br/>
        <w:br/>
        <w:br/>
        <w:t>Tanto la Comisión como los  representantes  solicitaron  que  se  ordene  al</w:t>
        <w:br/>
        <w:t>Estado la realización de una investigación completa, imparcial,  efectiva  y</w:t>
        <w:br/>
        <w:t>pronta  de  los  hechos  con  el  objeto  de  establecer  y   sancionar   la</w:t>
        <w:br/>
        <w:t>responsabilidad  intelectual  y  material  de   todas   las   personas   que</w:t>
        <w:br/>
        <w:t>participaron en los hechos.</w:t>
        <w:br/>
        <w:br/>
        <w:br/>
        <w:t>Al respecto, además de lo señalado en su reconocimiento de  responsabilidad,</w:t>
        <w:br/>
        <w:t>en sus  alegatos  finales  el  Estado  manifestó  que  actualmente  hay  una</w:t>
        <w:br/>
        <w:t>contundente interpretación administrativa y judicial que  ha  llevado  a  la</w:t>
        <w:br/>
        <w:t>rotunda desaplicación de la Ley de Caducidad en este  caso  y,  en  general,</w:t>
        <w:br/>
        <w:t>por las decisiones de la Suprema Corte que  evidencian  “el  cambio  radical</w:t>
        <w:br/>
        <w:t>que […] ha operado con relación a los  efectos  y  alcance”  de  dicha  Ley.</w:t>
        <w:br/>
        <w:t>Manifestó que la Cámara de Representantes  aprobó  en  octubre  de  2010  un</w:t>
        <w:br/>
        <w:t>proyecto de ley interpretativa de la Ley  de  Caducidad,  que  “suprime  los</w:t>
        <w:br/>
        <w:t>efectos” de la misma  y  que  estaría  “siendo  tratado  por  la  Cámara  de</w:t>
        <w:br/>
        <w:t>Senadores”.</w:t>
        <w:br/>
        <w:br/>
        <w:br/>
        <w:t>La Corte determina, en vista de los hechos probados  y  de  conformidad  con</w:t>
        <w:br/>
        <w:t>las violaciones declaradas,  que  el  Estado  debe  investigar  los  hechos,</w:t>
        <w:br/>
        <w:t>identificar, juzgar y, en su  caso,  sancionar  a  los  responsables  de  la</w:t>
        <w:br/>
        <w:t>desaparición forzada de María Claudia García, la de María  Macarena  Gelman,</w:t>
        <w:br/>
        <w:t>esta última como consecuencia de la sustracción, supresión y sustitución  de</w:t>
        <w:br/>
        <w:t>su identidad, así como de los hechos conexos.</w:t>
        <w:br/>
        <w:br/>
        <w:br/>
        <w:t>Para  ello,  dado  que  la  Ley  de  Caducidad  carece  de  efectos  por  su</w:t>
        <w:br/>
        <w:t>incompatibilidad con la Convención Americana y la Convención  Interamericana</w:t>
        <w:br/>
        <w:t>sobre  Desaparición  Forzada  de  Personas,  en  cuanto  puede  impedir   la</w:t>
        <w:br/>
        <w:t>investigación y eventual sanción de los responsables de  graves  violaciones</w:t>
        <w:br/>
        <w:t>de derechos humanos, el Estado deberá  asegurar  que  aquélla  no  vuelva  a</w:t>
        <w:br/>
        <w:t>representar un obstáculo para la investigación de  los  hechos  materia  del</w:t>
        <w:br/>
        <w:t>presente caso ni para la  identificación  y,  si  procede,  sanción  de  los</w:t>
        <w:br/>
        <w:t>responsables de los  mismos  y  de  otras  graves  violaciones  de  derechos</w:t>
        <w:br/>
        <w:t>humanos similares acontecidas en Uruguay.</w:t>
        <w:br/>
        <w:br/>
        <w:br/>
        <w:t>En consecuencia, el Estado debe disponer que  ninguna  otra  norma  análoga,</w:t>
        <w:br/>
        <w:t>como prescripción, irretroactividad de la ley penal, cosa  juzgada,  ne  bis</w:t>
        <w:br/>
        <w:t>in idem o cualquier excluyente similar de responsabilidad,  sea  aplicada  y</w:t>
        <w:br/>
        <w:t>que las  autoridades  se  abstengan  de  realizar  actos  que  impliquen  la</w:t>
        <w:br/>
        <w:t>obstrucción del proceso investigativo.</w:t>
        <w:br/>
        <w:br/>
        <w:br/>
        <w:t>El Estado debe conducir la mencionada  investigación  eficazmente,  de  modo</w:t>
        <w:br/>
        <w:t>que se lleve a cabo en  un  plazo  razonable,  disponiendo  al  respecto  la</w:t>
        <w:br/>
        <w:t>indispensable celeridad de la actual causa incoada o la instrucción  de  una</w:t>
        <w:br/>
        <w:t>nueva, según sea más conveniente para ello y asegurando que las  autoridades</w:t>
        <w:br/>
        <w:t>competentes  realicen  las  investigaciones  correspondientes  ex   officio,</w:t>
        <w:br/>
        <w:t>contando al efecto de las facultades y  recursos  necesarios  y  permitiendo</w:t>
        <w:br/>
        <w:t>que las personas  que  participen  en  la  investigación,  entre  ellas  los</w:t>
        <w:br/>
        <w:t>familiares de las víctimas, los  testigos  y  los  operadores  de  justicia,</w:t>
        <w:br/>
        <w:t>cuenten con las debidas garantías de seguridad[309].</w:t>
        <w:br/>
        <w:br/>
        <w:br/>
        <w:t>Particularmente,   la   Corte   considera    que,    con    base    en    su</w:t>
        <w:br/>
        <w:t>jurisprudencia[310], el Estado debe asegurar el pleno acceso y capacidad  de</w:t>
        <w:br/>
        <w:t>actuar de los  familiares  de  las  víctimas  en  todas  las  etapas  de  la</w:t>
        <w:br/>
        <w:t>investigación y el juzgamiento  de  los  responsables.  Adicionalmente,  los</w:t>
        <w:br/>
        <w:t>resultados de los procesos correspondientes deberán ser publicados para  que</w:t>
        <w:br/>
        <w:t>la sociedad uruguaya conozca los hechos objeto del presente caso,  así  como</w:t>
        <w:br/>
        <w:t>a sus responsables[311].</w:t>
        <w:br/>
        <w:br/>
        <w:br/>
        <w:br/>
        <w:br/>
        <w:br/>
        <w:t xml:space="preserve">      B.2   Determinación del paradero de María Claudia</w:t>
        <w:br/>
        <w:br/>
        <w:br/>
        <w:br/>
        <w:br/>
        <w:br/>
        <w:t>La Comisión y  los  representantes  solicitaron  que  se  ordene  al  Estado</w:t>
        <w:br/>
        <w:t>emplear todos los medios  para  determinar  el  paradero  de  María  Claudia</w:t>
        <w:br/>
        <w:t>García  de  Gelman,  o  sus  restos  mortales  según  fuera  el  caso.   Los</w:t>
        <w:br/>
        <w:t>representantes solicitaron,  adicionalmente,  poner  “a  disposición  de  la</w:t>
        <w:br/>
        <w:t>justicia,  así  como  de  los  familiares  y  la  sociedad  uruguaya  en  su</w:t>
        <w:br/>
        <w:t>conjunto”, la documentación en su poder relativa a las graves violaciones  a</w:t>
        <w:br/>
        <w:t>los derechos humanos cometidas durante el gobierno de facto.</w:t>
        <w:br/>
        <w:br/>
        <w:br/>
        <w:t>La aspiración de los familiares de las víctimas de identificar  el  paradero</w:t>
        <w:br/>
        <w:t>de los desaparecidos y, en su caso, conocer donde se encuentran sus  restos,</w:t>
        <w:br/>
        <w:t>recibirlos y sepultarlos  de  acuerdo  a  sus  creencias,  cerrando  así  el</w:t>
        <w:br/>
        <w:t>proceso de duelo que han estado viviendo a lo largo de los años,  constituye</w:t>
        <w:br/>
        <w:t>una medida de reparación y, por lo tanto, genera el deber  correlativo  para</w:t>
        <w:br/>
        <w:t>el Estado de satisfacer esa expectativa[312],  además  de  proporcionar  con</w:t>
        <w:br/>
        <w:t>ello  información  valiosa  sobre  los  autores  de  las  violaciones  o  la</w:t>
        <w:br/>
        <w:t>institución a la que pertenecían[313].</w:t>
        <w:br/>
        <w:br/>
        <w:br/>
        <w:t>En consecuencia, como una medida de reparación  del  derecho  a  conocer  la</w:t>
        <w:br/>
        <w:t>verdad que tienen  las  víctimas[314],  el  Estado  debe  continuar  con  la</w:t>
        <w:br/>
        <w:t>búsqueda efectiva y localización inmediata de María  Claudia  García,  o  de</w:t>
        <w:br/>
        <w:t>sus restos mortales, ya sea a través de la investigación  penal  o  mediante</w:t>
        <w:br/>
        <w:t>otro  procedimiento  adecuado  y  efectivo.   La   realización   de   dichas</w:t>
        <w:br/>
        <w:t>diligencias    debe    ser    efectuada    acorde    a    los     estándares</w:t>
        <w:br/>
        <w:t>internacionales[315].</w:t>
        <w:br/>
        <w:br/>
        <w:br/>
        <w:t>Las referidas diligencias deberán ser informadas a sus familiares  y  en  lo</w:t>
        <w:br/>
        <w:t>posible procurar su presencia. En el evento que  se  encuentren  los  restos</w:t>
        <w:br/>
        <w:t>mortales de María  Claudia  García,  éstos  deberán  ser  entregados  a  sus</w:t>
        <w:br/>
        <w:t>familiares a la mayor brevedad  posible,  previa  comprobación  genética  de</w:t>
        <w:br/>
        <w:t>filiación. Además, el Estado deberá asumir los gastos fúnebres, en su  caso,</w:t>
        <w:br/>
        <w:t>de común acuerdo con sus familiares[316]. Los gastos que  todo  lo  anterior</w:t>
        <w:br/>
        <w:t>ocasione deberán ser asumidos por el Estado.</w:t>
        <w:br/>
        <w:br/>
        <w:br/>
        <w:br/>
        <w:br/>
        <w:br/>
        <w:t xml:space="preserve">      C. Otras medidas de satisfacción y garantías de no repetición</w:t>
        <w:br/>
        <w:br/>
        <w:br/>
        <w:br/>
        <w:br/>
        <w:br/>
        <w:t xml:space="preserve">      C.1.  Satisfacción</w:t>
        <w:br/>
        <w:br/>
        <w:br/>
        <w:br/>
        <w:br/>
        <w:br/>
        <w:t xml:space="preserve">           i.     Acto  público  de   reconocimiento   de   responsabilidad</w:t>
        <w:br/>
        <w:t xml:space="preserve">           internacional y recuperación de  la  memoria  de  María  Claudia</w:t>
        <w:br/>
        <w:t xml:space="preserve">           García de Gelman</w:t>
        <w:br/>
        <w:br/>
        <w:br/>
        <w:br/>
        <w:br/>
        <w:br/>
        <w:t>La Comisión solicitó que se ordene al Estado adoptar las medidas  necesarias</w:t>
        <w:br/>
        <w:t>para “reconocer su responsabilidad internacional por los hechos  denunciados</w:t>
        <w:br/>
        <w:t>en el caso”, para lo cual propuso “la realización de un acto  público  y  de</w:t>
        <w:br/>
        <w:t>desagravio de la víctima y sus familiares, […] destinado a  la  recuperación</w:t>
        <w:br/>
        <w:t>de la memoria  histórica”.  Adicionalmente,  la  Comisión  solicitó  en  sus</w:t>
        <w:br/>
        <w:t>alegatos  finales  escritos:  a)  “la  celebración  de  ciertos   actos   de</w:t>
        <w:br/>
        <w:t>importancia simbólica que  garanticen  la  no  reiteración  de  los  delitos</w:t>
        <w:br/>
        <w:t>cometidos en el presente caso, y b) “actos que sólo puedan ser  determinados</w:t>
        <w:br/>
        <w:t>con negociaciones entre los peticionarios y el Estado, como  la  celebración</w:t>
        <w:br/>
        <w:t>de un día anual de conmemoración y memoria de las víctimas del  gobierno  de</w:t>
        <w:br/>
        <w:t>facto”.</w:t>
        <w:br/>
        <w:br/>
        <w:br/>
        <w:t>En el mismo sentido, los representantes solicitaron a  la  Corte  “orden[ar]</w:t>
        <w:br/>
        <w:t>al  Estado  la  realización  de  un  acto  público  de   reconocimiento   de</w:t>
        <w:br/>
        <w:t>responsabilidad en la sede del SID,  en  el  que  la  máxima  autoridad  –en</w:t>
        <w:br/>
        <w:t>representación del Estado-, haga referencia a los hechos del  presente  caso</w:t>
        <w:br/>
        <w:t>y  a  las  violaciones  de  derechos  humanos  ocurridas  durante  la  etapa</w:t>
        <w:br/>
        <w:t>autoritaria del pasado reciente, dando a conocer las  partes  relevantes  de</w:t>
        <w:br/>
        <w:t>esta  Sentencia  y  reconociendo  expresamente  la  responsabilidad  de   la</w:t>
        <w:br/>
        <w:t>República de Uruguay por su participación en el Plan Cóndor […]  y  solicite</w:t>
        <w:br/>
        <w:t>disculpas a los familiares de María Claudia  García”.  Agregaron  que  “[e]l</w:t>
        <w:br/>
        <w:t>acto se deberá difundir a través de un  medio  de  comunicación  pública  de</w:t>
        <w:br/>
        <w:t>amplia cobertura nacional, y en  horario  de  alta  audiencia”,  y  que  las</w:t>
        <w:br/>
        <w:t>características del evento deberán ser consensuadas con  los  familiares  de</w:t>
        <w:br/>
        <w:t>la víctima, asegurando su participación.</w:t>
        <w:br/>
        <w:br/>
        <w:br/>
        <w:t>Los representantes solicitaron asimismo: a)  que  se  ordene  al  Estado  la</w:t>
        <w:br/>
        <w:t>colocación de una placa recordatoria en la sala donde María  Claudia  García</w:t>
        <w:br/>
        <w:t>estuvo detenida ilegalmente junto con su  hija,  con  varios  datos  de  las</w:t>
        <w:br/>
        <w:t>personas  que  estuvieron  allí  detenidas,  previo  consentimiento  de  los</w:t>
        <w:br/>
        <w:t>involucrados, y que se garantice el acceso público a esa sala, y b)  que  el</w:t>
        <w:br/>
        <w:t>predio del SID, donde actualmente  funciona  el  Centro  de  Altos  Estudios</w:t>
        <w:br/>
        <w:t>Nacionales para la formación  de  militares,  “sea  afectado  a  un  destino</w:t>
        <w:br/>
        <w:t>funcional relacionado con las políticas estatales de derechos humanos”.</w:t>
        <w:br/>
        <w:br/>
        <w:br/>
        <w:t>El Estado indicó que el “21 de mayo de  2009  el  Intendente  de  Montevideo</w:t>
        <w:br/>
        <w:t>declaró ciudadanos visitantes ilustres de  la  ciudad  de  Montevideo  a  11</w:t>
        <w:br/>
        <w:t>jóvenes uruguayos y argentinos víctimas de las dictaduras de ambos  países”,</w:t>
        <w:br/>
        <w:t>entre  quienes  se  encuentra  María  Macarena  Gelman.  Precisó  que   este</w:t>
        <w:br/>
        <w:t>“reconocimiento honorífico del Gobierno de Montevideo procura fortalecer  la</w:t>
        <w:br/>
        <w:t>memoria de la sociedad y contribuir en la reparación a su persona, a  la  de</w:t>
        <w:br/>
        <w:t>sus padres y a todas las víctimas de  graves  violaciones  de  los  Derechos</w:t>
        <w:br/>
        <w:t>Humanos ocurridas en el pasado reciente”. Además, el Estado resaltó  que  el</w:t>
        <w:br/>
        <w:t>Poder Ejecutivo declaró de interés nacional  el  proyecto  del  Memorial  en</w:t>
        <w:br/>
        <w:t>Recordación de los Detenidos-Desaparecidos que se erigió en  el  Parque  Vaz</w:t>
        <w:br/>
        <w:t>Ferreira en el Cerro de Montevideo. En cuanto a la  placa  conmemorativa  en</w:t>
        <w:br/>
        <w:t>el SID, señaló que “el Poder Ejecutivo asume el compromiso de garantizar  el</w:t>
        <w:br/>
        <w:t>acceso público al sector del SID en que  estuvo  detenida  María  Claudia  y</w:t>
        <w:br/>
        <w:t>Macarena y colocar una placa recordatoria en dichas instalaciones”.</w:t>
        <w:br/>
        <w:br/>
        <w:br/>
        <w:t>En anteriores oportunidades, la Corte ha  valorado  favorablemente  aquellos</w:t>
        <w:br/>
        <w:t>actos realizados por los Estados que tienen como efecto la  recuperación  de</w:t>
        <w:br/>
        <w:t>la memoria de las víctimas, el reconocimiento de su dignidad y  el  consuelo</w:t>
        <w:br/>
        <w:t>de sus deudos[317], tales como los mencionados en el párrafo precedente.</w:t>
        <w:br/>
        <w:br/>
        <w:br/>
        <w:t>En razón de lo anterior, como lo ha hecho en otros casos[318],  el  Tribunal</w:t>
        <w:br/>
        <w:t>estima que el Estado debe realizar un  acto  público  de  reconocimiento  de</w:t>
        <w:br/>
        <w:t>responsabilidad internacional en relación con los hechos del presente  caso,</w:t>
        <w:br/>
        <w:t>refiriéndose a las violaciones  establecidas  en  esta  Sentencia.  El  acto</w:t>
        <w:br/>
        <w:t>deberá llevarse a cabo mediante una ceremonia pública  conducida  por  altas</w:t>
        <w:br/>
        <w:t>autoridades nacionales y con presencia de las víctimas  del  presente  caso.</w:t>
        <w:br/>
        <w:t>El Estado deberá acordar con las víctimas o sus representantes la  modalidad</w:t>
        <w:br/>
        <w:t>de  cumplimiento  del  acto  público  de  reconocimiento,   así   como   las</w:t>
        <w:br/>
        <w:t>particularidades que se requieran, tales como el lugar y la  fecha  para  su</w:t>
        <w:br/>
        <w:t>realización.  Dicho  acto  deberá  ser  difundido  a  través  de  medios  de</w:t>
        <w:br/>
        <w:t>comunicación y, para su realización, el Estado cuenta con  el  plazo  de  un</w:t>
        <w:br/>
        <w:t>año contado a partir de la notificación de la presente Sentencia.</w:t>
        <w:br/>
        <w:br/>
        <w:br/>
        <w:t>Asimismo, según su compromiso y en el plazo de  un  año,  el  Estado  deberá</w:t>
        <w:br/>
        <w:t>develar, en un lugar con acceso público del edificio del SID, una placa  con</w:t>
        <w:br/>
        <w:t>la inscripción  de  los  nombres  de  las  víctimas  y  el  período  en  que</w:t>
        <w:br/>
        <w:t>estuvieron allí detenidas ilegalmente.</w:t>
        <w:br/>
        <w:br/>
        <w:br/>
        <w:t>La Corte no considera que la afectación del SID, donde actualmente  funciona</w:t>
        <w:br/>
        <w:t>el Centro de Altos Estudios Nacionales para la formación de militares, a  un</w:t>
        <w:br/>
        <w:t>destino funcional  relacionado  con  las  políticas  estatales  de  derechos</w:t>
        <w:br/>
        <w:t>humanos  tenga  relación  con  los  hechos  del  caso  y   las   violaciones</w:t>
        <w:br/>
        <w:t>declaradas, por lo  cual  no  corresponde  atender  lo  solicitado  por  los</w:t>
        <w:br/>
        <w:t>representantes.</w:t>
        <w:br/>
        <w:br/>
        <w:br/>
        <w:t>En cuanto a otras solicitudes de  la  Comisión,  la  Corte  observa  que  no</w:t>
        <w:br/>
        <w:t>fueron presentadas en el momento procesal oportuno, esto es, al  someter  el</w:t>
        <w:br/>
        <w:t>caso ante este Tribunal. Tales solicitudes son, por  ende,  extemporáneas  y</w:t>
        <w:br/>
        <w:t>no serán consideradas.</w:t>
        <w:br/>
        <w:br/>
        <w:br/>
        <w:br/>
        <w:br/>
        <w:br/>
        <w:br/>
        <w:br/>
        <w:br/>
        <w:t xml:space="preserve">           ii.   Publicación de la Sentencia</w:t>
        <w:br/>
        <w:br/>
        <w:br/>
        <w:br/>
        <w:br/>
        <w:br/>
        <w:br/>
        <w:t>Los representantes solicitaron que “se ordene al Estado  la  publicación  de</w:t>
        <w:br/>
        <w:t>las partes pertinentes de la sentencia en el Diario Oficial y  en  un  medio</w:t>
        <w:br/>
        <w:t>de prensa escrita de amplia circulación nacional, así como la  totalidad  de</w:t>
        <w:br/>
        <w:t>la sentencia en el sitio web de la presidencia de la República”.  El  Estado</w:t>
        <w:br/>
        <w:t>no se refirió al respecto.</w:t>
        <w:br/>
        <w:br/>
        <w:br/>
        <w:t>La Corte estima, como lo ha dispuesto en otros  casos[319],  que  el  Estado</w:t>
        <w:br/>
        <w:t>deberá publicar, en  el  plazo  de  seis  meses,  contado  a  partir  de  la</w:t>
        <w:br/>
        <w:t>notificación de la presente Sentencia:</w:t>
        <w:br/>
        <w:br/>
        <w:br/>
        <w:t xml:space="preserve">   a) por una sola vez, en el Diario Oficial, la presente Sentencia, con los</w:t>
        <w:br/>
        <w:t xml:space="preserve">      respectivos títulos y subtítulos, sin las notas al pie de página;</w:t>
        <w:br/>
        <w:br/>
        <w:br/>
        <w:t xml:space="preserve">   b) en otro diario de amplia circulación nacional, y por un sola  vez,  el</w:t>
        <w:br/>
        <w:t xml:space="preserve">      resumen oficial de la presente Sentencia elaborado por la Corte, y</w:t>
        <w:br/>
        <w:br/>
        <w:br/>
        <w:t xml:space="preserve">   c) el resumen oficial y el presente Fallo íntegramente en  un  sitio  web</w:t>
        <w:br/>
        <w:t xml:space="preserve">      oficial, que deberá estar disponible por un período de un año.</w:t>
        <w:br/>
        <w:br/>
        <w:br/>
        <w:br/>
        <w:br/>
        <w:br/>
        <w:br/>
        <w:t xml:space="preserve">      C.2.  Garantías de no repetición</w:t>
        <w:br/>
        <w:br/>
        <w:br/>
        <w:br/>
        <w:br/>
        <w:br/>
        <w:br/>
        <w:t xml:space="preserve">           i.    Creación de unidades especializadas para investigación  de</w:t>
        <w:br/>
        <w:t xml:space="preserve">           denuncias  de  graves  violaciones   de   derechos   humanos   y</w:t>
        <w:br/>
        <w:t xml:space="preserve">           elaboración de protocolo para recolección  e  identificación  de</w:t>
        <w:br/>
        <w:t xml:space="preserve">           restos</w:t>
        <w:br/>
        <w:br/>
        <w:br/>
        <w:br/>
        <w:br/>
        <w:br/>
        <w:t>Los representantes solicitaron a la Corte que ordene al Estado “la  creación</w:t>
        <w:br/>
        <w:t>de unidades especializadas en el Ministerio Público y en el Poder  Judicial,</w:t>
        <w:br/>
        <w:t>para la investigación de denuncias  sobre  graves  violaciones  de  derechos</w:t>
        <w:br/>
        <w:t>humanos”,  para  lo  cual  debería  “reorganizar   administrativamente   los</w:t>
        <w:br/>
        <w:t>recursos  financieros,  técnicos  y  administrativos”  para  garantizar   su</w:t>
        <w:br/>
        <w:t>funcionamiento. Fundamentaron su solicitud  en  que  el  Ministerio  Público</w:t>
        <w:br/>
        <w:t>Fiscal  y  el  Poder  Judicial   no   están   organizados   para   responder</w:t>
        <w:br/>
        <w:t>eficientemente a causas de este tipo, en su falta de estrategias  integrales</w:t>
        <w:br/>
        <w:t>de investigación, en su carga de trabajo y en la falta de especialización  y</w:t>
        <w:br/>
        <w:t>dedicación exclusiva a estos temas.</w:t>
        <w:br/>
        <w:br/>
        <w:br/>
        <w:t>El Estado informó que se “ha elaborado un proyecto de ley  por  el  cual  se</w:t>
        <w:br/>
        <w:t>crean unidades especializadas en el  Ministerio  Público  [y]  en  el  Poder</w:t>
        <w:br/>
        <w:t>Judicial  con  jurisdicción  para  [participar]  en  ‘la  investigación   de</w:t>
        <w:br/>
        <w:t>denuncias de graves violaciones de derechos humanos’”. Asimismo  señaló  que</w:t>
        <w:br/>
        <w:t>“se  ha  elaborado  un  proyecto  por  el  cual   se   crea   una   Comisión</w:t>
        <w:br/>
        <w:t>Interministerial   con   el   cometido   específico   de    continuar    las</w:t>
        <w:br/>
        <w:t>investigaciones has esclarecer el destino de  los  desaparecidos  entre  los</w:t>
        <w:br/>
        <w:t>años 1973  a  1895  [sic]  así  como  la  de  ‘Elaborar  un  Protocolo  para</w:t>
        <w:br/>
        <w:t>recolección e información de restos  de  personas  desaparecidas’”.  En  sus</w:t>
        <w:br/>
        <w:t>alegatos finales, el Estado destacó la creación de la  Institución  Nacional</w:t>
        <w:br/>
        <w:t>de  Derechos  Humanos,  órgano  dependiente  del  Poder  Legislativo  de  la</w:t>
        <w:br/>
        <w:t>República y agregó que la organización de la justicia penal  en  Uruguay  se</w:t>
        <w:br/>
        <w:t>trata de un tema en permanente discusión y que el  Poder  Ejecutivo  remitió</w:t>
        <w:br/>
        <w:t>al Poder Legislativo un proyecto de  nuevo  Código  del  Proceso  Penal  que</w:t>
        <w:br/>
        <w:t>implantaría, entre otros, el proceso oral, público y  con  participación  de</w:t>
        <w:br/>
        <w:t>los fiscales como responsables de coordinar y dirigir las indagatorias.</w:t>
        <w:br/>
        <w:br/>
        <w:br/>
        <w:t>El Tribunal valora que el Estado haya iniciado  actividades  para  continuar</w:t>
        <w:br/>
        <w:t>las  investigaciones  destinadas   a   determinar   el   paradero   de   los</w:t>
        <w:br/>
        <w:t>desaparecidos durante la época de la dictadura militar en Uruguay, así  como</w:t>
        <w:br/>
        <w:t>la medida ofrecida por el Estado para crear  una  Comisión  Interministerial</w:t>
        <w:br/>
        <w:t>que se encargue de dar impulso a  las  investigaciones  para  esclarecer  el</w:t>
        <w:br/>
        <w:t>destino de los desaparecidos entre los años 1973 a  1985,  por  lo  cual  la</w:t>
        <w:br/>
        <w:t>Corte  dispone  que  en  dicha  instancia  el  Estado   debe   asegurar   la</w:t>
        <w:br/>
        <w:t>participación de una representación de las víctimas  de  dichos  hechos,  si</w:t>
        <w:br/>
        <w:t>éstas  así  lo  determinan,  la  que  podrá  canalizar  la   aportación   de</w:t>
        <w:br/>
        <w:t>información relevante. El actuar  de  la  Comisión  interministerial  estará</w:t>
        <w:br/>
        <w:t>sujeto a la confidencialidad que la información requiere y contará  con  una</w:t>
        <w:br/>
        <w:t>representación del Ministerio Público que sirva de contacto  para  recopilar</w:t>
        <w:br/>
        <w:t>dicha información.</w:t>
        <w:br/>
        <w:br/>
        <w:br/>
        <w:t>El Tribunal estima  de  manera  positiva  la  disposición  del  Estado  para</w:t>
        <w:br/>
        <w:t>establecer un “Protocolo para la recolección  e  información  de  restos  de</w:t>
        <w:br/>
        <w:t>personas desaparecidas” y ordena al Estado que efectivamente lo adopte y  lo</w:t>
        <w:br/>
        <w:t>ponga en conocimiento  de  las  autoridades  encargadas  para  su  inmediata</w:t>
        <w:br/>
        <w:t>ejecución.</w:t>
        <w:br/>
        <w:br/>
        <w:br/>
        <w:br/>
        <w:br/>
        <w:br/>
        <w:t xml:space="preserve">           ii.   Capacitación a funcionarios judiciales</w:t>
        <w:br/>
        <w:br/>
        <w:br/>
        <w:br/>
        <w:br/>
        <w:br/>
        <w:t>Los  representantes  solicitaron  que  la  Corte  ordene  “la   capacitación</w:t>
        <w:br/>
        <w:t>permanente en derechos humanos a los operadores de justicia,  incluyendo  la</w:t>
        <w:br/>
        <w:t>elaboración de un Protocolo de trabajo  específico  para  la  recolección  e</w:t>
        <w:br/>
        <w:t>identificación de restos de personas desaparecidas”.</w:t>
        <w:br/>
        <w:br/>
        <w:br/>
        <w:t>El Estado presentó en su contestación a la demanda información  que  refleja</w:t>
        <w:br/>
        <w:t>que desde el 2007 ha realizado actividades de capacitación en “formación  de</w:t>
        <w:br/>
        <w:t>Derechos Humanos en tanto marco ético y  normativo  que  hace,  entre  otros</w:t>
        <w:br/>
        <w:t>aspectos, a la accesibilidad de todos los ciudadanos a la Administración  de</w:t>
        <w:br/>
        <w:t>Justicia y a la efectiva vigencia del principio de igualdad  ante  la  ley”.</w:t>
        <w:br/>
        <w:t>En tal sentido, indicó que el Centro  de  Estudios  Judiciales  del  Uruguay</w:t>
        <w:br/>
        <w:t>impartió diversos  seminarios  donde  se  aborda  la  temática  de  derechos</w:t>
        <w:br/>
        <w:t>humanos.</w:t>
        <w:br/>
        <w:br/>
        <w:br/>
        <w:t>En mérito de lo constatado en el expediente, el Tribunal establece que,  sin</w:t>
        <w:br/>
        <w:t>perjuicio de los programas de capacitación  para  funcionarios  públicos  en</w:t>
        <w:br/>
        <w:t>materia de derechos humanos que  ya  existan  en  Uruguay,  el  Estado  debe</w:t>
        <w:br/>
        <w:t>implementar, en el Centro de Estudios Judiciales del Uruguay,  en  un  plazo</w:t>
        <w:br/>
        <w:t>razonable  y  con  la  respectiva  disposición   presupuestaria,   programas</w:t>
        <w:br/>
        <w:t>permanentes sobre Derechos Humanos dirigidos a los  agentes  del  Ministerio</w:t>
        <w:br/>
        <w:t>Público y a los jueces  del  Poder  Judicial  del  Uruguay,  que  contemplen</w:t>
        <w:br/>
        <w:t>cursos o módulos sobre la  debida  investigación  y  juzgamiento  de  hechos</w:t>
        <w:br/>
        <w:t>constitutivos de desaparición forzada de personas y de sustracción de  niños</w:t>
        <w:br/>
        <w:t>y niñas.</w:t>
        <w:br/>
        <w:br/>
        <w:br/>
        <w:br/>
        <w:br/>
        <w:br/>
        <w:t xml:space="preserve">           iii.  Acceso público a los archivos estatales</w:t>
        <w:br/>
        <w:br/>
        <w:br/>
        <w:br/>
        <w:br/>
        <w:br/>
        <w:br/>
        <w:t>Los representantes solicitaron  que  se  ordene  al  Estado  garantizar  “el</w:t>
        <w:br/>
        <w:t>acceso público a los  archivos  que  se  encuentran  bajo  dependencias  del</w:t>
        <w:br/>
        <w:t>Estado  y  establezca  un  mecanismo   de   identificación,   mantenimiento,</w:t>
        <w:br/>
        <w:t>actualización,  sistematización  y  ordenamiento  de   los   mismos,   [que]</w:t>
        <w:br/>
        <w:t>permit[a] un efectivo acceso y uso responsable  [y]  que  asegure  el  pleno</w:t>
        <w:br/>
        <w:t>acceso a los mismos  a  las  autoridades  a  cargo  de  las  investigaciones</w:t>
        <w:br/>
        <w:t>penales para esclarecer las violaciones a los derechos humanos” y  para  que</w:t>
        <w:br/>
        <w:t>“todo el pueblo uruguayo pueda conocer la verdad  de  los  hechos  ocurridos</w:t>
        <w:br/>
        <w:t>durante la época del terrorismo de Estado”.</w:t>
        <w:br/>
        <w:br/>
        <w:br/>
        <w:t>El Estado enfatizó que debe considerarse la Ley 18.381 de 17 de  octubre  de</w:t>
        <w:br/>
        <w:t>2008, la cual: a) tiene por objeto promover la transparencia de  la  función</w:t>
        <w:br/>
        <w:t>administrativa de todo organismo público, sea o no estatal, y garantizar  el</w:t>
        <w:br/>
        <w:t>derecho fundamental de las personas al acceso a la información  pública;  b)</w:t>
        <w:br/>
        <w:t>reconoce el derecho  de  acceso  a  la  información  pública;  c)  establece</w:t>
        <w:br/>
        <w:t>criterios de  clasificación  de  la  información;  y  d)  crea  una  agencia</w:t>
        <w:br/>
        <w:t>especializada  y  ya  fue  reglamentada.  Además  indicó  que  “con  la  ley</w:t>
        <w:br/>
        <w:t>[señalda] se da cumplimiento a lo solicitado por las víctimas”.</w:t>
        <w:br/>
        <w:br/>
        <w:br/>
        <w:t>En relación con lo indicado por  el  Estado,  los  representantes  señalaron</w:t>
        <w:br/>
        <w:t>que, luego de un estudio de 2007 en el Archivo General de la Universidad  de</w:t>
        <w:br/>
        <w:t>la  República  Oriental  del  Uruguay  se  detectaron  32  repositorios  con</w:t>
        <w:br/>
        <w:t>documentación sobre violaciones de derechos humanos  (cinco  privados  y  27</w:t>
        <w:br/>
        <w:t>públicos) y que, “[e]n relación al acceso, el 30% es de  libre  acceso,  sin</w:t>
        <w:br/>
        <w:t>ninguna restricción[, mientras que e]n el 50% de los  casos,  el  acceso  es</w:t>
        <w:br/>
        <w:t>restringido, es decir, hay que pedir permiso y  justificar  el  pedido,  que</w:t>
        <w:br/>
        <w:t>puede ser denegado”. Puntualizaron que en la gran mayoría  de  estos  casos,</w:t>
        <w:br/>
        <w:t>no es claro el criterio que se usa para habilitar algunos  pedidos  y  negar</w:t>
        <w:br/>
        <w:t>otros”.  Observaron  que  el  marco  jurídico  existente  (Ley  del  Sistema</w:t>
        <w:br/>
        <w:t>Nacional de Archivos de 2007, Ley sobre la Protección  de  datos  personales</w:t>
        <w:br/>
        <w:t>de 2008 y Ley  de  Acceso  a  Información  Pública  de  2008)  “no  ha  sido</w:t>
        <w:br/>
        <w:t>reglamentado y no se  ha  diseñado  una  política  pública  que  cumpla  con</w:t>
        <w:br/>
        <w:t>estándares internacionales”. Por  ello,  consideraron  que  el  Estado  debe</w:t>
        <w:br/>
        <w:t>“habilitar sin restricciones el acceso a los archivos y otras  informaciones</w:t>
        <w:br/>
        <w:t>en poder de instituciones y funcionarios, o ex funcionarios del Estado,  con</w:t>
        <w:br/>
        <w:t>el objeto de colaborar con las investigaciones penales para  esclarecer  las</w:t>
        <w:br/>
        <w:t>violaciones a los derechos humanos”.</w:t>
        <w:br/>
        <w:br/>
        <w:br/>
        <w:t>La Corte valora positivamente que exista una ley en Uruguay que  proteja  el</w:t>
        <w:br/>
        <w:t>derecho al acceso a la información pública, como lo ha informado el  Estado.</w:t>
        <w:br/>
        <w:t>Si bien en el presente caso no se  ha  constatado  la  aplicación  de  dicha</w:t>
        <w:br/>
        <w:t>norma a favor de las víctimas, el Tribunal  ha  observado  que  una  de  las</w:t>
        <w:br/>
        <w:t>limitaciones para avanzar en la investigación es que la  información  acerca</w:t>
        <w:br/>
        <w:t>de  las  graves  violaciones  de  derechos  humanos  ocurridas  durante   la</w:t>
        <w:br/>
        <w:t>dictadura reposa  en  diferentes  archivos  de  seguridad  nacional  que  se</w:t>
        <w:br/>
        <w:t>encuentran disgregados y cuyo control no es adecuado[320].  Puesto  que  tal</w:t>
        <w:br/>
        <w:t>información  puede  ser  útil  para  los  funcionarios  que   realizan   las</w:t>
        <w:br/>
        <w:t>investigaciones  judiciales  al  respecto,  el  Estado  deberá  adoptar  las</w:t>
        <w:br/>
        <w:t>medidas  pertinentes  y  adecuadas  para  garantizar  el  acceso  técnico  y</w:t>
        <w:br/>
        <w:t>sistematizado  a  esa  información,  medidas  que  deberá  apoyar  con   las</w:t>
        <w:br/>
        <w:t>asignaciones presupuestarias adecuadas.</w:t>
        <w:br/>
        <w:br/>
        <w:br/>
        <w:br/>
        <w:br/>
        <w:br/>
        <w:t xml:space="preserve">            iv.  Otras solicitudes</w:t>
        <w:br/>
        <w:br/>
        <w:br/>
        <w:br/>
        <w:br/>
        <w:br/>
        <w:t>La Comisión solicitó que se ordene al Estado “[c]rear un  mecanismo  interno</w:t>
        <w:br/>
        <w:t>efectivo, con poderes jurídicos vinculantes  y  autoridad  sobre  todos  los</w:t>
        <w:br/>
        <w:t>órganos del Estado, para asegurar el cumplimiento cabal de lo que ordene  la</w:t>
        <w:br/>
        <w:t>Corte en su sentencia”.</w:t>
        <w:br/>
        <w:br/>
        <w:br/>
        <w:t>El Estado expresó que, de conformidad al sistema constitucional del  Uruguay</w:t>
        <w:br/>
        <w:t>la Nación adopta para su Gobierno la forma democrática republicana; que  los</w:t>
        <w:br/>
        <w:t>poderes a los que hace referencia la Constitución son  el  Poder  Ejecutivo,</w:t>
        <w:br/>
        <w:t>el Poder Legislativo y el Poder Judicial, cada uno de los cuales  ejerce,  a</w:t>
        <w:br/>
        <w:t>su  vez,  una  función  jurídica   de   manera   predominante   sean   estas</w:t>
        <w:br/>
        <w:t>administrativa,   legislativa   o    jurisdiccional,    lo    que    implica</w:t>
        <w:br/>
        <w:t>conceptualmente la  separación  de  poderes  entre  los  distintos  sistemas</w:t>
        <w:br/>
        <w:t>orgánicos  y  las  consecuencias  que  de  una  organización  de  este  tipo</w:t>
        <w:br/>
        <w:t>conlleva”. Además, el Uruguay es un país que se  precia  de  ser  respetuoso</w:t>
        <w:br/>
        <w:t>del Derecho Internacional así como de los fallos jurisdiccionales,  lo  cual</w:t>
        <w:br/>
        <w:t>se encuentra en consonancia con su mejor tradición por lo que  se  encuentra</w:t>
        <w:br/>
        <w:t>fuera de toda duda posible su compromiso a dar cumplimiento al fallo  de  la</w:t>
        <w:br/>
        <w:t>Corte en el presente caso sin necesidad de crear ‘mecanismos  interno’[s]  a</w:t>
        <w:br/>
        <w:t>dicho efecto.</w:t>
        <w:br/>
        <w:br/>
        <w:br/>
        <w:t>La Corte  constata  que  la  Comisión  no  fundamentó  en  alguna  necesidad</w:t>
        <w:br/>
        <w:t>específica su solicitud atingente al  establecimiento  de  un  mecanismo  de</w:t>
        <w:br/>
        <w:t>cumplimiento de  esta  Sentencia,  ni  en  términos  generales  ni  por  las</w:t>
        <w:br/>
        <w:t>particularidades de este caso. Por lo anterior, y en atención al  compromiso</w:t>
        <w:br/>
        <w:t>del Estado de cumplir con este Fallo, el Tribunal declara que  no  ha  lugar</w:t>
        <w:br/>
        <w:t>tal solicitud.</w:t>
        <w:br/>
        <w:br/>
        <w:br/>
        <w:br/>
        <w:br/>
        <w:br/>
        <w:t xml:space="preserve">      D.    Indemnizaciones, costas y gastos</w:t>
        <w:br/>
        <w:br/>
        <w:br/>
        <w:br/>
        <w:br/>
        <w:br/>
        <w:t>Los representantes  comunicaron  que  el  señor  Juan  Gelman  manifestó  su</w:t>
        <w:br/>
        <w:t>decisión de ser excluido  como  beneficiario  de  reparaciones  referidas  a</w:t>
        <w:br/>
        <w:t>indemnizaciones compensatorias, razón por la cual el  Tribunal  se  abstiene</w:t>
        <w:br/>
        <w:t>de hacer cualquier determinación en ese sentido.</w:t>
        <w:br/>
        <w:br/>
        <w:br/>
        <w:t>El Estado citó varias disposiciones de la  referida  Ley  18.596  de  18  de</w:t>
        <w:br/>
        <w:t>septiembre de  2009  y  manifestó  que  “es  de  conformidad  a  las  pautas</w:t>
        <w:br/>
        <w:t>establecidas en la misma que se procederá a indemnizar a las víctimas”.</w:t>
        <w:br/>
        <w:br/>
        <w:br/>
        <w:br/>
        <w:br/>
        <w:br/>
        <w:t xml:space="preserve">      D.1   Daño material</w:t>
        <w:br/>
        <w:br/>
        <w:br/>
        <w:t>La Comisión solicitó a la Corte que, sin perjuicio de  las  pretensiones  de</w:t>
        <w:br/>
        <w:t>los  representantes,  “fije  en  equidad  el  monto  de   la   indemnización</w:t>
        <w:br/>
        <w:t>correspondiente al daño emergente y lucro cesante”.</w:t>
        <w:br/>
        <w:br/>
        <w:br/>
        <w:t>Los representantes incluyeron en este  concepto  los  gastos  en  que  María</w:t>
        <w:br/>
        <w:t>Macarena Gelman ha incurrido  para  obtener  justicia  y  la  verdad  de  lo</w:t>
        <w:br/>
        <w:t>ocurrido, así como para cubrir los gastos médicos y psicológicos  desde  que</w:t>
        <w:br/>
        <w:t>se enteró de lo ocurrido. Alegaron que desde hace diez años, María  Macarena</w:t>
        <w:br/>
        <w:t>Gelman  viene  realizando  gastos  en  concepto   de   viajes,   hospedajes,</w:t>
        <w:br/>
        <w:t>transporte, llamadas telefónicas, gastos administrativos y judiciales y,  en</w:t>
        <w:br/>
        <w:t>razón de que fueron realizados a través de los años, y  agregaron  que  ella</w:t>
        <w:br/>
        <w:t>no  conserva  los  recibos  de  los  mismos.  Por  eso,  los  representantes</w:t>
        <w:br/>
        <w:t>solicitaron que el Tribunal fije en equidad la cantidad que el  Estado  debe</w:t>
        <w:br/>
        <w:t>abonar a María Macarena por  los  gastos  incurridos.  Agregaron  que  María</w:t>
        <w:br/>
        <w:t>Macarena Gelman ha “deci[dido] donar  a  la  organización  no  gubernamental</w:t>
        <w:br/>
        <w:t>‘Aldeas Infantiles SOS’” el monto que,  eventualmente,  fije  la  Corte  por</w:t>
        <w:br/>
        <w:t>este rubro.</w:t>
        <w:br/>
        <w:br/>
        <w:br/>
        <w:t>La Corte ha desarrollado en su jurisprudencia el concepto de  daño  material</w:t>
        <w:br/>
        <w:t>y  los  supuestos  en  que  corresponde  indemnizarlo.  Este   Tribunal   ha</w:t>
        <w:br/>
        <w:t>establecido que el daño material supone “la  pérdida  o  detrimento  de  los</w:t>
        <w:br/>
        <w:t>ingresos de las víctimas, los gastos efectuados con motivo de los  hechos  y</w:t>
        <w:br/>
        <w:t>las consecuencias de carácter pecuniario que tengan un nexo causal  con  los</w:t>
        <w:br/>
        <w:t>hechos del caso” [321].</w:t>
        <w:br/>
        <w:br/>
        <w:br/>
        <w:t>La Corte fija en equidad la cantidad de $ 5,000.00  (cinco  mil  dólares  de</w:t>
        <w:br/>
        <w:t>los Estados Unidos de América) a favor de  María  Macarena  Gelman  por  los</w:t>
        <w:br/>
        <w:t>gastos incurridos en la búsqueda del paradero de su madre.</w:t>
        <w:br/>
        <w:br/>
        <w:br/>
        <w:t>En cuanto los ingresos dejados de  percibir,  los  representantes  indicaron</w:t>
        <w:br/>
        <w:t>que María Claudia García tenía 19 años al momento de su desaparición y  que,</w:t>
        <w:br/>
        <w:t>de acuerdo a los datos disponibles, la expectativa de vida para la época  en</w:t>
        <w:br/>
        <w:t>Argentina era de 72 años, por lo que le restaban por  vivir  aproximadamente</w:t>
        <w:br/>
        <w:t>53 años. Estimaron que de no haber sido desaparecida,  habría  culminado  su</w:t>
        <w:br/>
        <w:t>carrera universitaria aproximadamente en 1982,  cuando  habría  iniciado  su</w:t>
        <w:br/>
        <w:t>carrera profesional. Indicaron que el salario mínimo en  Argentina  en  1976</w:t>
        <w:br/>
        <w:t>era de US$ 200, pero realizaron el cálculo hasta la  fecha  actualizando  el</w:t>
        <w:br/>
        <w:t>monto al valor actual y aplicaron una fórmula con varios criterios  y  datos</w:t>
        <w:br/>
        <w:t>consultados en  Argentina,  para  llegar  a  la  cifra  de  US$  312.512,02.</w:t>
        <w:br/>
        <w:t>Sostuvieron que esa cantidad debe  incrementarse  en  un  50%,  teniendo  en</w:t>
        <w:br/>
        <w:t>cuenta que María Claudia García habría percibido ingresos superiores  debido</w:t>
        <w:br/>
        <w:t>a su formación profesional en filosofía y letras, y que también se  le  debe</w:t>
        <w:br/>
        <w:t>sustraer un 25% por concepto de gastos personales.  Finalmente,  solicitaron</w:t>
        <w:br/>
        <w:t>que el Estado pague a María Macarena, en su calidad de  heredera,  el  monto</w:t>
        <w:br/>
        <w:t>de US$ 385.326,02, en concepto de lucro cesante por los ingresos dejados  de</w:t>
        <w:br/>
        <w:t>percibir por María Claudia García.</w:t>
        <w:br/>
        <w:br/>
        <w:br/>
        <w:t>Atendiendo a los ingresos que habría probablemente percibido  María  Claudia</w:t>
        <w:br/>
        <w:t>García durante su vida, de no haber acontecido su desaparición  forzada,  el</w:t>
        <w:br/>
        <w:t>Tribunal decide fijar, en equidad y por concepto de la  correspondiente  por</w:t>
        <w:br/>
        <w:t>lucro cesante, la cantidad de US $300.000,00  (trescientos  mil  dólares  de</w:t>
        <w:br/>
        <w:t>los Estados Unidos de América) o su equivalente en moneda uruguaya,  la  que</w:t>
        <w:br/>
        <w:t>deberá  ser  distribuida  en  partes  iguales  entre  sus   derechohabientes</w:t>
        <w:br/>
        <w:t>conforme al derecho aplicable.</w:t>
        <w:br/>
        <w:br/>
        <w:br/>
        <w:br/>
        <w:br/>
        <w:br/>
        <w:t xml:space="preserve">      D.2.   Daño inmaterial</w:t>
        <w:br/>
        <w:br/>
        <w:br/>
        <w:t>La Comisión alegó que el daño inmaterial a raíz de la desaparición de  María</w:t>
        <w:br/>
        <w:t>Claudia García resulta evidente,  como  también  lo  son  las  consecuencias</w:t>
        <w:br/>
        <w:t>lesivas de la denegación  de  justicia  a  sus  familiares.  Agregó  que  es</w:t>
        <w:br/>
        <w:t>presumible que  sus  familiares  hayan  tenido  un  sufrimiento  psicológico</w:t>
        <w:br/>
        <w:t>intenso, angustia, pena y alteración de sus proyectos de vida  en  razón  de</w:t>
        <w:br/>
        <w:t>las acciones estatales y la falta de justicia en un  plazo  razonable  y  la</w:t>
        <w:br/>
        <w:t>sanción respectiva de los involucrados en los hechos.</w:t>
        <w:br/>
        <w:br/>
        <w:br/>
        <w:t>Los representantes solicitaron el pago por concepto de “daño moral” a  María</w:t>
        <w:br/>
        <w:t>Claudia García, la suma de US$ 100.000,00 (cien mil dólares de  los  Estados</w:t>
        <w:br/>
        <w:t>Unidos de América), que deberá ser entregada a su heredera,  María  Macarena</w:t>
        <w:br/>
        <w:t>Gelman. Respecto de María  Macarena  Gelman  García,  alegaron  que  Uruguay</w:t>
        <w:br/>
        <w:t>violó su integridad personal en “dos dimensiones”: por  la  desaparición  de</w:t>
        <w:br/>
        <w:t>su madre  y  por  las  condiciones  de  su  nacimiento  y  supresión  de  su</w:t>
        <w:br/>
        <w:t>identidad. Arguyeron que esto cambió “drásticamente el curso de [su]  vida”,</w:t>
        <w:br/>
        <w:t>“imponiéndole circunstancias vitales distintas que modificaron [los]  planes</w:t>
        <w:br/>
        <w:t>y  proyectos  que  hubiera  formulado   ante   condiciones   ordinarias   de</w:t>
        <w:br/>
        <w:t>existencia”, por lo cual el Estado  violó  su  proyecto  de  vida,  lo  cual</w:t>
        <w:br/>
        <w:t>persiste hasta la actualidad, ya que María Macarena Gelman dedica todos  sus</w:t>
        <w:br/>
        <w:t>esfuerzos a la búsqueda de la verdad sobre el destino  de  su  madre  y  los</w:t>
        <w:br/>
        <w:t>primeros días de su vida, así como a la búsqueda de justicia. Por ello,  los</w:t>
        <w:br/>
        <w:t>representantes solicitaron que el Estado pague a María Macarena  Gelman  US$</w:t>
        <w:br/>
        <w:t>250.000,00 (doscientos cincuenta  mil  dólares  de  los  Estados  Unidos  de</w:t>
        <w:br/>
        <w:t>América).</w:t>
        <w:br/>
        <w:br/>
        <w:br/>
        <w:t>La  jurisprudencia  internacional  ha  establecido  reiteradamente  que   la</w:t>
        <w:br/>
        <w:t>sentencia  puede  constituir  per  se  una  forma  de  reparación[322].   No</w:t>
        <w:br/>
        <w:t>obstante, el  daño  inmaterial  comprende  “tanto  los  sufrimientos  y  las</w:t>
        <w:br/>
        <w:t>aflicciones causados a la víctima directa y a sus  allegados,  el  menoscabo</w:t>
        <w:br/>
        <w:t>de valores muy significativos para las personas, así como las  alteraciones,</w:t>
        <w:br/>
        <w:t>de carácter no pecuniario, en las condiciones de existencia de la víctima  o</w:t>
        <w:br/>
        <w:t>su familia”[323]. Además, es necesario  considerar  las  circunstancias  del</w:t>
        <w:br/>
        <w:t>caso  sub  judice,  por  los  sufrimientos  que  las  violaciones  cometidas</w:t>
        <w:br/>
        <w:t>causaron a  las  víctimas,  dada  la  profunda  afectación  que  los  hechos</w:t>
        <w:br/>
        <w:t>ocasionaron en el caso de María Claudia García, especialmente por su  estado</w:t>
        <w:br/>
        <w:t>de embarazo[324]. Por otra parte, es particularmente relevante el cambio  en</w:t>
        <w:br/>
        <w:t>las condiciones de vida y las restantes consecuencias de orden inmaterial  o</w:t>
        <w:br/>
        <w:t>no pecuniario que sufridas por María Macarena Gelman.  En  consecuencia,  la</w:t>
        <w:br/>
        <w:t>Corte estima pertinente fijar una cantidad, en  equidad,  como  compensación</w:t>
        <w:br/>
        <w:t>por concepto de daños inmateriales[325], las cantidades de:</w:t>
        <w:br/>
        <w:br/>
        <w:br/>
        <w:t xml:space="preserve">   a) US $100.000,00 (cien mil dólares de los Estados Unidos de  América)  a</w:t>
        <w:br/>
        <w:t xml:space="preserve">      favor de la señora María Claudia García de Gelman; y</w:t>
        <w:br/>
        <w:br/>
        <w:br/>
        <w:t xml:space="preserve">   b) US $80,000.00 (ochenta mil dólares de los Estados Unidos de América) a</w:t>
        <w:br/>
        <w:t xml:space="preserve">      favor de María Macarena Gelman García.</w:t>
        <w:br/>
        <w:br/>
        <w:br/>
        <w:br/>
        <w:br/>
        <w:br/>
        <w:t>La Corte toma en cuenta la decisión expresa del señor  Juan  Gelman  de  ser</w:t>
        <w:br/>
        <w:t>excluido como beneficiario de indemnizaciones  compensatorias  (supra  párr.</w:t>
        <w:br/>
        <w:t>286). No obstante, el Tribunal  reconoce  la  profunda  afectación  que  los</w:t>
        <w:br/>
        <w:t>hechos del caso han tenido en su vida ysu incesante búsqueda de justicia  en</w:t>
        <w:br/>
        <w:t>Uruguay y Argentina, expresada en su activo impulso a  las  investigaciones,</w:t>
        <w:br/>
        <w:t>lo cual sin duda ha tenido importante impacto económico  y  ha  alterado  su</w:t>
        <w:br/>
        <w:t>vida y la de su familia.</w:t>
        <w:br/>
        <w:br/>
        <w:br/>
        <w:br/>
        <w:br/>
        <w:br/>
        <w:t xml:space="preserve">           D.3   Costas y gastos</w:t>
        <w:br/>
        <w:br/>
        <w:br/>
        <w:t>Como ya lo ha señalado la Corte en oportunidades anteriores,  las  costas  y</w:t>
        <w:br/>
        <w:t>gastos están comprendidos dentro del concepto de  reparación  consagrado  en</w:t>
        <w:br/>
        <w:t>el artículo 63.1 de la Convención Americana[326].</w:t>
        <w:br/>
        <w:br/>
        <w:br/>
        <w:t>La Comisión solicitó a la Corte que ordene al Estado el pago de  las  costas</w:t>
        <w:br/>
        <w:t>y gastos debidamente probados por los representantes.</w:t>
        <w:br/>
        <w:br/>
        <w:br/>
        <w:t>Los representantes indicaron que CEJIL ha actuado como representante de  las</w:t>
        <w:br/>
        <w:t>víctimas desde que se presentó la petición inicial ante la Comisión en  mayo</w:t>
        <w:br/>
        <w:t>de 2006. Por tal razón, desde septiembre de 2005 hasta la actualidad,  CEJIL</w:t>
        <w:br/>
        <w:t>ha incurrido en gastos que se concentran principalmente  en  el  proceso  de</w:t>
        <w:br/>
        <w:t>investigación y  recolección  de  pruebas,  tramitación  del  caso  ante  la</w:t>
        <w:br/>
        <w:t>Comisión y luego  ante  la  Corte.  Dentro  de  los  gastos  incurridos,  se</w:t>
        <w:br/>
        <w:t>encuentran viajes efectuados en su  mayoría  a  Montevideo  o  hacia  Buenos</w:t>
        <w:br/>
        <w:t>Aires con el fin de concretar reuniones con las contrapartes, así  como  los</w:t>
        <w:br/>
        <w:t>viáticos correspondientes. Igualmente incluyeron gastos  de  correspondencia</w:t>
        <w:br/>
        <w:t>y fotocopias y un estimativo de  lo  incurrido  en  gastos  de  telefonía  e</w:t>
        <w:br/>
        <w:t>Internet  y  suministros  utilizados.  En  su  escrito  de   solicitudes   y</w:t>
        <w:br/>
        <w:t>argumentos solicitaron US$ 7.626,33. Luego, en  sus  alegatos  finales,  los</w:t>
        <w:br/>
        <w:t>representantes precisaron que los gastos relativos a la audiencia  celebrada</w:t>
        <w:br/>
        <w:t>en Quito,  a  la  producción  de  afidávits,  correspondencia,  impresiones,</w:t>
        <w:br/>
        <w:t>copias, viáticos, llamadas e Internet, entre otros, ascienden a un total  de</w:t>
        <w:br/>
        <w:t>US$ 26.986,53. Además, solicitaron que el Estado cancele directamente a  los</w:t>
        <w:br/>
        <w:t>representantes la suma que corresponda por concepto de costas y gastos.</w:t>
        <w:br/>
        <w:br/>
        <w:br/>
        <w:t>Por último, los representantes hicieron una solicitud por “gastos  futuros”,</w:t>
        <w:br/>
        <w:t>“a ser incurridos por CEJIL en lo que resta del trámite  del  caso  ante  la</w:t>
        <w:br/>
        <w:t>Corte y que comprenden aquellos necesarios para la difusión, conocimiento  e</w:t>
        <w:br/>
        <w:t>impulso adecuado del cumplimiento de la sentencia”.  Por  ello,  solicitaron</w:t>
        <w:br/>
        <w:t>que, “en la etapa procesal correspondiente”, se les otorgue  la  oportunidad</w:t>
        <w:br/>
        <w:t>de presentar cifras y comprobantes actualizados sobre los gastos en los  que</w:t>
        <w:br/>
        <w:t>se incurrirá.</w:t>
        <w:br/>
        <w:br/>
        <w:br/>
        <w:t>Los gastos y costas comprenden los generados tanto ante las  autoridades  de</w:t>
        <w:br/>
        <w:t>la jurisdicción interna, como ante el Sistema Interamericano.  Al  respecto,</w:t>
        <w:br/>
        <w:t>el  Tribunal  reitera  que  las  pretensiones  de   las   víctimas   o   sus</w:t>
        <w:br/>
        <w:t>representantes en materia  de  costas  y  gastos,  y  las  pruebas  que  las</w:t>
        <w:br/>
        <w:t>sustentan, deben presentarse en  el  primer  momento  procesal  que  se  les</w:t>
        <w:br/>
        <w:t>concede, esto es, en el escrito de solicitudes y argumentos,  sin  perjuicio</w:t>
        <w:br/>
        <w:t>de que tales pretensiones se actualicen en un momento posterior, conforme  a</w:t>
        <w:br/>
        <w:t>las nuevas costas y  gastos  en  que  se  haya  incurrido  con  ocasión  del</w:t>
        <w:br/>
        <w:t>procedimiento[327]. Asimismo, no es suficiente  la  remisión  de  documentos</w:t>
        <w:br/>
        <w:t>probatorios, sino que se requiere que las  partes  hagan  una  argumentación</w:t>
        <w:br/>
        <w:t>que relacione la prueba con el hecho que se considera representado,  y  que,</w:t>
        <w:br/>
        <w:t>al tratarse de alegados desembolsos económicos, se establezcan con  claridad</w:t>
        <w:br/>
        <w:t>los rubros y la justificación de los mismos[328].</w:t>
        <w:br/>
        <w:br/>
        <w:br/>
        <w:t>La Corte observa que  de  los  comprobantes  enviados  respecto  de  algunos</w:t>
        <w:br/>
        <w:t>gastos no se desprende claramente su relación con erogaciones vinculadas  al</w:t>
        <w:br/>
        <w:t>presente  caso.  Sin  embargo,  también  constata  que  los   representantes</w:t>
        <w:br/>
        <w:t>incurrieron en diversos gastos ante ella, relativos, entre  otros  aspectos,</w:t>
        <w:br/>
        <w:t>a recolección  de  prueba,  transporte,  servicios  de  comunicación  en  el</w:t>
        <w:br/>
        <w:t>trámite interno e internacional del presente caso. El Tribunal  reitera  que</w:t>
        <w:br/>
        <w:t>le corresponde apreciar prudentemente tales gastos, teniendo en  cuenta  las</w:t>
        <w:br/>
        <w:t>circunstancias  del  caso  concreto  y  la  naturaleza  de  la  jurisdicción</w:t>
        <w:br/>
        <w:t>internacional de protección de los derechos humanos, apreciación  que  puede</w:t>
        <w:br/>
        <w:t>realizar con base en el principio de equidad y tomando en cuenta los  gastos</w:t>
        <w:br/>
        <w:t>señalados por  las  partes,  siempre  que  su  quantum  sea  razonable[329],</w:t>
        <w:br/>
        <w:t>disponiendo el  reembolso  por  parte  del  Estado  a  las  víctimas  o  sus</w:t>
        <w:br/>
        <w:t>representantes  de  aquellos  que   considere   razonables   y   debidamente</w:t>
        <w:br/>
        <w:t>comprobados.</w:t>
        <w:br/>
        <w:br/>
        <w:br/>
        <w:t>La Corte determina, en equidad, que el Estado debe  entregar,  por  concepto</w:t>
        <w:br/>
        <w:t>de gastos y costas, la cantidad de US$ 28.000,00 (veintiocho mil dólares  de</w:t>
        <w:br/>
        <w:t>los Estados Unidos de  América)  a  los  representantes  de  María  Macarena</w:t>
        <w:br/>
        <w:t>Gelman y  Juan  Gelman.  Igualmente,  señala  que  en  el  procedimiento  de</w:t>
        <w:br/>
        <w:t>supervisión del cumplimiento de la presente  sentencia,  podrá  disponer  el</w:t>
        <w:br/>
        <w:t>reembolso a las víctimas o sus representantes, por parte del Estado, de  los</w:t>
        <w:br/>
        <w:t>gastos razonables en que incurran en dicha etapa procesal.</w:t>
        <w:br/>
        <w:br/>
        <w:br/>
        <w:br/>
        <w:br/>
        <w:br/>
        <w:t xml:space="preserve">           D.4   Modalidad de cumplimiento de los pagos ordenados</w:t>
        <w:br/>
        <w:br/>
        <w:br/>
        <w:t>El Estado deberá efectuar el pago de las  indemnizaciones  por  concepto  de</w:t>
        <w:br/>
        <w:t>daño material e inmaterial y el reintegro de costas y  gastos,  directamente</w:t>
        <w:br/>
        <w:t>a las personas indicadas en la misma, dentro del plazo de un año, contado  a</w:t>
        <w:br/>
        <w:t>partir de la notificación  del  presente  Fallo,  en  los  términos  de  los</w:t>
        <w:br/>
        <w:t>párrafos siguientes.</w:t>
        <w:br/>
        <w:br/>
        <w:br/>
        <w:t>En caso de que los beneficiarios hayan fallecido o fallezcan  antes  de  que</w:t>
        <w:br/>
        <w:t>les  sea  entregada  la  indemnización   respectiva,   ésta   se   efectuará</w:t>
        <w:br/>
        <w:t>directamente a sus derechohabientes, conforme al derecho interno aplicable.</w:t>
        <w:br/>
        <w:br/>
        <w:br/>
        <w:t>El Estado debe cumplir sus  obligaciones  monetarias  mediante  el  pago  en</w:t>
        <w:br/>
        <w:t>dólares de los Estados Unidos de América  o  en  un  equivalente  en  moneda</w:t>
        <w:br/>
        <w:t>uruguaya, utilizando para el cálculo respectivo el tipo de cambio  que  esté</w:t>
        <w:br/>
        <w:t>vigente en la bolsa de Nueva York, el día anterior al pago.</w:t>
        <w:br/>
        <w:br/>
        <w:br/>
        <w:t>Si por causas atribuibles a los beneficiarios de  las  indemnizaciones  o  a</w:t>
        <w:br/>
        <w:t>sus  derechohabientes  no  fuese  posible  el   pago   de   las   cantidades</w:t>
        <w:br/>
        <w:t>determinadas dentro del plazo indicado, el Estado consignará  dichos  montos</w:t>
        <w:br/>
        <w:t>a su favor en una cuenta  o  certificado  de  depósito  en  una  institución</w:t>
        <w:br/>
        <w:t>financiera  uruguaya  solvente,  en  dólares  estadounidenses,  y   en   las</w:t>
        <w:br/>
        <w:t>condiciones financieras más favorables que  permitan  la  legislación  y  la</w:t>
        <w:br/>
        <w:t>práctica bancaria.</w:t>
        <w:br/>
        <w:br/>
        <w:br/>
        <w:t>Si no se reclama la  indemnización  correspondiente  una  vez  transcurridos</w:t>
        <w:br/>
        <w:t>diez años, las cantidades  serán  devueltas  al  Estado  con  los  intereses</w:t>
        <w:br/>
        <w:t>devengados.</w:t>
        <w:br/>
        <w:br/>
        <w:br/>
        <w:t>Las cantidades asignadas en la presente Sentencia como indemnización y  como</w:t>
        <w:br/>
        <w:t>reintegro de costas y  gastos  deberán  ser  entregadas  a  las  personas  y</w:t>
        <w:br/>
        <w:t>organizaciones indicadas en forma íntegra,  conforme  a  lo  establecido  en</w:t>
        <w:br/>
        <w:t>esta Sentencia, sin reducciones derivadas de eventuales cargas fiscales.</w:t>
        <w:br/>
        <w:br/>
        <w:br/>
        <w:t>En caso de que el Estado incurriera en mora, deberá pagar un  interés  sobre</w:t>
        <w:br/>
        <w:t>la cantidad  adeudada  correspondiente  al  interés  bancario  moratorio  en</w:t>
        <w:br/>
        <w:t>Uruguay.</w:t>
        <w:br/>
        <w:br/>
        <w:br/>
        <w:br/>
        <w:br/>
        <w:br/>
        <w:br/>
        <w:br/>
        <w:t xml:space="preserve">                                    VIII.</w:t>
        <w:br/>
        <w:t xml:space="preserve">                             PUNTOS RESOLUTIVOS</w:t>
        <w:br/>
        <w:br/>
        <w:t>Por tanto,</w:t>
        <w:br/>
        <w:br/>
        <w:t>LA CORTE</w:t>
        <w:br/>
        <w:br/>
        <w:t>DECLARA,</w:t>
        <w:br/>
        <w:br/>
        <w:t>por unanimidad, que:</w:t>
        <w:br/>
        <w:br/>
        <w:br/>
        <w:t>1.  Acepta  el  reconocimiento  parcial  de  responsabilidad   internacional</w:t>
        <w:br/>
        <w:t xml:space="preserve">   efectuado por el Estado, en los términos de los párrafos 25 a  31  de  la</w:t>
        <w:br/>
        <w:t xml:space="preserve">   Sentencia.</w:t>
        <w:br/>
        <w:br/>
        <w:br/>
        <w:t>2. El Estado es responsable por la desaparición  forzada  de  María  Claudia</w:t>
        <w:br/>
        <w:t xml:space="preserve">   García Iruretagoyena de  Gelman,  por  lo  cual  violó  sus  derechos  al</w:t>
        <w:br/>
        <w:t xml:space="preserve">   reconocimiento de la personalidad jurídica, a la vida,  a  la  integridad</w:t>
        <w:br/>
        <w:t xml:space="preserve">   personal y a la libertad personal, reconocidos en los artículos  3,  4.1,</w:t>
        <w:br/>
        <w:t xml:space="preserve">   5.1 y 5.2 y 7.1, en  relación  con  el  artículo  1.1  de  la  Convención</w:t>
        <w:br/>
        <w:t xml:space="preserve">   Americana sobre Derechos Humanos y  con  los  artículos  I  y  XI  de  la</w:t>
        <w:br/>
        <w:t xml:space="preserve">   Convención Interamericana sobre Desaparición Forzada de Personas, en  los</w:t>
        <w:br/>
        <w:t xml:space="preserve">   términos de los párrafos 44 a 63 y 79 a 101 de la Sentencia.</w:t>
        <w:br/>
        <w:br/>
        <w:br/>
        <w:t>3. El Estado es responsable por la supresión y sustitución de  identidad  de</w:t>
        <w:br/>
        <w:t xml:space="preserve">   María Macarena Gelman García, ocurrida desde su nacimiento hasta  que  se</w:t>
        <w:br/>
        <w:t xml:space="preserve">   determinó  su  verdadera  identidad  y  expresada  como  una   forma   de</w:t>
        <w:br/>
        <w:t xml:space="preserve">   desaparición forzada, por lo cual, en ese período, violó sus derechos  al</w:t>
        <w:br/>
        <w:t xml:space="preserve">   reconocimiento de la personalidad jurídica, a la vida,  a  la  integridad</w:t>
        <w:br/>
        <w:t xml:space="preserve">   personal, a la libertad personal, a la familia, al nombre, a los derechos</w:t>
        <w:br/>
        <w:t xml:space="preserve">   de los niños y niñas y a la nacionalidad, reconocidos en los artículos 3,</w:t>
        <w:br/>
        <w:t xml:space="preserve">   4.1, 5.1, 7.1, 17, 18, 19 y 20.3, en relación con el artículo 1.1  de  la</w:t>
        <w:br/>
        <w:t xml:space="preserve">   Convención Americana sobre Derechos Humanos y con los artículos I y XI de</w:t>
        <w:br/>
        <w:t xml:space="preserve">   la Convención Interamericana sobre Desaparición Forzada de  Personas,  en</w:t>
        <w:br/>
        <w:t xml:space="preserve">   los términos de los párrafos 106 a 132 y 137 de la Sentencia.</w:t>
        <w:br/>
        <w:br/>
        <w:br/>
        <w:t>4. El  Estado  es  responsable  por  la  violación  de  los  derechos  a  la</w:t>
        <w:br/>
        <w:t xml:space="preserve">   integridad personal y a la protección de la familia, reconocidos  en  los</w:t>
        <w:br/>
        <w:t xml:space="preserve">   artículos 5.1 y 17, en relación con el  artículo  1.1  de  la  Convención</w:t>
        <w:br/>
        <w:t xml:space="preserve">   Americana sobre Derechos Humanos, en perjuicio del señor Juan Gelman,  en</w:t>
        <w:br/>
        <w:t xml:space="preserve">   los términos de los párrafos 133 a 135 y 138 de la Sentencia.</w:t>
        <w:br/>
        <w:br/>
        <w:br/>
        <w:t>5. El Estado  es  responsable  por  la  violación  de  los  derechos  a  las</w:t>
        <w:br/>
        <w:t xml:space="preserve">   garantías judiciales  y  a  la  protección  judicial,  previstos  en  los</w:t>
        <w:br/>
        <w:t xml:space="preserve">   artículos 8.1 y 25.1, en relación  con  los  artículos  1.1  y  2  de  la</w:t>
        <w:br/>
        <w:t xml:space="preserve">   Convención Americana sobre Derechos Humanos y con los artículos I.b y  IV</w:t>
        <w:br/>
        <w:t xml:space="preserve">   de la Convención Interamericana sobre Desaparición Forzada  de  Personas,</w:t>
        <w:br/>
        <w:t xml:space="preserve">   por la falta de investigación efectiva de los hechos del  presente  caso,</w:t>
        <w:br/>
        <w:t xml:space="preserve">   así como del juzgamiento y sanción de los responsables, en perjuicio  del</w:t>
        <w:br/>
        <w:t xml:space="preserve">   señor Juan Gelman y de María Macarena Gelman García, de  conformidad  con</w:t>
        <w:br/>
        <w:t xml:space="preserve">   los párrafos 225 a 246 de la Sentencia.</w:t>
        <w:br/>
        <w:br/>
        <w:br/>
        <w:t>6. El Estado ha incumplido la obligación de adecuar su derecho interno a  la</w:t>
        <w:br/>
        <w:t xml:space="preserve">   Convención Americana sobre Derechos Humanos, contenida en su artículo  2,</w:t>
        <w:br/>
        <w:t xml:space="preserve">   en relación con los artículos 8.1, 25  y  1.1  de  la  misma  y  con  los</w:t>
        <w:br/>
        <w:t xml:space="preserve">   artículos I.b,  III,  IV  y  V  de  la  Convención  Interamericana  sobre</w:t>
        <w:br/>
        <w:t xml:space="preserve">   Desaparición Forzada de Personas, como consecuencia de la  interpretación</w:t>
        <w:br/>
        <w:t xml:space="preserve">   y aplicación que le ha dado a  la  Ley  de  Caducidad  de  la  Pretensión</w:t>
        <w:br/>
        <w:t xml:space="preserve">   Punitiva del Estado respecto de graves violaciones de  derechos  humanos,</w:t>
        <w:br/>
        <w:t xml:space="preserve">   de conformidad con los párrafos 237 a 241 y 246 de la Sentencia.</w:t>
        <w:br/>
        <w:br/>
        <w:br/>
        <w:t>7. No procede emitir un pronunciamiento sobre las alegadas  violaciones  del</w:t>
        <w:br/>
        <w:t xml:space="preserve">   derecho a la libertad de pensamiento y de expresión y del  derecho  a  la</w:t>
        <w:br/>
        <w:t xml:space="preserve">   honra y dignidad, reconocidos en los artículos 13 y 11 de la  Convención,</w:t>
        <w:br/>
        <w:t xml:space="preserve">   ni de  las  normas  de  la  Convención  Interamericana  para  Prevenir  y</w:t>
        <w:br/>
        <w:t xml:space="preserve">   Sancionar la Tortura y de la  Convención  Interamericana  para  Prevenir,</w:t>
        <w:br/>
        <w:t xml:space="preserve">   Sancionar y Erradicar la Violencia contra la Mujer (“Convención de  Belém</w:t>
        <w:br/>
        <w:t xml:space="preserve">   do Pará”) cuya violación fue alegada.</w:t>
        <w:br/>
        <w:br/>
        <w:br/>
        <w:br/>
        <w:br/>
        <w:t>Y DISPONE</w:t>
        <w:br/>
        <w:br/>
        <w:t>por unanimidad, que:</w:t>
        <w:br/>
        <w:br/>
        <w:br/>
        <w:t>8. Esta Sentencia constituye per se una forma de reparación.</w:t>
        <w:br/>
        <w:br/>
        <w:br/>
        <w:t>9. En un plazo razonable,  el  Estado  debe  conducir  y  llevar  a  término</w:t>
        <w:br/>
        <w:t xml:space="preserve">   eficazmente la investigación de los hechos del presente caso,  a  fin  de</w:t>
        <w:br/>
        <w:t xml:space="preserve">   esclarecerlos, determinar las correspondientes responsabilidades  penales</w:t>
        <w:br/>
        <w:t xml:space="preserve">   y administrativas y aplicar las consecuentes sanciones que la ley prevea,</w:t>
        <w:br/>
        <w:t xml:space="preserve">   de conformidad con los párrafos 252 a 256, 274 y 275 de la Sentencia.</w:t>
        <w:br/>
        <w:br/>
        <w:br/>
        <w:t>10.  El  Estado  debe  continuar  y  acelerar  la  búsqueda  y  localización</w:t>
        <w:br/>
        <w:t xml:space="preserve">   inmediata de María Claudia García Iruretagoyena, o de sus restos mortales</w:t>
        <w:br/>
        <w:t xml:space="preserve">   y, en su caso, entregarlos a sus familiares, previa comprobación genética</w:t>
        <w:br/>
        <w:t xml:space="preserve">   de filiación, de conformidad con los párrafos 259 y 260 de la Sentencia.</w:t>
        <w:br/>
        <w:br/>
        <w:br/>
        <w:t>11. El Estado debe garantizar que la  Ley  de  Caducidad  de  la  Pretensión</w:t>
        <w:br/>
        <w:t xml:space="preserve">   Punitiva del Estado, al carecer de efectos por su incompatibilidad con la</w:t>
        <w:br/>
        <w:t xml:space="preserve">   Convención Americana y la Convención  Interamericana  sobre  Desaparición</w:t>
        <w:br/>
        <w:t xml:space="preserve">   Forzada  de  Personas,  en  cuanto  puede  impedir  u   obstaculizar   la</w:t>
        <w:br/>
        <w:t xml:space="preserve">   investigación  y  eventual  sanción  de  los   responsables   de   graves</w:t>
        <w:br/>
        <w:t xml:space="preserve">   violaciones de derechos humanos, no vuelva  a  representar  un  obstáculo</w:t>
        <w:br/>
        <w:t xml:space="preserve">   para  la  investigación  de  los  hechos  materia  de  autos  y  para  la</w:t>
        <w:br/>
        <w:t xml:space="preserve">   identificación y, si procede, sanción de los responsables de los  mismos,</w:t>
        <w:br/>
        <w:t xml:space="preserve">   de conformidad con los párrafos 253 y 254 de la Sentencia.</w:t>
        <w:br/>
        <w:br/>
        <w:br/>
        <w:t>12. El Estado debe realizar, en el plazo de  un  año,  un  acto  público  de</w:t>
        <w:br/>
        <w:t xml:space="preserve">   reconocimiento  de  responsabilidad  internacional  por  los  hechos  del</w:t>
        <w:br/>
        <w:t xml:space="preserve">   presente caso, de conformidad con el párrafo 266 de la Sentencia.</w:t>
        <w:br/>
        <w:br/>
        <w:br/>
        <w:t>13. El Estado debe colocar  en  un  espacio  del  edificio  del  Sistema  de</w:t>
        <w:br/>
        <w:t xml:space="preserve">   Información de Defensa (SID) con acceso al público, en  el  plazo  de  un</w:t>
        <w:br/>
        <w:t xml:space="preserve">   año, una placa con la inscripción del nombre de las víctimas y  de  todas</w:t>
        <w:br/>
        <w:t xml:space="preserve">   las personas que estuvieron detenidas  ilegalmente  en  dicho  lugar,  de</w:t>
        <w:br/>
        <w:t xml:space="preserve">   conformidad con el párrafo 267 de la Sentencia.</w:t>
        <w:br/>
        <w:br/>
        <w:br/>
        <w:t>14. El Estado debe realizar, en el plazo de seis  meses,  las  publicaciones</w:t>
        <w:br/>
        <w:t xml:space="preserve">   dispuestas en el párrafo 271 de la Sentencia.</w:t>
        <w:br/>
        <w:br/>
        <w:br/>
        <w:t>15. El Estado debe implementar, en un plazo razonable y  con  la  respectiva</w:t>
        <w:br/>
        <w:t xml:space="preserve">   asignación presupuestaria, un programa  permanente  de  derechos  humanos</w:t>
        <w:br/>
        <w:t xml:space="preserve">   dirigido a los agentes del Ministerio Público y a los  jueces  del  Poder</w:t>
        <w:br/>
        <w:t xml:space="preserve">   Judicial de Uruguay, de conformidad con el párrafo 278 de la Sentencia.</w:t>
        <w:br/>
        <w:br/>
        <w:br/>
        <w:t>16.  El  Estado  debe  adoptar,  en  el  plazo  de  dos  años,  las  medidas</w:t>
        <w:br/>
        <w:t xml:space="preserve">   pertinentes  para  garantizar  el  acceso  técnico  y   sistematizado   a</w:t>
        <w:br/>
        <w:t xml:space="preserve">   información  acerca  de  las  graves  violaciones  de  derechos   humanos</w:t>
        <w:br/>
        <w:t xml:space="preserve">   ocurridas durante la dictadura  que  reposa  en  archivos  estatales,  de</w:t>
        <w:br/>
        <w:t xml:space="preserve">   conformidad con los párrafos 274, 275 y 282 de la Sentencia.</w:t>
        <w:br/>
        <w:br/>
        <w:br/>
        <w:t>17. El Estado debe pagar,  dentro  del  plazo  de  un  año,  las  cantidades</w:t>
        <w:br/>
        <w:t xml:space="preserve">   fijadas en los párrafos 291, 293, 296 y 304 de la presente Sentencia, por</w:t>
        <w:br/>
        <w:t xml:space="preserve">   concepto de indemnización  por  daño  material  e  inmaterial  y  por  el</w:t>
        <w:br/>
        <w:t xml:space="preserve">   reintegro de costas y gastos, según corresponda, de conformidad  con  los</w:t>
        <w:br/>
        <w:t xml:space="preserve">   párrafos 305 a 311 de la misma.</w:t>
        <w:br/>
        <w:br/>
        <w:br/>
        <w:t>18. Conforme a lo establecido en la  Convención,  la  Corte  supervisará  el</w:t>
        <w:br/>
        <w:t xml:space="preserve">   cumplimiento íntegro de esta Sentencia y dará por concluido  el  presente</w:t>
        <w:br/>
        <w:t xml:space="preserve">   caso una vez que el Estado haya dado cabal ejecución a lo dispuesto en la</w:t>
        <w:br/>
        <w:t xml:space="preserve">   misma, debiendo el Estado rendirle, dentro del plazo de un año  a  partir</w:t>
        <w:br/>
        <w:t xml:space="preserve">   de la notificación de  esta  Sentencia,  un  informe  sobre  las  medidas</w:t>
        <w:br/>
        <w:t xml:space="preserve">   adoptadas para tal efecto.</w:t>
        <w:br/>
        <w:br/>
        <w:br/>
        <w:br/>
        <w:br/>
        <w:br/>
        <w:t>El Juez Vio Grossi hizo conocer a la Corte  su  Voto  Concurrente,  el  cual</w:t>
        <w:br/>
        <w:t>acompaña la presente Sentencia.</w:t>
        <w:br/>
        <w:br/>
        <w:br/>
        <w:br/>
        <w:br/>
        <w:br/>
        <w:t>Redactada en español y en inglés, haciendo fe el texto en  español,  en  San</w:t>
        <w:br/>
        <w:t>José, Costa Rica, el día 24 de febrero de 2010.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Leonardo  A.   Franco                                            Manuel   E.</w:t>
        <w:br/>
        <w:t>Ventura Robles</w:t>
        <w:br/>
        <w:br/>
        <w:br/>
        <w:br/>
        <w:br/>
        <w:br/>
        <w:t>Margarette May Macaulay                               Rhadys Abreu Blondet</w:t>
        <w:br/>
        <w:br/>
        <w:br/>
        <w:br/>
        <w:br/>
        <w:br/>
        <w:t xml:space="preserve">                             Eduardo Vio Grossi</w:t>
        <w:br/>
        <w:br/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t xml:space="preserve">                 VOTO CONCURRENTE DE JUEZ EDUARDO VIO GROSSI</w:t>
        <w:br/>
        <w:t xml:space="preserve">                           CASO GELMAN VS.URUGUAY</w:t>
        <w:br/>
        <w:t xml:space="preserve">                     SENTENCIA DE 24 DE FEBRERO DE 2011</w:t>
        <w:br/>
        <w:t xml:space="preserve">                           (Fondo y Reparaciones)</w:t>
        <w:br/>
        <w:br/>
        <w:t>Formulo el presente voto concurrente con la  citada  sentencia  llamando  la</w:t>
        <w:br/>
        <w:t>atención con respecto a ciertos aspectos abordados en ella.</w:t>
        <w:br/>
        <w:br/>
        <w:t>El primero dice relación con la estrecha  relación  entre  la  situación  de</w:t>
        <w:br/>
        <w:t>María Claudia García  Iruretagoyena  de  Gelman  y  la  de  su  hija,  María</w:t>
        <w:br/>
        <w:t>Macarena Gelman García, las  que,  en  definitiva,  podrían  configurar  una</w:t>
        <w:br/>
        <w:t>unidad. Así, la desaparición forzada de la primera y, en  ese  contexto,  el</w:t>
        <w:br/>
        <w:t>nacimiento de la segunda y su posterior separación, sustracción y entrega  a</w:t>
        <w:br/>
        <w:t>terceros, se explicarían conjunta y  recíprocamente.  Una  no  lo  sería  al</w:t>
        <w:br/>
        <w:t>margen  de  la  otra.  Considerar  de  ese  modo  los  hechos  de  la  causa</w:t>
        <w:br/>
        <w:t>conllevaría, entonces, a estimar  lo  acontecido  a  María  Macarena  Gelman</w:t>
        <w:br/>
        <w:t>también como  una  desaparición  forzada,  por  lo  que  su  esclarecimiento</w:t>
        <w:br/>
        <w:t>estaría íntimamente unido al relativo de lo ocurrido a de  su  madre,  María</w:t>
        <w:br/>
        <w:t>Claudia García. En tal sentido, la situación en cuestión sería  precisamente</w:t>
        <w:br/>
        <w:t>una de las que contempla el artículo II de CISDFP al considerar,  entre  los</w:t>
        <w:br/>
        <w:t>elementos del concepto de desaparición forzada de  personas,  “la  privación</w:t>
        <w:br/>
        <w:t>de la libertad de una o más personas”,” la falta  de  información  sobre  el</w:t>
        <w:br/>
        <w:t>paradero de la persona” y que con  ello  “se  impide  el  ejercicio  de  los</w:t>
        <w:br/>
        <w:t>recursos legales y de las garantías procesales pertinentes”</w:t>
        <w:br/>
        <w:t>[330]. Sería evidente, por ende, que, en el presente caso,  se  trataría  de</w:t>
        <w:br/>
        <w:t>la privación de libertad de dos personas  y  que  la  falta  de  información</w:t>
        <w:br/>
        <w:t>acerca del paradero de una de ellas le  impediría  a  la  otra  ejercer  los</w:t>
        <w:br/>
        <w:t>recursos  legales  y  garantías  procesales  pertinentes.  Por   lo   mismo,</w:t>
        <w:br/>
        <w:t>entonces, ambas realidades constituirían fundamentalmente  un  solo  ilícito</w:t>
        <w:br/>
        <w:t>internacional, aunque evidentemente afectaría a varios derechos  consagrados</w:t>
        <w:br/>
        <w:t>en la Convención y las víctimas de la  violación  de  éstos  serían  varias,</w:t>
        <w:br/>
        <w:t>principalmente, María Macarena Gelman y su abuelo Juan Gelman.  Y  de  allí,</w:t>
        <w:br/>
        <w:t>pues, que igualmente se podría estimar que mientras la desaparición  forzada</w:t>
        <w:br/>
        <w:t>de María Claudia García no cese, tampoco finalizaría la  de  María  Macarena</w:t>
        <w:br/>
        <w:t>Gelman, aún cuando actualmente no se encuentre privada de su libertad  y  su</w:t>
        <w:br/>
        <w:t>identidad haya sido  establecida.  Tal  vez  lo  señalado  se  podría  haber</w:t>
        <w:br/>
        <w:t>apreciado mejor si  en  la  sentencia  se  hubiese  contado  con  una  única</w:t>
        <w:br/>
        <w:t>relación de  los  hechos  de  la  causa  expuesta  en  forma  previa  a  los</w:t>
        <w:br/>
        <w:t>fundamentos  de  derecho  invocados  para  determinar  cada   una   de   las</w:t>
        <w:br/>
        <w:t>correspondientes    violaciones    de    las    pertinentes    disposiciones</w:t>
        <w:br/>
        <w:t>convencionales.</w:t>
        <w:br/>
        <w:br/>
        <w:t>Un segundo aspecto del fallo en comento que valdría la pena destacar, es  el</w:t>
        <w:br/>
        <w:t>reconocimiento parcial formulado por el Estado. Ciertamente, ese hecho,  que</w:t>
        <w:br/>
        <w:t>se valora, posibilitaba un  tratamiento  del  caso  en  forma  más  precisa,</w:t>
        <w:br/>
        <w:t>puesto que, en mérito del mismo, los hechos de la  causa  podrían  dividirse</w:t>
        <w:br/>
        <w:t>en dos  etapas.  La  primera  incluyendo  aquellos  acontecidos  durante  la</w:t>
        <w:br/>
        <w:t>dictadura militar, vale decir, hasta febrero de 1985 y la segunda,  los  que</w:t>
        <w:br/>
        <w:t>han tenido lugar desde entonces a la fecha. Por tanto, dicho  reconocimiento</w:t>
        <w:br/>
        <w:t>permitiría distinguir con mayor claridad los hechos no controvertidos de  la</w:t>
        <w:br/>
        <w:t>causa y, por ende, darlos por probados,  máxime  cuando  algunos  de  ellos,</w:t>
        <w:br/>
        <w:t>particularmente los referidos  al  contexto  en  que  se  desarrollaron  los</w:t>
        <w:br/>
        <w:t>pertinentes a María  Claudia  García  de  Gelman  y  María  Macarena  Gelman</w:t>
        <w:br/>
        <w:t>García, son, a estas alturas del desarrollo histórico,  “hechos  públicos  y</w:t>
        <w:br/>
        <w:t>notorios” y, por tanto, sin necesidad de ser  demostrados  ni  reiterados  o</w:t>
        <w:br/>
        <w:t>desarrollados en autos. Probablemente también  una  única  relación  de  los</w:t>
        <w:br/>
        <w:t>hechos en la sentencia en comento y, además, efectuada  en  forma  previa  a</w:t>
        <w:br/>
        <w:t>ese  reconocimiento  parcial  formulado  por  el  Estado,  habría  permitido</w:t>
        <w:br/>
        <w:t>precisar más exactamente aquellos acontecidos antes del  mes  indicado  como</w:t>
        <w:br/>
        <w:t>efectivamente  reconocidos,  ponderando  mejor  el  alcance  de   tal   acto</w:t>
        <w:br/>
        <w:t>unilateral.</w:t>
        <w:br/>
        <w:br/>
        <w:t>Lo  anterior  conduce  a  la  tercera  observación,   a   saber,   que   ese</w:t>
        <w:br/>
        <w:t>reconocimiento centraría la discusión básicamente  en  lo  ocurrido  durante</w:t>
        <w:br/>
        <w:t>los gobiernos  democráticos  que  el  Estado  ha  tenido  desde  1985  a  la</w:t>
        <w:br/>
        <w:t>actualidad y, en especial,  en  cuanto  a  la  aplicación,  en  el  caso  en</w:t>
        <w:br/>
        <w:t>cuestión y en  parte  de  esa  época,  de  la  Ley  de  Caducidad.  En  esta</w:t>
        <w:br/>
        <w:t>perspectiva, es que se deber tener presente que, con respecto al  origen  de</w:t>
        <w:br/>
        <w:t>las leyes y a su eventual ilicitud internacional,  determinada  conforme  al</w:t>
        <w:br/>
        <w:t>Derecho Internacional y,  en  consecuencia,  con  prescindencia  de  lo  que</w:t>
        <w:br/>
        <w:t>disponga el Derecho Nacional[331],  el  Estado  incurre  en  responsabilidad</w:t>
        <w:br/>
        <w:t>internacional por todo hecho que le sea  atribuible  y  que  constituya  una</w:t>
        <w:br/>
        <w:t>violación de una de sus obligaciones internacionales y  a  tales  propósitos</w:t>
        <w:br/>
        <w:t>se considera hecho del Estado según el Derecho Internacional,  en  especial,</w:t>
        <w:br/>
        <w:t>la costumbre  internacional[332],  el  comportamiento  de  todo  órgano  del</w:t>
        <w:br/>
        <w:t>Estado, ya sea que ejerza funciones legislativas  ejecutivas,  judiciales  o</w:t>
        <w:br/>
        <w:t>de otra índole[333]. De ello se desprende, en consecuencia, que para que  un</w:t>
        <w:br/>
        <w:t>hecho considerado internacionalmente ilícito sea atribuible  al  Estado,  se</w:t>
        <w:br/>
        <w:t>atiende únicamente a  que  corresponda  al  comportamiento  de  uno  de  sus</w:t>
        <w:br/>
        <w:t>órganos, contemplando entre éstos a los que ejercen funciones  legislativas,</w:t>
        <w:br/>
        <w:t>por lo que los pronunciamientos directos de la  ciudadanía  relativos  a  la</w:t>
        <w:br/>
        <w:t>aprobación o ratificación de una ley podrían ser  estimados  como  parte  de</w:t>
        <w:br/>
        <w:t>esas funciones y, por ende, que aquella, en el ejercicio  de  esa  facultad,</w:t>
        <w:br/>
        <w:t>integra el órgano legislativo pertinente. A mayor abundamiento y  siempre  a</w:t>
        <w:br/>
        <w:t>que, a los efectos de atribuir el respectivo comportamiento  al  Estado,  el</w:t>
        <w:br/>
        <w:t>órgano  pertinente  puede  incluso  ejercer  funciones  de  “cualquier  otra</w:t>
        <w:br/>
        <w:t>índole”, esto es, distintas, por tanto, a  las  ejecutivas,  legislativas  o</w:t>
        <w:br/>
        <w:t>judiciales, con lo que podría  incluirse  entre  aquellas  funciones,  entre</w:t>
        <w:br/>
        <w:t>otras, las que corresponden a la democracia directa. Por tanto,  también  la</w:t>
        <w:br/>
        <w:t>ciudadanía toda, en el ejercicio sea de ésta sea de la función  legislativa,</w:t>
        <w:br/>
        <w:t>podría infringir una norma de  Derecho  Internacional  y,  consecuentemente,</w:t>
        <w:br/>
        <w:t>comprometer la responsabilidad internacional del  Estado[334].  Es  por  tal</w:t>
        <w:br/>
        <w:t>razón que se estima que la sola existencia  de  un  régimen  democrático  no</w:t>
        <w:br/>
        <w:t>garantiza,  per  se,  el  permanente  respeto  del  Derecho   Internacional,</w:t>
        <w:br/>
        <w:t>incluyendo al Derecho Internacional de los Derechos Humanos.  Así  ha  sido,</w:t>
        <w:br/>
        <w:t>por   lo   demás,   considerado   por   la    propia    Carta    Democrática</w:t>
        <w:br/>
        <w:t>Interamericana[335], la que si bien señala en su artículo 3º que el  respeto</w:t>
        <w:br/>
        <w:t>de los derechos humanos es un elemento esencial de la  democracia  y  en  su</w:t>
        <w:br/>
        <w:t>artículo 7º, que ésta es indispensable para el  ejercicio  efectivo  de  las</w:t>
        <w:br/>
        <w:t>libertades fundamentales y los derechos humanos, igualmente  reitera  en  su</w:t>
        <w:br/>
        <w:t>artículo 8º, el derecho de toda  persona  que  considere  que  sus  derechos</w:t>
        <w:br/>
        <w:t>humanos  han  sido  violados  a  interponer  las  denuncias   o   peticiones</w:t>
        <w:br/>
        <w:t>pertinentes ante el sistema interamericano de derechos humanos, con  lo  que</w:t>
        <w:br/>
        <w:t>excluiría,  para  estos  casos,  el  recurso  ante  los  órganos   políticos</w:t>
        <w:br/>
        <w:t>interamericanos  encargados  de  velar  por  el  ejercicio  efectivo  de  la</w:t>
        <w:br/>
        <w:t>democracia representativa.</w:t>
        <w:br/>
        <w:br/>
        <w:t>Relacionado con lo precedente y que asimismo merece la pena resaltar, es  la</w:t>
        <w:br/>
        <w:t>actitud asumida por el Estado, a partir del 23 de junio de 2005, de  excluir</w:t>
        <w:br/>
        <w:t>el presente caso de la aplicación de la Ley de  Caducidad.  En  ese  día  el</w:t>
        <w:br/>
        <w:t>gobierno del Presidente Sr. Tabaré Vázquez informó a  la  Corte  Suprema  de</w:t>
        <w:br/>
        <w:t>Uruguay que los hechos concernientes  a  la  causa  en  comento  no  estaban</w:t>
        <w:br/>
        <w:t>comprendidos por la referida Ley, permitiendo, de ese modo,  la  reanudación</w:t>
        <w:br/>
        <w:t>del  procedimiento  judicial   tendiente   a   investigar   los   hechos   y</w:t>
        <w:br/>
        <w:t>eventualmente la sanción de los responsables.  Así,  este  cuerpo  normativo</w:t>
        <w:br/>
        <w:t>dejó de ser, a partir de esa fecha y como se  señala  en  la  sentencia,  un</w:t>
        <w:br/>
        <w:t>obstáculo para ello. De manera, por ende, que dicho acto del  Estado  generó</w:t>
        <w:br/>
        <w:t>una nueva situación consistente en que, al menos en lo relativo al  presente</w:t>
        <w:br/>
        <w:t>caso, dejó de estar violando la correspondiente obligación internacional  de</w:t>
        <w:br/>
        <w:t>investigar y ajustó, en ese aspecto, su conducta al  Derecho  Internacional,</w:t>
        <w:br/>
        <w:t>quedando pendiente, empero, la oportunidad del ejercicio de  la  justicia  y</w:t>
        <w:br/>
        <w:t>su resolución definitiva en la especie.</w:t>
        <w:br/>
        <w:br/>
        <w:t>Igualmente un comentario aparte merece la referencia que autos se hace a  la</w:t>
        <w:br/>
        <w:t>participación de la República Argentina en los hechos en cuestión.  Si  bien</w:t>
        <w:br/>
        <w:t>es  cierto  que  la  demanda  el  presente  caso  fue  presentada  única   y</w:t>
        <w:br/>
        <w:t>exclusivamente con relación a la República Oriental del Uruguay  y  que,  en</w:t>
        <w:br/>
        <w:t>los alegatos, la Comisión reiteró lo anterior,  excluyendo  a  aquél  de  la</w:t>
        <w:br/>
        <w:t>acción entablada, por lo  que  la  Corte  carece  de  competencia  sobre  el</w:t>
        <w:br/>
        <w:t>particular[336], no es menos cierto que el Derecho  Internacional  contempla</w:t>
        <w:br/>
        <w:t>la situación en que un tercer Estado ha cooperado con  el  autor  del  hecho</w:t>
        <w:br/>
        <w:t>ilícito[337], por lo que tal vez hubiese sido más conveniente dejar  expresa</w:t>
        <w:br/>
        <w:t>circunstancia de esta circunstancia a  los  efectos  que  las  instituciones</w:t>
        <w:br/>
        <w:t>correspondientes  tomasen,  si  lo  tuviesen  a  bien,  las   acciones   que</w:t>
        <w:br/>
        <w:t>consideraran adecuadas a fin de permitir el total  esclarecimientos  de  los</w:t>
        <w:br/>
        <w:t>hechos  de  autos  y  se   exigieran   todas   las   responsabilidades   que</w:t>
        <w:br/>
        <w:t>eventualmente procedieren.</w:t>
        <w:br/>
        <w:br/>
        <w:t>Vale la pena  asimismo  subrayar,  finalmente,  el  tratamiento  que  en  la</w:t>
        <w:br/>
        <w:t>sentencia en comento se le da a  la  violación  de  los  derechos  de  María</w:t>
        <w:br/>
        <w:t>Macarena Gelman García  referentes  a  la  supresión  y  sustitución  de  su</w:t>
        <w:br/>
        <w:t>identidad, consagrados en el Pacto de San José. En la  resolución  se  alude</w:t>
        <w:br/>
        <w:t>al “Derecho  a  la  Identidad”,  aunque  expresamente  reconoce  que  no  se</w:t>
        <w:br/>
        <w:t>encuentra expresamente contemplado  en  esa  Convención.  Tal  vez  por  tal</w:t>
        <w:br/>
        <w:t>motivo es que en su parte  resolutiva,  la  sentencia   no  expresó  que  el</w:t>
        <w:br/>
        <w:t>Estado había violado ese derecho. Y es que aunque él incluiría los  derechos</w:t>
        <w:br/>
        <w:t>previstos  en  dicho  texto  normativo,  asimismo  comprendería   otros   no</w:t>
        <w:br/>
        <w:t>contemplados en el mismo. El Derecho a la Identidad sería,  por  tanto,  más</w:t>
        <w:br/>
        <w:t>amplio que  la  suma  de  los  derechos  a  la  familia,  al  nombre,  a  la</w:t>
        <w:br/>
        <w:t>nacionalidad y a los  de  los  niños  y  niñas  aludidos  en  la  Convención</w:t>
        <w:br/>
        <w:t>Americana de Derechos Humanos[338]. Por eso es que la alusión  que  hace  la</w:t>
        <w:br/>
        <w:t>sentencia en cuestión al referido derecho se  debería  entender  o  insertar</w:t>
        <w:br/>
        <w:t>precisamente con relación a la función de la  jurisprudencia  de  la  Corte,</w:t>
        <w:br/>
        <w:t>que, como fuente auxiliar del Derecho Internacional, no  es  crear  derecho,</w:t>
        <w:br/>
        <w:t>sino interpretar el  sentido  y  alcance  del  establecido  por  una  fuente</w:t>
        <w:br/>
        <w:t>autónoma, sea tratado,  costumbre,  principio  general  de  derecho  o  acto</w:t>
        <w:br/>
        <w:t>jurídico unilateral[339]. Y en  tal  sentido,  lo  que  ella  hace  con  esa</w:t>
        <w:br/>
        <w:t>alusión debería  ser  entendido  como  un  estímulo  para  que  los  órganos</w:t>
        <w:br/>
        <w:t>competentes de la Organización de los Estados Americanos  (OEA)  o  aún  los</w:t>
        <w:br/>
        <w:t>propios Estados partes de la  Convención,  si  así  lo  estiman,  expresa  y</w:t>
        <w:br/>
        <w:t>convencionalmente  consagren  y  desarrollen  tal  derecho,   posibilitando,</w:t>
        <w:br/>
        <w:t>entonces, que en el futuro y siempre que la  norma  pertinente  presente  un</w:t>
        <w:br/>
        <w:t>aspecto  oscuro  o  dudoso  y,  por  tanto,  sea   susceptible   de   varias</w:t>
        <w:br/>
        <w:t>alternativas de  aplicación  en  el  concreto  caso  de  que  se  trate,  la</w:t>
        <w:br/>
        <w:t>jurisprudencia de la Corte la interprete, fijando  su  verdadero  sentido  y</w:t>
        <w:br/>
        <w:t>alcance. En suma, se debe tener presente, al respecto, que a la Corte no  le</w:t>
        <w:br/>
        <w:t>corresponde  fallar  exclusiva  ni  principalmente  conforme  a  su   propia</w:t>
        <w:br/>
        <w:t>jurisprudencia,  sino  de  acuerdo  a   lo   que   se   establezca   en   la</w:t>
        <w:br/>
        <w:t>correspondiente norma jurídica internacional, establecida  por  un  tratado,</w:t>
        <w:br/>
        <w:t>la  costumbre,  un  principio  general  de  derecho  o  un   acto   jurídico</w:t>
        <w:br/>
        <w:t>unilateral, vigente para el Estado parte de la pertinente causa. De allí  se</w:t>
        <w:br/>
        <w:t>deduce, consecuentemente, la relevancia de citar y aún  reproducir,  en  los</w:t>
        <w:br/>
        <w:t>fallos  de  la  Corte,  las  normas  aplicables  y  que  son  objeto  de  su</w:t>
        <w:br/>
        <w:t>interpretación.</w:t>
        <w:br/>
        <w:br/>
        <w:t>EVG.</w:t>
        <w:br/>
        <w:br/>
        <w:br/>
        <w:br/>
        <w:br/>
        <w:br/>
        <w:br/>
        <w:br/>
        <w:br/>
        <w:br/>
        <w:br/>
        <w:t xml:space="preserve">                                                          Eduardo Vio Grossi</w:t>
        <w:br/>
        <w:t xml:space="preserve">                                                          Juez</w:t>
        <w:br/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br/>
        <w:t>-----------------------</w:t>
        <w:br/>
        <w:br/>
        <w:t>(     De conformidad con  el  artículo  19.1  del  Reglamento  de  la  Corte</w:t>
        <w:br/>
        <w:t>Interamericana aplicable al presente caso (infra nota 1), que establece  que</w:t>
        <w:br/>
        <w:t>“[e]n los casos a que hace referencia el artículo 44 de la  Convención,  los</w:t>
        <w:br/>
        <w:t>Jueces no podrán participar en su conocimiento y deliberación,  cuando  sean</w:t>
        <w:br/>
        <w:t>nacionales  del  Estado  demandado”,  el  Juez  Alberto  Pérez   Pérez,   de</w:t>
        <w:br/>
        <w:t>nacionalidad uruguaya, no participó en la tramitación del presente  caso  ni</w:t>
        <w:br/>
        <w:t>en la deliberación y firma de esta Sentencia.</w:t>
        <w:br/>
        <w:br/>
        <w:t>[1]   El Reglamento de la Corte aplicado en el presente caso es el  aprobado</w:t>
        <w:br/>
        <w:t>en su LXXXV Período  Ordinario  de  Sesiones  celebrado  del  16  al  28  de</w:t>
        <w:br/>
        <w:t>noviembre de 2009 y que entró en vigor el 1 de enero de 2010, conforme a  lo</w:t>
        <w:br/>
        <w:t>dispuesto en el artículo 78 del mismo.  Lo  anterior  sin  perjuicio  de  lo</w:t>
        <w:br/>
        <w:t>establecido en el artículo  79.1  del  Reglamento,  el  cual  establece  que</w:t>
        <w:br/>
        <w:t>“[c]uando la Comisión hubiese adoptado el  informe  al  que  se  refiere  el</w:t>
        <w:br/>
        <w:t>artículo 50 de la Convención con anterioridad a  la  entrada  en  vigor  del</w:t>
        <w:br/>
        <w:t>presente Reglamento, la presentación del caso ante la Corte  se  regirá  por</w:t>
        <w:br/>
        <w:t>los artículos 33 y 34 del Reglamento anteriormente vigente”. El  Informe  de</w:t>
        <w:br/>
        <w:t>Fondo en el presente caso fue emitido por la Comisión Interamericana  el  18</w:t>
        <w:br/>
        <w:t>de julio de 2008 (infra nota 4).</w:t>
        <w:br/>
        <w:br/>
        <w:t>[2]   También mencionada como María Macarena Tauriño Vivian, en  función  de</w:t>
        <w:br/>
        <w:t>los hechos del caso.</w:t>
        <w:br/>
        <w:br/>
        <w:t>[3]   La Comisión designó como delegados a la  señora  Luz  Patricia  Mejía,</w:t>
        <w:br/>
        <w:t>Comisionada, y al señor Santiago A. Canton,  Secretario  Ejecutivo;  y  como</w:t>
        <w:br/>
        <w:t>asesoras legales a las señoras Elizabeth Abi-Mershed,  Secretaria  Ejecutiva</w:t>
        <w:br/>
        <w:t>Adjunta,  Christina  Cerna  y  Lilly  Ching,  abogadas  de   la   Secretaría</w:t>
        <w:br/>
        <w:t>Ejecutiva.</w:t>
        <w:br/>
        <w:br/>
        <w:t>[4]   En este informe, la Comisión concluyó que  el  Estado  es  responsable</w:t>
        <w:br/>
        <w:t>por la violación de los artículos 3, 4, 5 y 7, en relación con  el  artículo</w:t>
        <w:br/>
        <w:t>1.1 de la Convención Americana, con los artículos I.b, III, IV  y  V  de  la</w:t>
        <w:br/>
        <w:t>Convención Interamericana sobre Desaparición Forzada de Personas y  con  los</w:t>
        <w:br/>
        <w:t>artículos 6 y 8 de la Convención Interamericana para  Prevenir  y  Sancionar</w:t>
        <w:br/>
        <w:t>la Tortura y de los artículos I, XVIII y XXVI de  la  Declaración  Americana</w:t>
        <w:br/>
        <w:t>de los Derechos y Deberes del Hombre, en perjuicio de María Claudia  García;</w:t>
        <w:br/>
        <w:t>de los artículos 1.1, 2, 8.1 y 25 de la Convención Americana, los  artículos</w:t>
        <w:br/>
        <w:t>I.b, III, IV y V de la Convención Interamericana sobre Desaparición  Forzada</w:t>
        <w:br/>
        <w:t>de Personas y los artículos 1, 6, 8 y 11  de  la  Convención  Interamericana</w:t>
        <w:br/>
        <w:t>para Prevenir y Sancionar la Tortura, en  perjuicio  de  los  familiares  de</w:t>
        <w:br/>
        <w:t>María Claudia García; los artículos 5.1 y 1.1 de la Convención en  perjuicio</w:t>
        <w:br/>
        <w:t>de Juan Gelman, su familia y María Macarena Gelman;  los  artículos  3,  11,</w:t>
        <w:br/>
        <w:t>17, 18, 19, 20 y 1.1 de la Convención  Americana,  el  artículo  XII  de  la</w:t>
        <w:br/>
        <w:t>Convención Interamericana sobre  Desaparición  Forzada  de  Personas  y  los</w:t>
        <w:br/>
        <w:t>artículos VI, VII, y XVII de la Declaración  Americana  de  los  Derechos  y</w:t>
        <w:br/>
        <w:t>Deberes del Hombre, en perjuicio de Juan Gelman y  su  familia  y  de  María</w:t>
        <w:br/>
        <w:t>Macarena  Gelman.  En  este  Informe,  la  Comisión  hizo   las   siguientes</w:t>
        <w:br/>
        <w:t>recomendaciones al Estado: a) llevar adelante una investigación  completa  e</w:t>
        <w:br/>
        <w:t>imparcial con el fin de identificar y sancionar a todos los responsables  de</w:t>
        <w:br/>
        <w:t>las violaciones de derechos humanos en  el  caso;  b)  adoptar  las  medidas</w:t>
        <w:br/>
        <w:t>legislativas y de otra índole necesarias para que quede sin  efecto  la  Ley</w:t>
        <w:br/>
        <w:t>15.848 o Ley De Caducidad de la Pretensión Punitiva del Estado; c) crear  un</w:t>
        <w:br/>
        <w:t>mecanismo interno efectivo, con poderes jurídicos  vinculantes  y  autoridad</w:t>
        <w:br/>
        <w:t>sobre todos los órganos del Estado, para supervisar dichas  recomendaciones;</w:t>
        <w:br/>
        <w:t>y d)  otorgar  una  reparación  plena  a  los  familiares  que  incluya  una</w:t>
        <w:br/>
        <w:t>indemnización  y  actos  de  importancia  simbólica  que  garanticen  la  no</w:t>
        <w:br/>
        <w:t>reiteración de los hechos cometidos.</w:t>
        <w:br/>
        <w:br/>
        <w:t>[5]   El señor José Luis González ha sido representante desde el inicio  del</w:t>
        <w:br/>
        <w:t>caso y  las  señoras  Viviana  Krsticevic,  Ariela  Peralta,  Liliana  Tojo,</w:t>
        <w:br/>
        <w:t>Alejandra Arancedo y Martine Lemmens,  del  Centro  por  la  Justicia  y  el</w:t>
        <w:br/>
        <w:t>Derecho  Internacional  (CEJIL),  han  actuado  como  representantes  en  el</w:t>
        <w:br/>
        <w:t>proceso ante la Corte.</w:t>
        <w:br/>
        <w:br/>
        <w:t>[6]   El Estado designó como su Agente al señor Carlos Mata Prates.</w:t>
        <w:br/>
        <w:br/>
        <w:t>[7]   Inicialmente la audiencia fue convocada para octubre  de  2010,  según</w:t>
        <w:br/>
        <w:t>consta en la Resolución del Presidente, pero el 1  de  octubre  de  2010  la</w:t>
        <w:br/>
        <w:t>Secretaría informó a las  partes  que  el  XLII  Período  Extraordinario  de</w:t>
        <w:br/>
        <w:t>Sesiones de la Corte en Ecuador había  sido  reprogramado,  por  lo  que  la</w:t>
        <w:br/>
        <w:t>audiencia se  celebraría  los  días  15  y  16  de  noviembre  de  ese  año.</w:t>
        <w:br/>
        <w:t>Comparecieron: a) por la Comisión Interamericana, las señoras  María  Silvia</w:t>
        <w:br/>
        <w:t>Guillén, delegada, el señor Santiago Canton,  Secretario  Ejecutivo,  y  las</w:t>
        <w:br/>
        <w:t>señoras Silvia Serrano y Lilly Ching, asesoras; b) por  los  representantes,</w:t>
        <w:br/>
        <w:t>las señoras Viviana Krsticevic,  Ariela  Peralta,  Liliana  Tojo,  Alejandra</w:t>
        <w:br/>
        <w:t>Vicente y Martine Lemmens, de CEJIL, y c) por el  Estado,  el  señor  Carlos</w:t>
        <w:br/>
        <w:t>Mata Prates, Agente, y  la  señora  María  Amelia  Bastos  Peirano,  asesora</w:t>
        <w:br/>
        <w:t>legal.  Por  esa  misma  razón,  el  plazo  inicialmente  señalado  para  la</w:t>
        <w:br/>
        <w:t>presentación de alegatos y observaciones finales escritos fue modificado  y,</w:t>
        <w:br/>
        <w:t>ante una solicitud verbal  de  los  representantes  previa  a  la  audiencia</w:t>
        <w:br/>
        <w:t>pública, y la no oposición del Estado y la Comisión,  el  plazo  fue  fijado</w:t>
        <w:br/>
        <w:t>para el 10 de diciembre de 2010.</w:t>
        <w:br/>
        <w:br/>
        <w:t>[8]   Ley Nº 18.596 de 18 de setiembre de 2009: “CAPÍTULO  I  RECONOCIMIENTO</w:t>
        <w:br/>
        <w:t>POR PARTE DEL ESTADO.</w:t>
        <w:br/>
        <w:br/>
        <w:t xml:space="preserve">   Artículo 1º.- Reconócese el quebrantamiento del  Estado  de  Derecho  que</w:t>
        <w:br/>
        <w:t xml:space="preserve">   impidiera el ejercicio de  derechos  fundamentales  a  las  personas,  en</w:t>
        <w:br/>
        <w:t xml:space="preserve">   violación a los Derechos Humanos o a las normas del Derecho Internacional</w:t>
        <w:br/>
        <w:t xml:space="preserve">   Humanitario, en el período comprendido desde el 27 de junio de 1973 hasta</w:t>
        <w:br/>
        <w:t xml:space="preserve">   el 28 de febrero de 1985.</w:t>
        <w:br/>
        <w:br/>
        <w:t xml:space="preserve">   Artículo 2º.- Se reconoce la responsabilidad del Estado  uruguayo  en  la</w:t>
        <w:br/>
        <w:t xml:space="preserve">   realización de prácticas sistemáticas de tortura, desaparición forzada  y</w:t>
        <w:br/>
        <w:t xml:space="preserve">   prisión sin intervención del Poder Judicial, homicidios, aniquilación  de</w:t>
        <w:br/>
        <w:t xml:space="preserve">   personas en su integridad psicofísica, exilio político o destierro de  la</w:t>
        <w:br/>
        <w:t xml:space="preserve">   vida social, en el período comprendido desde el 13 de junio de 1968 hasta</w:t>
        <w:br/>
        <w:t xml:space="preserve">   el 26 de junio de 1973, marcado por la  aplicación  sistemáticas  de  las</w:t>
        <w:br/>
        <w:t xml:space="preserve">   Medidas Prontas de Seguridad e inspirado en el  marco  ideológico  de  la</w:t>
        <w:br/>
        <w:t xml:space="preserve">   Doctrina de la Seguridad Nacional.</w:t>
        <w:br/>
        <w:br/>
        <w:t xml:space="preserve">   Artículo 3º.- Reconócese el derecho a  la  reparación  integral  a  todas</w:t>
        <w:br/>
        <w:t xml:space="preserve">   aquellas personas que, por acción u omisión  del  Estado,  se  encuentren</w:t>
        <w:br/>
        <w:t xml:space="preserve">   comprendidas en las definiciones de los artículos 4º y 5º de la  presente</w:t>
        <w:br/>
        <w:t xml:space="preserve">   ley. Dicha reparación deberá efectivizarse  –cuando  correspondiere-  con</w:t>
        <w:br/>
        <w:t xml:space="preserve">   medidas  adecuadas   de   restitución,   indemnización,   rehabilitación,</w:t>
        <w:br/>
        <w:t xml:space="preserve">   satisfacción y garantías de no repetición”.</w:t>
        <w:br/>
        <w:br/>
        <w:br/>
        <w:br/>
        <w:t>[9]   Cfr. Caso Myrna  Mack  Chang  Vs.  Guatemala.  Fondo,  Reparaciones  y</w:t>
        <w:br/>
        <w:t>Costas. Sentencia de 25 de noviembre de 2003. Serie C No.  101,  párr.  105;</w:t>
        <w:br/>
        <w:t>Caso  Rosendo  Cantú  y  otra  Vs.  México.  Excepción  Preliminar,   Fondo,</w:t>
        <w:br/>
        <w:t>Reparaciones y Costas. Sentencia de 31 de agosto de 2010 Serie  C  No.  216,</w:t>
        <w:br/>
        <w:t>párr.  21,  y  Caso  Ibsen  Cárdenas  e  Ibsen  Peña  Vs.  Bolivia.   Fondo,</w:t>
        <w:br/>
        <w:t>Reparaciones y Costas. Sentencia de 1 de septiembre  de  2010  Serie  C  No.</w:t>
        <w:br/>
        <w:t>217, párr. 33.</w:t>
        <w:br/>
        <w:br/>
        <w:t>[10]   Cfr.  Caso  Kimel  Vs.  Argentina.  Fondo,  Reparaciones  y   Costas.</w:t>
        <w:br/>
        <w:t>Sentencia de 2 de mayo de 2008. Serie C No.  177,  párr.  24;  Caso  Rosendo</w:t>
        <w:br/>
        <w:t>Cantú y otra, supra nota 9, párr. 22, y Caso Ibsen Cárdenas  e  Ibsen  Peña,</w:t>
        <w:br/>
        <w:t>supra nota 9, párr. 34.</w:t>
        <w:br/>
        <w:br/>
        <w:t>[11]   Cfr.  Caso   Manuel   Cepeda   Vargas   Vs.   Colombia.   Excepciones</w:t>
        <w:br/>
        <w:t>Preliminares, Fondo y Reparaciones. Sentencia de 26 de mayo de  2010.  Serie</w:t>
        <w:br/>
        <w:t>C No. 213, párr. 17.</w:t>
        <w:br/>
        <w:br/>
        <w:t>[12]  Cfr.  Caso Trujillo Oroza Vs.  Bolivia.  Fondo.  Sentencia  de  26  de</w:t>
        <w:br/>
        <w:t>enero de 2000. Serie C No. 64, párr. 42; Caso Rosendo Cantú  y  otra,  supra</w:t>
        <w:br/>
        <w:t>nota 9, párr. 25, y Caso Ibsen Cárdenas e Ibsen Peña, supra  nota  9,  párr.</w:t>
        <w:br/>
        <w:t>37.</w:t>
        <w:br/>
        <w:br/>
        <w:t>[13]   Cfr.  Caso  Acevedo  Jaramillo  y   otros   Vs.   Perú.   Excepciones</w:t>
        <w:br/>
        <w:t>Preliminares, Fondo, Reparaciones y Costas. Sentencia de  7  de  febrero  de</w:t>
        <w:br/>
        <w:t>2006. Serie C No. 144, párrs. 176 a  180;  Caso  Tiu  Tojín  Vs.  Guatemala.</w:t>
        <w:br/>
        <w:t>Fondo, Reparaciones y Costas. Sentencia de 26 de noviembre de 2008. Serie  C</w:t>
        <w:br/>
        <w:t>No. 190, párr. 21, y Caso Kimel Vs. Argentina, supra nota 10,  párrs.  23  a</w:t>
        <w:br/>
        <w:t>25. Ver también, Caso Manuel Cepeda Vargas, supra nota 11, párr. 18.</w:t>
        <w:br/>
        <w:br/>
        <w:t>[14]   Cfr.  Caso  de  la  Masacre  de  Mapiripán   Vs.   Colombia.   Fondo,</w:t>
        <w:br/>
        <w:t>Reparaciones y Costas. Sentencia de 15 de septiembre de 2005.  Serie  C  No.</w:t>
        <w:br/>
        <w:t>134, párr. 69; Caso Rosendo Cantú y otra, supra nota 9,  párr.  26,  y  Caso</w:t>
        <w:br/>
        <w:t>Ibsen Cárdenas e Ibsen Peña, supra nota 9, párr. 38.</w:t>
        <w:br/>
        <w:br/>
        <w:t>[15]  Los familiares mencionados indirectamente  en  algunas  partes  de  la</w:t>
        <w:br/>
        <w:t>demanda son  únicamente  Juan  Antonio  García  Irureta-Goyena  y  Alejandro</w:t>
        <w:br/>
        <w:t>Martín  García  Cassinelli,  padre  y  hermano,  respectivamente,  de  María</w:t>
        <w:br/>
        <w:t>Claudia García Iruretagoyena de Gelman.</w:t>
        <w:br/>
        <w:br/>
        <w:t>[16]  Cfr. Caso  de  la  “Panel  Blanca”  (Paniagua  Morales  y  otros)  Vs.</w:t>
        <w:br/>
        <w:t>Guatemala. Reparaciones y Costas. Sentencia de 25 de mayo de 2001.  Serie  C</w:t>
        <w:br/>
        <w:t>No. 76, párr. 50; Caso Gomes  Lund  y  otros  (Guerrilha  do  Araguaia)  Vs.</w:t>
        <w:br/>
        <w:t>Brasil. Excepciones Preliminares, Fondo, Reparaciones  y  Costas.  Sentencia</w:t>
        <w:br/>
        <w:t>de 24 de noviembre de 2010. Serie C  No.  219,  párr.  51,  y  Caso  Cabrera</w:t>
        <w:br/>
        <w:t>García  y  Montiel  Flores  Vs.   México.   Excepción   Preliminar,   Fondo,</w:t>
        <w:br/>
        <w:t>Reparaciones y Costas. Sentencia de 26 de noviembre  de  2010  Serie  C  No.</w:t>
        <w:br/>
        <w:t>220, párr. 24.</w:t>
        <w:br/>
        <w:br/>
        <w:t>[17]  Cfr. Caso  de  la  “Panel  Blanca”  (Paniagua  Morales  y  otros)  Vs.</w:t>
        <w:br/>
        <w:t>Guatemala. Fondo. Sentencia de 8 de marzo de 1998. Serie  C  No.  37,  párr.</w:t>
        <w:br/>
        <w:t>76; Caso Gomes Lund y otros (Guerrilha do Araguaia), supra  nota  16,  párr.</w:t>
        <w:br/>
        <w:t>51, y Caso Cabrera García y Montiel Flores, supra nota 16, párr. 24.</w:t>
        <w:br/>
        <w:br/>
        <w:t>[18]  Según lo ordenado en la referida  Resolución  de  la  Presidencia,  se</w:t>
        <w:br/>
        <w:t>admitió como testigo  ofrecido  por  los  representantes  al  señor  Eduardo</w:t>
        <w:br/>
        <w:t>Galeano. No obstante,  el  15  de  septiembre  de  2010  los  representantes</w:t>
        <w:br/>
        <w:t>solicitaron la sustitución del testigo Eduardo Galeano por el testimonio  de</w:t>
        <w:br/>
        <w:t>la señora Sara Méndez para que compareciera ante la Corte, debido a  que  el</w:t>
        <w:br/>
        <w:t>primero no podría declarar en esta  causa  por  “situaciones  personales  de</w:t>
        <w:br/>
        <w:t>fuerza mayor”. En vista de lo anterior, el Presidente dictó  una  resolución</w:t>
        <w:br/>
        <w:t>el 23 de septiembre de 2010, admitiendo la sustitución  del  testimonio  que</w:t>
        <w:br/>
        <w:t>habían solicitado  los  representantes  y  ordenando  que  se  recibiera  la</w:t>
        <w:br/>
        <w:t>declaración  testimonial  de  Sara  Méndez  en  la  audiencia  pública   por</w:t>
        <w:br/>
        <w:t>celebrarse en el presente caso.</w:t>
        <w:br/>
        <w:br/>
        <w:t>[19]  Cfr. Resolución de convocatoria  dictada  por  la  Presidencia  de  la</w:t>
        <w:br/>
        <w:t>Corte el 10 de septiembre de 2010, punto resolutivo sexto, y  Resolución  de</w:t>
        <w:br/>
        <w:t>sustitución de testigo dictada por la Presidencia  de  la  Corte  el  23  de</w:t>
        <w:br/>
        <w:t>septiembre de 2010, punto resolutivo primero.</w:t>
        <w:br/>
        <w:br/>
        <w:t>[20]  Cfr. Caso Velásquez Rodríguez Vs. Honduras. Fondo. Sentencia de 29  de</w:t>
        <w:br/>
        <w:t>julio de 1988. Serie C No. 4, párr. 140; Caso Gomes Lund y otros  (Guerrilha</w:t>
        <w:br/>
        <w:t>do Araguaia), supra nota 16, párr. 54,  y  Caso  Cabrera  García  y  Montiel</w:t>
        <w:br/>
        <w:t>Flores, supra nota 16, párr. 27.</w:t>
        <w:br/>
        <w:br/>
        <w:t>[21]   Cfr.  Caso  Loayza  Tamayo  Vs.  Perú.  Fondo.  Sentencia  de  17  de</w:t>
        <w:br/>
        <w:t>septiembre de 1997. Serie C No. 33,  párr.  43;  Caso  Gomes  Lund  y  otros</w:t>
        <w:br/>
        <w:t>(Guerrilha do Araguaia), supra nota 16, párr. 67, y Caso  Cabrera  García  y</w:t>
        <w:br/>
        <w:t>Montiel Flores, supra nota 16, párr. 37.</w:t>
        <w:br/>
        <w:br/>
        <w:t>[22]  Cfr. Caso Loayza Tamayo. Fondo, supra nota 21, párr.  43;  Caso  Gomes</w:t>
        <w:br/>
        <w:t>Lund y otros (Guerrilha do Araguaia),  supra  nota  16,  párr.  69,  y  Caso</w:t>
        <w:br/>
        <w:t>Cabrera García y Montiel Flores, supra nota 16, párr. 39.</w:t>
        <w:br/>
        <w:br/>
        <w:t>[23]  La existencia de la  “doctrina  de  seguridad  nacional”  y  del  Plan</w:t>
        <w:br/>
        <w:t>Cóndor ya ha sido reconocida por el Tribunal. Cfr. Caso Goiburú y otros  Vs.</w:t>
        <w:br/>
        <w:t>Paraguay. Fondo, Reparaciones y Costas. Sentencia de  22  de  septiembre  de</w:t>
        <w:br/>
        <w:t>2006. Serie C No. 153, párrs. 61.5  a  61.8.  Asimismo,  cfr.  Investigación</w:t>
        <w:br/>
        <w:t>Histórica sobre Detenidos y Desaparecidos en cumplimiento del artículo 4  de</w:t>
        <w:br/>
        <w:t>la ley 15.488 de 2007 Tomo I, Págs. 21, 73, 283 y ss (expediente  de  anexos</w:t>
        <w:br/>
        <w:t>al escrito de solicitudes y argumentos, anexo 10, CD 1); Nunca Más.  Informe</w:t>
        <w:br/>
        <w:t>Final de la Comisión Nacional sobre  la  Desaparición  de  Personas,  Buenos</w:t>
        <w:br/>
        <w:t>Aires,  Eudeba,  1984,  capítulo   1.K;   La   coordinación   represiva   en</w:t>
        <w:br/>
        <w:t>Latinoamérica,                        disponible                         en:</w:t>
        <w:br/>
        <w:t>http://www.desaparecidos.org/arg/conadep/nuncamas/, último acceso el  23  de</w:t>
        <w:br/>
        <w:t>febrero de 2011; Juzgado de Primera instancia en lo Penal  de  7º  turno  de</w:t>
        <w:br/>
        <w:t>Montevideo,  autos  caratulados:  “Bordaberry  Arocena,  Juan  Maria-   Diez</w:t>
        <w:br/>
        <w:t>delitos de homicidio muy  especialmente  agravados  en  reiteración  real  a</w:t>
        <w:br/>
        <w:t>título de co-autor”, IUE 1-608/2003, Sentencia de  9  de  febrero  de  2010,</w:t>
        <w:br/>
        <w:t>disponible                                                               en:</w:t>
        <w:br/>
        <w:t>http://www.pensamientopenal.com.ar/01042010/latinoamerica06.pdf,      último</w:t>
        <w:br/>
        <w:t>acceso el 23 de febrero de 2011; Comisión Nacional sobre Prisión Política  y</w:t>
        <w:br/>
        <w:t>Tortura, Informe, Santiago de Chile, Capítulo III,  “Contexto”,  2004  págs.</w:t>
        <w:br/>
        <w:t>175             y              196,              disponible              en:</w:t>
        <w:br/>
        <w:t>http://www.comisionvalech.gov.cl/InformeValech.html, último acceso el 23  de</w:t>
        <w:br/>
        <w:t>febrero  de  2011;  Informe  de   la   Comisión   Nacional   de   Verdad   y</w:t>
        <w:br/>
        <w:t>Reconciliación,  Volumen  I,  Tomo  I,  Segunda   Parte,   Capítulo   I.B.1,</w:t>
        <w:br/>
        <w:t>Corporación  Nacional  de  Reparación  y  Reconciliación,  reedición   1999,</w:t>
        <w:br/>
        <w:t>Santiago    de    Chile,    págs.    37     y     38,     disponible     en:</w:t>
        <w:br/>
        <w:t>http://www.ddhh.gov.cl/filesapp/tomo1.zip , último acceso el 23  de  febrero</w:t>
        <w:br/>
        <w:t>de 2011; Assembleia Legislativa do Estado do Rio Grande do Sul -  Escola  do</w:t>
        <w:br/>
        <w:t>Legislativo, Archivo Nacional de Brasil. “A ditadura de  seguranca  nacional</w:t>
        <w:br/>
        <w:t>no rio grande do sul (1964-1985): História e Memória. Conexão  Repressiva  e</w:t>
        <w:br/>
        <w:t>Operação Condor”, organizadores Enrique  Serra  Padrós,  Vânia  M.  Barbosa,</w:t>
        <w:br/>
        <w:t>Vanessa Albertinence Lopez, Ananda Simões Fernandes. – Porto Alegre,  Corag,</w:t>
        <w:br/>
        <w:t>2009.    Volume     3,     págs.     35     y     ss.     Disponible     en:</w:t>
        <w:br/>
        <w:t>http://www.portalmemoriasreveladas.arquivonacional.gov.br/media/Ditadura-3-</w:t>
        <w:br/>
        <w:t>Golpe.pdf, último acceso el 31 de enero de 2011; House of  Lords,  Judgments</w:t>
        <w:br/>
        <w:t>- Regina v. Bartle and the Commissioner of Police  for  the  Metropolis  and</w:t>
        <w:br/>
        <w:t>others EX Parte Pinochet (on appeal from a Divisional Court of  the  Queen's</w:t>
        <w:br/>
        <w:t>Bench   Division),   25   de   noviembre    de    1998,    Disponible    en:</w:t>
        <w:br/>
        <w:t>http://www.publications.parliament.uk/pa/ld199899/ldjudgmt/jd981125/pino01.h</w:t>
        <w:br/>
        <w:t>tm, último acceso el 23 de febrero de 2011; Audiencia  Nacional  de  Madrid,</w:t>
        <w:br/>
        <w:t>Juzgado Central de Instrucción Número Cinco; Auto  de  procesamiento  contra</w:t>
        <w:br/>
        <w:t>Augusto Pinochet Ugarte, Sumario 19/97, 10 de diciembre de  1998  Disponible</w:t>
        <w:br/>
        <w:t>en</w:t>
        <w:br/>
        <w:t>http://www.archivochile.com/Dictadura_militar/pinochet/juicios/DMjuiciopino8</w:t>
        <w:br/>
        <w:t>0030.pdf, último acceso el 23 de febrero de 2011</w:t>
        <w:br/>
        <w:br/>
        <w:t>[24]  Uruguay, 1973; Chile, 1973; Argentina, 1976;  Brasil,  1964;  Bolivia,</w:t>
        <w:br/>
        <w:t>1971; Paraguay, 1954 y Perú, 1968 y 1975.</w:t>
        <w:br/>
        <w:br/>
        <w:t>[25]  Los “pueblos de las Naciones Unidas resueltos […] a  reafirmar  la  fe</w:t>
        <w:br/>
        <w:t>en los derechos fundamentales del hombre, en la dignidad y el  valor  de  la</w:t>
        <w:br/>
        <w:t>persona humana, en la igualdad de derechos de hombres y  mujeres  y  de  las</w:t>
        <w:br/>
        <w:t>naciones grandes y pequeñas […] a crear condiciones bajo las  cuales  puedan</w:t>
        <w:br/>
        <w:t>mantenerse la justicia y el respeto”. (Preámbulo)</w:t>
        <w:br/>
        <w:br/>
        <w:t>[26]  “Los Estados  americanos  consagran  en  esta  Carta  la  organización</w:t>
        <w:br/>
        <w:t>internacional que han  desarrollado  para  lograr  un  orden  de  paz  y  de</w:t>
        <w:br/>
        <w:t>justicia, fomentar su solidaridad, robustecer su colaboración y defender  su</w:t>
        <w:br/>
        <w:t>soberanía, su integridad territorial y su independencia” (Artículo 1).</w:t>
        <w:br/>
        <w:br/>
        <w:t>[27]  Caso Goiburú y otros, supra nota 23, párrs. 61.5,  61.6, 62, 72 y 73.</w:t>
        <w:br/>
        <w:br/>
        <w:t>[28]        Cfr. Artículo 2º de la Ley Nº  18.596  de  18  de  setiembre  de</w:t>
        <w:br/>
        <w:t>2009, supra nota 8, folio 5004.</w:t>
        <w:br/>
        <w:br/>
        <w:t>[29]  Cfr.  Investigación  Histórica  sobre  Detenidos  y  Desaparecidos  en</w:t>
        <w:br/>
        <w:t>cumplimiento del artículo 4 de la ley 15.488 de 2007, supra nota,  23,  pág.</w:t>
        <w:br/>
        <w:t>106;  Juzgado  de  Primera  instancia  en  lo  Penal  de  7º  turno,   autos</w:t>
        <w:br/>
        <w:t>caratulados: “Bordaberry Arocena, Juan Maria”, supra  nota  23;  Juzgado  de</w:t>
        <w:br/>
        <w:t>Primera instancia en lo Penal 11º turno de Montevideo. Sentencia  de  16  de</w:t>
        <w:br/>
        <w:t>noviembre  de  2006,  que  decreta  el  procesamiento  con  Prisión  de  los</w:t>
        <w:br/>
        <w:t>imputados (dentro  de  los  cuales  se  encuentra  Juan  María  Bordaberry),</w:t>
        <w:br/>
        <w:t>disponible  en  http://memoriaviva5.blogspot.com/2008/12/sentencia-del-juez-</w:t>
        <w:br/>
        <w:t>roberto-timbal.html, Último acceso el 23 de febrero de 2011.</w:t>
        <w:br/>
        <w:br/>
        <w:t>[30]  Cfr. Demasi, C., Marchesi, A., Markarian, V., Rico, A. y Yaffé, J,  La</w:t>
        <w:br/>
        <w:t>Dictadura Cívico Militar Uruguay  1973-1985,  Montevideo,  Ediciones  de  la</w:t>
        <w:br/>
        <w:t>Banda  Oriental  (Expediente  de  anexos  al  escrito   de   solicitudes   y</w:t>
        <w:br/>
        <w:t>argumentos, Anexo 17, folios 2417 a  2563);  Investigación  Histórica  sobre</w:t>
        <w:br/>
        <w:t>Detenidos y Desaparecidos en cumplimiento del artículo 4 de  la  ley  15.488</w:t>
        <w:br/>
        <w:t>de 2007, Supra nota 23, Pág. 15.</w:t>
        <w:br/>
        <w:br/>
        <w:t>[31]        Cfr. Proyecto y exposición de motivos del Poder  Ejecutivo  para</w:t>
        <w:br/>
        <w:t>la creación de la Ley 18.596 (expediente de anexos a  la  demanda,  apéndice</w:t>
        <w:br/>
        <w:t>III, folios 1320- 1325); Artículo 1º de la Ley  18.596,  supra  nota  8;  C.</w:t>
        <w:br/>
        <w:t>Demasi, A. Marchesi, V. Markarian, A. Rico y J. Yaffé; La  Dictadura  Cívico</w:t>
        <w:br/>
        <w:t>Militar Uruguay 1973-1985, supra nota 30, folios 2417 a 2563.</w:t>
        <w:br/>
        <w:br/>
        <w:t>[32]        Cfr. Investigación Histórica sobre  Detenidos  y  Desaparecidos,</w:t>
        <w:br/>
        <w:t>supra nota 23, pág. 73. La investigación agrega “la vigilancia, el  control,</w:t>
        <w:br/>
        <w:t>el seguimiento fue ejercido contra todos  los  partidos  políticos  bajo  la</w:t>
        <w:br/>
        <w:t>dictadura”, pág. 74.</w:t>
        <w:br/>
        <w:br/>
        <w:t>[33]  Según su texto básico, la Carta de la  Conferencia  de  los  Ejércitos</w:t>
        <w:br/>
        <w:t>Americanos declaraba, entre otras cosas, que la misión de los ejércitos  era</w:t>
        <w:br/>
        <w:t>“proteger el continente de las acciones agresivas del  Movimiento  Comunista</w:t>
        <w:br/>
        <w:t>Internacional”. Al respecto, Cfr.  J.P. McSherry, Los Estados  Depredadores:</w:t>
        <w:br/>
        <w:t>la Operación Cóndor y la Guerra Encubierta en  América  Latina  (edición  en</w:t>
        <w:br/>
        <w:t>castellano,  Uruguay,  Ediciones  de  la  Banda  Oriental,  2009),  pág.  88</w:t>
        <w:br/>
        <w:t>(Expediente de anexos al escrito de  solicitudes  y  argumentos,  Anexo  19,</w:t>
        <w:br/>
        <w:t>folio 2867).</w:t>
        <w:br/>
        <w:br/>
        <w:t>[34]  Cfr. McSherry, Los Estados Depredadores:  la  Operación  Cóndor  y  la</w:t>
        <w:br/>
        <w:t>Guerra Encubierta en América Latina, pág. 109, supra nota 33, folio 2877.</w:t>
        <w:br/>
        <w:br/>
        <w:t>[35]  Cfr. Investigación Histórica sobre Detenidos  y  Desaparecidos,  supra</w:t>
        <w:br/>
        <w:t>nota 23, Sección 2, págs. 281 y ss;  U.S  Department  of  State,  “AmEmbassy</w:t>
        <w:br/>
        <w:t>Buenos Aires to SecState”, 12 de  febrero  de  1975;  Embajada  Uruguaya  de</w:t>
        <w:br/>
        <w:t>Buenos Aires al Ministerio de Relaciones Exteriores, telex  C654/20,  12  de</w:t>
        <w:br/>
        <w:t>marzo de 1975, C. Demasi, A. Marchesi, V. Markarian, A. Rico y J. Yaffé,  La</w:t>
        <w:br/>
        <w:t>Dictadura Cívico-Militar, Uruguay 1973-1985, pág. 280, supra nota 30,  folio</w:t>
        <w:br/>
        <w:t>2547; McSherry, Los Estados Depredadores: la Operación Cóndor  y  la  Guerra</w:t>
        <w:br/>
        <w:t>Encubierta en América Latina, págs. 126 y 127, supra nota 33, folio 2886.</w:t>
        <w:br/>
        <w:br/>
        <w:t>[36]  Cfr. CIA,  The  National  Intelligence  Daily,  June  23,  1976;  CIA,</w:t>
        <w:br/>
        <w:t>“Classified Reading Material  re:  Condor  for  Ambassador  Landau  and  Mr.</w:t>
        <w:br/>
        <w:t>Propper”, 22 de agosto de  1978;  Henry  Kissinger  Cable,  “South  America:</w:t>
        <w:br/>
        <w:t>southern Cone Security Practices” July 20, 1976; en  McSherry,  Los  Estados</w:t>
        <w:br/>
        <w:t>Depredadores: la Operación Cóndor y la Guerra Encubierta en América  Latina,</w:t>
        <w:br/>
        <w:t>pág. 121, supra nota 33, folios 2883 y 2884;  C.  Demasi,  A.  Marchesi,  V.</w:t>
        <w:br/>
        <w:t>Markarian, A. Rico y J. Yaffé, La Dictadura  Cívico-Militar,  Uruguay  1973-</w:t>
        <w:br/>
        <w:t>1985, pág. 279 supra nota 30, folio 2546;  John  Dinges,  Operación  Cóndor.</w:t>
        <w:br/>
        <w:t>Una década de terrorismo internacional en el Cono Sur, Ediciones  B.  Chile,</w:t>
        <w:br/>
        <w:t>2004, Santiago de  Chile,  pág.109  (Expediente  de  anexos  al  escrito  de</w:t>
        <w:br/>
        <w:t>solicitudes y argumentos, Anexo 18, folio 2661).</w:t>
        <w:br/>
        <w:br/>
        <w:t>[37]  Cfr. C. Demasi, A. Marchesi, V. Markarian, A.  Rico  y  J.  Yaffé,  La</w:t>
        <w:br/>
        <w:t>Dictadura Cívico-Militar, Uruguay 1973-1985, pág. 279 supra nota  30,  folio</w:t>
        <w:br/>
        <w:t>279.</w:t>
        <w:br/>
        <w:br/>
        <w:t>[38]  Cfr.  Caso Goiburú y otros, supra nota  23,  párrs.  61.6-  61.8.  Ver</w:t>
        <w:br/>
        <w:t>también  Comisión  Nacional  sobre  Prisión  Política  y  Tortura,  Informe,</w:t>
        <w:br/>
        <w:t>Santiago  de  Chile,  Capítulo  III,  “Contexto”  supra  nota  23;   Central</w:t>
        <w:br/>
        <w:t>Intelligence Agency CIA, General Report. CIA  Activities  in  Chile,  18  de</w:t>
        <w:br/>
        <w:t>septiembre           de           2000,            Disponible            en:</w:t>
        <w:br/>
        <w:t>https://www.cia.gov/library/reports/general-reports-1/chile/index.html#10,</w:t>
        <w:br/>
        <w:t>último  acceso  el  23  de  febrero  de  2011:  “Knowledge   of   “Operation</w:t>
        <w:br/>
        <w:t>Condor.” Within a year after the coup,  the  CIA  and  other  US  Government</w:t>
        <w:br/>
        <w:t>agencies were aware of […] cooperation among regional intelligence  services</w:t>
        <w:br/>
        <w:t>to track the activities of and, in at least  a  few  cases,  kill  political</w:t>
        <w:br/>
        <w:t>opponents.  This was the precursor to  Operation  Condor,  an  intelligence-</w:t>
        <w:br/>
        <w:t>sharing arrangement among Chile, Argentina,  Brazil,  Paraguay  and  Uruguay</w:t>
        <w:br/>
        <w:t>established in 1975”. Además, Juzgado de Primera instancia en  lo  Penal  de</w:t>
        <w:br/>
        <w:t>7º turno, autos caratulados: “Bordaberry Arocena, Juan  Maria”,  supra  nota</w:t>
        <w:br/>
        <w:t>23; Assembleia Legislativa do Estado do  Rio  Grande  do  Sul  -  Escola  do</w:t>
        <w:br/>
        <w:t>Legislativo, Archivo Nacional de Brasil. “A ditadura de  seguranca  nacional</w:t>
        <w:br/>
        <w:t>no rio grande do sul (1964-1985): História e Memória. Conexão  Repressiva  e</w:t>
        <w:br/>
        <w:t>Operação Condor”, supra nota 23, y; C. Demasi, A.  Marchesi,  V.  Markarian,</w:t>
        <w:br/>
        <w:t>A. Rico y J. Yaffé, La Dictadura Cívico-Militar,  Uruguay  1973-1985,  supra</w:t>
        <w:br/>
        <w:t>nota 30, p.  281,  folio  2547,  y  J.P.  McSherry,  McSherry,  Los  Estados</w:t>
        <w:br/>
        <w:t>Depredadores: la Operación Cóndor y la Guerra Encubierta en América  Latina,</w:t>
        <w:br/>
        <w:t>supra nota 33, p.146, folio 2896.</w:t>
        <w:br/>
        <w:br/>
        <w:t>[39]  Cfr. Juzgado penal de Primera instancia en lo penal de  19°  turno  de</w:t>
        <w:br/>
        <w:t>Montevideo, Sentencia 036 de 26 de marzo de  2009,  “Gavazzo  Pereira,  Jose</w:t>
        <w:br/>
        <w:t>Nino. Arab Fernandez, Jose Ricardo- un delito  de  privación  de  libertad”,</w:t>
        <w:br/>
        <w:t>ficha 98-247/2006, (Expediente de anexos a la Demanda, Apéndice III  Vol  3,</w:t>
        <w:br/>
        <w:t>folio 1243); Juzgado penal de Primera instancia en lo penal de 19° turno  de</w:t>
        <w:br/>
        <w:t>Montevideo, Sentencia 037 de 26 de marzo de 2009, “Silveira  Quesada,  Jorge</w:t>
        <w:br/>
        <w:t>Alberto.- Ramas Pereira, Ernesto Avelino.-  Medina  Blanco,  Ricardo  Jose.-</w:t>
        <w:br/>
        <w:t>Vazquez Bisio, Gilberto Valentin.-  Maurente,  Luis  Alfredo.-  Sande  Lima,</w:t>
        <w:br/>
        <w:t>Jose Felipe- un  delito  de  privación  de  libertad”,  ficha  2-43332/2005,</w:t>
        <w:br/>
        <w:t>(Expediente de anexos a  la  Demanda,  Apéndice  III  Vol  3,  folio  1101);</w:t>
        <w:br/>
        <w:t>Juzgado penal de Primera instancia en lo penal de 19° turno  de  Montevideo,</w:t>
        <w:br/>
        <w:t>Sentencia 0159 de 21  de  octubre  de  2009,  “Alvarez  Armellino,  Gregorio</w:t>
        <w:br/>
        <w:t>Conrado.-  Larcebeau  Aguirregaray,  Juan  Carlos.-  Reiterados  Delitos  de</w:t>
        <w:br/>
        <w:t>Homicidio muy especialmente agravados”, ficha 2- 20415/2007, (Expediente  de</w:t>
        <w:br/>
        <w:t>anexos a la Demanda, Apéndice III Vol 3, folio 1537)</w:t>
        <w:br/>
        <w:br/>
        <w:t>[40]  Cfr. Cámara federal en  lo  Criminal  y  Correccional  de  la  Capital</w:t>
        <w:br/>
        <w:t>Federal, Sala I, “González Fausto, M. y otros” Causa  37.299,  Sentencia  de</w:t>
        <w:br/>
        <w:t>21   de   julio    de    2006.    Considerando    III.a    Disponible    en:</w:t>
        <w:br/>
        <w:t>http://www.pjn.gov.ar/Publicaciones/00004/00036756.Pdf, último acceso el  23</w:t>
        <w:br/>
        <w:t>de febrero de 2011; Juzgado penal de Primera instancia en lo  penal  de  19°</w:t>
        <w:br/>
        <w:t>turno de Montevideo, Sentencia 036 de 26 de marzo de 2009,  supra  nota  39,</w:t>
        <w:br/>
        <w:t>folio 1243; Juzgado penal de Primera instancia en lo penal de 19°  turno  de</w:t>
        <w:br/>
        <w:t>Montevideo, Sentencia 037 de 26 de marzo  de  2009,  supra  nota  39,  folio</w:t>
        <w:br/>
        <w:t>1101; Juzgado penal de Primera  instancia  en  lo  penal  de  19°  turno  de</w:t>
        <w:br/>
        <w:t>Montevideo, Sentencia 0159 de 21 de octubre de 2009, supra  nota  39,  folio</w:t>
        <w:br/>
        <w:t>1537; Audiencia Nacional de Madrid, Juzgado Central  de  Instrucción  Número</w:t>
        <w:br/>
        <w:t>Cinco, Auto pidiendo Extradición de  Pinochet  al  Gobierno  de  Inglaterra,</w:t>
        <w:br/>
        <w:t>Sumario   19/97-J,   3    de    Noviembre    de    1998.    Disponible    en</w:t>
        <w:br/>
        <w:t>http://www.archivochile.com/Dictadura_militar/pinochet/juicios/DMjuiciopino8</w:t>
        <w:br/>
        <w:t>0039.pdf, último acceso el 23 de febrero  de  2011;  Auto  de  procesamiento</w:t>
        <w:br/>
        <w:t>contra Augusto Pinochet Ugarte, Sumario 19/97,  10  de  diciembre  de  1998,</w:t>
        <w:br/>
        <w:t>supra  nota  23;  Central  Intelligence  Agency  CIA,  General  Report.  CIA</w:t>
        <w:br/>
        <w:t>Activities in Chile, 18 de septiembre de 2000, supra nota 38.</w:t>
        <w:br/>
        <w:br/>
        <w:t>[41]  J.P.  McSherry,  McSherry,  Los  Estados  Depredadores:  la  Operación</w:t>
        <w:br/>
        <w:t>Cóndor y la Guerra Encubierta en América Latina,  supra  nota  33,  p.  146,</w:t>
        <w:br/>
        <w:t>folio 2896; C. Demasi, A. Marchesi,  V.  Markarian,  A.  Rico  y  J.  Yaffé,</w:t>
        <w:br/>
        <w:t>supra, La Dictadura Cívico-Militar,  Uruguay  1973-1985,  nota  30,  p  281,</w:t>
        <w:br/>
        <w:t>folio 2547.</w:t>
        <w:br/>
        <w:br/>
        <w:t>[42]  El documento fue  firmado  por  representantes  de  Chile,  Argentina,</w:t>
        <w:br/>
        <w:t>Uruguay, Paraguay y Bolivia. Cfr. Juzgado penal de Primera instancia  en  lo</w:t>
        <w:br/>
        <w:t>penal de 19° turno de Montevideo, Sentencia 036 de  26  de  marzo  de  2009,</w:t>
        <w:br/>
        <w:t>supra nota 39, folios 1100 a 1101; Juzgado penal de Primera instancia en  lo</w:t>
        <w:br/>
        <w:t>penal de 19° turno de Montevideo, Sentencia 037 de  26  de  marzo  de  2009,</w:t>
        <w:br/>
        <w:t>supra nota 39, folios 1242 a 1243; Juzgado penal de Primera instancia en  lo</w:t>
        <w:br/>
        <w:t>penal de 19° turno de Montevideo, Sentencia 0159 de 21 de octubre  de  2009,</w:t>
        <w:br/>
        <w:t>supra nota 39, folio 1537; C. Demasi, A. Marchesi, V. Markarian, A.  Rico  y</w:t>
        <w:br/>
        <w:t>J. Yaffé, La Dictadura Cívico-Militar, Uruguay 1973-1985, supra nota 30,  p.</w:t>
        <w:br/>
        <w:t>281, folio 2547.</w:t>
        <w:br/>
        <w:br/>
        <w:t>[43]  Cfr. Audiencia Nacional de  Madrid,  Juzgado  Central  de  Instrucción</w:t>
        <w:br/>
        <w:t>Número  Cinco,  Auto  pidiendo  Extradición  de  Pinochet  al  Gobierno   de</w:t>
        <w:br/>
        <w:t>Inglaterra, supra nota 40; Auto de  procesamiento  contra  Augusto  Pinochet</w:t>
        <w:br/>
        <w:t>Ugarte, Sumario 19/97, 10 de  diciembre  de  1998,  supra  nota  23;  Cámara</w:t>
        <w:br/>
        <w:t>federal en lo Criminal  y  Correccional  de  la  Capital  Federal,  Sala  I,</w:t>
        <w:br/>
        <w:t>“González Fausto, M. y otros” Causa  37.299,  supra  nota  40;  ARA  Monthly</w:t>
        <w:br/>
        <w:t>Report (July) “The ‘Third World War’ and  South  America”  August  3,  1976.</w:t>
        <w:br/>
        <w:t>Harry  Shlaudeman,  Secretario  Adjunto  para  Latinoamérica,  dirigido   al</w:t>
        <w:br/>
        <w:t>Secretario     de     Estado     de     los     EEUU.     Disponible     en:</w:t>
        <w:br/>
        <w:t>http://www.gwu.edu/~nsarchiv/NSAEBB/NSAEBB125/condor05.pdf,  último   acceso</w:t>
        <w:br/>
        <w:t>el 23 de febrero de 2011. Da cuenta del alto grado  de  coordinación  en  la</w:t>
        <w:br/>
        <w:t>Operación Cóndor, así como de  las  acciones  consensuadas  para  vigilar  y</w:t>
        <w:br/>
        <w:t>ejecutar objetivos dentro y fuera de sus  territories,  J.P.  McSherry,  Los</w:t>
        <w:br/>
        <w:t>Estados Depredadores: la Operación Cóndor y la Guerra Encubierta en  América</w:t>
        <w:br/>
        <w:t>Latina, supra nota 33, p. 209, folio  2896;  Estados  Unidos,  The  National</w:t>
        <w:br/>
        <w:t>Security     Archive,     August     12,      1976.      Disponible      en:</w:t>
        <w:br/>
        <w:t>http://www.gwu.edu/~nsarchiv/news/20010306/condortel.pdf, último  acceso  el</w:t>
        <w:br/>
        <w:t>23 de febrero de 2011. .</w:t>
        <w:br/>
        <w:br/>
        <w:t>[44]        Cfr. Juzgado penal de Primera  instancia  en  lo  penal  de  19°</w:t>
        <w:br/>
        <w:t>turno de Montevideo, Sentencia 036 de 26 de marzo de 2009,  supra  nota  39,</w:t>
        <w:br/>
        <w:t>folios 1100 a 1102; Juzgado penal de Primera instancia en lo  penal  de  19°</w:t>
        <w:br/>
        <w:t>turno de Montevideo, Sentencia 037 de 26 de marzo de 2009,  supra  nota  39,</w:t>
        <w:br/>
        <w:t>folios 1242 1244; Juzgado penal de Primera instancia  en  lo  penal  de  19°</w:t>
        <w:br/>
        <w:t>turno de Montevideo, Sentencia 0159 de 21 de octubre  de  2009,  supra  nota</w:t>
        <w:br/>
        <w:t>39, folios 1538 a  1540  y  J.P.  McSherry,  Los  Estados  Depredadores:  la</w:t>
        <w:br/>
        <w:t>Operación Cóndor y la Guerra Encubierta en América Latina, supra,  nota  33,</w:t>
        <w:br/>
        <w:t>p. 151, folio 2898.</w:t>
        <w:br/>
        <w:br/>
        <w:t>[45]        Cfr. Nunca Más. Informe Final de la Comisión Nacional  sobre  la</w:t>
        <w:br/>
        <w:t>Desaparición de Personas; capítulo 1.D: Centros  Clandestinos  de  Detención</w:t>
        <w:br/>
        <w:t>(C.  C.D),  supra  nota  23;  Investigación  Histórica  sobre  Detenidos   y</w:t>
        <w:br/>
        <w:t>Desaparecidos en cumplimiento del artículo 4  de  la  ley  15.488  de  2007,</w:t>
        <w:br/>
        <w:t>supra nota, 23, págs.  105,  292,  384  a  388;  Juzgado  penal  de  Primera</w:t>
        <w:br/>
        <w:t>instancia en lo penal de 19° turno de Montevideo, Sentencia  036  de  26  de</w:t>
        <w:br/>
        <w:t>marzo de 2009,  supra  nota  39,  folios  1254;  Juzgado  penal  de  Primera</w:t>
        <w:br/>
        <w:t>instancia en lo penal de 19° turno de Montevideo, Sentencia  037  de  26  de</w:t>
        <w:br/>
        <w:t>marzo de 2009, supra nota 39, folios 1111 a 1112;  Tribunal  de  Apelaciones</w:t>
        <w:br/>
        <w:t>TAP 2° Turno de  Montevideo,  Sentencia   Interlocutoria  No  24  de  28  de</w:t>
        <w:br/>
        <w:t>febrero de 2007,  ficha  98/247/200,  Ministro  Relator  Dr.  Alfredo  Gómez</w:t>
        <w:br/>
        <w:t>Tedeschi.               Uruguay.               Disponible                en:</w:t>
        <w:br/>
        <w:t>http://www.espectador.com/1v4_contenido_print.php?id=90016,  último   acceso</w:t>
        <w:br/>
        <w:t>el 23 de febrero de 2011;  J. P.  McSherry,  Los  Estados  Depredadores:  la</w:t>
        <w:br/>
        <w:t>Operación Cóndor y la Guerra Encubierta en América Latina, supra,  nota  33,</w:t>
        <w:br/>
        <w:t>p. 37, folio 2841; C. Demasi, A.  Marchesi,  V.  Markarian,  A.  Rico  y  J.</w:t>
        <w:br/>
        <w:t>Yaffé, supra, La Dictadura Cívico-Militar,  Uruguay  1973-1985,  supra  nota</w:t>
        <w:br/>
        <w:t>30, p 284, folio 2549; Cámara Nacional  de  Casación  Penal,  Buenos  Aires,</w:t>
        <w:br/>
        <w:t>“Guillamondegui, Néstor Horacio y otros s/competencia -  Registro  12.014  -</w:t>
        <w:br/>
        <w:t>Sala IV -  Causa  10.983”,  de  30  de  julio  de  2009,  Conexidad.  Causas</w:t>
        <w:br/>
        <w:t>"Automotores Orletti" y "Plan Cóndor". Art. 42 inc. 4 CPPN,  Disponible  en:</w:t>
        <w:br/>
        <w:t>http://magisneuquen.org/index.php?option=com_content&amp;view=article&amp;id=122:jur</w:t>
        <w:br/>
        <w:t>isprudencia&amp;catid=58:penal&amp;Itemid=132, último acceso el  23  de  febrero  de</w:t>
        <w:br/>
        <w:t>2011; John Dinges, Operación Cóndor. Una década de terrorismo  internacional</w:t>
        <w:br/>
        <w:t>en el Cono Sur, pág. 281, supra nota 36, folio 2747.</w:t>
        <w:br/>
        <w:br/>
        <w:t>[46]  Cfr. Declaración indagatoria de Eduardo  Rodolfo  Cabanillas  ante  el</w:t>
        <w:br/>
        <w:t>Juzgado Nacional en  lo Criminal y  Correccional  Federal  No  3,  el  4  de</w:t>
        <w:br/>
        <w:t>septiembre de 2006, (expediente de prueba, Tomo 8, anexos a la  contestación</w:t>
        <w:br/>
        <w:t>de la demanda, folios 4492 y 4493). Testimonio de Roger  Rodríguez,  rendido</w:t>
        <w:br/>
        <w:t>ante fedatario público el 23 de septiembre de 2010, prueba, folio  5111;  C.</w:t>
        <w:br/>
        <w:t>Demasi, A. Marchesi, V. Markarian, A. Rico y J. Yaffé, supra,  La  Dictadura</w:t>
        <w:br/>
        <w:t>Cívico-Militar, Uruguay 1973-1985, supra nota 30, pág. 284,  folio  2549,  y</w:t>
        <w:br/>
        <w:t>Cfr.  Investigación   Histórica   sobre   Detenidos   y   Desaparecidos   en</w:t>
        <w:br/>
        <w:t>cumplimiento del artículo 4 de la ley 15.488 de 2007, supra  nota  23,  Tomo</w:t>
        <w:br/>
        <w:t>I, pág. 293.</w:t>
        <w:br/>
        <w:br/>
        <w:t>[47]  Cfr. J.P. McSherry, Los Estados Depredadores: la  Operación  Cóndor  y</w:t>
        <w:br/>
        <w:t>la Guerra Encubierta en América Latina,  supra,  nota  33,  pág.  32,  folio</w:t>
        <w:br/>
        <w:t>2838; John Dinges, Operación Cóndor. Una década de terrorismo  internacional</w:t>
        <w:br/>
        <w:t>en el Cono Sur, págs. 282 y 337, supra  nota  36,  folio  2748;  Nunca  Más.</w:t>
        <w:br/>
        <w:t>Informe Final de la Comisión Nacional sobre  la  Desaparición  de  Personas;</w:t>
        <w:br/>
        <w:t>capítulo 1.K: Centros Clandestinos de Detención (C.  C.D),  supra  nota  23;</w:t>
        <w:br/>
        <w:t>Juzgado penal de Primera instancia en lo penal de 19° turno  de  Montevideo,</w:t>
        <w:br/>
        <w:t>Sentencia 036 de 26 de marzo de 2009, supra nota 39,  folios  1244;  Juzgado</w:t>
        <w:br/>
        <w:t>penal de  Primera  instancia  en  lo  penal  de  19°  turno  de  Montevideo,</w:t>
        <w:br/>
        <w:t>Sentencia 037 de 26 de marzo de 2009, supra nota 39, folios 1102.</w:t>
        <w:br/>
        <w:br/>
        <w:t>[48]  Cfr. J.P. McSherry, Los Estados Depredadores: la  Operación  Cóndor  y</w:t>
        <w:br/>
        <w:t>la Guerra Encubierta en América Latina, supra, nota 33,  págs.  151,  152  y</w:t>
        <w:br/>
        <w:t>155, folios 2898, 2899 y 2900; U.S Department  of  State,  “UNHCR  discusses</w:t>
        <w:br/>
        <w:t>Chilean, Uruguayan refugee matter”, 26 de  diciembre  de  1984,  Collection:</w:t>
        <w:br/>
        <w:t>State Argentina Declassification Project (1975-1984), págs. 3 y 4, párr.  6.</w:t>
        <w:br/>
        <w:t>Disponible    en:    http://foia.state.gov/documents/Argentina/0000A8AD.pdf,</w:t>
        <w:br/>
        <w:t>último acceso el 23 de febrero de 2011.</w:t>
        <w:br/>
        <w:br/>
        <w:t>[49]   Cfr.  John  Dinges,  Operación  Cóndor.  Una  década  de   terrorismo</w:t>
        <w:br/>
        <w:t>internacional en el Cono Sur, págs. 148 y 193, supra nota 36, folios 2681  y</w:t>
        <w:br/>
        <w:t>2703; J.P. McSherry, Los Estados Depredadores:  la  Operación  Cóndor  y  la</w:t>
        <w:br/>
        <w:t>Guerra Encubierta en América Latina, supra, nota 33, pág. 174, folio 2910.</w:t>
        <w:br/>
        <w:br/>
        <w:t>[50]  Un telegrama confidencial de 2 de  noviembre  de  1976  del  embajador</w:t>
        <w:br/>
        <w:t>estadounidense en Argentina, Robert Hill, revela  que  fuerzas  uruguayas  y</w:t>
        <w:br/>
        <w:t>argentinas actuaron en común acuerdo para detener a refugiados uruguayos  en</w:t>
        <w:br/>
        <w:t>Argentina:  “[...]  the  kidnappings  of  Uruguayan  refugees  in  July  and</w:t>
        <w:br/>
        <w:t>September were carried out  by  Argentine  and  Uruguayan  security  forces,</w:t>
        <w:br/>
        <w:t>acting clandestinely and in  cooperation.”  Cfr.  U.S  Department  of  State</w:t>
        <w:br/>
        <w:t>“Subject: GOA Silent on Uruguay Revelation  of  Terrorist  Plot”,  Párr.  3.</w:t>
        <w:br/>
        <w:t>Disponible  en:  http://www.gwu.edu/~nsarchiv/NSAEBB/NSAEBB73/761102dos.pdf,</w:t>
        <w:br/>
        <w:t>último acceso el 23 de febrero de 2011;  U.S  Department  of  State,  “UNHCR</w:t>
        <w:br/>
        <w:t>discusses Chilean, Uruguayan refugee  matter”,  26  de  diciembre  de  1984,</w:t>
        <w:br/>
        <w:t>supra nota 48; J.P. McSherry, Los Estados Depredadores: la Operación  Cóndor</w:t>
        <w:br/>
        <w:t>y la Guerra Encubierta en América Latina, supra nota 33, p.155, folio 2900.</w:t>
        <w:br/>
        <w:br/>
        <w:t>[51]  Cfr.  Investigación  Histórica  sobre  Detenidos  y  Desaparecidos  en</w:t>
        <w:br/>
        <w:t>cumplimiento del artículo 4 de la ley 15.488 de 2007, supra  nota  23,  Tomo</w:t>
        <w:br/>
        <w:t>IV, Informe de la Fuerza Áerea Uruguaya, 8 de agosto de  2005,  págs.  76  a</w:t>
        <w:br/>
        <w:t>105.</w:t>
        <w:br/>
        <w:br/>
        <w:t>[52]  Cfr.  Investigación  Histórica  sobre  Detenidos  y  Desaparecidos  en</w:t>
        <w:br/>
        <w:t>cumplimiento del artículo 4 de la ley 15.488 de 2007, supra  nota  23,  Tomo</w:t>
        <w:br/>
        <w:t>IV, Informe de la fuerza Áerea Uruguaya, 8 de  agosto  de  2005,  págs.  93;</w:t>
        <w:br/>
        <w:t>Sentencia 036 de 26 de marzo de 2009, supra nota 39,  folios  1244;  Juzgado</w:t>
        <w:br/>
        <w:t>penal de  Primera  instancia  en  lo  penal  de  19°  turno  de  Montevideo,</w:t>
        <w:br/>
        <w:t>Sentencia 037 de 26 de marzo de 2009, supra nota 39, folio 1102.</w:t>
        <w:br/>
        <w:br/>
        <w:t>[53]  Cfr.  Investigación  Histórica  sobre  Detenidos  y  Desaparecidos  en</w:t>
        <w:br/>
        <w:t>cumplimiento del artículo 4 de la ley 15.488 de 2007, supra  nota  23,  Tomo</w:t>
        <w:br/>
        <w:t>I, pág. 293;  Testimonio de Roger Rodríguez, rendido ante fedatario  público</w:t>
        <w:br/>
        <w:t>el 23 de septiembre de 2010, prueba, folio 5111; C. Demasi, A. Marchesi,  V.</w:t>
        <w:br/>
        <w:t>Markarian, A. Rico y J. Yaffé, supra, La Dictadura  Cívico-Militar,  Uruguay</w:t>
        <w:br/>
        <w:t>1973-1985, supra nota 30, pág. 284, folio 2549.</w:t>
        <w:br/>
        <w:br/>
        <w:t>[54]   Aunque  en  menor  escala,  las  operaciones  conjuntas  continuaron,</w:t>
        <w:br/>
        <w:t>durante los años posteriores. Según señalan varios  analistas,  a  pesar  de</w:t>
        <w:br/>
        <w:t>que  las  actividades  conjuntas   fueron   disminuyendo,   las   redes   de</w:t>
        <w:br/>
        <w:t>colaboración e intercambio de información  continuaron  funcionando  incluso</w:t>
        <w:br/>
        <w:t>en etapas post-dictatoriales. Cfr. C. Demasi, A. Marchesi, V. Markarian,  A.</w:t>
        <w:br/>
        <w:t>Rico y J. Yaffé, supra,  La  Dictadura  Cívico-Militar,  Uruguay  1973-1985,</w:t>
        <w:br/>
        <w:t>supra nota 30, pág. p 291, folio 2552.</w:t>
        <w:br/>
        <w:br/>
        <w:t>[55]  Cfr. Naciones  Unidas,  Consejo  de  Derechos  Humanos,  Misión  a  la</w:t>
        <w:br/>
        <w:t>Argentina, A/HRC/10/9/Add.1, 5 de  enero  de  2009,  Informe  del  Grupo  de</w:t>
        <w:br/>
        <w:t>Trabajo sobre las Desapariciones Forzadas o Involuntarias, párrafo  10:  “Un</w:t>
        <w:br/>
        <w:t>fenómeno específico que se dio en el país durante la época de  la  dictadura</w:t>
        <w:br/>
        <w:t>militar de 1976 a  1983  en  la  República  Argentina  fue  la  desaparición</w:t>
        <w:br/>
        <w:t>forzada de niñas y niños, y de niños y  niñas  nacidos  en  cautiverio.  Los</w:t>
        <w:br/>
        <w:t>niños y niñas eran sustraídos, despojados de su identidad y  arrebatados  de</w:t>
        <w:br/>
        <w:t>sus familiares. Asimismo, era frecuente la apropiación de niños y niñas  por</w:t>
        <w:br/>
        <w:t>parte de jefes militares quienes los incluían en sus senos  familiares  como</w:t>
        <w:br/>
        <w:t>hijos”;   Investigación  Histórica   sobre   Detenidos   Desaparecidos,   en</w:t>
        <w:br/>
        <w:t>cumplimiento del artículo 4° de la ley 15.848, supra nota 23, tomo  I,  pág.</w:t>
        <w:br/>
        <w:t>22; Tribunal Oral en lo Criminal Federal  nro.  6  de  la  Capital  Federal,</w:t>
        <w:br/>
        <w:t>Buenos Aires, Argentina, Causa nro. 1278  caratulada  "REI,  Víctor  Enrique</w:t>
        <w:br/>
        <w:t>s/sustracción    de    menor    de     diez     años",     disponible     en</w:t>
        <w:br/>
        <w:t>http://www.derechos.org/nizkor/arg/doc/rei1.html, último  acceso  el  23  de</w:t>
        <w:br/>
        <w:t>febrero de 2011; CIDH, Informe sobre la situación de  los  derechos  humanos</w:t>
        <w:br/>
        <w:t>en  Argentina,  OEA/Ser.L/V/II.49,  doc.  19,   11   de   abril   de   1980,</w:t>
        <w:br/>
        <w:t>Recomendaciones de la CIDH al Gobierno de Argentina, I.b);  Juzgado  Federal</w:t>
        <w:br/>
        <w:t>No 4, Secretaría No 7. Cámara Federal en lo Criminal  y  Correccional,  Sala</w:t>
        <w:br/>
        <w:t>II, Argentina, Causa 17.890 "Del Cerro J. A. s/queja",  9  de  noviembre  de</w:t>
        <w:br/>
        <w:t>2001,                             disponible                              en</w:t>
        <w:br/>
        <w:t>http://www.desaparecidos.org/nuncamas/web/investig/menores/fallos2_069.htm,</w:t>
        <w:br/>
        <w:t>último acceso el 23  de  febrero  de  2011;  Naciones  Unidas,  Comisión  de</w:t>
        <w:br/>
        <w:t>Derechos Humanos. Cuestión de los derechos humanos  de  todas  las  personas</w:t>
        <w:br/>
        <w:t>sometidas a cualquier forma de detención prisión y en  particular:  cuestión</w:t>
        <w:br/>
        <w:t>de las personas- desaparecidas  cuyo  paradero  se  desconoce.  Informe  del</w:t>
        <w:br/>
        <w:t>Grupo de Trabajo sobre Desapariciones Forzadas  o  Involuntarias  de  22  de</w:t>
        <w:br/>
        <w:t>enero de 1981, E/CN.4/1435, párrafos 170 y 171.</w:t>
        <w:br/>
        <w:br/>
        <w:t>[56]   Cfr.  Investigación  Histórica  sobre  Detenidos  Desaparecidos,   en</w:t>
        <w:br/>
        <w:t>cumplimiento del artículo 4° de la ley 15.848, supra nota 23, tomo  I,  pág.</w:t>
        <w:br/>
        <w:t>22, tomo III, págs. 681 y ss; Informe Final de la  Comisión  Nacional  sobre</w:t>
        <w:br/>
        <w:t>la  Desaparición  de  Personas,  supra  nota  23,  Capítulo  II,  A.   Niños</w:t>
        <w:br/>
        <w:t>desaparecidos y embarazadas. La normatividad  interna  de  Uruguay  reconoce</w:t>
        <w:br/>
        <w:t>también esa  realidad  al  referirse  a  los  niños  y  niñas  sustraídos  y</w:t>
        <w:br/>
        <w:t>desaparecidos durante  la  dictadura  militar:  Ley  No.  15.848  o  Ley  de</w:t>
        <w:br/>
        <w:t>Caducidad, Artículo 4.- […] el Juez de la causa remitirá al Poder  Ejecutivo</w:t>
        <w:br/>
        <w:t>testimonios de las denuncias presentadas […] referentes a  […]  menores  [de</w:t>
        <w:br/>
        <w:t>edad…] secuestrados en similares condiciones;  Ley  18.596,  supra  nota  8,</w:t>
        <w:br/>
        <w:t>Artículo 9.- El Estado uruguayo […] expedirá un documento  que  acredite  la</w:t>
        <w:br/>
        <w:t>condición de víctima y la  responsabilidad  institucional  que  le  cabe  al</w:t>
        <w:br/>
        <w:t>haber afectado la  dignidad  humana  de  quienes  hubiesen:  […]  G)  Nacido</w:t>
        <w:br/>
        <w:t>durante la privación de libertad de su madre, o que siendo  niños  o  niñas,</w:t>
        <w:br/>
        <w:t>hayan permanecido detenidos con su madre o padre. H) Los que siendo niñas  o</w:t>
        <w:br/>
        <w:t>niños hayan permanecido desaparecidos. Artículo 10.- Las víctimas  definidas</w:t>
        <w:br/>
        <w:t>en los artículos 4º y 5º de la presente ley […] que  siendo  niños  o  niñas</w:t>
        <w:br/>
        <w:t>hayan sido secuestrados o hayan permanecido en cautiverio  con  sus  padres,</w:t>
        <w:br/>
        <w:t>tendrán derecho  a  recibir  en  forma  gratuita  y  vitalicia,  si  así  lo</w:t>
        <w:br/>
        <w:t>solicitaren, prestaciones médicas que incluyan  la  asistencia  psicológica,</w:t>
        <w:br/>
        <w:t>psiquiátrica, odontológica  y  farmacológica  que  garanticen  su  cobertura</w:t>
        <w:br/>
        <w:t>integral de salud en el marco  del  Sistema  Nacional  Integrado  de  Salud.</w:t>
        <w:br/>
        <w:t>Artículo 11.- Percibirán una  indemnización,  por  única  vez:  […]  C)  Las</w:t>
        <w:br/>
        <w:t>víctimas que siendo niños o niñas hayan permanecido  desaparecidas  por  más</w:t>
        <w:br/>
        <w:t>de treinta días,  recibirán  […].  D)  Las  víctimas,  que  habiendo  nacido</w:t>
        <w:br/>
        <w:t>durante la privación de libertad de su madre, o que  siendo  niños  o  niñas</w:t>
        <w:br/>
        <w:t>hayan permanecido detenidas con su madre o padre […]. Además, la  Resolución</w:t>
        <w:br/>
        <w:t>de la Presidencia de la República No. 858/2000  de  9  de  agosto  de  2000,</w:t>
        <w:br/>
        <w:t>Creación de la Comisión  para  la  Paz,  en  Investigación  Histórica  sobre</w:t>
        <w:br/>
        <w:t>Detenidos Desaparecidos, en cumplimiento del artículo 4° de la  ley  15.848,</w:t>
        <w:br/>
        <w:t>supra nota 23, tomo IV, pág. 320,  VISTO: que  se  entiende  necesario  para</w:t>
        <w:br/>
        <w:t>consolidar la pacificación nacional y sellar para siempre la paz  entre  los</w:t>
        <w:br/>
        <w:t>uruguayos, dar los pasos  posibles  para  determinar  la  situación  de  los</w:t>
        <w:br/>
        <w:t>detenidos - desaparecidos durante el régimen  de  facto,  así  como  de  los</w:t>
        <w:br/>
        <w:t>menores  desaparecidos  en  similares  condiciones.  El   informe   contiene</w:t>
        <w:br/>
        <w:t>asimismo las carpetas personales de casos de niños  apropiados  y/o  nacidos</w:t>
        <w:br/>
        <w:t>en cautiverio, Informe final de la Comisión para la Paz,  10  de  abril  del</w:t>
        <w:br/>
        <w:t>2003, anexo 5.2 (Expediente de Prueba al Escrito de  Solicitudes  Argumentos</w:t>
        <w:br/>
        <w:t>y Pruebas, Folios 2115 y ss.); Testimonio de Roger Rodríguez,  rendido  ante</w:t>
        <w:br/>
        <w:t>fedatario público el 23 de septiembre de 2010, prueba, folio 5112.</w:t>
        <w:br/>
        <w:br/>
        <w:t>[57]        Cfr. Juzgado de Primera Instancia en lo Civil y  Comercial  Nro.</w:t>
        <w:br/>
        <w:t>10, Morón, Argentina, "Mónaco  de  Gallicchio,  Darwinia  Rosa  c/Siciliano,</w:t>
        <w:br/>
        <w:t>Susana s/nulidad de adopción". Expte. 275. Sentencia, 9 de agosto 1991.</w:t>
        <w:br/>
        <w:br/>
        <w:t>[58]  Cfr. en la sentencia por crímenes  contra  la  humanidad  en  el  caso</w:t>
        <w:br/>
        <w:t>Adolfo Scilingo, la Audiencia Nacional española menciona  que  los  niños  y</w:t>
        <w:br/>
        <w:t>niñas eran sustraídos para ser  educados  lejos  de  la  “ideología  de  sus</w:t>
        <w:br/>
        <w:t>entornos familiares  naturales’”,  Audiencia  Nacional  de  Madrid,  Sección</w:t>
        <w:br/>
        <w:t>Tercera, c de 19 de abril de 2005, Juzgado  Central  de  Instrucción  Número</w:t>
        <w:br/>
        <w:t>Cinco,                             disponible                             en</w:t>
        <w:br/>
        <w:t>http://www.derechos.org/nizkor/espana/juicioral/doc/sentencia.html,   último</w:t>
        <w:br/>
        <w:t>acceso el 23 de febrero  de  2011;  en  el  informe  final  de  la  Comisión</w:t>
        <w:br/>
        <w:t>Nacional sobre Desaparición Forzada de Personas en Argentina  (CONADEP),  se</w:t>
        <w:br/>
        <w:t>menciona que los bebés, “una vez  nacidos  eran  usualmente  “insertados  en</w:t>
        <w:br/>
        <w:t>otro medio familiar elegido según  una  concepción  ideológica  de  ‘lo  que</w:t>
        <w:br/>
        <w:t>conviene a su salvación’", cfr. Informe Final de la Comisión Nacional  sobre</w:t>
        <w:br/>
        <w:t>la  Desaparición  de  Personas,  Capítulo  II,  A.  Niños  desaparecidos   y</w:t>
        <w:br/>
        <w:t>embarazadas,  supra  nota  23;  CIDH,   Informe   Anual   de   la   Comisión</w:t>
        <w:br/>
        <w:t>Interamericana de Derechos Humanos, OEA/Ser.L/V/II.74, Doc. 10  rev.  1,  16</w:t>
        <w:br/>
        <w:t>septiembre 1988, Capitulo V.</w:t>
        <w:br/>
        <w:br/>
        <w:t>[59]  Cfr. Sentencia por crímenes contra la  humanidad  en  el  caso  Adolfo</w:t>
        <w:br/>
        <w:t>Scilingo, supra nota 58. : “Respecto a los niños que nacían en  la  E.S.M.A.</w:t>
        <w:br/>
        <w:t>las familias de marinos que quisieran tener  en  adopción  alguno  de  ellos</w:t>
        <w:br/>
        <w:t>debía  conectar  con  el  grupo  operativo.  Esto  se  transmitió  entre  la</w:t>
        <w:br/>
        <w:t>oficialidad, en la cámara de  Oficiales  se  comentaba  cuando  se  producía</w:t>
        <w:br/>
        <w:t>algún nacimiento y si era varón o niña”.</w:t>
        <w:br/>
        <w:br/>
        <w:t>[60]  Cfr. Cámara Federal en lo Criminal  y  Correccional,  Sala  II,  Causa</w:t>
        <w:br/>
        <w:t>17.890,  supra  nota  55:  “de  acuerdo  a  los  testimonios  y  constancias</w:t>
        <w:br/>
        <w:t>incorporados a la causa se podía establecer un patrón, […] en los  casos  en</w:t>
        <w:br/>
        <w:t>que los niños fueron apropiados o no se devolvieron a la familia de  sangre,</w:t>
        <w:br/>
        <w:t>los  padres  de   esos   menores   fueron   asesinados   o   desaparecidos”;</w:t>
        <w:br/>
        <w:t>Investigación Histórica sobre Detenidos Desaparecidos, en  cumplimiento  del</w:t>
        <w:br/>
        <w:t>artículo 4° de la ley 15.848, supra nota 23, tomo III, sección 6, págs.  679</w:t>
        <w:br/>
        <w:t>y ss; Informe Final  de  la  Comisión  Nacional  sobre  la  Desaparición  de</w:t>
        <w:br/>
        <w:t>Personas, Capítulo II, A. Niños desaparecidos y embarazadas, supra nota  23;</w:t>
        <w:br/>
        <w:t>Ley 15.848, supra nota 23; Ley  18.596,  supra  nota  8;  Resolución  de  la</w:t>
        <w:br/>
        <w:t>Presidencia de la República No. 858/2000, supra nota 23; Juzgado Federal  en</w:t>
        <w:br/>
        <w:t>lo Criminal y Correccional No 1, Secretaría 2, San Isidro, Argentina,  Causa</w:t>
        <w:br/>
        <w:t>Nro.  1284/85,  caratulada  "Videla,  Jorge  Rafael  y  otros  s/   presunta</w:t>
        <w:br/>
        <w:t>infracción a los arts.  146,  293  y  139,  inc.  2do.  del  Código  Penal",</w:t>
        <w:br/>
        <w:t>disponible                                                                en</w:t>
        <w:br/>
        <w:t>http://www.desaparecidos.org/nuncamas/web/investig/menores/fallos2_06.htm,</w:t>
        <w:br/>
        <w:t xml:space="preserve">último acceso el 23 de febrero de 2011.  </w:t>
        <w:br/>
        <w:br/>
        <w:t>[61]  Cfr. Juzgado Federal en lo Criminal y Correccional  No  1,  Secretaría</w:t>
        <w:br/>
        <w:t>2, San Isidro, Argentina, Causa Nro. 1284/85, supra nota 60;  Sentencia  por</w:t>
        <w:br/>
        <w:t>crímenes contra la humanidad en el caso Adolfo Scilingo, supra nota 58.</w:t>
        <w:br/>
        <w:br/>
        <w:t>[62]  Cfr.  CIDH, Informe Anual de la Comisión  Interamericana  de  Derechos</w:t>
        <w:br/>
        <w:t>Humanos, supra nota 58.</w:t>
        <w:br/>
        <w:br/>
        <w:t>[63]        Cfr. Caso Goiburú y otros, supra nota 23, párr. 84; Caso Caso</w:t>
        <w:br/>
        <w:t>Chitay Nech y  otros  Vs.  Guatemala.  Excepciones  Preliminares,  Fondo,</w:t>
        <w:br/>
        <w:t>Reparaciones y Costas. Sentencia de 25 de mayo de 2010. Serie C No.  212,</w:t>
        <w:br/>
        <w:t>párr. 86, y Caso Ibsen Cárdenas e Ibsen Peña, supra nota 9, párr. 61.</w:t>
        <w:br/>
        <w:br/>
        <w:t>[64]  Cfr. artículo 2 de la Convención Internacional para la  Protección  de</w:t>
        <w:br/>
        <w:t>Todas  las  Personas  contra  las   Desapariciones   Forzadas,   U.N.   Doc.</w:t>
        <w:br/>
        <w:t>A/RES/61/177, de 20 de diciembre de 2006; artículo 7, numeral 2,  inciso  i)</w:t>
        <w:br/>
        <w:t>del  Estatuto  de  Roma  de  la  Corte  Penal   Internacional,   U.N.   Doc.</w:t>
        <w:br/>
        <w:t>A/CONF.183/9, de  17  de  julio  de  1998,  y  Grupo  de  Trabajo  sobre  la</w:t>
        <w:br/>
        <w:t>Desaparición Forzada o Involuntaria  de  Personas,  Observación  General  al</w:t>
        <w:br/>
        <w:t>artículo 4 de la Declaración sobre  la  Protección  de  Todas  las  Personas</w:t>
        <w:br/>
        <w:t>contra las Desapariciones Forzadas de 15 de enero  de  1996.  Informe  a  la</w:t>
        <w:br/>
        <w:t>Comisión de Derechos Humanos. U.N. Doc. E/CN. 4/1996/38, párr. 55.</w:t>
        <w:br/>
        <w:br/>
        <w:t>[65]  Cfr. Caso Gómez Palomino  Vs.  Perú.  Fondo,  Reparaciones  y  Costas.</w:t>
        <w:br/>
        <w:t>Sentencia de 22 de noviembre de 2005.  Serie  C  No.  136,  párr.  97;  Caso</w:t>
        <w:br/>
        <w:t>Chitay Nech y otros, supra nota 63, párr. 85, y Caso Ibsen Cárdenas e  Ibsen</w:t>
        <w:br/>
        <w:t>Peña, supra nota 9, párr. 60.</w:t>
        <w:br/>
        <w:br/>
        <w:t>[66]         Cfr.  T.E.D.H.,  Case  of  Kurt  v.  Turkey,  Application   No.</w:t>
        <w:br/>
        <w:t>15/1997/799/1002, Judgment of 25 May 1998, paras. 124 a 128; T.E.D.H.,  Case</w:t>
        <w:br/>
        <w:t>of Çakici v. Turkey, Application No. 23657/94,  Judgment  of  8  July  1999,</w:t>
        <w:br/>
        <w:t>paras. 104 a 106; T.E.D.H., Case of  Timurtas  v.  Turkey,  Application  No.</w:t>
        <w:br/>
        <w:t>23531/94, Judgment of 13 June 2000, paras. 102 a 105; T.E.D.H., Case of  Tas</w:t>
        <w:br/>
        <w:t>v. Turkey, Application No. 24396/94, Judgment of 14  November  2000,  paras.</w:t>
        <w:br/>
        <w:t>84 a 87, y Case of Cyprus v. Turkey, Application No. 25781/94,  Judgment  of</w:t>
        <w:br/>
        <w:t>10 May 2001, párrs. 132 a 134 y 147 a 148.</w:t>
        <w:br/>
        <w:br/>
        <w:t>[67]  Cfr.  C.D.H.  Caso  de  Ivan  Somers  Vs.  Hungría,  Comunicación  No.</w:t>
        <w:br/>
        <w:t>566/1993, Dictamen de 23 de julio de 1996, párr. 6.3; Caso de E. y A.K.  Vs.</w:t>
        <w:br/>
        <w:t>Hungría, Comunicación No. 520/1992, Dictamen de 5 de  mayo  de  1994,  párr.</w:t>
        <w:br/>
        <w:t>6.4, y Caso de Solórzano Vs. Venezuela, Comunicación No. 156/1983,  Dictamen</w:t>
        <w:br/>
        <w:t>de 26 de marzo de 1986, párr. 5.6.</w:t>
        <w:br/>
        <w:br/>
        <w:t>[68]        Cfr. Tribunal Supremo de Justicia de  la  República  Bolivariana</w:t>
        <w:br/>
        <w:t>de Venezuela, Caso Marco Antonio  Monasterios  Pérez,  sentencia  de  10  de</w:t>
        <w:br/>
        <w:t>agosto de 2007 (declarando la  naturaleza  pluriofensiva  y  permanente  del</w:t>
        <w:br/>
        <w:t>delito de desaparición forzada); Suprema Corte de Justicia de la  Nación  de</w:t>
        <w:br/>
        <w:t>México, Tesis: P./J. 87/2004, “Desaparición forzada de  personas.  El  plazo</w:t>
        <w:br/>
        <w:t>para que opere su prescripción inicia  [cuando]  aparece  la  víctima  o  se</w:t>
        <w:br/>
        <w:t>establece  su  destino”  (afirmando  que  las  desapariciones  forzadas  son</w:t>
        <w:br/>
        <w:t>delitos permanentes y que la prescripción se  debe  comenzar  a  calcular  a</w:t>
        <w:br/>
        <w:t>partir de que cesa su consumación);  Sala  Penal  de  la  Corte  Suprema  de</w:t>
        <w:br/>
        <w:t>Chile, Caso Caravana, sentencia de 20 de julio de 1999; Pleno  de  la  Corte</w:t>
        <w:br/>
        <w:t>Suprema de Chile, Caso de desafuero de Pinochet, sentencia de  8  de  agosto</w:t>
        <w:br/>
        <w:t>del 2000;  Corte  de  Apelaciones  de  Santiago  de  Chile,  Caso  Sandoval,</w:t>
        <w:br/>
        <w:t>sentencia de 4 de  enero  del  2004  (todos  declarando  que  el  delito  de</w:t>
        <w:br/>
        <w:t>desaparición forzada es continuo, de lesa humanidad,  imprescriptible  y  no</w:t>
        <w:br/>
        <w:t>amnistiable); Cámara Federal de Apelaciones de lo  Criminal  y  Correccional</w:t>
        <w:br/>
        <w:t>de Argentina, Caso Videla y otros, sentencia de  9  de  septiembre  de  1999</w:t>
        <w:br/>
        <w:t>(declarando que las desapariciones forzadas son delitos continuos y de  lesa</w:t>
        <w:br/>
        <w:t>humanidad); Tribunal Constitucional de Bolivia, Caso José  Carlos  Trujillo,</w:t>
        <w:br/>
        <w:t>sentencia de 12 de noviembre del 2001;  Tribunal  Constitucional  del  Perú,</w:t>
        <w:br/>
        <w:t>Caso Castillo Páez, sentencia de 18 de marzo de 2004 (declarando,  en  razón</w:t>
        <w:br/>
        <w:t>de lo ordenado por  la  Corte  Interamericana  en  el  mismo  caso,  que  la</w:t>
        <w:br/>
        <w:t>desaparición forzada es un delito permanente hasta tanto  se  establezca  el</w:t>
        <w:br/>
        <w:t>paradero de la víctima).</w:t>
        <w:br/>
        <w:br/>
        <w:t>[69]  Cfr. Caso Goiburú, supra nota 23, párr. 83; Caso Chitay Nech y  otros,</w:t>
        <w:br/>
        <w:t>supra nota 63, párr. 85, y Caso Ibsen Cárdenas e Ibsen Peña, supra  nota  9,</w:t>
        <w:br/>
        <w:t>párr. 60.</w:t>
        <w:br/>
        <w:br/>
        <w:t>[70]  Cfr. Caso Chitay Nech y otros, supra nota 63, párr. 82, y  Caso  Ibsen</w:t>
        <w:br/>
        <w:t>Cárdenas e Ibsen Peña, supra nota 9, párr.  58.  Cfr.  además,  Informe  del</w:t>
        <w:br/>
        <w:t>Grupo de Trabajo sobre Desapariciones Forzadas o Involuntarias, Comisión  de</w:t>
        <w:br/>
        <w:t>Derechos Humanos, 37º período de sesiones, U.N. Doc. E/CN.4/1435, de  22  de</w:t>
        <w:br/>
        <w:t>enero de 1981, párr. 4, e Informe del Grupo de Trabajo sobre  Desapariciones</w:t>
        <w:br/>
        <w:t>Forzadas o Involuntarias, Comisión  de  Derechos  Humanos,  39º  período  de</w:t>
        <w:br/>
        <w:t>sesiones, U.N. Doc. E/CN.4/1983/14, de 21 de enero de  1983,  párrs.  130  a</w:t>
        <w:br/>
        <w:t>132.</w:t>
        <w:br/>
        <w:br/>
        <w:t>[71]  Grupo de Trabajo sobre Desapariciones  Forzadas,  General  Comment  on</w:t>
        <w:br/>
        <w:t>the    definition    of    enforced     disappearance.     Disponible     en</w:t>
        <w:br/>
        <w:t>http://www2.ohchr.org/english/issues/disappear/docs/disappearance_gc.doc,</w:t>
        <w:br/>
        <w:t>último acceso el 23 de febrero de 2011. Traducción libre  de  la  Secretaría</w:t>
        <w:br/>
        <w:t>de la Corte. Texto original en inglés:</w:t>
        <w:br/>
        <w:br/>
        <w:t xml:space="preserve">      3. The Working Group has stated, in its General Observation on article</w:t>
        <w:br/>
        <w:t xml:space="preserve">      4 of the Declaration that, although States are not bound to follow the</w:t>
        <w:br/>
        <w:t xml:space="preserve">      definition contained in the Declaration  strictly  in  their  criminal</w:t>
        <w:br/>
        <w:t xml:space="preserve">      codes, they shall ensure that the act  of  enforced  disappearance  is</w:t>
        <w:br/>
        <w:t xml:space="preserve">      defined in a way that clearly distinguishes it from  related  offences</w:t>
        <w:br/>
        <w:t xml:space="preserve">      such as abduction and kidnapping.</w:t>
        <w:br/>
        <w:br/>
        <w:t xml:space="preserve">      5. In accordance with article 1.2  of  the  Declaration,  any  act  of</w:t>
        <w:br/>
        <w:t xml:space="preserve">      enforced disappearance has the  consequence  of  placing  the  persons</w:t>
        <w:br/>
        <w:t xml:space="preserve">      subjected thereto outside the protection of the law.  […].</w:t>
        <w:br/>
        <w:br/>
        <w:t xml:space="preserve">      6. […] Indeed, under the Methods of Work clarification occurs when the</w:t>
        <w:br/>
        <w:t xml:space="preserve">      whereabouts  of  the  disappeared  persons  are  clearly   established</w:t>
        <w:br/>
        <w:t xml:space="preserve">      irrespective of whether the person is alive or dead.   However,s  this</w:t>
        <w:br/>
        <w:t xml:space="preserve">      does not mean that such cases would not fall within the definition  of</w:t>
        <w:br/>
        <w:t xml:space="preserve">      enforced  disappearance  included  in  the  Declaration,  if  (i)  the</w:t>
        <w:br/>
        <w:t xml:space="preserve">      deprivation of liberty took place  against  the  will  of  the  person</w:t>
        <w:br/>
        <w:t xml:space="preserve">      concerned, (ii) with involvement of  government  officials,  at  least</w:t>
        <w:br/>
        <w:t xml:space="preserve">      indirectly by  acquiescence,  and  (iii)  state  officials  thereafter</w:t>
        <w:br/>
        <w:t xml:space="preserve">      refused to acknowledge the act or to disclose the fate or  whereabouts</w:t>
        <w:br/>
        <w:t xml:space="preserve">      of the person concerned.  […]</w:t>
        <w:br/>
        <w:br/>
        <w:t xml:space="preserve">      7.  Under the definition of enforced disappearance  contained  in  the</w:t>
        <w:br/>
        <w:t xml:space="preserve">      Declaration, the criminal offence in question starts with  an  arrest,</w:t>
        <w:br/>
        <w:t xml:space="preserve">      detention or abduction against the will of  the  victim,  which  means</w:t>
        <w:br/>
        <w:t xml:space="preserve">      that the  enforced  disappearance  may  be  initiated  by  an  illegal</w:t>
        <w:br/>
        <w:t xml:space="preserve">      detention or by an initially legal arrest or detention.   That  is  to</w:t>
        <w:br/>
        <w:t xml:space="preserve">      say, the protection of a victim from enforced  disappearance  must  be</w:t>
        <w:br/>
        <w:t xml:space="preserve">      effective upon the act of deprivation of liberty, whatever  form  such</w:t>
        <w:br/>
        <w:t xml:space="preserve">      deprivation  of  liberty  takes,  and  not  be  limited  to  cases  of</w:t>
        <w:br/>
        <w:t xml:space="preserve">      illegitimate deprivations of liberty.</w:t>
        <w:br/>
        <w:br/>
        <w:br/>
        <w:br/>
        <w:t>[72]  Grupo  de  Trabajo  sobre  Desapariciones  Forzadas  o  Involuntarias,</w:t>
        <w:br/>
        <w:t>General Comment on Enforced Disappearance as a Continuous Crime.  Disponible</w:t>
        <w:br/>
        <w:t>en  http://www2.ohchr.org/english/issues/disappear/docs/GC-EDCC.pdf,  último</w:t>
        <w:br/>
        <w:t>acceso el 23 de febrero de 2011. Traducción libre de  la  Secretaría  de  la</w:t>
        <w:br/>
        <w:t>Corte. Texto original en inglés:</w:t>
        <w:br/>
        <w:br/>
        <w:t xml:space="preserve">      1. Enforced disappearances are prototypical continuous acts.  The  act</w:t>
        <w:br/>
        <w:t xml:space="preserve">      begins at the time of the abduction and extends for the  whole  period</w:t>
        <w:br/>
        <w:t xml:space="preserve">      of time that the crime is not complete, that is to say until the State</w:t>
        <w:br/>
        <w:t xml:space="preserve">      acknowledges the detention or releases information pertaining  to  the</w:t>
        <w:br/>
        <w:t xml:space="preserve">      fate or whereabouts of the individual.</w:t>
        <w:br/>
        <w:br/>
        <w:t xml:space="preserve">      2. Even though the conduct  violates  several  rights,  including  the</w:t>
        <w:br/>
        <w:t xml:space="preserve">      right to recognition as a person before the law, the right to  liberty</w:t>
        <w:br/>
        <w:t xml:space="preserve">      and security of the person and  the  right  not  to  be  subjected  to</w:t>
        <w:br/>
        <w:t xml:space="preserve">      torture or other cruel, inhuman or degrading treatment  or  punishment</w:t>
        <w:br/>
        <w:t xml:space="preserve">      and also violates or constitutes a grave threat to the right to  life,</w:t>
        <w:br/>
        <w:t xml:space="preserve">      the Working Group considers that an enforced disappearance is a unique</w:t>
        <w:br/>
        <w:t xml:space="preserve">      and consolidated act, and not a combination  of  acts.  Even  if  some</w:t>
        <w:br/>
        <w:t xml:space="preserve">      aspects of the violation may have been completed before the entry into</w:t>
        <w:br/>
        <w:t xml:space="preserve">      force of the relevant national or international instrument,  if  other</w:t>
        <w:br/>
        <w:t xml:space="preserve">      parts of the violation are still continuing, until such  time  as  the</w:t>
        <w:br/>
        <w:t xml:space="preserve">      victim’s fate or whereabouts are established,  the  matter  should  be</w:t>
        <w:br/>
        <w:t xml:space="preserve">      heard, and the act should not be fragmented.</w:t>
        <w:br/>
        <w:br/>
        <w:t xml:space="preserve">      3. Thus, when an enforced disappearance began before  the  entry  into</w:t>
        <w:br/>
        <w:t xml:space="preserve">      force of an instrument or  before  the  specific  State  accepted  the</w:t>
        <w:br/>
        <w:t xml:space="preserve">      jurisdiction of the competent body, the fact  that  the  disappearance</w:t>
        <w:br/>
        <w:t xml:space="preserve">      continues after  the  entry  into  force  or  the  acceptance  of  the</w:t>
        <w:br/>
        <w:t xml:space="preserve">      jurisdiction gives the institution the competence and jurisdiction  to</w:t>
        <w:br/>
        <w:t xml:space="preserve">      consider the act of enforced disappearance as a whole,  and  not  only</w:t>
        <w:br/>
        <w:t xml:space="preserve">      acts or omissions imputable to the State that followed the entry  into</w:t>
        <w:br/>
        <w:t xml:space="preserve">      force of the relevant  legal  instrument  or  the  acceptance  of  the</w:t>
        <w:br/>
        <w:t xml:space="preserve">      jurisdiction.</w:t>
        <w:br/>
        <w:br/>
        <w:t xml:space="preserve">      4. The Working Group considers, for instance, that  when  a  State  is</w:t>
        <w:br/>
        <w:t xml:space="preserve">      recognized  as  responsible   for   having   committed   an   enforced</w:t>
        <w:br/>
        <w:t xml:space="preserve">      disappearance that began before the entry into force of  the  relevant</w:t>
        <w:br/>
        <w:t xml:space="preserve">      legal instrument and which continued after its entry into  force,  the</w:t>
        <w:br/>
        <w:t xml:space="preserve">      State should be held responsible for all violations that  result  from</w:t>
        <w:br/>
        <w:t xml:space="preserve">      the enforced disappearance, and not only for violations that  occurred</w:t>
        <w:br/>
        <w:t xml:space="preserve">      after the entry into force of the instrument.</w:t>
        <w:br/>
        <w:br/>
        <w:t>[73]  Aprobada por la Asamblea General en su  Resolución  47/133  de  18  de</w:t>
        <w:br/>
        <w:t>diciembre 1992, A/RES/47/133.</w:t>
        <w:br/>
        <w:br/>
        <w:t>[74]  Cfr.  Caso  Radilla  Pacheco  Vs.  México.  Excepciones  Preliminares,</w:t>
        <w:br/>
        <w:t>Fondo, Reparaciones y Costas. Sentencia de 23 de Noviembre de 2009. Serie  C</w:t>
        <w:br/>
        <w:t>No. 209, párr. 138, y Caso Ibsen Cárdenas e Ibsen Peña, supra nota 9,  párr.</w:t>
        <w:br/>
        <w:t>57.</w:t>
        <w:br/>
        <w:br/>
        <w:t>[75]  Cfr. Caso Anzualdo  Castro  Vs.  Perú.  Excepción  Preliminar,  Fondo,</w:t>
        <w:br/>
        <w:t>Reparaciones y Costas. Sentencia de 22 de septiembre de 2009.  Serie  C  No.</w:t>
        <w:br/>
        <w:t>202, párr. 59; Caso Radilla Pacheco, supra nota 74, párr. 139, y Caso  Ibsen</w:t>
        <w:br/>
        <w:t>Cárdenas e Ibsen Peña, supra nota 9, párr. 59.</w:t>
        <w:br/>
        <w:br/>
        <w:t>[76]        Cfr. Caso Velásquez Rodríguez. Fondo, supra nota 20, párr.  158;</w:t>
        <w:br/>
        <w:t>Caso Chitay Nech y otros, supra nota 63, párr. 86, y Caso Ibsen  Cárdenas  e</w:t>
        <w:br/>
        <w:t>Ibsen Peña, supra nota 9, párr. 61.</w:t>
        <w:br/>
        <w:br/>
        <w:t>[77]        Cfr. Caso Goiburú y otros, supra nota 23, párr. 84; Caso  Chitay</w:t>
        <w:br/>
        <w:t>Nech y otros, supra nota 63, párr. 86, y Caso Ibsen Cárdenas e  Ibsen  Peña,</w:t>
        <w:br/>
        <w:t>supra nota 9, párr. 61.</w:t>
        <w:br/>
        <w:br/>
        <w:t>[78]             Cfr. Caso de la Masacre  de  Mapiripán  ,  supra  nota  14,</w:t>
        <w:br/>
        <w:t>párrs. 111 y 113; Caso Anzualdo Castro supra  nota  75,  párr.  62,  y  Caso</w:t>
        <w:br/>
        <w:t>Radilla Pacheco, supra nota 74, párr. 142.</w:t>
        <w:br/>
        <w:br/>
        <w:t>[79]        Cfr. Caso Velásquez Rodríguez. Fondo, supra nota 20, párr.  175;</w:t>
        <w:br/>
        <w:t>Caso  González  y  otras  (“Campo   Algodonero”)   Vs.   México.   Excepción</w:t>
        <w:br/>
        <w:t>Preliminar, Fondo, Reparaciones y Costas. Sentencia de 16  de  noviembre  de</w:t>
        <w:br/>
        <w:t>2009. Serie C No. 205, párr. 252, y Caso Ibsen Cárdenas e Ibsen Peña,  supra</w:t>
        <w:br/>
        <w:t>nota 9, párr. 63.</w:t>
        <w:br/>
        <w:br/>
        <w:t>[80]  Cfr. Caso Anzualdo Castro, supra nota  75,  párr.  63,  y  Caso  Ibsen</w:t>
        <w:br/>
        <w:t>Cárdenas e Ibsen Peña, supra nota 9, párr. 63.  En  el  mismo  sentido  Cfr.</w:t>
        <w:br/>
        <w:t>Artìculo XI de la Convención Interamericana sobre  Desaparición  Forzada  de</w:t>
        <w:br/>
        <w:t>Personas.</w:t>
        <w:br/>
        <w:br/>
        <w:t>[81]  Cfr. Caso Ibsen Cárdenas e Ibsen Peña, supra nota 9, párr. 63.</w:t>
        <w:br/>
        <w:br/>
        <w:t>[82]  Cfr. Caso Heliodoro Portugal  Vs.  Panamá.  Excepciones  Preliminares,</w:t>
        <w:br/>
        <w:t>Fondo, Reparaciones y Costas. Sentencia de 12 de agosto  de  2008.  Serie  C</w:t>
        <w:br/>
        <w:t>No. 186, párr. 112; Caso Chitay Nech y otros, supra nota 63, párr. 87,  Caso</w:t>
        <w:br/>
        <w:t>Ibsen Cárdenas e Ibsen Peña, supra nota 9, párr. 67.</w:t>
        <w:br/>
        <w:br/>
        <w:t>[83]  Cfr. Caso Heliodoro Portugal, supra nota 82, párr.  150;  Caso  Chitay</w:t>
        <w:br/>
        <w:t>Nech y otros, supra nota 63, párr. 87, y Caso Ibsen Cárdenas e  Ibsen  Peña,</w:t>
        <w:br/>
        <w:t>supra nota 9, párr. 68.</w:t>
        <w:br/>
        <w:br/>
        <w:t>[84]  Cfr. Caso Goiburú y otros, supra nota 23, párr. 85; Caso  Chitay  Nech</w:t>
        <w:br/>
        <w:t>y otros, supra nota 63, párr. 87, y Caso Ibsen Cárdenas e Ibsen Peña,  supra</w:t>
        <w:br/>
        <w:t>nota 9, párr. 68.</w:t>
        <w:br/>
        <w:br/>
        <w:t>[85]  Cfr. Caso Radilla Pacheco, supra nota 74,  párr.  146,  y  Caso  Ibsen</w:t>
        <w:br/>
        <w:t>Cárdenas e Ibsen Peña, supra nota 9, párr. 68.</w:t>
        <w:br/>
        <w:br/>
        <w:t>[86]  Cfr.  Investigación  Histórica  sobre  Detenidos  y  Desaparecidos  en</w:t>
        <w:br/>
        <w:t>cumplimiento del artículo 4 de la  ley  15.488  de  2007,  Tomo  II,  Fichas</w:t>
        <w:br/>
        <w:t>personales de Detenidos-Desaparecidos, Uruguay, supra nota  23,  Sección  1,</w:t>
        <w:br/>
        <w:t>pág. 195 (expediente de anexos  al  escrito  de  solicitudes  y  argumentos,</w:t>
        <w:br/>
        <w:t>anexo 10, CD 1).</w:t>
        <w:br/>
        <w:br/>
        <w:t>[87]  Cfr.  Investigación  Histórica  sobre  Detenidos  y  Desaparecidos  en</w:t>
        <w:br/>
        <w:t>cumplimiento del artículo 4 de la  ley  15.488  de  2007,  Tomo  II,  Fichas</w:t>
        <w:br/>
        <w:t>personales de Detenidos-Desaparecidos, Uruguay, Sección 1, pág.  196,  supra</w:t>
        <w:br/>
        <w:t>nota 23.</w:t>
        <w:br/>
        <w:br/>
        <w:t>[88]  Cfr.  Investigación  Histórica  sobre  Detenidos  y  Desaparecidos  en</w:t>
        <w:br/>
        <w:t>cumplimiento del artículo 4 de la ley 15.488 de 2007, supra  nota  23,  Tomo</w:t>
        <w:br/>
        <w:t>I,  págs.  116,  Tomo  II,  Fichas  personales  de  Detenidos-Desaparecidos,</w:t>
        <w:br/>
        <w:t>Uruguay, Sección 1, pág. 196, Tomo  III,  pág.  714;  Informe  final  de  la</w:t>
        <w:br/>
        <w:t>Comisión para la Paz, supra nota 56, anexo 5.2, párr. 1b, folio 2201.</w:t>
        <w:br/>
        <w:br/>
        <w:t>[89]  Cfr.  Investigación  Histórica  sobre  Detenidos  y  Desaparecidos  en</w:t>
        <w:br/>
        <w:t>cumplimiento del artículo 4 de la  ley  15.488  de  2007,  Tomo  II,  Fichas</w:t>
        <w:br/>
        <w:t>personales de Detenidos-Desaparecidos, Uruguay, supra nota  23,  Sección  1,</w:t>
        <w:br/>
        <w:t>pág. 196; Declaración indagatoria de Eduardo Rodolfo Cabanillas  (expediente</w:t>
        <w:br/>
        <w:t>de prueba, Tomo 8, anexos a la contestación de la demanda, folio 4496).</w:t>
        <w:br/>
        <w:br/>
        <w:t>[90]  Cfr.  Investigación  Histórica  sobre  Detenidos  y  Desaparecidos  en</w:t>
        <w:br/>
        <w:t>cumplimiento del artículo 4 de la ley 15.488 de 2007, supra  nota  23,  Tomo</w:t>
        <w:br/>
        <w:t>II, Fichas personales de Detenidos-Desaparecidos, Uruguay, Sección  1,  pág.</w:t>
        <w:br/>
        <w:t>196, Tomo III pág. 714; Declaración  rendida  por  Juan  Gelman  durante  la</w:t>
        <w:br/>
        <w:t>audiencia pública; Informe final de la Comisión para la Paz, supra nota  56,</w:t>
        <w:br/>
        <w:t>anexo 5.2, párr. 1b, folio 2201.</w:t>
        <w:br/>
        <w:br/>
        <w:t>[91]  Cfr.  Investigación  Histórica  sobre  Detenidos  y  Desaparecidos  en</w:t>
        <w:br/>
        <w:t>cumplimiento del artículo 4 de la ley 15.488 de 2007, supra  nota  23,  Tomo</w:t>
        <w:br/>
        <w:t>II, pág. 196; Declaración indagatoria de Eduardo Rodolfo Cabanillas  Sánchez</w:t>
        <w:br/>
        <w:t>de 21 de marzo de 2003 ante el Juez de 1ra Instrucción en lo  Penal  de  2do</w:t>
        <w:br/>
        <w:t>Turno. (expediente de prueba,  Tomo  8,  anexos  a  la  contestación  de  la</w:t>
        <w:br/>
        <w:t>demanda, folio 4495).</w:t>
        <w:br/>
        <w:br/>
        <w:t>[92]  Cfr.  Investigación  Histórica  sobre  Detenidos  y  Desaparecidos  en</w:t>
        <w:br/>
        <w:t>cumplimiento del artículo 4 de la ley 15.488 de 2007, supra  nota  23,  Tomo</w:t>
        <w:br/>
        <w:t>II, Fichas personales de Detenidos-Desaparecidos, Uruguay, Sección  1,  pág.</w:t>
        <w:br/>
        <w:t>197; declaración rendida por  Juan  Gelman  durante  la  audiencia  pública;</w:t>
        <w:br/>
        <w:t>testimonio rendido por Sara Méndez durante la audiencia pública.</w:t>
        <w:br/>
        <w:br/>
        <w:t>[93]  Cfr. Declaración indagatoria de Eduardo Rodolfo Cabanillas Sánchez  de</w:t>
        <w:br/>
        <w:t>21 de marzo de 2003 ante el Juez de 1ra  Instrucción  en  lo  Penal  de  2do</w:t>
        <w:br/>
        <w:t>Turno. (expediente de prueba,  Tomo  8,  anexos  a  la  contestación  de  la</w:t>
        <w:br/>
        <w:t>demanda, folio 4495).</w:t>
        <w:br/>
        <w:br/>
        <w:t>[94]  Cfr. Informe final de la Comisión para la Paz, supra  nota  56,  anexo</w:t>
        <w:br/>
        <w:t>5.2, párr. 1b, folio 2201; Cfr. Investigación Histórica  sobre  Detenidos  y</w:t>
        <w:br/>
        <w:t>Desaparecidos en cumplimiento del artículo 4 de la ley 15.488 de2007,  supra</w:t>
        <w:br/>
        <w:t>nota 23, Tomo I pág. 293, Tomo II pág. 195 y 199, Tomo III  Pág.  648,  Tomo</w:t>
        <w:br/>
        <w:t>IV, Informe del Comando General del ejército, 8 de  agosto  de  2005,  págs.</w:t>
        <w:br/>
        <w:t>82.</w:t>
        <w:br/>
        <w:br/>
        <w:t>[95]  Cfr. Informe final de la Comisión para la Paz, supra  nota  56,  anexo</w:t>
        <w:br/>
        <w:t>5.2, párr.  1b,  folio  2201;  Investigación  Histórica  sobre  Detenidos  y</w:t>
        <w:br/>
        <w:t>Desaparecidos en cumplimiento del artículo 4  de  la  ley  15.488  de  2007,</w:t>
        <w:br/>
        <w:t>supra nota 23, Tomo I, pág. 293, Tomo II, págs. 195 y 200, Tomo IV,  Informe</w:t>
        <w:br/>
        <w:t>del Comando General del ejército, 8 de agosto de 2005, págs. 82.</w:t>
        <w:br/>
        <w:br/>
        <w:t>[96]  Cfr. Informe final de la Comisión para la Paz, supra  nota  56,  anexo</w:t>
        <w:br/>
        <w:t>5.2, párr.  1b,  folio  2201;  Investigación  Histórica  sobre  Detenidos  y</w:t>
        <w:br/>
        <w:t>Desaparecidos en cumplimiento del artículo 4  de  la  ley  15.488  de  2007,</w:t>
        <w:br/>
        <w:t>supra nota 23, Tomo I, pág. 370, Tomo IV, Informe del  Comando  General  del</w:t>
        <w:br/>
        <w:t>ejército, 8 de agosto de  2005,  págs.  82;  Declaración  de  Alicia  Raquel</w:t>
        <w:br/>
        <w:t>Cadena Revela (expediente de anexos al escrito de solicitudes y  argumentos,</w:t>
        <w:br/>
        <w:t>anexo 2, Pieza 1, CD 1) Hoja 125  S/  PDF;  sobre  el  transporte  de  María</w:t>
        <w:br/>
        <w:t>Claudia García en el segundo vuelo,  Cfr.  Testimonio  de  Roger  Rodríguez,</w:t>
        <w:br/>
        <w:t>rendido ante fedatario público el 23 de septiembre de  2010,  prueba,  folio</w:t>
        <w:br/>
        <w:t>5107.</w:t>
        <w:br/>
        <w:br/>
        <w:t>[97]  Cfr. Informe final de la Comisión para la Paz, supra  nota  56,  anexo</w:t>
        <w:br/>
        <w:t>5.2, párr.  1b,  folio  2201;  Investigación  Histórica  sobre  Detenidos  y</w:t>
        <w:br/>
        <w:t>Desaparecidos en cumplimiento del artículo 4  de  la  ley  15.488  de  2007,</w:t>
        <w:br/>
        <w:t>supra nota 23, Tomo III, pág. 714, Tomo IV, Informe del Comando General  del</w:t>
        <w:br/>
        <w:t>ejército, 8 de agosto de 2005, págs. 82.</w:t>
        <w:br/>
        <w:br/>
        <w:t>[98]  Cfr. Informe final de la Comisión para la Paz, supra  nota  56,  anexo</w:t>
        <w:br/>
        <w:t>5.2, párr.  1b,  folio  2201;  Investigación  Histórica  sobre  Detenidos  y</w:t>
        <w:br/>
        <w:t>Desaparecidos en cumplimiento del artículo 4  de  la  ley  15.488  de  2007,</w:t>
        <w:br/>
        <w:t>supra nota 23, Tomo IV, Informe del  Comando  General  del  ejército,  8  de</w:t>
        <w:br/>
        <w:t>agosto de 2005, págs. 82.</w:t>
        <w:br/>
        <w:br/>
        <w:t>[99]  Cfr. Informe final de la Comisión para la Paz, supra  nota  56,  anexo</w:t>
        <w:br/>
        <w:t>5.2, párr.  1b,  folio  2202;  Investigación  Histórica  sobre  Detenidos  y</w:t>
        <w:br/>
        <w:t>Desaparecidos en cumplimiento del artículo 4  de  la  ley  15.488  de  2007,</w:t>
        <w:br/>
        <w:t>supra nota 23, Tomo III pág. 714; Otros detenidos en el  centro  clandestino</w:t>
        <w:br/>
        <w:t>dieron testimonio de  algunas  de  las  circunstancias  que  rodearon  a  su</w:t>
        <w:br/>
        <w:t>embarazo y el nacimiento de su  hija,  Cfr.  Declaración  de  Alicia  Raquel</w:t>
        <w:br/>
        <w:t>Cadena Revela, supra nota 96 hojas 125 y 126.</w:t>
        <w:br/>
        <w:br/>
        <w:t>[100]       Cfr. Investigación Histórica sobre Detenidos y Desaparecidos  en</w:t>
        <w:br/>
        <w:t>cumplimiento del artículo 4 de la ley 15.488 de 2007, supra  nota  23,  Tomo</w:t>
        <w:br/>
        <w:t>III,  pág. 714; Tomo I págs. 370 y 371; Testimonio de María del Pilar  Nores</w:t>
        <w:br/>
        <w:t>Montedónico a Juan Gelman; Testimonios de los  sobrevivientes  uruguayos  de</w:t>
        <w:br/>
        <w:t>los centros de detención ilegales de Orletti y del SID, proveídos  por  Juan</w:t>
        <w:br/>
        <w:t>Gelman, quien mantuvo conversaciones con ellos en Montevideo.</w:t>
        <w:br/>
        <w:br/>
        <w:t>[101]       Cfr. Investigación Histórica sobre Detenidos y Desaparecidos  en</w:t>
        <w:br/>
        <w:t>cumplimiento del artículo 4 de la ley 15.488 de 2007, supra  nota  23,  Tomo</w:t>
        <w:br/>
        <w:t>III pág. 714; Testimonios de los sobrevivientes uruguayos de los centros  de</w:t>
        <w:br/>
        <w:t>detención ilegales de Orletti y del SID, proveídos por  Juan  Gelman,  quien</w:t>
        <w:br/>
        <w:t>mantuvo conversaciones  con  ellos  en  Montevideo;  Declaración  de  Alicia</w:t>
        <w:br/>
        <w:t>Raquel Cadena Revela, supra nota 96 hojas 125 y 126.</w:t>
        <w:br/>
        <w:br/>
        <w:t>[102]       Cfr. Informe final de la Comisión para la Paz,  supra  nota  56,</w:t>
        <w:br/>
        <w:t>anexo 5.2, párr. 1b, folio 2202.</w:t>
        <w:br/>
        <w:br/>
        <w:t>[103]       Cfr. Informe final de la Comisión para la Paz,  supra  nota  56,</w:t>
        <w:br/>
        <w:t>anexo 5.2, párr. 1b, folio 2202; Investigación Histórica sobre  Detenidos  y</w:t>
        <w:br/>
        <w:t>Desaparecidos en cumplimiento del artículo 4  de  la  ley  15.488  de  2007,</w:t>
        <w:br/>
        <w:t>supra nota 23, Tomo IV, Informe del  Comando  General  del  ejército,  8  de</w:t>
        <w:br/>
        <w:t>agosto de 2005, págs. 82.</w:t>
        <w:br/>
        <w:br/>
        <w:t>[104]       Cfr. Informe final de la Comisión para la Paz,  supra  nota  56,</w:t>
        <w:br/>
        <w:t>anexo 5.2, párr. 1b, folio 2202.</w:t>
        <w:br/>
        <w:br/>
        <w:t>[105]       Cfr. Investigación Histórica sobre Detenidos y Desaparecidos  en</w:t>
        <w:br/>
        <w:t>cumplimiento del artículo 4 de la ley 15.488 de 2007, supra  nota  23,  Tomo</w:t>
        <w:br/>
        <w:t>II págs. 205 y siguientes; declaración rendida por Juan  Gelman  durante  la</w:t>
        <w:br/>
        <w:t>audiencia  pública;  Rodríguez:  “El  caso  Gelman.  Periodismo  y  derechos</w:t>
        <w:br/>
        <w:t>humanos” (ediciones Cruz del Sur, Uruguay, 2006), prueba, folios 2987 y ss.</w:t>
        <w:br/>
        <w:br/>
        <w:t>[106]       Cfr. Caso Anzualdo Castro, supra nota  75,  párr.  101,  y  Caso</w:t>
        <w:br/>
        <w:t>Radilla Pacheco, supra nota 74, párr. 157.</w:t>
        <w:br/>
        <w:br/>
        <w:t>[107] Cfr. Caso Anzualdo Castro, supra nota 75, párr. 90; Caso  Chitay  Nech</w:t>
        <w:br/>
        <w:t>y otros, supra nota 63, párr. 98, y Caso Ibsen Cárdenas e Ibsen Peña,  supra</w:t>
        <w:br/>
        <w:t>nota 9, párr. 98.</w:t>
        <w:br/>
        <w:br/>
        <w:t>[108]       Cfr.  Caso Velásquez Rodríguez, supra  nota  20,  párrs.  156  y</w:t>
        <w:br/>
        <w:t>187;  Caso  Chaparro  Álvarez  y  Lapo  Iñiguez  Vs.  Ecuador.   Excepciones</w:t>
        <w:br/>
        <w:t>Preliminares, Fondo, Reparaciones y Costas. Sentencia de 21 de noviembre  de</w:t>
        <w:br/>
        <w:t>2007. Serie C No. 170, párr. 171, y Caso Anzualdo  Castro,  supra  nota  75,</w:t>
        <w:br/>
        <w:t>párr. 85.</w:t>
        <w:br/>
        <w:br/>
        <w:t>[109]       Cfr. Caso Velásquez Rodríguez, supra nota 20,  párr.  175;  Caso</w:t>
        <w:br/>
        <w:t>Ticona Estrada y otros Vs. Bolivia. Fondo, Reparaciones y Costas.  Sentencia</w:t>
        <w:br/>
        <w:t>de 27 de noviembre de 2008. Serie C No.  191,  párr.  59,  y  Caso  Anzualdo</w:t>
        <w:br/>
        <w:t>Castro, supra nota 75, párr. 85.</w:t>
        <w:br/>
        <w:br/>
        <w:t>[110]       Cfr., en tal sentido, artículos 1 y 2 de la Convención de  Belém</w:t>
        <w:br/>
        <w:t>do Pará. Como ha sido señalado anteriormente por este  Tribunal,  el  Comité</w:t>
        <w:br/>
        <w:t>para la Eliminación de la Discriminación contra la Mujer  ha  sostenido  que</w:t>
        <w:br/>
        <w:t>la definición de la discriminación contra la  mujer  “incluye  la  violencia</w:t>
        <w:br/>
        <w:t>basada en el sexo, es decir, la  violencia  dirigida  contra  la  mujer  [i]</w:t>
        <w:br/>
        <w:t>porque es  mujer  o  [ii]  porque  la  afecta  en  forma  desproporcionada”.</w:t>
        <w:br/>
        <w:t>Asimismo, también ha señalado que “[l]a violencia contra  la  mujer  es  una</w:t>
        <w:br/>
        <w:t>forma de discriminación  que  impide  gravemente  que  goce  de  derechos  y</w:t>
        <w:br/>
        <w:t>libertades en pie de igualdad  con  el  hombre”.  Cfr.,  al  respecto,  Caso</w:t>
        <w:br/>
        <w:t>González y otras (“Campo  Algodonero”),  supra  nota  79,  párr.  395;  Caso</w:t>
        <w:br/>
        <w:t>Fernández  Ortega  y  otros.  Vs.  México.  Excepción   Preliminar,   Fondo,</w:t>
        <w:br/>
        <w:t>Reparaciones y Costas. Sentencia de 30 de agosto de 2010 Serie  C  No.  215,</w:t>
        <w:br/>
        <w:t>párr. 129, y Caso Rosendo Cantú y otra supra nota 9, párr. 120.</w:t>
        <w:br/>
        <w:br/>
        <w:t>[111]       Testimonio de Sara Méndez. rendida por Juan  Gelman  durante  la</w:t>
        <w:br/>
        <w:t>audiencia pública.</w:t>
        <w:br/>
        <w:br/>
        <w:t>[112]       Cfr., mutatis mutandi, Caso del Penal Miguel Castro  Castro  Vs.</w:t>
        <w:br/>
        <w:t>Perú. Fondo, Reparaciones y Costas. Sentencia de 25 de  noviembre  de  2006.</w:t>
        <w:br/>
        <w:t>Serie C No. 160, párr. 103.</w:t>
        <w:br/>
        <w:br/>
        <w:t>[113]       Por ende puede ser calificada como un crimen de lesa humanidad.</w:t>
        <w:br/>
        <w:br/>
        <w:t>[114]       En numerosos  casos  la  Corte  ha  analizado,  o  declarado  la</w:t>
        <w:br/>
        <w:t>violación, de las disposiciones de  la  referida  Convención  Interamericana</w:t>
        <w:br/>
        <w:t>sobre Desaparición Forzada. Al respecto,  ver  los  siguientes  casos:  Caso</w:t>
        <w:br/>
        <w:t>Blanco Romero y otros vs.  Venezuela,  arts.  I,  X  y  XI;  Caso  Heliodoro</w:t>
        <w:br/>
        <w:t>Portugal vs. Panamá. arts. I y II; Caso Tiu Tojín  vs.  Guatemala,  art.  I;</w:t>
        <w:br/>
        <w:t>Caso Ticona Estrada vs. Bolivia, arts. I, III y  XI;  Caso  Anzualdo  Castro</w:t>
        <w:br/>
        <w:t>vs. Perú, arts. I y II; Caso Radilla Pacheco vs. México, arts. I y II;  Caso</w:t>
        <w:br/>
        <w:t>Ibsen Cárdenas vs. Bolivia, arts. I y XI; y Caso Chitay  Nech  y  otros  vs.</w:t>
        <w:br/>
        <w:t>Guatemala.</w:t>
        <w:br/>
        <w:br/>
        <w:t>[115]       Cfr. Declaración rendida por María Macarena  Gelman  durante  la</w:t>
        <w:br/>
        <w:t>audiencia pública,  y  declaración  de  Juan  Gelman  durante  la  audiencia</w:t>
        <w:br/>
        <w:t>pública.</w:t>
        <w:br/>
        <w:br/>
        <w:t>[116]       Cfr. Declaración de  María  Macarena  Gelman  ante  la  Comisión</w:t>
        <w:br/>
        <w:t>Interamericana, prueba, folio 245.</w:t>
        <w:br/>
        <w:br/>
        <w:t>[117]       Cfr. Certificado de bautismo de María Macarena  Tauriño  Vivian,</w:t>
        <w:br/>
        <w:t>expedido el17 de diciembre de 1999, prueba, folios 243 y  3310,  y  registro</w:t>
        <w:br/>
        <w:t>civil de nacimiento No. 1568, prueba, folios 3311 y 3714.</w:t>
        <w:br/>
        <w:br/>
        <w:t>[118]       Cfr. Testimonio  de  Mara  La  Madrid,  rendido  ante  fedatario</w:t>
        <w:br/>
        <w:t>público el 13 de marzo de 2003, prueba, folio 3658 y ss.</w:t>
        <w:br/>
        <w:br/>
        <w:t>[119]       Cfr. Declaración rendida por Juan Gelman  durante  la  audiencia</w:t>
        <w:br/>
        <w:t>pública, y testimonio de Mara La Madrid,  supra  nota  118,  prueba,  folios</w:t>
        <w:br/>
        <w:t>3360 y ss.</w:t>
        <w:br/>
        <w:br/>
        <w:t>[120]       Cfr. Declaración rendida por Juan Gelman  durante  la  audiencia</w:t>
        <w:br/>
        <w:t>pública, y testimonio de Mara La  Madrid,  supra  nota  118,  prueba,  folio</w:t>
        <w:br/>
        <w:t>3677.</w:t>
        <w:br/>
        <w:br/>
        <w:t>[121]       Cfr. Declaración rendida por Juan Gelman  durante  la  audiencia</w:t>
        <w:br/>
        <w:t>pública, y testimonio de Mara La Madrid,  supra  nota  118,  prueba,  folios</w:t>
        <w:br/>
        <w:t>3380.</w:t>
        <w:br/>
        <w:br/>
        <w:t>[122]       Cfr. Declaración rendida por María Macarena  Gelman  durante  la</w:t>
        <w:br/>
        <w:t>audiencia pública. Sobre este hecho Juan Gelman expresó  que  lo  interpretó</w:t>
        <w:br/>
        <w:t>como un “acto de amor”. Al  respecto,  cfr.  declaración  rendida  por  Juan</w:t>
        <w:br/>
        <w:t>Gelman durante la audiencia pública.</w:t>
        <w:br/>
        <w:br/>
        <w:t>[123]       Cfr. Denuncia original presentada por María  Macarena  Gelman  y</w:t>
        <w:br/>
        <w:t>Juan Gelmanante la Comisión  Interamericana  ,  prueba,  folios  98  y  150;</w:t>
        <w:br/>
        <w:t>observaciones adicionales al fondo presentadas  por  los  representantes  de</w:t>
        <w:br/>
        <w:t>María Macarena Gelman y Juan Gelman durante el  trámite  ante  la  Comisión,</w:t>
        <w:br/>
        <w:t>prueba, folio 1916, y Mauricio Rodríguez:  “El  caso  Gelman.  Periodismo  y</w:t>
        <w:br/>
        <w:t>derechos humanos” (ediciones Cruz del Sur, Uruguay,  2006),  prueba,  folios</w:t>
        <w:br/>
        <w:t>2989 y 3002.</w:t>
        <w:br/>
        <w:br/>
        <w:t>[124]       Cfr. Sentencia definitiva de primera instancia del  8  de  marzo</w:t>
        <w:br/>
        <w:t>de 2005. Juzgado Letrado de Familia  de  17(  Turno,  en  autos  caratulados</w:t>
        <w:br/>
        <w:t>“Tauriño Vivian María Macarena Vs. Vivian Esmeralda- Gelman Burichson  Juan-</w:t>
        <w:br/>
        <w:t>Schubaroff Berta- García Iruretagoyena Juan A. Acciones  de  Estado  Civil”,</w:t>
        <w:br/>
        <w:t>prueba, folios 363, 373 y 374.</w:t>
        <w:br/>
        <w:br/>
        <w:t>[125]        Cfr. Sentencia definitiva de primera instancia de  8  de  marzo</w:t>
        <w:br/>
        <w:t>de 2005, supra nota 124, prueba, folios 362 a 381.</w:t>
        <w:br/>
        <w:br/>
        <w:t>[126]       Cfr. Declaración rendida por María Macarena  Gelman  durante  la</w:t>
        <w:br/>
        <w:t>audiencia pública; declaración de María Macarena  Gelman  ante  la  Comisión</w:t>
        <w:br/>
        <w:t>Interamericana, prueba, folio 246.</w:t>
        <w:br/>
        <w:br/>
        <w:t>[127]       En el Caso De la Masacre de  la  Dos  Erres  Vs.  Guatemala,  la</w:t>
        <w:br/>
        <w:t>Corte señaló “la especial gravedad que reviste el que pueda atribuirse a  un</w:t>
        <w:br/>
        <w:t>Estado Parte en dicha Convención el cargo de haber aplicado  o  tolerado  en</w:t>
        <w:br/>
        <w:t>su territorio  una  práctica  sistemática  de  sustracciones  y  retenciones</w:t>
        <w:br/>
        <w:t>ilegales de menores”, pero no se calificaron los  hechos  como  desaparición</w:t>
        <w:br/>
        <w:t>forzada. Caso De la Masacre  de  las  Dos  Erres  Vs.  Guatemala.  Excepción</w:t>
        <w:br/>
        <w:t>Preliminar, Fondo, Reparaciones y Costas. Sentencia de 24  de  noviembre  de</w:t>
        <w:br/>
        <w:t>2009. Serie C No. 211, párrs. 177 y 199.</w:t>
        <w:br/>
        <w:br/>
        <w:t>[128]       Las evidencias científicas  señalan  que  la  alimentación,  las</w:t>
        <w:br/>
        <w:t>tensiones, la presión  psicológica  y  física  experimentada  por  la  madre</w:t>
        <w:br/>
        <w:t>durante el embarazo tiene efectos sistémicos que  inciden  sobre  los  hijos</w:t>
        <w:br/>
        <w:t>[…], pudiendo incluso alterar su posterior desarrollo físico. Cfr.  Comisión</w:t>
        <w:br/>
        <w:t>Nacional sobre Prisión Política y Tortura, supra nota 23, Cap. V, pág. 255.</w:t>
        <w:br/>
        <w:br/>
        <w:t>[129]       Cfr. Declaración rendida por María Macarena  Gelman  durante  la</w:t>
        <w:br/>
        <w:t>audiencia pública.</w:t>
        <w:br/>
        <w:br/>
        <w:t>[130]       Cfr. Dictamen pericial de Ana  Deutsch  rendido  ante  fedatario</w:t>
        <w:br/>
        <w:t>público el 17 de noviembre de 2010, prueba, folio 5130.</w:t>
        <w:br/>
        <w:br/>
        <w:t>[131]       Cfr. Condición Jurídica y Derechos  Humanos  del  Niño.  Opinión</w:t>
        <w:br/>
        <w:t>Consultiva OC-17 del 28 de agosto de  2002.  Serie  A  No.  17,  párr.   24.</w:t>
        <w:br/>
        <w:t>También véase: CIDH, Informe: La infancia  y  sus  derechos  en  el  Sistema</w:t>
        <w:br/>
        <w:t>Interamericano de Protección de Derechos Humanos, segunda edición,  OEA/Ser.</w:t>
        <w:br/>
        <w:t>L/V/II.133 Doc. 34, Washington, 29 de Octubre 2008, párrs. 43 y 44.</w:t>
        <w:br/>
        <w:br/>
        <w:t>[132]       El derecho a la identidad está  previsto  en  las  legislaciones</w:t>
        <w:br/>
        <w:t>nacionales de varios Estados de las Américas, como por ejemplo en el  Código</w:t>
        <w:br/>
        <w:t>de la Niñez y la Adolescencia de Uruguay  que  establece  el  derecho  a  la</w:t>
        <w:br/>
        <w:t>identidad como uno de los derechos esenciales de los  niños.  Igualmente  ha</w:t>
        <w:br/>
        <w:t>sido reconocido por jurisprudencia interna de algunos Estados, como son:</w:t>
        <w:br/>
        <w:br/>
        <w:t xml:space="preserve">   a) los casos de la Corte Constitucional Colombiana, en el sentido que  la</w:t>
        <w:br/>
        <w:t xml:space="preserve">      “identidad personal es un derecho de significación amplia, que engloba</w:t>
        <w:br/>
        <w:t xml:space="preserve">      otros  derechos  […y  que]   supone  un  conjunto  de  atributos,   de</w:t>
        <w:br/>
        <w:t xml:space="preserve">      calidades, tanto de  carácter  biológico,  como  los  referidos  a  la</w:t>
        <w:br/>
        <w:t xml:space="preserve">      personalidad que permiten  precisamente  la  individualización  de  un</w:t>
        <w:br/>
        <w:t xml:space="preserve">      sujeto en sociedad” (al  respecto,  ver  la  sentencia  de  tutela  T-</w:t>
        <w:br/>
        <w:t xml:space="preserve">      477/1995, de 23 de octubre de 1995); y</w:t>
        <w:br/>
        <w:br/>
        <w:t xml:space="preserve">   b) el Tribunal Constitucional de Perú, que señaló que “toda persona tiene</w:t>
        <w:br/>
        <w:t xml:space="preserve">      derecho a la identidad, derecho que comprende tanto al  derecho  a  un</w:t>
        <w:br/>
        <w:t xml:space="preserve">      nombre –conocer a sus padres y conservar sus apellidos–, el relativo a</w:t>
        <w:br/>
        <w:t xml:space="preserve">      tener una nacionalidad y  la obligación de que el Estado reconozca  su</w:t>
        <w:br/>
        <w:t xml:space="preserve">      personalidad jurídica” (al respecto, ver, Segunda Sala,  sentencia  de</w:t>
        <w:br/>
        <w:t xml:space="preserve">      recurso de agravio constitucional de 25 de julio de 2005).</w:t>
        <w:br/>
        <w:br/>
        <w:t>[133]       Cfr.  OEA,  “Programa  Interamericano  para  el  Registro  Civil</w:t>
        <w:br/>
        <w:t>Universal y ‘Derecho a la Identidad’”, , resolución  AG/RES.  2286  (XXXVII-</w:t>
        <w:br/>
        <w:t>O/07) de 5 de junio de 2007; resolución AG/RES. 2362 (XXXVIII-O/08) de 3  de</w:t>
        <w:br/>
        <w:t>junio de 2008 y, y resolución AG/RES. 2602 (XL-O/10), sobre  seguimiento  al</w:t>
        <w:br/>
        <w:t>programa, de 8 de junio de  2010.  Sobre  ese  aspecto  el  Comité  Jurídico</w:t>
        <w:br/>
        <w:t>Interamericano  consideró  que  la  Convención  Americana   sobre   Derechos</w:t>
        <w:br/>
        <w:t>Humanos, si bien no consagra el derecho  a  la  identidad  bajo  ese  nombre</w:t>
        <w:br/>
        <w:t>expresamente, sí incluye, como  se  ha  visto,  el  derecho  al  nombre,  el</w:t>
        <w:br/>
        <w:t>derecho a la nacionalidad y el  derecho  relativo  a  la  protección  de  la</w:t>
        <w:br/>
        <w:t>familia. Al respecto, cfr. Comité Jurídico  Interamericano,  Opinión  “sobre</w:t>
        <w:br/>
        <w:t>el alcance del derecho a la identidad”, resolución CJI/doc. 276/07  rev.  1,</w:t>
        <w:br/>
        <w:t>de 10  de  agosto  de  2007,  párrs.  11.2  y  18.3.3,  ratificada  mediante</w:t>
        <w:br/>
        <w:t>resolución CJI/RES.137 (LXXI-O/07), de 10 de agosto de 2010.</w:t>
        <w:br/>
        <w:br/>
        <w:t>[134]        Cfr.  OEA,  Resoluciones  AG/RES.  2286   (XXXVII-O/07);   2362</w:t>
        <w:br/>
        <w:t>(XXXVIII-O/08), y 2602 (XL-O/10), supra nota 133.</w:t>
        <w:br/>
        <w:br/>
        <w:t>[135]       Cfr. Comité Jurídico Interamericano, Opinión,  supra  nota  133,</w:t>
        <w:br/>
        <w:t>párr. 12.</w:t>
        <w:br/>
        <w:br/>
        <w:t>[136]       Cfr. Tribunal Oral en lo Criminal Federal No. 6  de  la  Capital</w:t>
        <w:br/>
        <w:t>Federal de Argentina, autos caratulados "REI, Víctor  Enrique  s/sustracción</w:t>
        <w:br/>
        <w:t>de menor de diez años", supra nota 55.</w:t>
        <w:br/>
        <w:br/>
        <w:t>[137]       Cfr. Cámara Federal de Apelaciones de La Plata, Argentina,  Sala</w:t>
        <w:br/>
        <w:t>Tercera, en autos caratulados "C., O.O. s/infracción  artículos  139  inciso</w:t>
        <w:br/>
        <w:t>2° y 293 del  Código  Penal",  causa  No.  08.787,  de  9  de  diciembre  de</w:t>
        <w:br/>
        <w:t>1988,voto minoritario del juez Leopoldo Schiffrin.</w:t>
        <w:br/>
        <w:br/>
        <w:t>[138]       Cfr. Tribunal Oral en lo Criminal Federal No. 6  de  la  Capital</w:t>
        <w:br/>
        <w:t>Federal de Argentina, autos caratulados " Zaffaroni Islas,  Mariana  s/  av.</w:t>
        <w:br/>
        <w:t>circunstancias de su desaparición - FURCI, Miguel Ángel-González  de  FURCI,</w:t>
        <w:br/>
        <w:t>Adriana", causa No. 403, de 5 de agosto de 1994, voto del Juez Mansur en  la</w:t>
        <w:br/>
        <w:t>posición mayoritaria.</w:t>
        <w:br/>
        <w:br/>
        <w:t>[139]       Cfr. Opinión Consultiva OC-17, supra nota 131, párr.   66;  Caso</w:t>
        <w:br/>
        <w:t>de las Hermanas Serrano Cruz Vs. El Salvador. Fondo, Reparaciones y  Costas.</w:t>
        <w:br/>
        <w:t>Sentencia de 01 de marzo de 2005. Serie C No. 120, párr. 141, y Caso  Chitay</w:t>
        <w:br/>
        <w:t>Nech, supra nota 63, párr. 157.</w:t>
        <w:br/>
        <w:br/>
        <w:t>[140] Cfr. Opinión Consultiva OC-17, supra nota 131, párrs. 71 y 72;  y  72;</w:t>
        <w:br/>
        <w:t>Caso De la Masacre de las Dos Erres, supra  nota  127,  párr.  187,  y  Caso</w:t>
        <w:br/>
        <w:t>Chitay Nech y otros, supra nota 63, párr. 157.</w:t>
        <w:br/>
        <w:br/>
        <w:t>[141]       Cfr. Opinión Consultiva OC-17, supra nota 131, párr. 77.</w:t>
        <w:br/>
        <w:br/>
        <w:t>[142]       Cfr.  entre  otros,  el  Pacto  Internacional  de  los  Derechos</w:t>
        <w:br/>
        <w:t>Civiles y Políticos, artículo 24.2; Convención sobre los Derechos del  Niño,</w:t>
        <w:br/>
        <w:t>artículo 7.1; African Charter on  the  Rights  and  Welfare  of  the  Child,</w:t>
        <w:br/>
        <w:t>artículo  6.1,  y  Convención  Internacional  sobre  la  Protección  de  los</w:t>
        <w:br/>
        <w:t>Derechos  de  Todos  los  Trabajadores  Migratorios  y  de  sus  Familiares,</w:t>
        <w:br/>
        <w:t>artículo 29. El Tribunal Europeo de Derechos Humanos afirmó que  el  derecho</w:t>
        <w:br/>
        <w:t>al nombre se encuentra protegido por el  artículo  8  del  Convenio  Europeo</w:t>
        <w:br/>
        <w:t>para la Protección de los Derechos Humanos y las  Libertades  Fundamentales,</w:t>
        <w:br/>
        <w:t>aunque este no esté específicamente mencionado, cfr.  T.E.D.H.,  Stjerna  v.</w:t>
        <w:br/>
        <w:t>Finland, Application No. 18131/91, Judgment of 25 November 1994,  para.  37,</w:t>
        <w:br/>
        <w:t>y  T.E.D.H.,   Case   of   Burghartz   v.   Switzerland,   Application   No.</w:t>
        <w:br/>
        <w:t>16213/90Judgment of 22 February 1994, para. 24.</w:t>
        <w:br/>
        <w:br/>
        <w:t>[143]       Cfr. Caso de las Niñas Yean y Bosico Vs.  República  Dominicana.</w:t>
        <w:br/>
        <w:t>Excepciones Preliminares, Fondo, Reparaciones y Costas. Sentencia  de  8  de</w:t>
        <w:br/>
        <w:t>septiembre de 2005. Serie C No. 130, párr. 182, y Caso De la Masacre de  las</w:t>
        <w:br/>
        <w:t>Dos Erres, supra nota 127, párr. 192.</w:t>
        <w:br/>
        <w:br/>
        <w:t>[144]       Cfr. Caso de las Niñas Yean y  Bosico,  supra  nota  143,  párr.</w:t>
        <w:br/>
        <w:t>184, y Caso De la Masacre de las Dos Erres, supra nota 127, párr. 192.</w:t>
        <w:br/>
        <w:br/>
        <w:t>[145]       Cfr. Caso de las Niñas Yean y  Bosico,  supra  nota  143,  párr.</w:t>
        <w:br/>
        <w:t>137.</w:t>
        <w:br/>
        <w:br/>
        <w:t>[146]       Cfr. Caso de las Niñas Yean y  Bosico,  supra  nota  143,  párr.</w:t>
        <w:br/>
        <w:t>136.  Sobre  este  tema,  el  Tribunal  ha  reconocido  a  los  derechos  no</w:t>
        <w:br/>
        <w:t>susceptibles de suspensión  como  un  núcleo  inderogable  de  derechos,  al</w:t>
        <w:br/>
        <w:t>respecto, cfr. Caso de la Masacre  de  Pueblo  Bello  Vs.  Colombia.  Fondo,</w:t>
        <w:br/>
        <w:t>Reparaciones y Costas. Sentencia de 31 de enero de 2006. Serie  C  No.  140,</w:t>
        <w:br/>
        <w:t>párr. 119, y Caso González y otras  (“Campo  Algodonero”),  supra  nota  79,</w:t>
        <w:br/>
        <w:t>párr. 244. La Corte recuerda que su jurisprudencia considera  el  derecho  a</w:t>
        <w:br/>
        <w:t>la nacionalidad como no susceptible de ser suspendido, al respecto, cfr.  El</w:t>
        <w:br/>
        <w:t>Hábeas  Corpus  Bajo  Suspensión  de  Garantías  (arts.  27.2,  25.1  y  7.6</w:t>
        <w:br/>
        <w:t>Convención Americana sobre Derechos Humanos). Opinión  Consultiva  OC-8  del</w:t>
        <w:br/>
        <w:t>30 de enero de 1987. Serie A No. 8, párr. 23.</w:t>
        <w:br/>
        <w:br/>
        <w:t>[147] Cfr. Propuesta de Modificación a la  Constitución  Política  de  Costa</w:t>
        <w:br/>
        <w:t>Rica Relacionada con la Naturalización. Opinión Consultiva OC-4  del  19  de</w:t>
        <w:br/>
        <w:t>enero de 1984. Serie A No. 4, párr. 34; Caso Castillo Petruzzi y  otros  Vs.</w:t>
        <w:br/>
        <w:t>Perú. Fondo, Reparaciones y Costas. Sentencia de 30 de mayo de  1999.  Serie</w:t>
        <w:br/>
        <w:t>C No. 52, párr. 100, y Caso de las Niñas Yean  y  Bosico,  supra  nota  143,</w:t>
        <w:br/>
        <w:t>párr. 139.</w:t>
        <w:br/>
        <w:br/>
        <w:t>[148]       Convención sobre los Derechos del Niño, artículo 16.</w:t>
        <w:br/>
        <w:br/>
        <w:t>[149]        Convención  sobre  los  Derechos  del  Niño,  artículo  11,   y</w:t>
        <w:br/>
        <w:t>Convención  Interamericana  sobre  restitución  internacional  de   menores,</w:t>
        <w:br/>
        <w:t>artículo 4º.</w:t>
        <w:br/>
        <w:br/>
        <w:t>[150]       Cfr. Comité de los Derechos del  Niño.  Observación  General  7:</w:t>
        <w:br/>
        <w:t>Realización de los derechos del niño en la primera infancia, 40° período  de</w:t>
        <w:br/>
        <w:t>sesiones, U.N. Doc. CRC/C/GC/7/Rev.1, 20 de septiembre de 2006. párr. 17.</w:t>
        <w:br/>
        <w:br/>
        <w:br/>
        <w:t>[151]       Cfr. Opinión Consultiva OC-17, supra nota 131, párrs. 66  y  71.</w:t>
        <w:br/>
        <w:t>En el mismo sentido, el artículo 16 del Protocolo Adicional a la  Convención</w:t>
        <w:br/>
        <w:t>Americana  sobre  Derechos  Humanos  en  Materia  de  Derechos   Económicos,</w:t>
        <w:br/>
        <w:t>Sociales Y Culturales “Protocolo de San Salvador” dispone que  “[t]odo  niño</w:t>
        <w:br/>
        <w:t>tiene el derecho de crecer al  amparo  y  bajo  la  responsabilidad  de  sus</w:t>
        <w:br/>
        <w:t>padres; salvo circunstancias excepcionales,  reconocidas  judicialmente,  el</w:t>
        <w:br/>
        <w:t>niño de corta edad no debe ser separado de su madre”.</w:t>
        <w:br/>
        <w:br/>
        <w:br/>
        <w:t>[152]        Convención  Internacional  para  la  protección  de  todas  las</w:t>
        <w:br/>
        <w:t>personas contra las desapariciones forzadas, Artículo 25:</w:t>
        <w:br/>
        <w:br/>
        <w:t>1. Los Estados  Partes  tomarán  las  medidas  necesarias  para  prevenir  y</w:t>
        <w:br/>
        <w:t>sancionar penalmente:</w:t>
        <w:br/>
        <w:br/>
        <w:t>a) La apropiación de niños sometidos a  desaparición  forzada,  o  de  niños</w:t>
        <w:br/>
        <w:t>cuyo padre, madre o representante legal son  sometidos  a  una  desaparición</w:t>
        <w:br/>
        <w:t>forzada, o de niños nacidos durante el cautiverio de  su  madre  sometida  a</w:t>
        <w:br/>
        <w:t>una desaparición forzada.</w:t>
        <w:br/>
        <w:br/>
        <w:t>[153]        Cfr.   Informe  del  Grupo  de  Trabajo  sobre   Desapariciones</w:t>
        <w:br/>
        <w:t>Forzadas o Involuntarias en su Misión a El  Salvador,  Consejo  de  Derechos</w:t>
        <w:br/>
        <w:t>Humanos, 7° período  de  sesiones,  U.N.  Doc.  A/HRC/7/2/Add.2,  de  26  de</w:t>
        <w:br/>
        <w:t>octubre de 2007, párr. 23: “Un fenómeno que se dio en  el  país  durante  la</w:t>
        <w:br/>
        <w:t>época del conflicto armado […]  fue  la  desaparición  forzada  de  niñas  y</w:t>
        <w:br/>
        <w:t>niños. […]. Según dichas fuentes, los niños y niñas eran sustraídos  durante</w:t>
        <w:br/>
        <w:t>la ejecución de operativos militares después de que  sus  familiares  fueran</w:t>
        <w:br/>
        <w:t>ejecutados u obligados  a  huir  para  proteger  sus  vidas.  Asimismo,  era</w:t>
        <w:br/>
        <w:t>frecuente la apropiación de niños y  niñas  por  parte  de  jefes  militares</w:t>
        <w:br/>
        <w:t>quienes los incluían en sus senos familiares como hijos”; Informe del  Grupo</w:t>
        <w:br/>
        <w:t>de Trabajo sobre Desapariciones Forzadas o  Involuntarias  en  su  Misión  a</w:t>
        <w:br/>
        <w:t>Argentina, Consejo de Derechos Humanos, 10° período de sesiones,  U.N.  Doc.</w:t>
        <w:br/>
        <w:t>A/HRC/10/9/Add.1, de 29  de  diciembre  de  2008,  párr.  10:  “Un  fenómeno</w:t>
        <w:br/>
        <w:t>específico que se dio […] durante la época de la dictadura militar  […]  fue</w:t>
        <w:br/>
        <w:t>la desaparición forzada de niñas y niños, y de  niños  y  niñas  nacidos  en</w:t>
        <w:br/>
        <w:t>cautiverio. Los niños y niñas eran sustraídos, despojados de su identidad  y</w:t>
        <w:br/>
        <w:t>arrebatados de sus familiares. Asimismo, era  frecuente  la  apropiación  de</w:t>
        <w:br/>
        <w:t>niños y niñas por parte de jefes  militares  quienes  los  incluían  en  sus</w:t>
        <w:br/>
        <w:t>senos  familiares  como  hijos”,  y  Informe  del  Grupo  de  Trabajo  sobre</w:t>
        <w:br/>
        <w:t>Desapariciones Forzadas o Involuntarias, Consejo de  Derechos  Humanos,  10°</w:t>
        <w:br/>
        <w:t>período de sesiones, U.N. Doc. A/HRC/10/9, de 25 de febrero de  2009,  párr.</w:t>
        <w:br/>
        <w:t>456: “los niños también son víctimas de las  desapariciones,  tanto  directa</w:t>
        <w:br/>
        <w:t>como indirectamente”. La desaparición de un niño, su traslado ilícito  y  la</w:t>
        <w:br/>
        <w:t>pérdida de un progenitor debido a su desaparición son violaciones graves  de</w:t>
        <w:br/>
        <w:t>los  derechos  del  niño”.  Sobre  el  reconocimiento  del  fenómeno  de  la</w:t>
        <w:br/>
        <w:t>desaparición forzada de niños en contextos de conflicto armado o  dictaduras</w:t>
        <w:br/>
        <w:t>militares, consultar  Comité  de  los  Derechos  del  Niño,  Examen  de  los</w:t>
        <w:br/>
        <w:t>informes presentados por los Estados Partes en virtud del artículo 44 de  la</w:t>
        <w:br/>
        <w:t>Convención, respecto de: Argentina,  31°  período  de  sesiones,  U.N.  Doc.</w:t>
        <w:br/>
        <w:t>CRC/C/15/Add.187, de 9 de octubre de 2002, párrs. 34 y 35; El salvador,  36°</w:t>
        <w:br/>
        <w:t>período de sesiones, U.N. Doc. CRC/C/15/Add.232, de 30  de  junio  de  2004,</w:t>
        <w:br/>
        <w:t>párrs.  31  y  32;  El  Salvador,  53°  período  de  sesiones,   U.N.   Doc.</w:t>
        <w:br/>
        <w:t>CRC/C/SLV/CO/3-4, 17 de febrero de 2010, párrs. 37 y 38,  y  Guatemala,  55°</w:t>
        <w:br/>
        <w:t>período de sesiones, U.N. Doc. CRC/C/GTM/CO/3-4, de 25 de octubre  de  2010,</w:t>
        <w:br/>
        <w:t>párr. 87. Finalmente, ver también Comisión de Derechos Humanos  de  Naciones</w:t>
        <w:br/>
        <w:t>Unidas,  Cuestión  de   las   desapariciones   forzadas   o   involuntarias,</w:t>
        <w:br/>
        <w:t>resoluciones: 53ª sesión, U.N. Doc. E/CN.4/RES/1995/38, de  3  de  marzo  de</w:t>
        <w:br/>
        <w:t>1995, párr. 23; 57ª sesión, U.N. Doc. E/CN.4/RES/1997/26, de 11 de abril  de</w:t>
        <w:br/>
        <w:t>1997, párr. 2.d; 51ª sesión, U.N. Doc. E/CN.4/RES/1998/40, de  17  de  abril</w:t>
        <w:br/>
        <w:t>de 1998, párr. 2.d; 55ª sesión,  U.N.  Doc.  E/CN.4/RES/1999/38,  de  26  de</w:t>
        <w:br/>
        <w:t>abril de 1999, párr. 2.d; 60ª sesión, U.N. Doc.  E/CN.4/RES/2000/37,  de  20</w:t>
        <w:br/>
        <w:t>de abril de 2000, párr. 2.d, y 51ª sesión, U.N. Doc. E/CN.4/RES/2002/41,  de</w:t>
        <w:br/>
        <w:t>23 de abril de 2002, párr. 2.d.</w:t>
        <w:br/>
        <w:br/>
        <w:t>[154]        Cfr.  Ley  18.596  sobre  reconocimiento  y  reparación  a  las</w:t>
        <w:br/>
        <w:t>víctimas de la actuación ilegítima del Estado entre el 13 de junio  de  1968</w:t>
        <w:br/>
        <w:t>y el 28 de febrero  de  1985,  cuyo  artículo  9,  inciso  G,  reconoce  “la</w:t>
        <w:br/>
        <w:t>condición de víctima y la  responsabilidad  institucional  que  le  cabe  al</w:t>
        <w:br/>
        <w:t>[Estado por] haber afectado la  dignidad  humana  de  quienes  hubiesen  […]</w:t>
        <w:br/>
        <w:t>[n]acido durante la privación de libertad de su madre, o que siendo niños  o</w:t>
        <w:br/>
        <w:t>niñas hayan permanecido desaparecidos”, supra nota 8, folios 5006 y 5007,  y</w:t>
        <w:br/>
        <w:t>Resolución de la Presidencia de la República No. 858/2000,  supra  nota  23,</w:t>
        <w:br/>
        <w:t>la cual destaca la necesidad de “dar los pasos posibles para  determinar  la</w:t>
        <w:br/>
        <w:t>situación de los detenidos-desaparecidos durante el régimen  de  facto,  así</w:t>
        <w:br/>
        <w:t>como de los menores desaparecidos en iguales condiciones”, folio 277.</w:t>
        <w:br/>
        <w:br/>
        <w:t>[155]       Cfr. Caso Castillo Páez Vs.  Perú.  Fondo.  Sentencia  de  3  de</w:t>
        <w:br/>
        <w:t>noviembre de 1997. Serie C No.  34,  Punto  Resolutivo  cuarto;  Caso  Ibsen</w:t>
        <w:br/>
        <w:t>Cárdenas e Ibsen Peña, supra nota 9, párr. 126, y Caso Gomes  Lund  y  otros</w:t>
        <w:br/>
        <w:t>(Guerrilha do Araguaia), supra nota 16, párr. 235.</w:t>
        <w:br/>
        <w:br/>
        <w:t>[156]       Cfr Caso Blake Vs. Guatemala. Fondo. Sentencia de  24  de  enero</w:t>
        <w:br/>
        <w:t>de 1998. Serie C No. 36, párr. 114;   Caso  Ibsen  Cárdenas  e  Ibsen  Peña,</w:t>
        <w:br/>
        <w:t>supra nota 9, párr. 126, y Caso Gomes Lund y otros (Guerrilha do  Araguaia),</w:t>
        <w:br/>
        <w:t>supra nota 16, párr. 241.</w:t>
        <w:br/>
        <w:br/>
        <w:t>[157]       Cfr. Caso Trujillo Oroza, supra nota 12, párr. 114;  Caso  Ibsen</w:t>
        <w:br/>
        <w:t>Cárdenas e Ibsen Peña, supra nota 9, párr. 130, y Caso Gomes  Lund  y  otros</w:t>
        <w:br/>
        <w:t>(Guerrilha do Araguaia), supra nota 16, párr. 240.</w:t>
        <w:br/>
        <w:br/>
        <w:t>[158]        Cfr.  Caso  Valle  Jaramillo  y  otros  Vs.  Colombia.   Fondo,</w:t>
        <w:br/>
        <w:t>Reparaciones y Costas. Sentencia de 27 de noviembre de  2008.  Serie  C  No.</w:t>
        <w:br/>
        <w:t>192, párr. 119; Caso Ibsen Cárdenas e Ibsen Peña, supra nota 9,  párr.  127,</w:t>
        <w:br/>
        <w:t>y Caso Gomes Lund y otros (Guerrilha do  Araguaia),  supra  nota  16,  párr.</w:t>
        <w:br/>
        <w:t>235.</w:t>
        <w:br/>
        <w:br/>
        <w:br/>
        <w:br/>
        <w:t>[159]       Esos hechos son:</w:t>
        <w:br/>
        <w:br/>
        <w:t xml:space="preserve">   a) el 25 de agosto de 1976 la señora María Teresa Laura Moreira  presentó</w:t>
        <w:br/>
        <w:t xml:space="preserve">   una denuncia ante la Policía  de  la  República  Argentina  y  el  12  de</w:t>
        <w:br/>
        <w:t xml:space="preserve">   septiembre de 1977 el señor Juan Antonio  García  Iruretagoyena  denunció</w:t>
        <w:br/>
        <w:t xml:space="preserve">   también los hechos ante un Juzgado Instructor;</w:t>
        <w:br/>
        <w:br/>
        <w:t xml:space="preserve">   b) el 20 de mayo de 1987, Nora Eva Gelman, quien había sido detenida  con</w:t>
        <w:br/>
        <w:t xml:space="preserve">   el matrimonio Gelman  García,  volvió  a  denunciar  el  secuestro  y  la</w:t>
        <w:br/>
        <w:t xml:space="preserve">   detención ilegal de María Claudia García Iruretagoyena y su esposo;</w:t>
        <w:br/>
        <w:br/>
        <w:t xml:space="preserve">   c.) en octubre de 2005 el Gobierno argentino anunció que  solicitaría  la</w:t>
        <w:br/>
        <w:t xml:space="preserve">   extradición de militares implicados en la desaparición de  María  Claudia</w:t>
        <w:br/>
        <w:t xml:space="preserve">   García y la supresión de identidad de María Macarena Gelman García;</w:t>
        <w:br/>
        <w:br/>
        <w:t xml:space="preserve">   d) el 10 de noviembre de  2005,  el  Gobierno  argentino,  a  través  del</w:t>
        <w:br/>
        <w:t xml:space="preserve">   Secretario de Derechos Humanos del  Ministerio  de  Justicia  y  Derechos</w:t>
        <w:br/>
        <w:t xml:space="preserve">   Humanos, presentó una querella criminal  ante  el  Juez  Federal  No.  7,</w:t>
        <w:br/>
        <w:t xml:space="preserve">   Secretaría No. 14, dentro de  la  causa  conocida  como  “Megacausa  Plan</w:t>
        <w:br/>
        <w:t xml:space="preserve">   Cóndor”, caratulada “Videla Jorge Rafael y otros s/ privación  ilegal  de</w:t>
        <w:br/>
        <w:t xml:space="preserve">   la libertad personal”, en la cual se investiga, entre  otros  hechos,  la</w:t>
        <w:br/>
        <w:t xml:space="preserve">   desaparición forzada de María Claudia García;</w:t>
        <w:br/>
        <w:br/>
        <w:t xml:space="preserve">   e) en la querella, la Secretaría de Derechos  Humanos  identificó  a  los</w:t>
        <w:br/>
        <w:t xml:space="preserve">   miembros de las fuerzas armadas uruguayas que habrían participado en  los</w:t>
        <w:br/>
        <w:t xml:space="preserve">   hechos y solicitó las extradiciones de José Ricardo Arab Fernández,  Juan</w:t>
        <w:br/>
        <w:t xml:space="preserve">   Manuel Cordero Piacentini, José Nino Gavazzo Pereira, Ricardo José Medina</w:t>
        <w:br/>
        <w:t xml:space="preserve">   Blanco, León Tabaré Pérez Alegre, Ernesto  Avelino  Ramas  Pereira,  Juan</w:t>
        <w:br/>
        <w:t xml:space="preserve">   Antonio Rodríguez Buratti, Jorge  Alberto  Silveira  Quesada  y  Gilberto</w:t>
        <w:br/>
        <w:t xml:space="preserve">   Valentín Vásquez;</w:t>
        <w:br/>
        <w:br/>
        <w:t xml:space="preserve">   f) aproximadamente en el mes de  mayo  de  2006,  el  Gobierno  argentino</w:t>
        <w:br/>
        <w:t xml:space="preserve">   remitió las referidas solicitudes al Uruguay;</w:t>
        <w:br/>
        <w:br/>
        <w:t xml:space="preserve">   g) con  posterioridad,  las  autoridades  uruguayas,  en  aplicación  del</w:t>
        <w:br/>
        <w:t xml:space="preserve">   Tratado de Extradición vigente entre Argentina y Uruguay, dispusieron  la</w:t>
        <w:br/>
        <w:t xml:space="preserve">   detención de los militares  José  Ricardo  Arab  Fernández,  Juan  Manuel</w:t>
        <w:br/>
        <w:t xml:space="preserve">   Cordero Piacentini,  José  Nino  Gavazzo  Pereira,  Ricardo  José  Medina</w:t>
        <w:br/>
        <w:t xml:space="preserve">   Blanco, León Tabaré Pérez Alegre, Ernesto  Avelino  Ramas  Pereira,  Juan</w:t>
        <w:br/>
        <w:t xml:space="preserve">   Antonio Rodríguez Buratti, Jorge  Alberto  Silveira  Quesada  y  Gilberto</w:t>
        <w:br/>
        <w:t xml:space="preserve">   Valentín Vásquez, detenciones que comenzaron a hacerse efectivas a partir</w:t>
        <w:br/>
        <w:t xml:space="preserve">   del 5 de mayo de 2006;</w:t>
        <w:br/>
        <w:br/>
        <w:t xml:space="preserve">   h) el 1 de diciembre de 2006 el Juez Penal del 1º Turno de Uruguay,  Juan</w:t>
        <w:br/>
        <w:t xml:space="preserve">   Carlos Fernández Lecchini, resolvió declarar con lugar las  extradiciones</w:t>
        <w:br/>
        <w:t xml:space="preserve">   de Gilberto  Valentín  Vásquez,  Ernesto  Avelino  Ramas  Pereira,  Jorge</w:t>
        <w:br/>
        <w:t xml:space="preserve">   Alberto Silveira Quesada, Ricardo José Medina Blanco, José  Nino  Gavazzo</w:t>
        <w:br/>
        <w:t xml:space="preserve">   Pereira y José Ricardo Arab Fernández,  bajo  una  serie  de  condiciones</w:t>
        <w:br/>
        <w:t xml:space="preserve">   entre las que se indica que solo podrán ser trasladados  a  la  Argentina</w:t>
        <w:br/>
        <w:t xml:space="preserve">   una vez que cumplan con sus condenas en el marco de los procesos  penales</w:t>
        <w:br/>
        <w:t xml:space="preserve">   instaurados en Uruguay;</w:t>
        <w:br/>
        <w:br/>
        <w:t xml:space="preserve">   i) luego de los recursos interpuestos, aproximadamente  en  noviembre  de</w:t>
        <w:br/>
        <w:t xml:space="preserve">   2008, la Suprema Corte de  Justicia  uruguaya  confirma  parcialmente  la</w:t>
        <w:br/>
        <w:t xml:space="preserve">   sentencia  del  Juez  Lecchini  y  concediò  la  extradición  de   cuatro</w:t>
        <w:br/>
        <w:t xml:space="preserve">   militares,  quedando   pendiente   la   decisión   sobre   dos   recursos</w:t>
        <w:br/>
        <w:t xml:space="preserve">   interpuestos; y</w:t>
        <w:br/>
        <w:br/>
        <w:t xml:space="preserve">   j) por otra parte, en lo que respecta a Manuel Cordero –indicado como uno</w:t>
        <w:br/>
        <w:t xml:space="preserve">   de los autores  de  la  desaparición  forzada  de  María  Claudia  García</w:t>
        <w:br/>
        <w:t xml:space="preserve">   Iruretagoyena y prófugo en  Brasil–  fue  extraditado  por  Brasil  a  la</w:t>
        <w:br/>
        <w:t xml:space="preserve">   Argentina en el marco de la causa del Plan Cóndor y fue procesado por  la</w:t>
        <w:br/>
        <w:t xml:space="preserve">   justicia argentina el 9 de febrero de 2010.</w:t>
        <w:br/>
        <w:br/>
        <w:br/>
        <w:br/>
        <w:t>[160]       Según manifestó la Comisión en su demanda, cuando  se  volvió  a</w:t>
        <w:br/>
        <w:t>llamar elecciones, que se celebraron  en  noviembre  de  1984,  Julio  María</w:t>
        <w:br/>
        <w:t>Sanguinetti fue electo  Presidente  del  Uruguay  y  comenzó  a  ejercer  su</w:t>
        <w:br/>
        <w:t>mandato el 1 de marzo de 1985. Entre las medidas adoptadas,  reinstituyó  la</w:t>
        <w:br/>
        <w:t>Constitución de 1967, restableció la independencia de la  justicia  civil  y</w:t>
        <w:br/>
        <w:t>ciertos órdenes en lo laboral,  lo  político  y  administrativo;  indultó  a</w:t>
        <w:br/>
        <w:t>todas las personas en espera de  juicio  ante  los  tribunales  militares  y</w:t>
        <w:br/>
        <w:t>obtuvo la aprobación parlamentaria de la Ley de Pacificación Nacional,  que,</w:t>
        <w:br/>
        <w:t>con excepción de 65, indultaba a los  800  presos  políticos  que  quedaban,</w:t>
        <w:br/>
        <w:t>aunque incluyendo una disposición que excluía expresamente de la amnistía  a</w:t>
        <w:br/>
        <w:t>los miembros de las fuerzas armadas y policía responsables de abusos de  los</w:t>
        <w:br/>
        <w:t>derechos humanos durante el período dictatorial. Como antecedente de la  Ley</w:t>
        <w:br/>
        <w:t>de Caducidad  se  señala  la  crisis  política  derivada  de  las  denuncias</w:t>
        <w:br/>
        <w:t>judiciales por las violaciones de derechos  humanos  cometidas  durante  los</w:t>
        <w:br/>
        <w:t>gobiernos de facto en Uruguay. Ante la interposición de  denuncias  en  sede</w:t>
        <w:br/>
        <w:t>penal y la apertura de investigaciones correspondientes,  la  Suprema  Corte</w:t>
        <w:br/>
        <w:t>de Justicia dictaminó que la justicia ordinaria era competente para  conocer</w:t>
        <w:br/>
        <w:t>de esas denuncias y se comenzaron a realizar las primeras citaciones  a  los</w:t>
        <w:br/>
        <w:t>implicados. Ante esta situación, los militares se negaban a comparecer  ante</w:t>
        <w:br/>
        <w:t>las citaciones en sede penal y  el  Ministro  de  Defensa  ordenó  a  muchos</w:t>
        <w:br/>
        <w:t>oficiales que no comparecieran personalmente ante  los  tribunales  civiles.</w:t>
        <w:br/>
        <w:t>Según la Comisión, a partir de 1986  el  Presidente  Sanguinetti  “empezó  a</w:t>
        <w:br/>
        <w:t>buscar en el Parlamento una solución política a la cuestión de la  rendición</w:t>
        <w:br/>
        <w:t>de cuentas de los militares”. En el ámbito jurisdiccional, en  noviembre  de</w:t>
        <w:br/>
        <w:t>1986 la Suprema Corte uruguaya sostuvo la reivindicación de  los  tribunales</w:t>
        <w:br/>
        <w:t>civiles de jurisdicción en dos casos clave que implicaban a  integrantes  de</w:t>
        <w:br/>
        <w:t>las fuerzas armadas uruguayas en las desapariciones. La  decisión  abrió  el</w:t>
        <w:br/>
        <w:t>camino para que estos casos avanzaran en la justicia  civil  y  se  esperaba</w:t>
        <w:br/>
        <w:t>que la Suprema Corte dictaminara análogamente en los casos restantes.  El  1</w:t>
        <w:br/>
        <w:t>de diciembre de 1986 el Presidente Sanguinetti hizo pública una  declaración</w:t>
        <w:br/>
        <w:t>de 17 Generales retirados que habían ocupado cargos de  alto  mando  durante</w:t>
        <w:br/>
        <w:t>la dictadura, en la que reconocían y asumían total responsabilidad  por  los</w:t>
        <w:br/>
        <w:t>abusos de los derechos humanos cometidos por  sus  subordinados  durante  la</w:t>
        <w:br/>
        <w:t>campaña antisubversiva e indicaron que  dichos  excesos  no  se  repetirían.</w:t>
        <w:br/>
        <w:t>Sanguinetti señaló que  la  declaración  merecía  “una  respuesta  de  igual</w:t>
        <w:br/>
        <w:t>grandeza de espíritu”. Antes del vencimiento del plazo del 23  de  diciembre</w:t>
        <w:br/>
        <w:t>(fecha en que debían comparecer varios militares ante la justicia civil),  y</w:t>
        <w:br/>
        <w:t>para  evitar  lo   que   denominó   públicamente   “una   inminente   crisis</w:t>
        <w:br/>
        <w:t>institucional”, el 22 de diciembre una mayoría de  legisladores  “colorados”</w:t>
        <w:br/>
        <w:t>y “blancos” de ambas cámaras aprobaron la Ley de Caducidad.</w:t>
        <w:br/>
        <w:br/>
        <w:t>[161]       Ley No. 15.848, supra nota 56.</w:t>
        <w:br/>
        <w:br/>
        <w:t>[162]       Cfr. Informe de Americas Watch, “Challenging Impunity:  The  Ley</w:t>
        <w:br/>
        <w:t>de Caducidad and the Referendum Campaign in Uruguay”, 12 de marzo  de  1989,</w:t>
        <w:br/>
        <w:t>prueba, folios 1789 y 1790.</w:t>
        <w:br/>
        <w:br/>
        <w:t>[163]       Cfr. Suprema Corte de Justicia  de  Uruguay,  autos  caratulados</w:t>
        <w:br/>
        <w:t>“Detta,Josefina; Menotti, Noris; Martínez, Federico; Musso Osiris;  Burgell,</w:t>
        <w:br/>
        <w:t>Jorge s/inconstitucionalidad de la ley 15.848. Arts.1, 2, 3 y 4”,  sentencia</w:t>
        <w:br/>
        <w:t>No. 112/87, resolución de 2 de mayo de 1988, prueba,  folios  2256  a  2318.</w:t>
        <w:br/>
        <w:t>Cfr. también, Suprema Corte de Uruguay,  autos caratulados  “Macchi  Torres,</w:t>
        <w:br/>
        <w:t>Jessi. Homicidio. Inconstitucionalidad de oficio Ley Nº 15.848, arts.  1º  y</w:t>
        <w:br/>
        <w:t>3º”, sentencia No. 232/1988, y autos caratuldos “Whitelaw Agustoni,  Agustín</w:t>
        <w:br/>
        <w:t>Germán;  Barredo  Longo,  Fernando  José.  Denuncia.  Inconstitucionalidad”,</w:t>
        <w:br/>
        <w:t>sentencia Nº 224/1988, ambas citadas  en  el  Caso  Sabalsagaray  Curutchet,</w:t>
        <w:br/>
        <w:t>infra nota 163, Suprema Corte de Justicia  de  Uruguay.  Caso  “Sabalsagaray</w:t>
        <w:br/>
        <w:t>Curutchet Blanca Stela  –Denuncia  de  Excepción  de  Inconstitucionalidad”,</w:t>
        <w:br/>
        <w:t>sentencia No. 365, de 19 de octubre de 2009,  prueba,  folios  2325  a  2379</w:t>
        <w:br/>
        <w:t>folios 1479 y 1480.</w:t>
        <w:br/>
        <w:br/>
        <w:t>[164]        Cfr.  Corte  Electoral,  Testimonio  sobre  el  resultado   del</w:t>
        <w:br/>
        <w:t>referéndum de 1989, acta No. 6336, de 22 de junio de 1989,  aprobada  el  23</w:t>
        <w:br/>
        <w:t>de agosto de ese año, prueba, folios 3463 a 3468 (porcentaje  calculado  por</w:t>
        <w:br/>
        <w:t>la Secretaría con base en la  información  presentada  por  las  partes),  y</w:t>
        <w:br/>
        <w:t>Servicio Paz y Justicia-Uruguay, Derechos Humanos  en  el  Uruguay.  Informe</w:t>
        <w:br/>
        <w:t>2009, Montevideo, Uruguay, 2009, prueba, folio 3175.</w:t>
        <w:br/>
        <w:br/>
        <w:t>[165]       Cfr. Suprema Corte de Justicia de  Uruguay.  Caso  “Sabalsagaray</w:t>
        <w:br/>
        <w:t>Curutchet Blanca Stela  –Denuncia  de  Excepción  de  Inconstitucionalidad”,</w:t>
        <w:br/>
        <w:t>infra nota 163,sentencia No. 365, de 19 de octubre de 2009,  prueba,  folios</w:t>
        <w:br/>
        <w:t>2325 a 2379.</w:t>
        <w:br/>
        <w:br/>
        <w:t>[166]        Cfr.  Corte  Electoral,  Testimonio  sobre  el  resultado   del</w:t>
        <w:br/>
        <w:t>plebiscito de 25 de octubre de 2009, prueba, folios 3469 a 3471. El apoyo  a</w:t>
        <w:br/>
        <w:t>la iniciativa se materializaba mediante  la  introducción  en  el  sobre  de</w:t>
        <w:br/>
        <w:t>votación  de  las  elecciones  nacionales  a  Presidente,  Vicepresidente  y</w:t>
        <w:br/>
        <w:t>miembros del Poder Legislativo una papeleta rosada con una sola opción  para</w:t>
        <w:br/>
        <w:t>el SI. Para ser aprobada la propuesta se necesitaba mas de la mitad  de  los</w:t>
        <w:br/>
        <w:t>votos computados. La propuesta alcanzó el 47.7% de los votos emitidos  y  el</w:t>
        <w:br/>
        <w:t>43.15 % de los votos habilitados (válidos).</w:t>
        <w:br/>
        <w:br/>
        <w:t>[167]        Suprema  Corte  de  Justicia  de  Uruguay.  Autos   caratulados</w:t>
        <w:br/>
        <w:t>“Organización  de  los  derechos  Humanos  –   denuncia   –   excepción   de</w:t>
        <w:br/>
        <w:t>inconstitucionalidad – arts. 1°, 3°, 4° de la Ley N° 15.848 – Ficha  IUE  2-</w:t>
        <w:br/>
        <w:t>21986/2006”, sentencia No. 1525, de 29 de octubre de  2010,  prueba,  folios</w:t>
        <w:br/>
        <w:t>5205 a 5207.</w:t>
        <w:br/>
        <w:br/>
        <w:t>[168]       Cfr. Declaración rendida por Juan Gelman  durante  la  audiencia</w:t>
        <w:br/>
        <w:t>pública, y testimonio de Mara La Madrid,  supra  nota  118,  prueba,  folios</w:t>
        <w:br/>
        <w:t>3674 y 3675.</w:t>
        <w:br/>
        <w:br/>
        <w:t>[169]        Cfr.  Carta  Abierta  de  Juan  Gelman  al  Presidente  de   la</w:t>
        <w:br/>
        <w:t>Republica, publicada en el diario La República el 28  de  febrero  de  2000,</w:t>
        <w:br/>
        <w:t>prueba, folios 3340 a 3342.  El  señor  Gelman  interpretó  la  actitud  del</w:t>
        <w:br/>
        <w:t>Presidente Sanguinetti como una falta de voluntad política  para  esclarecer</w:t>
        <w:br/>
        <w:t>los hechos, al respecto, cfr. Declaración rendida por  Juan  Gelman  durante</w:t>
        <w:br/>
        <w:t>la audiencia pública.</w:t>
        <w:br/>
        <w:br/>
        <w:t>[170]       Cfr. Investigación Histórica sobre   Detenidos  y  Desaparecidos</w:t>
        <w:br/>
        <w:t>en cumplimiento del artículo 4 de la ley 15.488 de 2007,  Tomo  II,  Sección</w:t>
        <w:br/>
        <w:t>1: Uruguay, inciso A:  Detenidos-Desaparecidos,  ficha  personal  de  García</w:t>
        <w:br/>
        <w:t>Iruretagoyena Cassinelli de Gelman,  María  Claudia,  prueba,  anexo  10  al</w:t>
        <w:br/>
        <w:t>escrito de solicitudes y argumento,  CD  1,  pág.  210  (complementariamente</w:t>
        <w:br/>
        <w:t>págs. 199, 202, 207 y  217).  Ver  también,  declaración  rendida  por  Juan</w:t>
        <w:br/>
        <w:t>Gelman durante la audiencia pública, y testimonio de Mara La  Madrid,  supra</w:t>
        <w:br/>
        <w:t>nota 118, prueba, folio 3686.</w:t>
        <w:br/>
        <w:br/>
        <w:t>[171]       Cfr. Resolución de la Presidencia de la Republica No.  858/2000,</w:t>
        <w:br/>
        <w:t>supra nota 23, prueba, folio 2107.</w:t>
        <w:br/>
        <w:br/>
        <w:t>[172]       Artículo 1 de la Resolución de la Presidencia  de  la  Republica</w:t>
        <w:br/>
        <w:t>No. 858/2000, supra nota 23, prueba, folio 2107.</w:t>
        <w:br/>
        <w:br/>
        <w:t>[173]       Artículo 3 de la Resolución de la Presidencia  de  la  Republica</w:t>
        <w:br/>
        <w:t>No. 858/2000, supra nota 23, prueba, folio 2107.</w:t>
        <w:br/>
        <w:br/>
        <w:t>[174]       Artículo 7 de la Resolución de la Presidencia  de  la  República</w:t>
        <w:br/>
        <w:t>No. 858/2000, supra nota 23, prueba, folio 2107.</w:t>
        <w:br/>
        <w:br/>
        <w:t>[175]       Cfr. Informe Final de la Comisión para la Paz,  supra  nota  56.</w:t>
        <w:br/>
        <w:t>En el Informe Final, la Comisión  para  la  Paz  señaló  que  no  le  fueron</w:t>
        <w:br/>
        <w:t>adjudicadas  funciones  investigativas,  ni  potestad  coercitiva  para   la</w:t>
        <w:br/>
        <w:t>recolección de la información (párr. 12);  hizo  notar  las  limitaciones  y</w:t>
        <w:br/>
        <w:t>principales  dificultades  que  enfrentó  para  cumplir   con   su   misión,</w:t>
        <w:br/>
        <w:t>reconociendo explícitamente que “se trató, en definitiva, no de lograr  ‘una</w:t>
        <w:br/>
        <w:t>verdad’ o la ‘verdad más convincente’, sino solamente ‘la  verdad  posible’”</w:t>
        <w:br/>
        <w:t>(párr. 38), folios 286 y 293.</w:t>
        <w:br/>
        <w:br/>
        <w:t>[176]            Cfr. Resolución de la Presidencia de la Republica  Oriental</w:t>
        <w:br/>
        <w:t>del Uruguay No. 448/2003, de 10 de abril de 2003, prueba, folio 2110.</w:t>
        <w:br/>
        <w:br/>
        <w:t>[177]       Cfr. Informe Final de la Comisión para la Paz,  supra  nota  56,</w:t>
        <w:br/>
        <w:t>Capítulo  III.  Conclusiones  Principales.  B)  Denuncias   sobre   personas</w:t>
        <w:br/>
        <w:t>presuntamente desaparecidas  en  el  Uruguay.  B.4)  Denuncias  referidas  a</w:t>
        <w:br/>
        <w:t>extranjeros, prueba, folios 299.</w:t>
        <w:br/>
        <w:br/>
        <w:t>[178]       Cfr. Informe Final de la Comisión para la Paz,  supra  nota  56,</w:t>
        <w:br/>
        <w:t>párr. 54, prueba, folio 299.</w:t>
        <w:br/>
        <w:br/>
        <w:t>[179]            Cfr. Informe final de la Comisión para la Paz,  supra  nota</w:t>
        <w:br/>
        <w:t>56, anexo 5.2, prueba, folios 2201 a2203.</w:t>
        <w:br/>
        <w:br/>
        <w:t>[180]       Cfr. Discurso inaugural del entonces  Presidente  Miguel  Tabaré</w:t>
        <w:br/>
        <w:t>Vázquez, el 1° de marzo de 2005, prueba,  folios  5030  a  5032.  La  medida</w:t>
        <w:br/>
        <w:t>adoptada por el Presidente incluía la realización de trabajos  de  campo  en</w:t>
        <w:br/>
        <w:t>los lugares indicados como eventuales sitios de remoción de tierras  que  de</w:t>
        <w:br/>
        <w:t>alguna manera estuviesen ligadas  a  denuncias  específicas  o  sospechosas,</w:t>
        <w:br/>
        <w:t>técnicamente  comprobadas,  donde  pudiesen   haber   existido   cementerios</w:t>
        <w:br/>
        <w:t>clandestinos y, así, se resolvió el ingreso a los batallones  militares  con</w:t>
        <w:br/>
        <w:t>dos  objetivos  principales:  encontrar  restos  de  personas  asesinadas  y</w:t>
        <w:br/>
        <w:t>confirmar  si  existió  previamente  en  esos  terrenos  una  operación   de</w:t>
        <w:br/>
        <w:t>desentierro con remoción ulterior de cadáveres para no dejar rastros de  los</w:t>
        <w:br/>
        <w:t>mismos.</w:t>
        <w:br/>
        <w:br/>
        <w:t>[181]       Cfr. Informe presentado por el Estado  el  14  de  diciembre  de</w:t>
        <w:br/>
        <w:t>2006 dentro del trámite ante la Comisión Interamericana, prueba, folio  603,</w:t>
        <w:br/>
        <w:t>en el cual indicó que “la ubicación material de los restos […], así como  la</w:t>
        <w:br/>
        <w:t>determinación de las amargas y  desgarradoras circunstancias  de  1a  muerte</w:t>
        <w:br/>
        <w:t>de  María  Claudia,  siguen  siendo  un  compromiso  irrenunciable  para  el</w:t>
        <w:br/>
        <w:t>Gobierno uruguayo”.</w:t>
        <w:br/>
        <w:br/>
        <w:t>[182]       Informe presentado por el Estado el 14  de  diciembre  de  2006,</w:t>
        <w:br/>
        <w:t>supra nota 182, prueba, folio 603.</w:t>
        <w:br/>
        <w:br/>
        <w:t>[183]       Resolución de  la  Presidencia  de  la  Republica  Oriental  del</w:t>
        <w:br/>
        <w:t>Uruguay No. 832/2006, de 26 de diciembre de 2006, prueba, folio 2113.</w:t>
        <w:br/>
        <w:br/>
        <w:t>[184]       Cfr. Investigación Histórica sobre Detenidos y Desaparecidos  en</w:t>
        <w:br/>
        <w:t>cumplimiento del artículo 4 de la ley 15.488 de 2007, supra nota  23,  págs.</w:t>
        <w:br/>
        <w:t>195 y ss.</w:t>
        <w:br/>
        <w:br/>
        <w:t>[185]         Cfr.   Investigaciones    Arequológicas    sobre    Detenidos-</w:t>
        <w:br/>
        <w:t>Desaparecidos desarrolladas en el Batallón No. 14  de  Paracaidistas,  págs.</w:t>
        <w:br/>
        <w:t>82 y ss, y dictamen pericial rendido porMartha Guianze durante la  audiencia</w:t>
        <w:br/>
        <w:t>pública,, en el cual destacó que no  ha  existido  participación  del  Poder</w:t>
        <w:br/>
        <w:t>Judicial en las iniciativas de excavaciones  del  Poder  Ejecutivo,  que  se</w:t>
        <w:br/>
        <w:t>ejecutan por convenios de la Presidencia de la República con la  Universidad</w:t>
        <w:br/>
        <w:t>de la República, con técnicos de la Universidad que muchas  veces  hacen  el</w:t>
        <w:br/>
        <w:t>trabajo ad honorem, que no  están  bajo  la  supervisión  del  juez  y  que,</w:t>
        <w:br/>
        <w:t>indicó, los  jueces  y  fiscales  muchas  veces  acuden  a  los  lugares  de</w:t>
        <w:br/>
        <w:t>excavación pero no se ha logrado todavía la coordinación necesaria para  que</w:t>
        <w:br/>
        <w:t>exista un protocolo que determine que  esas  pruebas  sean  trasladables  al</w:t>
        <w:br/>
        <w:t>juicio con todas las garantías del proceso.</w:t>
        <w:br/>
        <w:br/>
        <w:t>[186]       Denuncia penal presentada  el  19  de  julio  de  2002  ante  el</w:t>
        <w:br/>
        <w:t>Juzgado Letrado en lo Penal de Cuarto Turno, prueba, folios 386 a 402.</w:t>
        <w:br/>
        <w:br/>
        <w:t>[187]  Resolución judicial del Juzgado de Segundo Turno de 13  de  diciembre</w:t>
        <w:br/>
        <w:t>de 2002, prueba, anexo 2, pieza 1, pág 23.</w:t>
        <w:br/>
        <w:br/>
        <w:t>[188]       Dictamen  del  Agente  del  Ministerio  Público  Enrique  Möller</w:t>
        <w:br/>
        <w:t>Mendezde 1 de septiembre de 2003, prueba, folio 417.</w:t>
        <w:br/>
        <w:br/>
        <w:t>[189]       Resolución del Juzgado de Segundo Turno  de  15  de  octubre  de</w:t>
        <w:br/>
        <w:t>2003, prueba, folios 420 a 422.</w:t>
        <w:br/>
        <w:br/>
        <w:t>[190]             Oficio  de  la  Presidencia  de  la  República  de  28  de</w:t>
        <w:br/>
        <w:t>noviembre de 2003 en respuesta  al  requerimiento  del  Juzgado  de  Primera</w:t>
        <w:br/>
        <w:t>Instancia en lo Penal de Segundo Turno, prueba, folios 424 a 426.</w:t>
        <w:br/>
        <w:br/>
        <w:t>[191]       Los predios militares correspondientes al Batallón Nº  13  y  14</w:t>
        <w:br/>
        <w:t>fueron  indicados  como  lugares  de  enterramiento  de  los   detenidos   y</w:t>
        <w:br/>
        <w:t>desaparecidos durante la dictadura militar uruguaya. En  el  caso  de  María</w:t>
        <w:br/>
        <w:t>Claudia García se reportó que “fue trasladada a  los  predios  del  Batallón</w:t>
        <w:br/>
        <w:t>[…] No. 14 donde se le [habría] dado muerte”. Adicionalmente  fue  informado</w:t>
        <w:br/>
        <w:t>que los enterramientos de personas desaparecidas realizados  antes  del  año</w:t>
        <w:br/>
        <w:t>1976 se realizaron en el Batallón Nº 13 y que, a  partir  de  este  año,  se</w:t>
        <w:br/>
        <w:t>realizaron  en  el  Batallón  Nº  14.  Cfr.  Investigación  Histórica  sobre</w:t>
        <w:br/>
        <w:t>Detenidos y Desaparecidos en cumplimiento del artículo 4 de  la  ley  15.488</w:t>
        <w:br/>
        <w:t>de2007, supra nota 23, Informe  del  Comando  General  del  ejército,  8  de</w:t>
        <w:br/>
        <w:t>agosto de 2005, pág. 82, y Audiencia de 3  de  octubre  de  2007,  en  autos</w:t>
        <w:br/>
        <w:t>“Medina, Ricardo y otros. Ficha 2-43332/2006”, prueba,  anexo  2,  pieza  4,</w:t>
        <w:br/>
        <w:t>págs. 107 a 119.</w:t>
        <w:br/>
        <w:br/>
        <w:t>[192]       Resolución judicial de 2  de septiembre de 2003,  prueba,  Anexo</w:t>
        <w:br/>
        <w:t>2, pieza 2, págs. 2 a 5.</w:t>
        <w:br/>
        <w:br/>
        <w:t>[193]            Escrito de Juan Gelman, sin fecha,  solicitando  revocación</w:t>
        <w:br/>
        <w:t>de la decisión del Poder Ejecutivo de  28  de  noviembre  de  2003,  prueba,</w:t>
        <w:br/>
        <w:t>folios 424 a 436.</w:t>
        <w:br/>
        <w:br/>
        <w:t>[194]            Resolución No. 82.572 de la Presidencia  de  la  República,</w:t>
        <w:br/>
        <w:t>de 2 de febrero de 2005, desestimando  el  recurso  de  revocación,  prueba,</w:t>
        <w:br/>
        <w:t>anexo 2, pieza 2 y 3, páginas 543 y 544.</w:t>
        <w:br/>
        <w:br/>
        <w:t>[195]            Auto No. 3134 de 2 de diciembre de  2003,  Juzgado  Segundo</w:t>
        <w:br/>
        <w:t>Turno, descrito en Investigación Histórica sobre Detenidos  y  Desaparecidos</w:t>
        <w:br/>
        <w:t>en cumplimiento del artículo 4 de la ley 15.488 de2007, supra nota 23,  Tomo</w:t>
        <w:br/>
        <w:t>II, pág. 213, y en el Oficio 2242/2008 del propio Juzgado de  Segundo  Turno</w:t>
        <w:br/>
        <w:t>que informa el contenido de la resolución, prueba, anexo 2,  pieza  2  y  3,</w:t>
        <w:br/>
        <w:t>pág. 41.</w:t>
        <w:br/>
        <w:br/>
        <w:t>[196]            Código del Proceso Penal del Uruguay:</w:t>
        <w:br/>
        <w:br/>
        <w:t xml:space="preserve">      Artículo 83 (carácter restrictivo). El damnificado  y  el  responsable</w:t>
        <w:br/>
        <w:t xml:space="preserve">      civil  no  tendrán  [más]  intervención  ni  facultades  que  las  que</w:t>
        <w:br/>
        <w:t xml:space="preserve">      establecen los artículos precedentes.</w:t>
        <w:br/>
        <w:br/>
        <w:t xml:space="preserve">       Artículo 80. (Facultades para la instrucción). El  damnificado  y  el</w:t>
        <w:br/>
        <w:t xml:space="preserve">      tercero civilmente responsable podrán  solicitar  durante  el  sumario</w:t>
        <w:br/>
        <w:t xml:space="preserve">      todas las providencias útiles para la comprobación  del  delito  y  la</w:t>
        <w:br/>
        <w:t xml:space="preserve">      determinación de los culpables, debiendo estarse  a  lo  que  el  Juez</w:t>
        <w:br/>
        <w:t xml:space="preserve">      resuelva, sin ulterior recurso. (el subrayado no es original)</w:t>
        <w:br/>
        <w:br/>
        <w:t>[197]             Escrito  de  Juan  Gelman,  sin  fecha,   solicitando   la</w:t>
        <w:br/>
        <w:t>declaración de inconstitucionalidad del artículo 3° de la Ley de  Caducidad,</w:t>
        <w:br/>
        <w:t>prueba, folios 445 a 457.</w:t>
        <w:br/>
        <w:br/>
        <w:t>[198]            Suprema Corte de Justicia de Uruguay,  Sentencia  No.  332,</w:t>
        <w:br/>
        <w:t>de 15 de noviembre de 2004, prueba, folios 460 y 471.</w:t>
        <w:br/>
        <w:br/>
        <w:t>[199]       Cfr. Solicitud de desarchivo de las  actuaciones  y  prosecución</w:t>
        <w:br/>
        <w:t>de la instancia presumarial,  presentada  por  Juan  Gelman  al  Juzgado  de</w:t>
        <w:br/>
        <w:t>Segundo Turno, prueba, folios 476 a 483.</w:t>
        <w:br/>
        <w:br/>
        <w:t>[200]       Cfr. Nota del Poder Ejecutivo al Presidente de la Corte  Suprema</w:t>
        <w:br/>
        <w:t>de Justicia del Uruguay, de 23 de junio de 2005, prueba, folio 499.</w:t>
        <w:br/>
        <w:br/>
        <w:t>[201]       Resolución judicial de 27 de junio de 2005, prueba  electrónica,</w:t>
        <w:br/>
        <w:t>anexo 2, pieza 2 y 3, págs. 284 y 285.</w:t>
        <w:br/>
        <w:br/>
        <w:t>[202]       Solicitud de remoción del fiscal  presentada  por  Juan  Gelman,</w:t>
        <w:br/>
        <w:t>prueba electrónica, anexo 2, pieza 2 y 3, págs. 319 a 324.</w:t>
        <w:br/>
        <w:br/>
        <w:t>[203]       Cfr. Resolución  judicial  de  16  de  agosto  de  2005,  prueba</w:t>
        <w:br/>
        <w:t>electrónica, anexo 2, pieza 2 y 3, págs. 346 a 372.</w:t>
        <w:br/>
        <w:br/>
        <w:t>[204]        Investigación Histórica  sobre  Detenidos  y  Desaparecidos  en</w:t>
        <w:br/>
        <w:t>cumplimiento del artículo 4 de la ley 15.488 de2007, supra nota 23,  Informe</w:t>
        <w:br/>
        <w:t>del Comando General del ejército, 8 de agosto de 2005, págs. 74 a 82.</w:t>
        <w:br/>
        <w:br/>
        <w:t>[205]       Investigación  Histórica  sobre  Detenidos  y  Desaparecidos  en</w:t>
        <w:br/>
        <w:t>cumplimiento del artículo 4 de la ley 15.488 de2007, supra nota 23,  Informe</w:t>
        <w:br/>
        <w:t>del Comando General del ejército, 8 de agosto de 2005, pág. 82.</w:t>
        <w:br/>
        <w:br/>
        <w:t>[206]       Cfr. Tribunal Penal de Apelaciones, sentencia No. 268 de  19  de</w:t>
        <w:br/>
        <w:t>octubre de 2005, prueba, folios  501  a  510.  El  Tribunal  de  Apelaciones</w:t>
        <w:br/>
        <w:t>determinó que la fiscalía, que está obligada a llevar adelante  el  proceso,</w:t>
        <w:br/>
        <w:t>no consideró que estuvieran presentes los requisitos previos para  ello.  Si</w:t>
        <w:br/>
        <w:t>el fiscal opina que no existen fundamentos para el  procesamiento,  el  Juez</w:t>
        <w:br/>
        <w:t>está obligado por esta decisión y no puede instruir el proceso por sí solo.</w:t>
        <w:br/>
        <w:br/>
        <w:t>[207]       Cfr. Acta de notificación No. 934 del Juzgado de Segundo  Turno,</w:t>
        <w:br/>
        <w:t>de 9 de noviembre de 2005, prueba, folio 512.</w:t>
        <w:br/>
        <w:br/>
        <w:t>[208]            Cfr. Solicitud de reapertura del presumario presentada  por</w:t>
        <w:br/>
        <w:t>María Macarena Gelman al Juzgado del segundo Turno, prueba, anexo  2,  pieza</w:t>
        <w:br/>
        <w:t>2 y 3, págs. 497 y 510. Alegó los siguientes: un Informe de la Fuerza  Aérea</w:t>
        <w:br/>
        <w:t>uruguaya de 8 de agosto de 2005, relacionado a los hechos denunciados en  el</w:t>
        <w:br/>
        <w:t>Informe de la Comisión para la Paz, donde se hace referencia  a  los  vuelos</w:t>
        <w:br/>
        <w:t>ordenados por el Comando General de la Fuerza  Aérea  a  solicitud  del  SID</w:t>
        <w:br/>
        <w:t>(los  Comandantes  en  Jefe  de  las  tres  ramas  de  las  Fuerzas  Armadas</w:t>
        <w:br/>
        <w:t>recibieron una orden del Presidente Vázquez para elaborar informes  escritos</w:t>
        <w:br/>
        <w:t>sobre las actividades realizadas por  sus  respectivas  Fuerzas  durante  la</w:t>
        <w:br/>
        <w:t>dictadura militar); el hallazgo de restos humanos y/o  piezas  presuntamente</w:t>
        <w:br/>
        <w:t>humanas, algunas de las cuales pertenecían a personas desaparecidas  durante</w:t>
        <w:br/>
        <w:t>la última dictadura militar; informes periodísticos de los años 2006 y  2007</w:t>
        <w:br/>
        <w:t>que  se  refieren  a  la  existencia  de   cementerios   clandestinos;   las</w:t>
        <w:br/>
        <w:t>confesiones del Coronel Gilberto Vázquez en la cual  brinda  detalles  sobre</w:t>
        <w:br/>
        <w:t>la adquisición de un inmueble en  el  que  se  habría  instalado  el  centro</w:t>
        <w:br/>
        <w:t>clandestino de detención “Base Valparaíso”; e informe periodístico  del  año</w:t>
        <w:br/>
        <w:t>2008 relacionado a la presunta confesión del Coronel  Jorge  Silveira  quien</w:t>
        <w:br/>
        <w:t>habría afirmado que Gavazzo fue quien mató a María Claudia..</w:t>
        <w:br/>
        <w:br/>
        <w:t>[209]       Cfr. Parecer del Ministerio Público y Fiscal de 22 de  abril  de</w:t>
        <w:br/>
        <w:t>2008, prueba, anexo 2, pieza 2 y 3, págs.  518  y  523.  Para  sustentar  su</w:t>
        <w:br/>
        <w:t>decisión el Fiscal indicó que “[l]a Ley  Nº  15.848,  […]  no  consagró  una</w:t>
        <w:br/>
        <w:t>amnistía para  determinada  categoría  de  delitos,  sino  que  instauró  un</w:t>
        <w:br/>
        <w:t>procedimiento sui generis que confiere al Poder  Ejecutivo  la  potestad  de</w:t>
        <w:br/>
        <w:t>opinar en cada caso con efecto  vinculante  si  corresponde  la  posibilidad</w:t>
        <w:br/>
        <w:t>[que] tales delitos [sean] investigados y juzgados por la justicia”.  Señaló</w:t>
        <w:br/>
        <w:t>que “[e]n el caso de autos, estamos en  presencia  de  dos  pronunciamientos</w:t>
        <w:br/>
        <w:t>del Poder Ejecutivo contradictorios”. Agregó que  “no  estando  prevista  la</w:t>
        <w:br/>
        <w:t>solución de la cuestión  en  el  texto  de  la  ley,  teniendo  presente  la</w:t>
        <w:br/>
        <w:t>naturaleza de acto de gobierno […]  ha de darse preeminencia  al  último  de</w:t>
        <w:br/>
        <w:t>ellos”. Asimismo indicó que ha desaparecido el obstáculo procesal  para  que</w:t>
        <w:br/>
        <w:t>la justicia proceda a la investigación y eventual juzgamiento del caso”.</w:t>
        <w:br/>
        <w:br/>
        <w:t>[210]       Cfr. Resolución judicial de reapertura del presumario,  No.  315</w:t>
        <w:br/>
        <w:t>de 4 de agosto de 2008, prueba, anexo 2, pieza 2 y 3, págs. 546  a  555.  El</w:t>
        <w:br/>
        <w:t>juez ordenó: la recaudación de información y documentos relativos sobre  las</w:t>
        <w:br/>
        <w:t>excavaciones realizadas en el Batallón No. 13 de Infantería del  Ejército  y</w:t>
        <w:br/>
        <w:t>Batallón No. 14 de  Infantería  de  Paracaidistas  y  la  recepción  de  las</w:t>
        <w:br/>
        <w:t>declaraciones de José Lopez Mazz, Roger Rodríguez  y  Julio  Cesar  Barbosa.</w:t>
        <w:br/>
        <w:t>Adicionalmente solicitó: al Ministerio del Interior,  la  información  sobre</w:t>
        <w:br/>
        <w:t>el domicilio de Ariel  López  Silva,  José  Norberto  Narváez  Cores  y  que</w:t>
        <w:br/>
        <w:t>remitiera copia autenticada de los  legajos  personales  de  Ricardo  Medina</w:t>
        <w:br/>
        <w:t>Blanco, José Sande Lima, Hugo Campos Hermida, y a la Dirección de  Migración</w:t>
        <w:br/>
        <w:t>la nómina de los pasajeros que ingresaron al  Uruguay  desde  Buenos  Aires,</w:t>
        <w:br/>
        <w:t>Argentina, en el mes de octubre de 1976, entre otras.</w:t>
        <w:br/>
        <w:br/>
        <w:t>[211]       Cfr. Informe No. 782 del Laboratorio de Antropología Forense  de</w:t>
        <w:br/>
        <w:t>13 de octubre de 2008, prueba, anexo 2, pieza 2 y 3, págs. 649 a 670.</w:t>
        <w:br/>
        <w:br/>
        <w:t>[212]       Cfr. Informe No. 794 del Laboratorio de Antropología Forense  de</w:t>
        <w:br/>
        <w:t>11 de diciembre de 2008, prueba, anexo 2, pieza 4, págs. 138 a 143.</w:t>
        <w:br/>
        <w:br/>
        <w:t>[213]        Informe  antropológico  forense  de  17  de  marzo   de   2009,</w:t>
        <w:br/>
        <w:t>solicitado por el Juzgado de Segundo Turno, prueba, anexo 2, pieza  4,  pág.</w:t>
        <w:br/>
        <w:t>320.</w:t>
        <w:br/>
        <w:br/>
        <w:t>[214]       Cfr. Caso Velásquez Rodríguez.  Fondo,  supra  nota  20,  párrs.</w:t>
        <w:br/>
        <w:t>166; Caso Cabrera García y Montiel Flores supra nota  16,  párr.  215;  Caso</w:t>
        <w:br/>
        <w:t>Gomes Lund y otros (Guerrilha do Araguaia), supra nota 16, párr. 137.</w:t>
        <w:br/>
        <w:br/>
        <w:t>[215]       Cfr. Caso Goiburú y otros, supra nota 23, párr. 84;  Caso  Gomes</w:t>
        <w:br/>
        <w:t>Lund y otros (Guerrilha do Araguaia), supra  nota  16,  párr.  137,  y  Caso</w:t>
        <w:br/>
        <w:t>Ibsen Cárdenas e Ibsen Peña, supra nota 9, párr. 197.</w:t>
        <w:br/>
        <w:br/>
        <w:t>[216] Cfr. Caso Velásquez Rodríguez. Fondo, supra nota 20, párr.  167;  Caso</w:t>
        <w:br/>
        <w:t>Gomes Lund y otros (Guerrilha do Araguaia), supra nota 16, párr.  138;  Caso</w:t>
        <w:br/>
        <w:t>Rosendo Cantú y otra, supra nota 9, párr. 175.</w:t>
        <w:br/>
        <w:br/>
        <w:t>[217] Cfr. Caso Velásquez Rodríguez. Fondo, supra nota 20, párr.  177;  Caso</w:t>
        <w:br/>
        <w:t>Gomes Lund y otros (Guerrilha do Araguaia), supra nota 16, párr.  138;  Caso</w:t>
        <w:br/>
        <w:t>Rosendo Cantú y otra, supra nota 9, párr. 175.</w:t>
        <w:br/>
        <w:br/>
        <w:t>[218] Cfr. Caso Anzualdo Castro, supra nota 75, párr. 64; Caso Gomes Lund  y</w:t>
        <w:br/>
        <w:t>otros (Guerrilha do Araguaia), supra  nota  16,  párr.  107,  y  Caso  Ibsen</w:t>
        <w:br/>
        <w:t>Cárdenas e Ibsen Peña, supra nota 9, párr. 64.</w:t>
        <w:br/>
        <w:br/>
        <w:t>[219]       Cfr. Caso Radilla Pacheco, supra nota 74, párr. 143; Caso  Ibsen</w:t>
        <w:br/>
        <w:t>Cárdenas e Ibsen Peña, supra nota 9, párr. 65, y Caso  Gomes  Lund  y  otros</w:t>
        <w:br/>
        <w:t>(Guerrilha do Araguaia), supra nota 16, párr. 108.</w:t>
        <w:br/>
        <w:br/>
        <w:t>[220] Cfr. Caso de la Masacre de Pueblo Bello, supra nota  146,  párr.  143;</w:t>
        <w:br/>
        <w:t>Caso Ibsen Cárdenas e Ibsen Peña, supra nota 9, párr. 65, y Caso Gomes  Lund</w:t>
        <w:br/>
        <w:t>y otros (Guerrilha do Araguaia), supra nota 16, párr. 108.</w:t>
        <w:br/>
        <w:br/>
        <w:t>[221]       Cfr. Caso de la Masacre de Pueblo Bello, supra nota  146,  párr.</w:t>
        <w:br/>
        <w:t>145; Caso Ibsen Cárdenas e Ibsen Peña, supra nota 9, párr. 65, y Caso  Gomes</w:t>
        <w:br/>
        <w:t>Lund y otros (Guerrilha do Araguaia), supra nota 16, párr. 108.</w:t>
        <w:br/>
        <w:br/>
        <w:t>[222]       Cfr. Caso Anzualdo Castro, supra nota 75, párr. 65;  Caso  Ibsen</w:t>
        <w:br/>
        <w:t>Cárdenas e Ibsen Peña, supra nota 9, párr. 65.</w:t>
        <w:br/>
        <w:br/>
        <w:t>[223]       Cfr. Caso Cabrera García y Montiel Flores, supra nota 16,  párr.</w:t>
        <w:br/>
        <w:t>192, y Caso Gomes Lund y otros  (Guerrilha  do  Araguaia),  supra  nota  16,</w:t>
        <w:br/>
        <w:t>párr. 139.</w:t>
        <w:br/>
        <w:br/>
        <w:t>[224]       Cfr. Caso Velásquez Rodríguez. Fondo, supra nota 20, párr.  166;</w:t>
        <w:br/>
        <w:t>Caso Ibsen Cárdenas e Ibsen Peña,  supra  nota  9,  párr.  65;  Caso  De  la</w:t>
        <w:br/>
        <w:t>Masacre de las Dos Erres, supra nota 127, párr. 234, y  Caso  Gomes  Lund  y</w:t>
        <w:br/>
        <w:t>otros (Guerrilha do Araguaia), supra nota 16, párr. 140.</w:t>
        <w:br/>
        <w:br/>
        <w:t>[225] Cfr. Caso Velásquez Rodríguez. Fondo, supra nota 20, párr.  166;  Caso</w:t>
        <w:br/>
        <w:t>Garibaldi  Vs.  Brasil.  Excepciones  Preliminares,  Fondo,  Reparaciones  y</w:t>
        <w:br/>
        <w:t>Costas. Sentencia de 23 de septiembre de 2009. Serie C No. 203,  párr.  112,</w:t>
        <w:br/>
        <w:t>y Caso Gomes Lund y otros (Guerrilha do  Araguaia),  supra  nota  16,  párr.</w:t>
        <w:br/>
        <w:t>140.</w:t>
        <w:br/>
        <w:br/>
        <w:t>[226] Cfr. Caso Velásquez Rodríguez. Fondo, supra nota 20, párr.  176;  Caso</w:t>
        <w:br/>
        <w:t>González y otras (“Campo Algodonero”), supra nota  79,  párr.  288,  y  Caso</w:t>
        <w:br/>
        <w:t>Gomes Lund y otros (Guerrilha do Araguaia), supra nota 16, párr. 140.</w:t>
        <w:br/>
        <w:br/>
        <w:t>[227]       Cfr. Caso de la Masacre  de  la  Rochela  Vs.  Colombia.  Fondo,</w:t>
        <w:br/>
        <w:t>Reparaciones y Costas. Sentencia de 11 de de mayo de 2007. Serie C No.  163,</w:t>
        <w:br/>
        <w:t>párr. 195; Caso Ibsen Cárdenas e Ibsen Peña, supra  nota  9,  párr.  158,  y</w:t>
        <w:br/>
        <w:t>Caso Chitay Nech y otros, supra nota 63, párr. 234.</w:t>
        <w:br/>
        <w:br/>
        <w:t>[228]       Cfr. Caso Almonacid Arellano  y  otros  vs.  Chile.  Excepciones</w:t>
        <w:br/>
        <w:t>Preliminares, Fondo, Reparaciones y costas. Sentencia de  26  de  septiembre</w:t>
        <w:br/>
        <w:t>de 2006. Serie C No. 154, párr. 124; Caso Gomes Lund y otros  (Guerrilha  do</w:t>
        <w:br/>
        <w:t>Araguaia), supra nota 16,  párr.  176,  y  Caso  Cabrera  García  y  Montiel</w:t>
        <w:br/>
        <w:t>Flores, supra nota 16, párr. 225.</w:t>
        <w:br/>
        <w:br/>
        <w:t>[229]       Cfr. Caso García Prieto y otros  Vs.  El  Salvador.  Excepciones</w:t>
        <w:br/>
        <w:t>Preliminares, Fondo, Reparaciones y Costas. Sentencia de 20 de noviembre  de</w:t>
        <w:br/>
        <w:t>2007. Serie C. No. 168, párr. 115; Caso Chitay Nech y otros, supra nota  63,</w:t>
        <w:br/>
        <w:t>párr. 195; y Cfr. Caso Radilla Pacheco, supra nota 74, párr. 201.</w:t>
        <w:br/>
        <w:t>[230]       En el presente caso, el Tribunal  se  refiere  genéricamente  al</w:t>
        <w:br/>
        <w:t>término “amnistías” para referirse a normas que, independientemente,  de  su</w:t>
        <w:br/>
        <w:t>denominación, persiguen la misma finalidad</w:t>
        <w:br/>
        <w:br/>
        <w:br/>
        <w:t>[231]       Cfr. CIDH. Informe No.  28/92,  Casos  10.147;  10.181;  10.240;</w:t>
        <w:br/>
        <w:t>10.262; 10.309, y 10.311. Argentina, de 2 de octubre de 1992,  párrs.  40  y</w:t>
        <w:br/>
        <w:t>41.</w:t>
        <w:br/>
        <w:br/>
        <w:t>[232]       Cfr. CIDH. Informe de fondo No.  34/96,  Casos  11.228;  11.229;</w:t>
        <w:br/>
        <w:t>11.231, y 11.282. Chile, de 15  de  octubre  de  1996,  párr.  70,  y  CIDH.</w:t>
        <w:br/>
        <w:t>Informe de fondo No. 36/96. Chile, de 15 de octubre de 1996, párr. 71.</w:t>
        <w:br/>
        <w:br/>
        <w:t>[233]       Cfr. CIDH. Informe de fondo No. 1/99, Caso 10.480. El  Salvador,</w:t>
        <w:br/>
        <w:t>de 27 de enero de 1999, párrs. 107 y 121.</w:t>
        <w:br/>
        <w:br/>
        <w:t>[234]       Cfr. CIDH. Informe No.  8/00,  Caso  11.378.  Haití,  de  24  de</w:t>
        <w:br/>
        <w:t>febrero de 2000, párrs. 35 y 36. Si  bien  el  caso  no  es  específicamente</w:t>
        <w:br/>
        <w:t>sobre la convencionalidad de  leyes  de  amnistía,  la  Comisión  retoma  su</w:t>
        <w:br/>
        <w:t>postura respecto de las leyes  de  amnistía  y  la  analiza  a  la  luz  del</w:t>
        <w:br/>
        <w:t>principio de continuidad de los Estados.</w:t>
        <w:br/>
        <w:br/>
        <w:t>[235]       Cfr. CIDH. Informe de fondo No. 20/99, Caso 11.317. Perú, de  23</w:t>
        <w:br/>
        <w:t>de febrero de 1999, párrs. 159 y 160; CIDH.  Informe  de  fondo  No.  55/99,</w:t>
        <w:br/>
        <w:t>Casos 10.815; 10.905; 10.981; 10.995; 11.042 y 11.136. Perú, de 13 de  abril</w:t>
        <w:br/>
        <w:t>de 1999, párr. 140; CIDH. Informe No. 44/00, Caso 10.820.  Perú,  de  13  de</w:t>
        <w:br/>
        <w:t>abril de 2000, párr. 68, y CIDH. Informe No. 47/00, Caso  10.908.  Perú,  13</w:t>
        <w:br/>
        <w:t>de abril de 2000, párr. 76.</w:t>
        <w:br/>
        <w:br/>
        <w:t>[236]       Cfr.  CIDH.  Informe  29/92.  Casos  10.029,  10.036  y  10.145.</w:t>
        <w:br/>
        <w:t>Uruguay, de 2 de Octubre de 1992, párrs. 50 y 51.</w:t>
        <w:br/>
        <w:br/>
        <w:t>[237]       CIDH. Informe No. 44/00, Caso 10.820. Perú, de 13  de  abril  de</w:t>
        <w:br/>
        <w:t>2000, párr. 68, y CIDH. Informe No. 47/00,  Caso  10.908.  Perú,  de  13  de</w:t>
        <w:br/>
        <w:t>abril de 2000, párr. 76. En el mismo sentido, cfr. CIDH. Informe No.  55/99,</w:t>
        <w:br/>
        <w:t>Casos 10.815; 10.905; 10.981; 10.995; 11.042,  y  11.136.  Perú,  de  13  de</w:t>
        <w:br/>
        <w:t>abril de 1999, párr. 140.</w:t>
        <w:br/>
        <w:br/>
        <w:t>[238]       Informe del  Secretario  General  al  Consejo  de  Seguridad  de</w:t>
        <w:br/>
        <w:t>Naciones Unidas. El Estado de derecho y la justicia  de  transición  en  las</w:t>
        <w:br/>
        <w:t>sociedades que sufren o han sufrido conflictos. U.N. Doc. S/2004/616,  de  3</w:t>
        <w:br/>
        <w:t>de agosto de 2004, párr. 10.</w:t>
        <w:br/>
        <w:br/>
        <w:t>[239] Cfr. Informe de la  Oficina  del  Alto  Comisionado  de  las  Naciones</w:t>
        <w:br/>
        <w:t>Unidas  para  los  Derechos  Humanos.  El  derecho  a  la  verdad.  UN  Doc.</w:t>
        <w:br/>
        <w:t>A/HRC/5/7, de 7 de junio de 2007, párr. 20.</w:t>
        <w:br/>
        <w:br/>
        <w:t>[240]       Cfr. Oficina del Alto Comisionado de las  Naciones  Unidas  para</w:t>
        <w:br/>
        <w:t>los Derechos Humanos. Instrumentos del Estado  de  Derecho  para  sociedades</w:t>
        <w:br/>
        <w:t>que han salido de un conflicto. Amnistías. HR/PUB/09/1, Publicación  de  las</w:t>
        <w:br/>
        <w:t>Naciones Unidas, Nueva York y Ginebra, 2009, pág. V.</w:t>
        <w:br/>
        <w:br/>
        <w:t>[241]       Cfr. Oficina del Alto Comisionado de las  Naciones  Unidas  para</w:t>
        <w:br/>
        <w:t>los Derechos Humanos. Instrumentos del Estado  de  Derecho  para  sociedades</w:t>
        <w:br/>
        <w:t>que han salido de un conflicto, supra nota 207, pág. V.</w:t>
        <w:br/>
        <w:br/>
        <w:t>[242]       Informe final revisado acerca de la cuestión de la impunidad  de</w:t>
        <w:br/>
        <w:t>los autores de violaciones de  los  derechos  humanos  (derechos  civiles  y</w:t>
        <w:br/>
        <w:t>políticos)  preparado  por  el  Sr.  Louis  Joinet  de  conformidad  con  la</w:t>
        <w:br/>
        <w:t>resolución 1996/119 de la Subcomisión de Prevención  de  Discriminaciones  y</w:t>
        <w:br/>
        <w:t>Protección de las Minorías. U.N. Doc.  E/CN.4/Sub.2/1997/20/Rev1,  de  2  de</w:t>
        <w:br/>
        <w:t>octubre de 1997, párr. 32.</w:t>
        <w:br/>
        <w:br/>
        <w:t>[243]       Cfr. Naciones Unidas, Asamblea General, Resolución 47/133 de  18</w:t>
        <w:br/>
        <w:t>de diciembre de 1992.</w:t>
        <w:br/>
        <w:br/>
        <w:t>[244]       Conferencia Mundial de Derechos Humanos, Declaración y  Programa</w:t>
        <w:br/>
        <w:t>de Acción de Viena. U.N.  Doc.  A/CONF.157/23,  de  12  de  julio  de  1993,</w:t>
        <w:br/>
        <w:t>Programa de Acción, párrs. 60 y 62.</w:t>
        <w:br/>
        <w:br/>
        <w:t>[245]        Cfr.  Grupo  de  Trabajo  sobre   Desapariciones   Forzadas   o</w:t>
        <w:br/>
        <w:t>Involuntarias de las Naciones Unidas. Observación General sobre el  artículo</w:t>
        <w:br/>
        <w:t>18 de la Declaración sobre la protección de todas las  personas  contra  las</w:t>
        <w:br/>
        <w:t>desapariciones  forzadas.  Informe  presentado  dentro  de  62º  período  de</w:t>
        <w:br/>
        <w:t>sesiones de la Comisión de Derechos Humanos. U.N.  Doc.  E/CN.4/2006/56,  de</w:t>
        <w:br/>
        <w:t>27 de diciembre de 2005, párr. 2, incisos a, c y d.</w:t>
        <w:br/>
        <w:br/>
        <w:t>[246]        Cfr.  Grupo  de  Trabajo  sobre   Desapariciones   Forzadas   o</w:t>
        <w:br/>
        <w:t>Involuntarias de las Naciones Unidas, supra nota 211, párr. 23.</w:t>
        <w:br/>
        <w:br/>
        <w:t>[247]       Grupo de Trabajo sobre Desapariciones Forzadas  o  Involuntarias</w:t>
        <w:br/>
        <w:t>de las Naciones Unidas. Informe, supra nota 211,  párr.  599.  En  el  mismo</w:t>
        <w:br/>
        <w:t>sentido,  cfr.  Grupo   de   Trabajo   sobre   Desapariciones   Forzadas   o</w:t>
        <w:br/>
        <w:t>Involuntarias de  las  Naciones  Unidas.  Informe  al  Consejo  de  Derechos</w:t>
        <w:br/>
        <w:t>Humanos, 4º período de sesiones. U.N. Doc. A/HRC/4/41, de  25  de  enero  de</w:t>
        <w:br/>
        <w:t>2007, párr. 500.</w:t>
        <w:br/>
        <w:br/>
        <w:t>[248]        Cfr.  C.D.H.,  Observación  General  31:   Naturaleza   de   la</w:t>
        <w:br/>
        <w:t>obligación jurídica general impuesta a los Estados Partes en el Pacto.  U.N.</w:t>
        <w:br/>
        <w:t>Doc.  CCPR/C/21/Rev.1/Add.13,  de  26  de  mayo  de  2004,  párr.  18.  Esta</w:t>
        <w:br/>
        <w:t>Observación General  amplió  el  contenido  de  la  Observación  número  20,</w:t>
        <w:br/>
        <w:t>referente sólo a actos de tortura, a otras graves  violaciones  de  derechos</w:t>
        <w:br/>
        <w:t>humanos. Al respecto, también cfr. C.D.H. Observación General 20:  Reemplaza</w:t>
        <w:br/>
        <w:t>a la Observación General 7, prohibición de la tortura y los tratos  o  penas</w:t>
        <w:br/>
        <w:t>crueles (art. 7), U.N. A/47/40(SUPP), Anexo VI, A, de 10 de marzo  de  1992,</w:t>
        <w:br/>
        <w:t>párr. 15.</w:t>
        <w:br/>
        <w:br/>
        <w:t>[249]       Cfr. C.D.H., Caso Hugo Rodríguez Vs. Uruguay,  Comunicación  No.</w:t>
        <w:br/>
        <w:t>322/1988, UN Doc. CCPR/C/51/D/322/1988, Dictamen de 9  de  agosto  de  1994,</w:t>
        <w:br/>
        <w:t>párrs. 12.3 y 12.4. Asimismo, el Comité ha reiterado su postura al  formular</w:t>
        <w:br/>
        <w:t>observaciones finales a los informes presentados por los Estados partes  del</w:t>
        <w:br/>
        <w:t>Pacto Internacional de Derechos Civiles y Políticos, en  las  cuales  señaló</w:t>
        <w:br/>
        <w:t>que las amnistías  contribuyen  a  crear  “una  atmósfera  de  impunidad”  y</w:t>
        <w:br/>
        <w:t>afectan al Estado de Derecho. Igualmente cfr. C.D.H., Observaciones  finales</w:t>
        <w:br/>
        <w:t>respecto del examen de los informes presentados por los  Estados  partes  en</w:t>
        <w:br/>
        <w:t>virtud  del  artículo  40  del  Pacto,  respecto   de:   Perú,   U.N.   Doc.</w:t>
        <w:br/>
        <w:t>CCPR/C/79/Add.67, de 25 de julio de 1996, párr.  9,  y  en  similar  sentido</w:t>
        <w:br/>
        <w:t>Yemen, U.N. Doc. CCPR/C/79/Add.51, de 3  de  octubre  de  1995,  numeral  4,</w:t>
        <w:br/>
        <w:t>párr. 3; Paraguay, U.N. Doc. CCPR/C/79/Add.48, de  3  de  octubre  de  1995,</w:t>
        <w:br/>
        <w:t>numeral 3, párr. 5, y Haití, U.N. Doc. CCPR/C/79/Add.49, de 3 de octubre  de</w:t>
        <w:br/>
        <w:t>1995, numeral 4, párr. 2.</w:t>
        <w:br/>
        <w:br/>
        <w:t>[250]       Observaciones finales del Comité de Derechos Humanos:  República</w:t>
        <w:br/>
        <w:t>del Uruguay, UN Doc. CCPR/C/79/Add.19, 5 mayo de 1993, párr. 7.</w:t>
        <w:br/>
        <w:br/>
        <w:t>[251]       Observaciones finales del Comité de Derechos Humanos:  República</w:t>
        <w:br/>
        <w:t>del Uruguay,  UN  Doc.  CCPR/C/79/Add.90,  8  abril  de  1998,  Apartado  C.</w:t>
        <w:br/>
        <w:t>Principales temas de preocupación y recomendaciones: “El Comité expresa  una</w:t>
        <w:br/>
        <w:t>vez más su honda preocupación con respecto a  la  Ley  de  Caducidad  de  la</w:t>
        <w:br/>
        <w:t>Pretensión  Punitiva  del  Estado  y   su   profunda   inquietud   por   las</w:t>
        <w:br/>
        <w:t>consecuencias que tiene esa ley  para  el  cumplimiento  del  Pacto.  A  ese</w:t>
        <w:br/>
        <w:t>respecto, el Comité destaca la obligación que tienen los Estados  partes  en</w:t>
        <w:br/>
        <w:t>virtud del párrafo 3 del  artículo  2  del  Pacto  de  garantizar  que  toda</w:t>
        <w:br/>
        <w:t>persona cuyos derechos o libertades hayan sido violados pueda interponer  un</w:t>
        <w:br/>
        <w:t>recurso efectivo ante  la  autoridad  competente  judicial,  administrativa,</w:t>
        <w:br/>
        <w:t>legislativa o de otro carácter. El Comité observa con profunda  preocupación</w:t>
        <w:br/>
        <w:t>que en algunos casos el hecho de mantener la Ley  de  Caducidad  excluye  de</w:t>
        <w:br/>
        <w:t>manera efectiva la posibilidad de investigar casos  pasados  de  violaciones</w:t>
        <w:br/>
        <w:t>de derechos humanos y, por consiguiente, impide que el  Estado  parte  asuma</w:t>
        <w:br/>
        <w:t>la  responsabilidad  de  permitir  que  las  víctimas  de  esas  violaciones</w:t>
        <w:br/>
        <w:t>interpongan un recurso efectivo. Asimismo, el Comité considera  que  la  Ley</w:t>
        <w:br/>
        <w:t>de Caducidad viola el artículo 16 del Pacto por lo  que  se  refiere  a  las</w:t>
        <w:br/>
        <w:t>personas desaparecidas y el artículo 7 en relación  con  los  familiares  de</w:t>
        <w:br/>
        <w:t>esas personas”.</w:t>
        <w:br/>
        <w:br/>
        <w:t>[252]       Cfr. C.A.T., Observación General 2: Aplicación  del  artículo  2</w:t>
        <w:br/>
        <w:t>por los Estados Partes. U.N. Doc. CAT/C/GC/2, de 24 de enero de 2008,  párr.</w:t>
        <w:br/>
        <w:t>5, y C.A.T., Observaciones finales  respecto  del  examen  de  los  informes</w:t>
        <w:br/>
        <w:t>presentados por los Estados partes de conformidad con el artículo 19  de  la</w:t>
        <w:br/>
        <w:t>Convención respecto de: Benin, U.N. Doc. CAT/C/BEN/CO/2, de  19  de  febrero</w:t>
        <w:br/>
        <w:t>de 2008,  párr.  9,  y  Ex  República  Yugoslava  de  Macedonia,  U.N.  Doc.</w:t>
        <w:br/>
        <w:t>CAT/C/MKD/CO/2, de 21 de mayo de 2008, párr. 5.</w:t>
        <w:br/>
        <w:br/>
        <w:t>[253]       Cfr. I.C.T.Y., Case of Prosecutor v.  Furund~[pic]ija.  Judgment</w:t>
        <w:br/>
        <w:t>of 10 December, 1998Furundžija. Judgment of 10 December, 1998. Case No.  IT-</w:t>
        <w:br/>
        <w:t>95-17/1-T, párr. 155.</w:t>
        <w:br/>
        <w:br/>
        <w:t>[254]       Cfr. S.C.S.L., Case of Prosecutor v. Gbao, Decision No. SCSL-04-</w:t>
        <w:br/>
        <w:t>15-PT-141,  Appeals  Chamber,  Decision  on  Preliminary   Motion   on   the</w:t>
        <w:br/>
        <w:t>Invalidity of the Agreement Between the United Nations  and  the  Government</w:t>
        <w:br/>
        <w:t>of Sierra Leone on the Establishment of the  Special  Court,  25  May  2004,</w:t>
        <w:br/>
        <w:t>párr. 10; S.C.S.L., Case of Prosecutor v. Sesay, Callon and Gbao,  Case  No.</w:t>
        <w:br/>
        <w:t>SCSL-04-15-T, Judgment of the Trial Chamber,  2  March  2009,  para.  54,  y</w:t>
        <w:br/>
        <w:t>S.C.S.L, Case of Prosecutor v. Sesay, Callon and Gbao, Case No.  SCSL-04-15-</w:t>
        <w:br/>
        <w:t>T, Trial Chamber, Sentencing Judgment, 8 April 2009, párr. 253.</w:t>
        <w:br/>
        <w:br/>
        <w:t>[255]       Cfr. Acuerdo entre las Naciones Unidas y la  República  Libanesa</w:t>
        <w:br/>
        <w:t>relativo  al  establecimiento  de  un  Tribunal  Especial  para  el  Líbano,</w:t>
        <w:br/>
        <w:t>artículo 16 y Estatuto del Tribunal Especial para  el  Líbano,  artículo  6;</w:t>
        <w:br/>
        <w:t>Resolución 1757 del Consejo de Seguridad de las Naciones Unidas.  U.N.  Doc.</w:t>
        <w:br/>
        <w:t>S/RES/1757, de 30 de mayo de  2007;  Estatuto  del  Tribunal  Especial  para</w:t>
        <w:br/>
        <w:t>Sierra Leona, de 16 de  enero  de  2002,  artículo  10;  Acuerdo  entre  las</w:t>
        <w:br/>
        <w:t>Naciones Unidas y el Gobierno Real de Camboya para  el  Enjuiciamiento  bajo</w:t>
        <w:br/>
        <w:t>la Ley Camboyana de los Crímenes Cometidos durante el Período  de  Kampuchea</w:t>
        <w:br/>
        <w:t>Democrática,  de  6  de  marzo  de  2003,  artículo  11,  y  Ley  sobre   el</w:t>
        <w:br/>
        <w:t>establecimiento de las Salas Extraordinarias en las Cortes de  Camboya  para</w:t>
        <w:br/>
        <w:t>el Enjuiciamiento de Crímenes Cometidos  durante  el  Período  de  Kampuchea</w:t>
        <w:br/>
        <w:t>Democrática,  con  enmiendas  aprobadas   el   27   de   octubre   de   2004</w:t>
        <w:br/>
        <w:t>(NS/RKM,1004/006), nuevo artículo 40.</w:t>
        <w:br/>
        <w:br/>
        <w:t>[256]       Cfr. Artículo 6-5 del Protocolo II Adicional a los Convenios  de</w:t>
        <w:br/>
        <w:t>Ginebra :“[a] la cesación de las hostilidades, las autoridades en  el  poder</w:t>
        <w:br/>
        <w:t>procurarán conceder la amnistía más amplia posible a las personas que  hayan</w:t>
        <w:br/>
        <w:t>tomado parte en  el  conflicto  armado  o  que  se  encuentren  privadas  de</w:t>
        <w:br/>
        <w:t>libertad, internadas o detenidas por motivos relacionados con  el  conflicto</w:t>
        <w:br/>
        <w:t>armado.”</w:t>
        <w:br/>
        <w:br/>
        <w:t>[257]        Cfr.  Comité  Internacional  de  la  Cruz  Roja,   El   derecho</w:t>
        <w:br/>
        <w:t>internacional humanitario consuetudinario, vol. I,  editado  por  Jean-Marie</w:t>
        <w:br/>
        <w:t>Henckaerts y Louise Doswald-Beck, 2007, pág. 692. Asimismo, la norma 159  de</w:t>
        <w:br/>
        <w:t>Derecho  Internacional  Humanitario  Consuetudinario  menciona  que  la  las</w:t>
        <w:br/>
        <w:t>personas sospechosas o acusadas de haber cometido crímenes de guerra, o  que</w:t>
        <w:br/>
        <w:t>estén condenadas por ello no pueden ser beneficiarias  de  amnistías.  Norma</w:t>
        <w:br/>
        <w:t>159,  Comité  Internacional  de  la  Cruz  Roja,  El  derecho  internacional</w:t>
        <w:br/>
        <w:t>humanitario consuetudinario, vol. I, editado  por  Jean-Marie  Henckaerts  y</w:t>
        <w:br/>
        <w:t>Louise Doswald-Beck, 2007, pág. 691.</w:t>
        <w:br/>
        <w:br/>
        <w:t>[258]       Cfr. CIDH, Informe sobre la Situación de  los  Derechos  Humanos</w:t>
        <w:br/>
        <w:t>en El Salvador, Caso No. 11.138, en, documento  OEA/Ser.L/V/II.85,  Doc.  28</w:t>
        <w:br/>
        <w:t>rev. de 11 febrero 1994, Conclusiones generales, párr. C.</w:t>
        <w:br/>
        <w:br/>
        <w:t>[259]       Cfr. entre otros, Observaciones finales del Comité  de  Derechos</w:t>
        <w:br/>
        <w:t>Humanos: Líbano, U.N. Doc. CCPR/C/79/Add.78, 5 de mayo de 1997, párr. 12,  y</w:t>
        <w:br/>
        <w:t>Observaciones finales del Comité de Derechos Humanos:  Croacia,  U.N.  Doc.,</w:t>
        <w:br/>
        <w:t>CCPR/ CO/71/HRV, de 4 de abril de 2001, párr. 11.</w:t>
        <w:br/>
        <w:br/>
        <w:t>[260]       Cfr. T.E.D.H., Case of Abdülsamet Yaman v. Turkey,  Judgment  of</w:t>
        <w:br/>
        <w:t>2 November 2004, Application No. 32446/96, parr. 55.</w:t>
        <w:br/>
        <w:br/>
        <w:t>[261]       Cfr. T.E.D.H. Case of Yeter v. Turkey, Judgment  of  13  January</w:t>
        <w:br/>
        <w:t>2009, Application No. 33750/03,  parr. 70.</w:t>
        <w:br/>
        <w:br/>
        <w:t>[262]       Cfr. A.C.H.P.R., Case of Malawi African Association  and  Others</w:t>
        <w:br/>
        <w:t>v. Mauritania, Communication Nos. 54/91,  61/91,  98/93,  164/97-196/97  and</w:t>
        <w:br/>
        <w:t>210/98, Decision of 11 May 2000, para. 83.</w:t>
        <w:br/>
        <w:br/>
        <w:t>[263]       Cfr. A.C.H.P.R., Case of Zimbabwe  Human  Rights  NGO  Forum  v.</w:t>
        <w:br/>
        <w:t>Zimbabwe, Communication No. 245/02, Decision of 21 May 2006,  paras.  211  y</w:t>
        <w:br/>
        <w:t>215.</w:t>
        <w:br/>
        <w:br/>
        <w:t>[264]       Corte Suprema de  Justicia  de  la  Nación  de  Argentina.  Caso</w:t>
        <w:br/>
        <w:t>Simón, Julio Héctor y otros s/privación  ilegítima  de  la  libertad,  etc.,</w:t>
        <w:br/>
        <w:t>Causa 17.768, Resolución de 14 de junio de 2005, Considerando 31.  Asimismo,</w:t>
        <w:br/>
        <w:t>respecto del rol de los poderes  legislativo  y  judicial  en  cuanto  a  la</w:t>
        <w:br/>
        <w:t>determinación de inconstitucionalidad de una ley, la  Corte  Suprema  señaló</w:t>
        <w:br/>
        <w:t>que “considerada la ley 25.779 [que anuló las  leyes  de  amnistías],  desde</w:t>
        <w:br/>
        <w:t>una perspectiva formalista, podría ser tachada de  inconstitucional,  en  la</w:t>
        <w:br/>
        <w:t>medida en que, al declarar  la  nulidad  insanable  de  una  ley,  viola  la</w:t>
        <w:br/>
        <w:t>división de poderes, al usurpar las facultades del Poder  Judicial,  que  es</w:t>
        <w:br/>
        <w:t>el único órgano constitucionalmente facultado para declarar nulas las  leyes</w:t>
        <w:br/>
        <w:t>o cualquier acto normativo con eficacia  jurídica.[…]  la  solución  que  el</w:t>
        <w:br/>
        <w:t>Congreso considera que corresponde dar al caso, […] en modo alguno  priva  a</w:t>
        <w:br/>
        <w:t>los jueces de la decisión final sobre el punto”. Corte Suprema  de  Justicia</w:t>
        <w:br/>
        <w:t>de la Nación de Argentina. Caso Simón,  Julio  Héctor  y  otros  s/privación</w:t>
        <w:br/>
        <w:t>ilegítima de la libertad, etc., Causa 17.768, Resolución de 14 de  junio  de</w:t>
        <w:br/>
        <w:t>2005, Considerando 34.</w:t>
        <w:br/>
        <w:br/>
        <w:t>[265]       Cfr. Corte Suprema de Justicia  de  Chile.  Decisión  del  Pleno</w:t>
        <w:br/>
        <w:t>respecto de la instancia que verá la aplicación de la Ley de Amnistía en  el</w:t>
        <w:br/>
        <w:t>caso del secuestro del mirista Miguel  Ángel  Sandoval,  Rol  No.  517-2004,</w:t>
        <w:br/>
        <w:t>Caso 2477, de 17 de noviembre de 2004, Considerando 33.</w:t>
        <w:br/>
        <w:br/>
        <w:t>[266]       Corte Suprema de Justicia  de  Chile.  Caso  del  secuestro  del</w:t>
        <w:br/>
        <w:t>mirista Miguel Ángel Sandoval, supra nota 265, Considerando 33.</w:t>
        <w:br/>
        <w:br/>
        <w:t>[267]       Corte Suprema de Justicia  de  Chile.  Caso  del  secuestro  del</w:t>
        <w:br/>
        <w:t>mirista Miguel Ángel Sandoval, supra nota 265, Considerando 35.</w:t>
        <w:br/>
        <w:br/>
        <w:t>[268]       Corte Suprema de  Justicia  de  Chile,  Caso  de  Claudio  Abdón</w:t>
        <w:br/>
        <w:t>Lecaros Carrasco seguido por el delito  de  secuestro  calificado,  Rol  No.</w:t>
        <w:br/>
        <w:t>47.205, Recurso No. 3302/2009, Resolución 16698, Sentencia de  Apelación,  y</w:t>
        <w:br/>
        <w:t>Resolución 16699, Sentencia de Reemplazo, de 18 de mayo de 2010.</w:t>
        <w:br/>
        <w:br/>
        <w:t>[269]       Corte Suprema de  Justicia  de  Chile,  Caso  de  Claudio  Abdón</w:t>
        <w:br/>
        <w:t>Lecaros Carrasco, Sentencia de Reemplazo, supra nota 268, Considerando 1.</w:t>
        <w:br/>
        <w:br/>
        <w:t>[270]       Corte Suprema de  Justicia  de  Chile,  Caso  de  Claudio  Abdón</w:t>
        <w:br/>
        <w:t>Lecaros, Sentencia de Reemplazo, supra nota 268, Considerando 2.</w:t>
        <w:br/>
        <w:br/>
        <w:t>[271]       Corte Suprema de  Justicia  de  Chile,  Caso  de  Claudio  Abdón</w:t>
        <w:br/>
        <w:t>Lecaros Carrasco, Sentencia de Reemplazo, supra nota 268, Considerando 3.</w:t>
        <w:br/>
        <w:br/>
        <w:t>[272]       Cfr. Tribunal  Constitucional  de  Perú,  Caso  Santiago  Martín</w:t>
        <w:br/>
        <w:t>Rivas, Recurso extraordinario, Expediente No. 4587-2004-AA/TC, Sentencia  de</w:t>
        <w:br/>
        <w:t>29 de noviembre de 2005, párr. 63.</w:t>
        <w:br/>
        <w:br/>
        <w:t>[273]       Tribunal Constitucional de Perú,  Caso  Santiago  Martín  Rivas,</w:t>
        <w:br/>
        <w:t>Recurso extraordinario, supra nota 272, párr. 63.</w:t>
        <w:br/>
        <w:br/>
        <w:t>[274]       Tribunal Constitucional de Perú,  Caso  Santiago  Martín  Rivas,</w:t>
        <w:br/>
        <w:t>Recurso de agravio constitucional, Expediente No. 679-2005-PA/TC,  Sentencia</w:t>
        <w:br/>
        <w:t>de 2 de marzo de 2007, párr. 30.</w:t>
        <w:br/>
        <w:br/>
        <w:t>[275]       Tribunal Constitucional de Perú,  Caso  Santiago  Martín  Rivas,</w:t>
        <w:br/>
        <w:t>Recurso de agravio constitucional, supra nota 274, párr. 52.</w:t>
        <w:br/>
        <w:br/>
        <w:t>[276]       Tribunal Constitucional de Perú,  Caso  Santiago  Martín  Rivas,</w:t>
        <w:br/>
        <w:t>Recurso de agravio constitucional, supra nota 274, párr. 53.</w:t>
        <w:br/>
        <w:br/>
        <w:t>[277]       Tribunal Constitucional de Perú,  Caso  Santiago  Martín  Rivas,</w:t>
        <w:br/>
        <w:t>Recurso de agravio constitucional, supra nota 274, párr. 60.</w:t>
        <w:br/>
        <w:br/>
        <w:t>[278]        Suprema  Corte  de  Justicia  de   Uruguay,   Caso   de   Nibia</w:t>
        <w:br/>
        <w:t>Sabalsagaray Curutchet, Sentencia No. 365 supra nota 163, párrs. 8 y 9.</w:t>
        <w:br/>
        <w:br/>
        <w:t>[279]        Suprema  Corte  de  Justicia  de   Uruguay,   Caso   de   Nibia</w:t>
        <w:br/>
        <w:t>Sabalsagaray Curutchet, supra nota 163, Considerando III.2, párr. 13.</w:t>
        <w:br/>
        <w:br/>
        <w:t>[280]        Suprema  Corte  de  Justicia  de   Uruguay,   Caso   de   Nibia</w:t>
        <w:br/>
        <w:t>Sabalsagaray Curutchet, supra nota 163, Considerando III.8, párr. 6.</w:t>
        <w:br/>
        <w:br/>
        <w:t>[281]        Suprema  Corte  de  Justicia  de   Uruguay,   Caso   de   Nibia</w:t>
        <w:br/>
        <w:t>Sabalsagaray Curutchet, supra nota 163, Considerando III.8, párr. 11.</w:t>
        <w:br/>
        <w:br/>
        <w:t>[282]        Suprema  Corte  de  Justicia  de   Uruguay,   Caso   de   Nibia</w:t>
        <w:br/>
        <w:t>Sabalsagaray Curutchet, supra nota 163, Considerando III.8, párr. 15.</w:t>
        <w:br/>
        <w:br/>
        <w:t>[283]       Corte Suprema de Justicia de la  Republica  de  Honduras,  autos</w:t>
        <w:br/>
        <w:t>caratulados – “RI20-99 – Inconstitucionalidad del Decreto  Número  199-87  y</w:t>
        <w:br/>
        <w:t>del Decreto Número 87-91”, 27 de junio de 2000.</w:t>
        <w:br/>
        <w:br/>
        <w:t>[284]       Sala de lo Constitucional de la Corte Suprema de Justicia de  El</w:t>
        <w:br/>
        <w:t>Salvador, sentencia 24-97/21-98, de 26 de septiembre de 2000.</w:t>
        <w:br/>
        <w:br/>
        <w:t>[285]       Corte Constitucional de Colombia, Revisión de la Ley 742,  de  5</w:t>
        <w:br/>
        <w:t>de junio de 2002, Expediente No.  LAT-223,  Sentencia  C-578/02,  de  30  de</w:t>
        <w:br/>
        <w:t>Julio de 2002, apartado 4.3.2.1.7.</w:t>
        <w:br/>
        <w:br/>
        <w:t>[286]       Corte Suprema de Justicia de Colombia, Sala de  Casación  Penal.</w:t>
        <w:br/>
        <w:t>Caso de la Masacre de Segovia. Acta número 156, de 13 de mayo de 2010,  pág.</w:t>
        <w:br/>
        <w:t>68.</w:t>
        <w:br/>
        <w:br/>
        <w:t>[287]       Cfr. Corte Suprema de Justicia de  Colombia,  Sala  de  Casación</w:t>
        <w:br/>
        <w:t>Penal. Caso de la Masacre de Segovia, supra nota 248, págs. 69 y 71.</w:t>
        <w:br/>
        <w:br/>
        <w:t>[288]       Cfr. Caso Barrios Altos Vs  Perú.  Fondo.  Sentencia  de  14  de</w:t>
        <w:br/>
        <w:t>marzo de 2001. Serie C No. 75, párr. 41; Caso  De  la  Masacre  de  las  Dos</w:t>
        <w:br/>
        <w:t>Erres, supra nota 127, párr. 129, y Caso Gomes Lund y  otros  (Guerrilha  do</w:t>
        <w:br/>
        <w:t>Araguaia), supra nota 16, párr. 171.</w:t>
        <w:br/>
        <w:br/>
        <w:t>[289]       Cfr. Caso Almonacid Arellano  y  otros  Vs.  Chile.  Excepciones</w:t>
        <w:br/>
        <w:t>Preliminares, Fondo, Reparaciones y Costas. Sentencia de  26  de  septiembre</w:t>
        <w:br/>
        <w:t>de 2006. Serie C No. 154, párr. 120, y Caso Gomes Lund  y  otros  (Guerrilha</w:t>
        <w:br/>
        <w:t>do Araguaia), supra nota 16, párr. 175.</w:t>
        <w:br/>
        <w:br/>
        <w:t>[290]       Cfr. Caso Gomes Lund y  otros  (Guerrilha  do  Araguaia),  supra</w:t>
        <w:br/>
        <w:t>nota 16, párr. 175.</w:t>
        <w:br/>
        <w:br/>
        <w:t>[291]       Cfr. Caso Goiburú y otros, supra nota 23, párrs. 93 y 128;  Caso</w:t>
        <w:br/>
        <w:t>Ibsen Cárdenas e Ibsen Peña, supra nota 9, párr. 61  y  197,  y  Caso  Gomes</w:t>
        <w:br/>
        <w:t>Lund y otros (Guerrilha do Araguaia), supra nota 16, párr. 137.</w:t>
        <w:br/>
        <w:br/>
        <w:t>[292]       Cfr. Caso Barrios Altos. Fondo, supra nota 288, párr.  44;  Caso</w:t>
        <w:br/>
        <w:t>La Cantuta Vs. Perú. Fondo,  Reparaciones  y  Costas.  Sentencia  de  29  de</w:t>
        <w:br/>
        <w:t>noviembre de 2006. Serie C No. 162, párr. 175, y Caso  Gomes  Lund  y  otros</w:t>
        <w:br/>
        <w:t>(Guerrilha do Araguaia), supra nota 16, párr. 174.</w:t>
        <w:br/>
        <w:br/>
        <w:t>[293]       Cfr. Caso Tiu Tojín, supra nota 13, párr.  44,  párr.  87;  Caso</w:t>
        <w:br/>
        <w:t>Ibsen Cárdenas e Ibsen Peña, supra nota 9, párr. 201, y Caso  Gomes  Lund  y</w:t>
        <w:br/>
        <w:t>otros (Guerrilha do Araguaia), supra nota 16, párr. 179.</w:t>
        <w:br/>
        <w:br/>
        <w:t>[294]       Cfr. Corte Suprema de Justicia del Perú,  sentencia  de   18  de</w:t>
        <w:br/>
        <w:t>marzo  de  2006,  Exp:  111-04,  D.D   Cayo   Rivera   Schreiber;   Tribunal</w:t>
        <w:br/>
        <w:t>Constitucional de Perú, sentencia de 18 de marzo  de  2004,  expediente  No.</w:t>
        <w:br/>
        <w:t>2488-2002-HC/TC, párr. 26 y sentencia de 9 de diciembre de 2004,  expediente</w:t>
        <w:br/>
        <w:t>No. 2798-04-HC/TC, párr. 22; Suprema Corte de  Justicia  de  México,  Tesis:</w:t>
        <w:br/>
        <w:t>P./J. 49/2004, Semanario Judicial de  la  Federación  y  su  Gaceta,  Novena</w:t>
        <w:br/>
        <w:t>Época, Pleno; Sala Constitucional del Tribunal Supremo  de  Justicia  de  la</w:t>
        <w:br/>
        <w:t>República Bolivariana de Venezuela, sentencia de 10 de  agosto  de  2007,  y</w:t>
        <w:br/>
        <w:t>Corte Constitucional de Colombia, Sentencia  C-580/02  de  31  de  julio  de</w:t>
        <w:br/>
        <w:t>2002.</w:t>
        <w:br/>
        <w:br/>
        <w:t>[295] Cfr. Caso Goiburú y  otros,  supra  nota  23,  párr.  92;  Caso  Ibsen</w:t>
        <w:br/>
        <w:t>Cárdenas e Ibsen Peña, supra nota 9, párr. 66, y Caso  Gomes  Lund  y  otros</w:t>
        <w:br/>
        <w:t>(Guerrilha do Araguaia), supra nota 16, párr. 109.</w:t>
        <w:br/>
        <w:t>[296]       Cfr. Caso Gomes Lund y  otros  (Guerrilha  do  Araguaia),  supra</w:t>
        <w:br/>
        <w:t>nota 16, párr. 109. Al respecto, además, cfr. la  declaración  del  Ministro</w:t>
        <w:br/>
        <w:t>Interino  de  Relaciones  Exteriores  del  Uruguay  frente  a  la   Comisión</w:t>
        <w:br/>
        <w:t>Parlamentaria, sobre el caso Gelman, en la  que  señaló  que  “hay  un  tema</w:t>
        <w:br/>
        <w:t>preocupante y que debemos tener en cuenta:  las  investigaciones  judiciales</w:t>
        <w:br/>
        <w:t>abiertas en el año 2008 se encuentran todavía en etapa de pre  sumario,  sin</w:t>
        <w:br/>
        <w:t>que se  hayan  formalizado  acusaciones  contra  ninguno  de  los  presuntos</w:t>
        <w:br/>
        <w:t>responsables”, que “esta situación procesal en que se encuentra la causa  la</w:t>
        <w:br/>
        <w:t>expone al riesgo de verse afectada por una eventual nueva aplicación  de  la</w:t>
        <w:br/>
        <w:t>Ley de Caducidad”, que  “si  las  investigaciones  se  cierran  sin  que  se</w:t>
        <w:br/>
        <w:t>presente acusación podría darse el caso que un  nuevo  intento  de  apertura</w:t>
        <w:br/>
        <w:t>por parte de los familiares diera lugar a una nueva solicitud de opinión  al</w:t>
        <w:br/>
        <w:t>Poder Ejecutivo en los términos establecidos por el artículo 3º  de  la  Ley</w:t>
        <w:br/>
        <w:t>de Caducidad, y tratándose de un acto  de  Gobierno,  es  posible  que  este</w:t>
        <w:br/>
        <w:t>cambiara su posición como lo hizo anteriormente en estas mismas  actuaciones</w:t>
        <w:br/>
        <w:t>opinando, por ejemplo, que el caso sí se encuentra amparado bajo la  Ley  de</w:t>
        <w:br/>
        <w:t>Caducidad”, “es decir, que en  el  estado  actual  de  la  causa  existe  la</w:t>
        <w:br/>
        <w:t>posibilidad de que sea revertido el  dictamen  actual  del  Poder  Ejecutivo</w:t>
        <w:br/>
        <w:t>declarando no amparada en la ley esta causa. De esta manera podría volver  a</w:t>
        <w:br/>
        <w:t>amparase nuevamente en la ley  una  nueva  solicitud  de  los  familiares  y</w:t>
        <w:br/>
        <w:t>terminar este proceso sin acusación”.</w:t>
        <w:br/>
        <w:br/>
        <w:br/>
        <w:t>[297]       Cfr. Asamblea General de la OEA, Resolución AG/RES.  1  (XXVIII-</w:t>
        <w:br/>
        <w:t>E/01) de 11 de septiembre de 2001.</w:t>
        <w:br/>
        <w:br/>
        <w:t>[298]        Suprema  Corte  de  Justicia  del  Uruguay,   Caso   de   Nibia</w:t>
        <w:br/>
        <w:t>Sabalsagaray Curutchet, supra nota 163:</w:t>
        <w:br/>
        <w:br/>
        <w:t xml:space="preserve">   […] la ratificación popular que tuvo lugar en el  recurso  de  referéndum</w:t>
        <w:br/>
        <w:t xml:space="preserve">   promovido contra la ley en 1989 no proyecta consecuencia relevante alguna</w:t>
        <w:br/>
        <w:t xml:space="preserve">   con relación al análisis de constitucionalidad que se debe realizar […]</w:t>
        <w:br/>
        <w:br/>
        <w:t xml:space="preserve">   Por otra parte, el ejercicio directo de la soberanía popular por  la  vía</w:t>
        <w:br/>
        <w:t xml:space="preserve">   del  referéndum  derogatorio  de  las  leyes  sancionadas  por  el  Poder</w:t>
        <w:br/>
        <w:t xml:space="preserve">   Legislativo sólo tiene el  referido  alcance  eventualmente  abrogatorio,</w:t>
        <w:br/>
        <w:t xml:space="preserve">   pero el rechazo de la derogación por parte de la ciudadanía  no  extiende</w:t>
        <w:br/>
        <w:t xml:space="preserve">   su eficacia al punto de otorgar una cobertura de constitucionalidad a una</w:t>
        <w:br/>
        <w:t xml:space="preserve">   norma legal viciada “ab origine”  por  transgredir  normas  o  principios</w:t>
        <w:br/>
        <w:t xml:space="preserve">   consagrados o reconocidos por la Carta. Como  sostiene  Luigi  Ferrajoli,</w:t>
        <w:br/>
        <w:t xml:space="preserve">   las normas constitucionales que  establecen  los  principios  y  derechos</w:t>
        <w:br/>
        <w:t xml:space="preserve">   fundamentales  garantizan  la  dimensión  material  de   la   “democracia</w:t>
        <w:br/>
        <w:t xml:space="preserve">   sustancial”, que alude a aquello que no puede ser decidido o que debe ser</w:t>
        <w:br/>
        <w:t xml:space="preserve">   decidido  por  la  mayoría,  vinculando  la  legislación,  bajo  pena  de</w:t>
        <w:br/>
        <w:t xml:space="preserve">   invalidez, al respeto  de  los  derechos  fundamentales  y  a  los  otros</w:t>
        <w:br/>
        <w:t xml:space="preserve">   principios axiológicos establecidos por  ella  […]  El  mencionado  autor</w:t>
        <w:br/>
        <w:t xml:space="preserve">   califica como una falacia metajurídica la confusión que existe  entre  el</w:t>
        <w:br/>
        <w:t xml:space="preserve">   paradigma del Estado de Derecho y el de la democracia política, según  la</w:t>
        <w:br/>
        <w:t xml:space="preserve">   cual una norma es legítima solamente si es querida por la mayoría […]”.</w:t>
        <w:br/>
        <w:br/>
        <w:t>[299]       Tribunales nacionales se han pronunciado, sobre la base  de  las</w:t>
        <w:br/>
        <w:t>obligaciones  internacionales,  respecto  de  los  límites  sea  del   Poder</w:t>
        <w:br/>
        <w:t>Legislativo sea de los mecanismos de la democracia directa:</w:t>
        <w:br/>
        <w:br/>
        <w:t xml:space="preserve">  a) La Sala Constitucional de la Corte Suprema de Justicia de  Costa  Rica</w:t>
        <w:br/>
        <w:t xml:space="preserve">  el 9 de agosto de 2010 declaró  que  no  era  constitucionalmente  válido</w:t>
        <w:br/>
        <w:t xml:space="preserve">  someter a consulta popular (referéndum) un proyecto de ley que permitiría</w:t>
        <w:br/>
        <w:t xml:space="preserve">  la unión civil entre personas  del  mismo  sexo,  que  se  encontraba  en</w:t>
        <w:br/>
        <w:t xml:space="preserve">  trámite ante la Asamblea Legislativa, por cuanto tal figura no podía  ser</w:t>
        <w:br/>
        <w:t xml:space="preserve">  utilizada para decidir cuestiones de  derechos  humanos  garantizados  en</w:t>
        <w:br/>
        <w:t xml:space="preserve">  tratados internacionales. Al respecto, la Sala Constitucional señalo  que</w:t>
        <w:br/>
        <w:t xml:space="preserve">  “los derechos  humanos  establecidos  en  los  instrumentos  del  Derecho</w:t>
        <w:br/>
        <w:t xml:space="preserve">  Internacional Público –Declaraciones y Convenciones  sobre  la  materia-,</w:t>
        <w:br/>
        <w:t xml:space="preserve">  resultan un valladar  sustancial  a  la  libertad  de  configuración  del</w:t>
        <w:br/>
        <w:t xml:space="preserve">  legislador, tanto ordinario como, eminentemente,  popular  a  través  del</w:t>
        <w:br/>
        <w:t xml:space="preserve">  referéndum. […] el poder reformador o constituyente derivado  –en  cuanto</w:t>
        <w:br/>
        <w:t xml:space="preserve">  poder constituido-  está  limitado  por  el  contenido  esencial  de  los</w:t>
        <w:br/>
        <w:t xml:space="preserve">  derechos fundamentales y humanos, de modo que, por vía de reforma parcial</w:t>
        <w:br/>
        <w:t xml:space="preserve">  a la constitución, no puede reducirse o cercenarse el contenido  esencial</w:t>
        <w:br/>
        <w:t xml:space="preserve">  de aquellos […]. Es menester agregar que los derechos  de  las  minorías,</w:t>
        <w:br/>
        <w:t xml:space="preserve">  por  su  carácter  irrenunciable,  constituyen  un  asunto  eminentemente</w:t>
        <w:br/>
        <w:t xml:space="preserve">  técnico-jurídico, que debe estar en manos del legislador ordinario  y  no</w:t>
        <w:br/>
        <w:t xml:space="preserve">  de las mayorías proclives a su negación” Sala Constitucional de la  Corte</w:t>
        <w:br/>
        <w:t xml:space="preserve">  Suprema de Costa Rica, Sentencia No 2010013313 de 10 de agosto  de  2010,</w:t>
        <w:br/>
        <w:t xml:space="preserve">  Expediente 10-008331-0007-CO, Considerando VI.</w:t>
        <w:br/>
        <w:br/>
        <w:t xml:space="preserve">  b) La Corte Constitucional de Colombia señaló que un proceso  democrático</w:t>
        <w:br/>
        <w:t xml:space="preserve">  requiere de ciertas reglas que limiten el poder de las mayorías expresado</w:t>
        <w:br/>
        <w:t xml:space="preserve">  en las urnas para proteger a las minorías: “la vieja  identificación  del</w:t>
        <w:br/>
        <w:t xml:space="preserve">  pueblo con la  mayoría  expresada  en  las  urnas  es  insuficiente  para</w:t>
        <w:br/>
        <w:t xml:space="preserve">  atribuir a un régimen el carácter democrático que,  actualmente,  también</w:t>
        <w:br/>
        <w:t xml:space="preserve">  se funda en el respeto de las minorías […,] la  institucionalización  del</w:t>
        <w:br/>
        <w:t xml:space="preserve">  pueblo […] impide que la soberanía que […] en él reside sirva de pretexto</w:t>
        <w:br/>
        <w:t xml:space="preserve">  a  un  ejercicio  de  su  poder  ajeno  a  cualquier  límite  jurídico  y</w:t>
        <w:br/>
        <w:t xml:space="preserve">  desvinculado de toda modalidad de control.  El  proceso  democrático,  si</w:t>
        <w:br/>
        <w:t xml:space="preserve">  auténtica y verdaderamente lo es,  requiere  de  la  instauración  y  del</w:t>
        <w:br/>
        <w:t xml:space="preserve">  mantenimiento de unas reglas  que  encaucen  las  manifestaciones  de  la</w:t>
        <w:br/>
        <w:t xml:space="preserve">  voluntad  popular,  impidan  que  una  mayoría  se  atribuya  la  vocería</w:t>
        <w:br/>
        <w:t xml:space="preserve">  excluyente del pueblo […]”. Corte Constitucional de Colombia, Sentencia C-</w:t>
        <w:br/>
        <w:t xml:space="preserve">  141 de 2010 de 26 de febrero de 2010, M.P. Humberto Antonio Sierra Porto,</w:t>
        <w:br/>
        <w:t xml:space="preserve">  por medio de la cual se decide sobre la constitucionalidad de la ley 1354</w:t>
        <w:br/>
        <w:t xml:space="preserve">  de 2009, de convocatoria a un referendo constitucional.</w:t>
        <w:br/>
        <w:br/>
        <w:t xml:space="preserve">  c) La Constitución  Federal  de  la  Confederación  Suiza  señala  en  su</w:t>
        <w:br/>
        <w:t xml:space="preserve">  artículo 139.3 lo siguiente: “cuando una iniciativa popular no respete el</w:t>
        <w:br/>
        <w:t xml:space="preserve">  principio de unidad de la forma,  el  de  unidad  de  la  materia  o  las</w:t>
        <w:br/>
        <w:t xml:space="preserve">  disposiciones imperativas de derecho internacional, la  Asamblea  federal</w:t>
        <w:br/>
        <w:t xml:space="preserve">  la declarará total o parcialmente nula”. El Consejo Federal de Suiza,  en</w:t>
        <w:br/>
        <w:t xml:space="preserve">  un reporte de 5 de marzo de 2010  sobre  la  relación  entre  el  derecho</w:t>
        <w:br/>
        <w:t xml:space="preserve">  internacional y el derecho interno, se pronunció  sobre  las  normas  que</w:t>
        <w:br/>
        <w:t xml:space="preserve">  considera como normas  imperativas  del  derecho  internacional.  En  ese</w:t>
        <w:br/>
        <w:t xml:space="preserve">  sentido, señaló que estas normas serían: las normas sobre prohibición del</w:t>
        <w:br/>
        <w:t xml:space="preserve">  uso de la fuerza entre Estados, las prohibiciones en materia de  tortura,</w:t>
        <w:br/>
        <w:t xml:space="preserve">  de  genocidio  y  de  esclavitud,  así  como  el   núcleo   del   derecho</w:t>
        <w:br/>
        <w:t xml:space="preserve">  internacional humanitario (prohibición del atentado a  la  vida  y  a  la</w:t>
        <w:br/>
        <w:t xml:space="preserve">  integridad física, toma de rehenes, atentados contra la  dignidad de  las</w:t>
        <w:br/>
        <w:t xml:space="preserve">  personas y ejecuciones efectuadas sin un juicio previo realizado  par  un</w:t>
        <w:br/>
        <w:t xml:space="preserve">  tribunal  regularmente  constituido)  y  las  garantías  intangibles  del</w:t>
        <w:br/>
        <w:t xml:space="preserve">  Convenio          Europeo          de          Derechos          Humanos.</w:t>
        <w:br/>
        <w:t xml:space="preserve">  http://www.eda.admin.ch/etc/medialib/downloads/edazen/topics/intla/cintla.</w:t>
        <w:br/>
        <w:t xml:space="preserve">  Par.0052.File.tmp/La%20relation%20entre%20droit%20international%20et%20dro</w:t>
        <w:br/>
        <w:t xml:space="preserve">  it%20interne.pdf, consultado por última vez el 23  de  febrero  de  2011.</w:t>
        <w:br/>
        <w:t xml:space="preserve">  (traducción de la Secretaría de la Corte).</w:t>
        <w:br/>
        <w:br/>
        <w:t xml:space="preserve">  d) La jurisprudencia de varios tribunales de  Estados  Unidos,  como  por</w:t>
        <w:br/>
        <w:t xml:space="preserve">  ejemplo en los casos Perry v. Schwarzenegger, en donde se declara que  el</w:t>
        <w:br/>
        <w:t xml:space="preserve">  referéndum sobre personas del  mismo  sexo  era  inconstitucional  porque</w:t>
        <w:br/>
        <w:t xml:space="preserve">  impedía  al  Estado  de  California  cumplir  con  su  obligación  de  no</w:t>
        <w:br/>
        <w:t xml:space="preserve">  discriminar  a  las  personas  que  deseaban   contraer   matrimonio   de</w:t>
        <w:br/>
        <w:t xml:space="preserve">  conformidad con la Enmienda 14 de la Constitución. A  ese  propósito,  la</w:t>
        <w:br/>
        <w:t xml:space="preserve">  Corte Suprema expresó “los derechos fundamentales no pueden ser sometidos</w:t>
        <w:br/>
        <w:t xml:space="preserve">  a votación; no dependen  de  los  resultados  de  elecciones.”  Perry  v.</w:t>
        <w:br/>
        <w:t xml:space="preserve">  Schwarzenegger  (Challenge  to  Proposition   8)   10-16696,   Corte   de</w:t>
        <w:br/>
        <w:t xml:space="preserve">  Apelaciones del Noveno Circuito, Estados Unidos.  En  el  caso  Romer  v.</w:t>
        <w:br/>
        <w:t xml:space="preserve">  Evans, la Suprema Corte anuló la iniciativa que  habría  impedido  a  los</w:t>
        <w:br/>
        <w:t xml:space="preserve">  órganos legislativos adoptar una norma que protegiera a los  homosexuales</w:t>
        <w:br/>
        <w:t xml:space="preserve">  y lesbianas en contra de la discriminación. Romer, Governor of  Colorado,</w:t>
        <w:br/>
        <w:t xml:space="preserve">  et al. v. Evans et al. (94-1039), 517 U.S. 620 (1996). Suprema  Corte  de</w:t>
        <w:br/>
        <w:t xml:space="preserve">  Estados Unidos. Por último, en el  caso  West  Virginia  State  Board  of</w:t>
        <w:br/>
        <w:t xml:space="preserve">  Education v Barnette, la Suprema Corte de Estados Unidos determinó que el</w:t>
        <w:br/>
        <w:t xml:space="preserve">  derecho a la libertad de expresión protegía a los estudiantes de la norma</w:t>
        <w:br/>
        <w:t xml:space="preserve">  que los obligaba a saludar a la bandera de Estados Unidos y de pronunciar</w:t>
        <w:br/>
        <w:t xml:space="preserve">  el juramento de fidelidad a la misma. En ese orden  de  ideas,  la  Corte</w:t>
        <w:br/>
        <w:t xml:space="preserve">  afirmó que el propósito esencial de la Carta Constitucional  de  Derechos</w:t>
        <w:br/>
        <w:t xml:space="preserve">  fue  retirar  ciertos  temas  de  las  vicisitudes  de  las  controversia</w:t>
        <w:br/>
        <w:t xml:space="preserve">  política, colocándolos fuera del alcance de las mayorías y  funcionarios,</w:t>
        <w:br/>
        <w:t xml:space="preserve">  y confiriéndoles el carácter de principios legales para ser aplicados por</w:t>
        <w:br/>
        <w:t xml:space="preserve">  los tribunales. El  derecho  de  las  personas  a  la  vida,  libertad  y</w:t>
        <w:br/>
        <w:t xml:space="preserve">  propiedad, a la libertad de expresión, la libertad de prensa, la libertad</w:t>
        <w:br/>
        <w:t xml:space="preserve">  de culto y de reunión, y  otros  derechos  fundamentales  no  pueden  ser</w:t>
        <w:br/>
        <w:t xml:space="preserve">  sometidos a votación; no dependen de los resultados de elecciones”.  West</w:t>
        <w:br/>
        <w:t xml:space="preserve">  Virginia State Board of Education v Barnette, 319 U.S. 624,  (1943),  319</w:t>
        <w:br/>
        <w:t xml:space="preserve">  U.S. 624,  14  de  junio  de  1943,  Suprema  Corte  de  Estados  Unidos.</w:t>
        <w:br/>
        <w:t xml:space="preserve">  (traducción de la Secretaría de la Corte).</w:t>
        <w:br/>
        <w:br/>
        <w:t xml:space="preserve">  e)  La  Corte  Constitucional  de  la  República  de  Sudáfrica  negó  un</w:t>
        <w:br/>
        <w:t xml:space="preserve">  referéndum sobre la pena capital por considerar que una mayoría no  puede</w:t>
        <w:br/>
        <w:t xml:space="preserve">  decidir sobre los derechos de  la  minoría,  la  que  en  este  caso  fue</w:t>
        <w:br/>
        <w:t xml:space="preserve">  identificada por  la  Corte  como  las  personas  marginalizadas  por  la</w:t>
        <w:br/>
        <w:t xml:space="preserve">  sociedad, las personas que podrían ser sometidas a  esta  pena  corporal:</w:t>
        <w:br/>
        <w:t xml:space="preserve">  “[…] De la misma manera la cuestión  de  constitucionalidad  de  la  pena</w:t>
        <w:br/>
        <w:t xml:space="preserve">  capital no puede ser sometida a un referendo, en donde la opinión de  una</w:t>
        <w:br/>
        <w:t xml:space="preserve">  mayoría prevalecería sobre los deseos  de  cualquier  minoría.  La  razón</w:t>
        <w:br/>
        <w:t xml:space="preserve">  esencial para establecer el nuevo orden legal, así como para investir del</w:t>
        <w:br/>
        <w:t xml:space="preserve">  poder de de revisar judicialmente toda legislación en las tribunales,  es</w:t>
        <w:br/>
        <w:t xml:space="preserve">  proteger los derechos de las minorías y otras personas que  no  están  en</w:t>
        <w:br/>
        <w:t xml:space="preserve">  condición de proteger adecuadamente sus derechos  a  través  del  proceso</w:t>
        <w:br/>
        <w:t xml:space="preserve">  democrático. Los que tienen derecho a reclamar esta protección incluye  a</w:t>
        <w:br/>
        <w:t xml:space="preserve">  los socialmente excluidos y las personas marginadas de nuestra  sociedad.</w:t>
        <w:br/>
        <w:t xml:space="preserve">  Únicamente si hay una voluntad de proteger a  los  que  están  en  peores</w:t>
        <w:br/>
        <w:t xml:space="preserve">  condiciones y a los más débiles entre nosotros, entonces  podremos  estar</w:t>
        <w:br/>
        <w:t xml:space="preserve">  seguros  de  que  nuestros  propios  derechos  serán   protegidos.   […].</w:t>
        <w:br/>
        <w:t xml:space="preserve">  Constitutional Court of South Africa, State v. T Makwanyane and M Mchunu,</w:t>
        <w:br/>
        <w:t xml:space="preserve">  Case No. CCT/3/94, 6 de junio  de  1995,  párr.  88.  (traducción  de  la</w:t>
        <w:br/>
        <w:t xml:space="preserve">  Secretaría de la Corte).</w:t>
        <w:br/>
        <w:br/>
        <w:t xml:space="preserve">  f) La Corte Constitucional de Eslovenia,  en  el  caso  de  los  llamados</w:t>
        <w:br/>
        <w:t xml:space="preserve">  “Erased” (personas que que no  gozan  de  un  status  migratorio  legal),</w:t>
        <w:br/>
        <w:t xml:space="preserve">  decidió que no es posible realizar un referéndum sobre  los  derechos  de</w:t>
        <w:br/>
        <w:t xml:space="preserve">  una minoría establecida; en concreto, la Corte anuló  un  referéndum  que</w:t>
        <w:br/>
        <w:t xml:space="preserve">  pretendía revocar el estatus de residencia legal de una minoría.  En  ese</w:t>
        <w:br/>
        <w:t xml:space="preserve">  sentido, el tribunal señaló: “los principios de un Estado  gobernado  por</w:t>
        <w:br/>
        <w:t xml:space="preserve">  el principio de legalidad, el derecho a  la  igualdad  ante  la  ley,  el</w:t>
        <w:br/>
        <w:t xml:space="preserve">  derecho a  la  dignidad  personal  y  seguridad,  el  derecho  a  obtener</w:t>
        <w:br/>
        <w:t xml:space="preserve">  compensaciones por violaciones de derechos humanos, y la autoridad de  la</w:t>
        <w:br/>
        <w:t xml:space="preserve">  Corte Constitucional, deben ser priorizados por encima del derecho  a  la</w:t>
        <w:br/>
        <w:t xml:space="preserve">  toma de decisiones en un referendo". Sentencia de la Corte Constitucional</w:t>
        <w:br/>
        <w:t xml:space="preserve">  de Eslovenia de 10  de  junio  de  2010,  U-II-1/10.  Referendum  on  the</w:t>
        <w:br/>
        <w:t xml:space="preserve">  confirmation of the Act on Amendments and Modifications of the Act on the</w:t>
        <w:br/>
        <w:t xml:space="preserve">  Regulation of the Status of Citizens of Other  Successor  States  to  the</w:t>
        <w:br/>
        <w:t xml:space="preserve">  Former SFRY in the Republic of Slovenia,  párr.  10.  (traducción  de  la</w:t>
        <w:br/>
        <w:t xml:space="preserve">  Secretaría de la Corte).</w:t>
        <w:br/>
        <w:br/>
        <w:t>[300] Cfr. Caso de la Masacre de Pueblo Bello, supra nota  146,  párr.  171;</w:t>
        <w:br/>
        <w:t>Caso de la Masacre de Mapiripán,  supra  nota  14,  párr.  214;  y  Caso  La</w:t>
        <w:br/>
        <w:t>Cantuta, supra nota 292, párr. 149.   Ver,  además,  mutatis  mutandi,  Caso</w:t>
        <w:br/>
        <w:t>Ibsen Cárdenas e Ibsen Peña, supra nota 9, párr. 166.</w:t>
        <w:br/>
        <w:br/>
        <w:t>[301]       Recientemente, en el caso Gómes Lund y otros, la  Corte  observó</w:t>
        <w:br/>
        <w:t>que, de conformidad con los hechos  del  mismo,  el  derecho  a  conocer  la</w:t>
        <w:br/>
        <w:t>verdad se relacionaba con una acción interpuesta  por  los  familiares  para</w:t>
        <w:br/>
        <w:t>acceder a determinada información, vinculada con el acceso a la  justicia  y</w:t>
        <w:br/>
        <w:t>con el derecho a buscar y recibir información consagrado en el  artículo  13</w:t>
        <w:br/>
        <w:t>de la Convención Americana, por lo cual  analizó  aquel  derecho  bajo  esta</w:t>
        <w:br/>
        <w:t>norma.</w:t>
        <w:br/>
        <w:br/>
        <w:t>[302]       Cfr. Caso Myrna Mack  Chang,  supra  nota  9,  párr.  274;  Caso</w:t>
        <w:br/>
        <w:t>Carpio  Nicolle  y  otros  Vs.  Guatemala.  Fondo,  Reparaciones  y  Costas.</w:t>
        <w:br/>
        <w:t>Sentencia de 22 de noviembre 2004. Serie C No. 117, párr. 128, y Caso  Gomes</w:t>
        <w:br/>
        <w:t>Lund y otros (Guerrilha do Araguaia), supra nota 16, párr. 200.</w:t>
        <w:br/>
        <w:br/>
        <w:t>[303]       Cfr. inter alia, Informe de la Oficina del Alto  Comisionado  de</w:t>
        <w:br/>
        <w:t>las Naciones Unidas para los Derechos Humanos. Estudio sobre  el  Derecho  a</w:t>
        <w:br/>
        <w:t>la Verdad, U.N. Doc. E/CN.4/2006/91 de 9 de enero de 2006; Asamblea  General</w:t>
        <w:br/>
        <w:t>de la OEA, Resoluciones: AG/RES. 2175 (XXXVI-O/06) de 6 de  junio  de  2006,</w:t>
        <w:br/>
        <w:t>AG/RES. 2267 (XXXVII-O/07) de 5 de junio de  2007;  AG/RES.  2406  (XXXVIII-</w:t>
        <w:br/>
        <w:t>O/08) de 3 de junio de 2008; AG/RES. 2509 (XXXIX-O/09)  de  4  de  junio  de</w:t>
        <w:br/>
        <w:t>2009, y AG/RES. 2595 (XL-O/10) de 12 de julio de 2010, e  Informe  de  Diane</w:t>
        <w:br/>
        <w:t>Orentlicher, Experta independiente encargada de actualizar  el  Conjunto  de</w:t>
        <w:br/>
        <w:t>principios para la lucha contra la  impunidad  (E/CN.4/2005/102)  de  18  de</w:t>
        <w:br/>
        <w:t>febrero de 2005. En el  mismo  sentido,  la  antigua  Comisión  de  Derechos</w:t>
        <w:br/>
        <w:t>Humanos de las Naciones Unidas, en el Conjunto  de  Principios  actualizados</w:t>
        <w:br/>
        <w:t>para la protección y promoción de los derechos  humanos  mediante  la  lucha</w:t>
        <w:br/>
        <w:t>contra la impunidad, de 2005, estableció, inter alia, que:  i)  cada  pueblo</w:t>
        <w:br/>
        <w:t>tiene  el  derecho  inalienable  a  conocer  la   verdad   acerca   de   los</w:t>
        <w:br/>
        <w:t>acontecimientos sucedidos en el pasado en relación con  la  perpetración  de</w:t>
        <w:br/>
        <w:t>crímenes  aberrantes  (principio  2);  ii)  el  Estado  debe  preservar  los</w:t>
        <w:br/>
        <w:t>archivos y otras pruebas relativas a violaciones de los derechos  humanos  y</w:t>
        <w:br/>
        <w:t>facilitar el conocimiento de tales violaciones,  como  medida  encaminada  a</w:t>
        <w:br/>
        <w:t>preservar del olvido la memoria  colectiva  y,  en  particular,  evitar  que</w:t>
        <w:br/>
        <w:t>surjan   tesis   revisionistas   y   negacionistas   (principio   3);   iii)</w:t>
        <w:br/>
        <w:t>independientemente de las acciones que puedan  entablar  ante  la  justicia,</w:t>
        <w:br/>
        <w:t>las víctimas y sus familias tienen el derecho imprescriptible a  conocer  la</w:t>
        <w:br/>
        <w:t>verdad acerca de las circunstancias en que se cometieron las violaciones  y,</w:t>
        <w:br/>
        <w:t>en caso de fallecimiento o desaparición, acerca de la suerte que  corrió  la</w:t>
        <w:br/>
        <w:t>víctima (principio 4), y iv) incumbe  a  los  Estados  adoptar  las  medidas</w:t>
        <w:br/>
        <w:t>adecuadas,   incluidas   las   medidas   necesarias   para   garantizar   el</w:t>
        <w:br/>
        <w:t>funcionamiento  independiente  y  eficaz  del  poder  judicial,  para  hacer</w:t>
        <w:br/>
        <w:t>efectivo el derecho a  saber.  Las  medidas  apropiadas  para  asegurar  ese</w:t>
        <w:br/>
        <w:t>derecho pueden incluir procesos no judiciales que  complementen  la  función</w:t>
        <w:br/>
        <w:t>del  poder  judicial.  En  todo  caso  los  Estados  deben   garantizar   la</w:t>
        <w:br/>
        <w:t>presentación de archivos relativos a violaciones de derechos  humanos  y  la</w:t>
        <w:br/>
        <w:t>posibilidad de  consultarlos.  Al  respecto,  cfr.  Conjunto  de  principios</w:t>
        <w:br/>
        <w:t>actualizados para la protección y  la  promoción  de  los  derechos  humanos</w:t>
        <w:br/>
        <w:t>mediante la lucha  contra  la  impunidad  (E/CN.4/2005/102/Add.1)  de  8  de</w:t>
        <w:br/>
        <w:t>febrero de 2005.</w:t>
        <w:br/>
        <w:br/>
        <w:t>[304]       Caso Velásquez Rodríguez. Fondo, supra nota 20, párr. 181;  Caso</w:t>
        <w:br/>
        <w:t>Anzualdo Castro, supra nota 75,  parr.  118,  y  Caso  Gomes  Lund  y  otros</w:t>
        <w:br/>
        <w:t>(Guerrilha do Araguaia), supra nota 16, párr. 201.</w:t>
        <w:br/>
        <w:br/>
        <w:t>[305]       Cfr. Caso Velásquez Rodríguez. Fondo, supra nota 20, párr.  181;</w:t>
        <w:br/>
        <w:t>Caso Anzualdo Castro, supra nota 75, parr. 118, y Caso Gomes  Lund  y  otros</w:t>
        <w:br/>
        <w:t>(Guerrilha do Araguaia), supra nota 16, párr. 201.</w:t>
        <w:br/>
        <w:br/>
        <w:t>[306]       Cfr. Caso  Velásquez  Rodríguez  Vs.  Honduras.  Reparaciones  y</w:t>
        <w:br/>
        <w:t>Costas. Sentencia de 21 de julio de 1989. Serie C  No.  7,  párr.  25;  Caso</w:t>
        <w:br/>
        <w:t>Gomes Lund y otros (Guerrilha do Araguaia), supra  nota  16,  párr.  245,  y</w:t>
        <w:br/>
        <w:t>Caso Cabrera García y Montiel Flores, supra nota 16, párr. 209.</w:t>
        <w:br/>
        <w:br/>
        <w:t>[307] Cfr. Caso Castillo Páez Vs. Perú. Reparaciones y Costas. Sentencia  de</w:t>
        <w:br/>
        <w:t>27 de noviembre de 1998. Serie C No. 43, párr. 50; Caso Gomes Lund  y  otros</w:t>
        <w:br/>
        <w:t>(Guerrilha do Araguaia), supra nota 16, párr. 245, y Caso Cabrera  García  y</w:t>
        <w:br/>
        <w:t>Montiel Flores, supra nota 16, párr. 209.</w:t>
        <w:br/>
        <w:br/>
        <w:t>[308] Cfr. Caso Ticona Estrada y otros, supra  nota  109,  párr.  110;  Caso</w:t>
        <w:br/>
        <w:t>Gomes Lund y otros (Guerrilha do Araguaia), supra  nota  16,  párr.  246,  y</w:t>
        <w:br/>
        <w:t>Caso Cabrera García y Montiel Flores, supra nota 16, párr. 210.</w:t>
        <w:br/>
        <w:br/>
        <w:br/>
        <w:br/>
        <w:t>[309]       Cfr. Velásquez Rodríguez. Fondo, supra nota 20, párr. 174;  Caso</w:t>
        <w:br/>
        <w:t>Rosendo Cantú y otra, supra nota 9, párr. 211; Caso Ibsen Cárdenas  e  Ibsen</w:t>
        <w:br/>
        <w:t>Peña, supra nota 9, párr. 237-c, y Caso Gomes Lund  y  otros  (Guerrilha  do</w:t>
        <w:br/>
        <w:t>Araguaia), supra nota 16, párr. 256-c.</w:t>
        <w:br/>
        <w:br/>
        <w:t>[310]  Cfr.  Caso  del  Caracazo  Vs.  Venezuela.  Reparaciones  y   Costas.</w:t>
        <w:br/>
        <w:t>Sentencia de 29 de agosto de 2002. Serie C No. 95,  párr.  118;  Caso  Ibsen</w:t>
        <w:br/>
        <w:t>Cárdenas e Ibsen Peña, supra nota 9, párr. 238, y Caso Gomes  Lund  y  otros</w:t>
        <w:br/>
        <w:t>(Guerrilha do Araguaia), supra nota 16, párr. 257.</w:t>
        <w:br/>
        <w:br/>
        <w:t>[311] Cfr. Caso del Caracazo. Reparaciones y Costas, supra nota  310,  párr.</w:t>
        <w:br/>
        <w:t>118; Caso Manuel Cepeda Vargas, supra nota  11,  párr.  217,  y  Caso  Ibsen</w:t>
        <w:br/>
        <w:t>Cárdenas e Ibsen Peña, supra nota 9, párr. 238.</w:t>
        <w:br/>
        <w:br/>
        <w:t>[312]       Cfr. Caso  Neira  Alegría  y  otros  Vs.  Perú.  Reparaciones  y</w:t>
        <w:br/>
        <w:t>Costas. Sentencia de 19 de septiembre de 1996. Serie C  No.  29,  párr.  69;</w:t>
        <w:br/>
        <w:t>Caso Ibsen Cárdenas e Ibsen Peña, supra nota 9,  párr.  214,  y  Caso  Gomes</w:t>
        <w:br/>
        <w:t>Lund y otros (Guerrilha do Araguaia), supra nota 16, párr. 261.</w:t>
        <w:br/>
        <w:br/>
        <w:t>[313]       Cfr. Caso De la Masacre de las Dos Erres, supra nota 127,  párr.</w:t>
        <w:br/>
        <w:t>245, y Caso Gomes Lund y otros  (Guerrilha  do  Araguaia),  supra  nota  16,</w:t>
        <w:br/>
        <w:t>párr. 261.</w:t>
        <w:br/>
        <w:br/>
        <w:t>[314]       Cfr. Caso del Caracazo. Reparaciones y Costas, supra  nota  310,</w:t>
        <w:br/>
        <w:t>párrs. 122 y 123; Caso Anzualdo Castro, supra nota 75,  párr.  185,  y  Caso</w:t>
        <w:br/>
        <w:t>Radilla Pacheco, supra nota 74, párr. 336.</w:t>
        <w:br/>
        <w:br/>
        <w:t>[315]       Ver, entre otros, los previstos en el Manual de Naciones  Unidas</w:t>
        <w:br/>
        <w:t>sobre   la   Prevención   e   Investigación    Efectiva    de    Ejecuciones</w:t>
        <w:br/>
        <w:t>Extrajudiciales,   Arbitrarias   y    Sumarias;    las    Observaciones    y</w:t>
        <w:br/>
        <w:t>Recomendaciones aprobadas por consenso en la  Conferencia  Internacional  de</w:t>
        <w:br/>
        <w:t>Expertos gubernamentales y no gubernamentales en el marco del Proyecto  “Las</w:t>
        <w:br/>
        <w:t>personas desaparecidas y sus familiares”  del  Comité  Internacional  de  la</w:t>
        <w:br/>
        <w:t>Cruz Roja; y en  el  Protocolo  Modelo  para  la  Investigación  Forense  de</w:t>
        <w:br/>
        <w:t>Muertes Sospechosas por haberse producido  por  violación  de  los  Derechos</w:t>
        <w:br/>
        <w:t>Humanos, de la Oficina del Alto Comisionado de las Naciones Unidas para  los</w:t>
        <w:br/>
        <w:t>Derechos Humanos.</w:t>
        <w:br/>
        <w:br/>
        <w:t>[316]       Cfr. Caso La Cantuta, supra nota  292,  párr.  232;  Caso  Ibsen</w:t>
        <w:br/>
        <w:t>Cárdenas e Ibsen Peña, supra nota 9, párr. 242, y Caso Gomes  Lund  y  otros</w:t>
        <w:br/>
        <w:t>(Guerrilha do Araguaia), supra nota 16, párr. 262.</w:t>
        <w:br/>
        <w:br/>
        <w:br/>
        <w:br/>
        <w:t>[317]       Cfr. Caso Masacre de Pueblo Bello, supra nota  146,  párr.  254;</w:t>
        <w:br/>
        <w:t>Caso Manuel Cepeda Vargas, supra nota 11, párr. 223, y Caso  Ibsen  Cárdenas</w:t>
        <w:br/>
        <w:t>e Ibsen Peña, supra nota 9, párr. 248.</w:t>
        <w:br/>
        <w:br/>
        <w:t>[318]       Cfr. Caso Kawas Fernández Vs. Honduras.  Fondo,  Reparaciones  y</w:t>
        <w:br/>
        <w:t>Costas. Sentencia de 3 de abril de 2009 Serie C No.  196,  párr.  202;  Caso</w:t>
        <w:br/>
        <w:t>Rosendo Cantú y otra, supra nota 9, párr. 226, y Caso  Gomes  Lund  y  otros</w:t>
        <w:br/>
        <w:t>(Guerrilha do Araguaia), supra nota 16, párr. 277.</w:t>
        <w:br/>
        <w:br/>
        <w:t>[319]        Cfr  Caso  Barrios  Altos  Vs.  Perú.  Reparaciones  y  Costas.</w:t>
        <w:br/>
        <w:t>Sentencia de 30 de noviembre de 2001.  Serie  C  No.  87,  Punto  Resolutivo</w:t>
        <w:br/>
        <w:t>5.d); Caso Gomes Lund y otros (Guerrilha do Araguaia), supra nota 16,  párr.</w:t>
        <w:br/>
        <w:t>273, y Caso Cabrera García y Montiel Flores, supra nota 16, párr. 217.</w:t>
        <w:br/>
        <w:br/>
        <w:t>[320]       Dictamen pericial del señor Gerardo Caetano rendido  durante  la</w:t>
        <w:br/>
        <w:t>audiencia pública ante la Corte Interamericana.</w:t>
        <w:br/>
        <w:br/>
        <w:t>[321] Cfr. Caso Bámaca  Velásquez  Vs.  Guatemala.  Reparaciones  y  Costas.</w:t>
        <w:br/>
        <w:t>Sentencia de 22 de febrero de 2002. Serie C No. 91,  párr.  43;  Caso  Gomes</w:t>
        <w:br/>
        <w:t>Lund y otros (Guerrilha do Araguaia), supra  nota  16,  párr.  298,  y  Caso</w:t>
        <w:br/>
        <w:t>Cabrera García y Montiel Flores, supra nota 16, párr. 248.</w:t>
        <w:br/>
        <w:br/>
        <w:t>[322] Cfr. Caso Neira Alegría y otros. Reparaciones  y  Costas,  supra  nota</w:t>
        <w:br/>
        <w:t>312, párr. 56; Caso Gomes Lund y otros (Guerrilha do Araguaia),  supra  nota</w:t>
        <w:br/>
        <w:t>16, párr. 310, y Caso Cabrera García y Montiel Flores, supra nota 16,  párr.</w:t>
        <w:br/>
        <w:t>260.</w:t>
        <w:br/>
        <w:br/>
        <w:t>[323]       Caso de los “Niños de la Calle” (Villagrán Morales y otros)  Vs.</w:t>
        <w:br/>
        <w:t>Guatemala. Reparaciones y Costas. Sentencia de 26 de mayo de 2001.  Serie  C</w:t>
        <w:br/>
        <w:t>No. 77, párr. 84; Caso Gomes Lund y otros  (Guerrilha  do  Araguaia),  supra</w:t>
        <w:br/>
        <w:t>nota 16, párr. 305, y Caso Cabrera García y Montiel Flores, supra  nota  16,</w:t>
        <w:br/>
        <w:t>párr. 255.</w:t>
        <w:br/>
        <w:br/>
        <w:t>[324]       Cfr. Caso Goiburú y otros, supra nota 23, párr. 160.b.v.</w:t>
        <w:br/>
        <w:br/>
        <w:t>[325]       Cfr. Caso  Neira  Alegría  y  otros  Vs.  Perú.  Reparaciones  y</w:t>
        <w:br/>
        <w:t>Costas, supra nota 312, párr. 56; Caso Gomes  Lund  y  otros  (Guerrilha  do</w:t>
        <w:br/>
        <w:t>Araguaia), supra nota 16,  párr.  310,  y  Caso  Cabrera  García  y  Montiel</w:t>
        <w:br/>
        <w:t>Flores, supra nota 16, párr. 260.</w:t>
        <w:br/>
        <w:br/>
        <w:t>[326]       Cfr. Caso Garrido y  Baigorria  vs.  Argentina.  Reparaciones  y</w:t>
        <w:br/>
        <w:t>Costas. Sentencia de 27 de agosto de 1998. Serie C. No. 39, párr.  79;  Caso</w:t>
        <w:br/>
        <w:t>Gomes Lund y otros (Guerrilha do Araguaia), supra  nota  16,  párr.  312,  y</w:t>
        <w:br/>
        <w:t>Caso Cabrera García y Montiel Flores, supra nota 16, párr. 262.</w:t>
        <w:br/>
        <w:br/>
        <w:t>[327] Cfr. Caso Chaparro Álvarez y Lapo Íñiguez, supra nota 108, párr.  275;</w:t>
        <w:br/>
        <w:t>Caso Vélez Loor,  Caso  Vélez  Loor  Vs.  Panamá. Excepciones  Preliminares,</w:t>
        <w:br/>
        <w:t>Fondo, Reparaciones y Costas. Sentencia de 23 de noviembre de 2010  Serie  C</w:t>
        <w:br/>
        <w:t>No. 218, párr. 318, y Caso Gomes  Lund  y  otros  (Guerrilha  do  Araguaia),</w:t>
        <w:br/>
        <w:t>supra nota 16, párr. 317.</w:t>
        <w:br/>
        <w:br/>
        <w:t>[328]       Cfr. Caso Chaparro Álvarez  y  Lapo  Iñiguez,  supra  nota  108,</w:t>
        <w:br/>
        <w:t>párr. 277; Caso Rosendo Cantú y otra, supra nota 9, párr. 285, y Caso  Gomes</w:t>
        <w:br/>
        <w:t>Lund y otros (Guerrilha do Araguaia), supra nota 16, párr. 317.</w:t>
        <w:br/>
        <w:br/>
        <w:t>[329]       Cfr. Caso Garrido y  Baigorria.  Reparaciones  y  Costas,  supra</w:t>
        <w:br/>
        <w:t>nota 327, párr. 82; Caso Gomes Lund y otros (Guerrilha do  Araguaia),  supra</w:t>
        <w:br/>
        <w:t>nota 16, párr. 316, y Caso Cabrera García y Montiel Flores, supra  nota  16,</w:t>
        <w:br/>
        <w:t>párr. 266.</w:t>
        <w:br/>
        <w:br/>
        <w:br/>
        <w:t xml:space="preserve"> [330] Artículo II  de  la  Convención  Interamericana  sobre  Desaparición</w:t>
        <w:br/>
        <w:t>Forzada de Personas: “Para  los  efectos  de  la  presente  Convención,  se</w:t>
        <w:br/>
        <w:t>considera desaparición forzada la privación de la  libertad  a  una  o  más</w:t>
        <w:br/>
        <w:t>personas, cualquiera que fuere su forma, cometida por agentes del Estado  o</w:t>
        <w:br/>
        <w:t>por personas o grupos de personas que actúen con la autorización, el  apoyo</w:t>
        <w:br/>
        <w:t>o la aquiescencia del Estado, seguida de la falta de información  o  de  la</w:t>
        <w:br/>
        <w:t>negativa a reconocer dicha privación de libertad o  de  informar  sobre  el</w:t>
        <w:br/>
        <w:t>paradero de la persona, con lo cual se impide el ejercicio de los  recursos</w:t>
        <w:br/>
        <w:t>legales y de las garantías procesales pertinentes.”</w:t>
        <w:br/>
        <w:br/>
        <w:br/>
        <w:t>[331] Artículo 3 del Proyecto de Artículos  preparado  por  la  Comisión  de</w:t>
        <w:br/>
        <w:t>Derecho Internacional de las Naciones Unidas sobre  la  Responsabilidad  del</w:t>
        <w:br/>
        <w:t>Estado  por  Hechos  Internacionalmente  Ilícitos,  acogido  por  Resolución</w:t>
        <w:br/>
        <w:t>aprobada por la Asamblea General [sobre la base  del  informe  de  la  Sexta</w:t>
        <w:br/>
        <w:t>Comisión (A/56/589 y Corr.1)] 56/83. Responsabilidad del Estado  por  hechos</w:t>
        <w:br/>
        <w:t>internacionalmente ilícitos, 85ª sesión plenaria, 12 de diciembre  de  2001,</w:t>
        <w:br/>
        <w:t>Documentos Oficiales de la Asamblea General, quincuagésimo sexto período  de</w:t>
        <w:br/>
        <w:t>sesiones, Suplemento No. 10 y correcciones (A/56/10 y Corr.1 y 2). 2  Ibíd.,</w:t>
        <w:br/>
        <w:t>párrs. 72 y 73.: “Calificación del hecho del Estado como  internacionalmente</w:t>
        <w:br/>
        <w:t>ilícito. La  calificación  del  hecho  del  Estado  como  internacionalmente</w:t>
        <w:br/>
        <w:t>ilícito se rige  por  el  derecho  internacional.  Tal  calificación  no  es</w:t>
        <w:br/>
        <w:t>afectada por la calificación del mismo hecho  como  lícito  por  el  derecho</w:t>
        <w:br/>
        <w:t>interno.”</w:t>
        <w:br/>
        <w:br/>
        <w:t xml:space="preserve"> Artículo 27 de la Convención de Viena sobre el Derecho de los Tratados:  El</w:t>
        <w:br/>
        <w:t>derecho interno y la observancia  de  los  tratados.  “Una  parte  no  podrá</w:t>
        <w:br/>
        <w:t>invocar las disposiciones de  su  derecho  interno  como  justificación  del</w:t>
        <w:br/>
        <w:t>incumplimiento de un tratado. Esta norma se entenderá sin  perjuicio  de  lo</w:t>
        <w:br/>
        <w:t>dispuesto en el artículo 46”.</w:t>
        <w:br/>
        <w:br/>
        <w:t>[332]  Expresada  en  la  especie  en  el  referido  Proyecto  de  Artículos</w:t>
        <w:br/>
        <w:t>Preparado  por  la  Comisión  de  Derecho  Internacional  de  la  ONU  sobre</w:t>
        <w:br/>
        <w:t>Responsabilidad del Estado por Hechos Internacionalmente Ilícitos.</w:t>
        <w:br/>
        <w:br/>
        <w:br/>
        <w:br/>
        <w:t>[333] Artículo 4.1 del mismo  texto:  “Comportamiento  de  los  órganos  del</w:t>
        <w:br/>
        <w:t>Estado. Se considerará hecho del Estado según el  derecho  internacional  el</w:t>
        <w:br/>
        <w:t>comportamiento de todo órgano  del  Estado,  ya  sea  que  ejerza  funciones</w:t>
        <w:br/>
        <w:t>legislativas ejecutivas, judiciales o de otra índole, cualquiera que sea  su</w:t>
        <w:br/>
        <w:t>posición en la organización del Estado y  tanto  si  pertenece  al  gobierno</w:t>
        <w:br/>
        <w:t>central como a una división territorial del Estado.”</w:t>
        <w:br/>
        <w:br/>
        <w:br/>
        <w:t>[334] Ello sería más evidente aún cuando la norma de  Derecho  Internacional</w:t>
        <w:br/>
        <w:t>infringida es jus cogens, esto es, al tenor de lo dispuesto en  el  artículo</w:t>
        <w:br/>
        <w:t>53 de la Convención de Viena sobre el Derecho de los Tratado y  que  también</w:t>
        <w:br/>
        <w:t>recoge  la  costumbre  en  la   materia,   norma   imperativa   de   Derecho</w:t>
        <w:br/>
        <w:t>Internacional general y, por tanto, aceptada y reconocida por  la  comunidad</w:t>
        <w:br/>
        <w:t>internacional de Estados en su conjunto como norma que no admite acuerdo  en</w:t>
        <w:br/>
        <w:t>contrario y que sólo puede ser modificada por una norma ulterior de  derecho</w:t>
        <w:br/>
        <w:t>internacional general que tenga el mismo carácter.</w:t>
        <w:br/>
        <w:br/>
        <w:br/>
        <w:t>[335] Resolución de la  Asamblea  General  de  la  OEA  aprobada  el  11  de</w:t>
        <w:br/>
        <w:t>septiembre de 2001.</w:t>
        <w:br/>
        <w:br/>
        <w:br/>
        <w:br/>
        <w:t>[336] Art 61.1 de la Convención:“Sólo  los  Estados  Partes  y  la  Comisión</w:t>
        <w:br/>
        <w:t>tienen derecho a someter un caso a la decisión de la Corte.”</w:t>
        <w:br/>
        <w:br/>
        <w:br/>
        <w:t>[337] Artículo 16, Proyecto  de  Artículos  Preparado  por  la  Comisión  de</w:t>
        <w:br/>
        <w:t>Derecho Internacional de la ONU sobre Responsabilidad del Estado por  Hechos</w:t>
        <w:br/>
        <w:t>Internacionalmente Ilícitos. “Ayuda o asistencia en la  comisión  del  hecho</w:t>
        <w:br/>
        <w:t>internacionalmente ilícito. El Estado que presta ayuda o asistencia  a  otro</w:t>
        <w:br/>
        <w:t>Estado en la  comisión  por  este  último  de  un  hecho  internacionalmente</w:t>
        <w:br/>
        <w:t>ilícito  es  responsable  internacionalmente  por  prestar   esa   ayuda   o</w:t>
        <w:br/>
        <w:t>asistencia si:</w:t>
        <w:br/>
        <w:t xml:space="preserve">  a) Lo hace conociendo las  circunstancias  del  hecho  internacionalmente</w:t>
        <w:br/>
        <w:t xml:space="preserve">  ilícito; y</w:t>
        <w:br/>
        <w:t xml:space="preserve">  b) El hecho sería internacionalmente ilícito si  fuese  cometido  por  el</w:t>
        <w:br/>
        <w:t xml:space="preserve">  Estado que presta la ayuda o asistencia.”[338]</w:t>
        <w:br/>
        <w:br/>
        <w:t>Artículo 47 del mismo texto. “Pluralidad de Estados  responsables.  1.Cuando</w:t>
        <w:br/>
        <w:t>varios  Estados  sean  responsables  del  mismo   hecho   internacionalmente</w:t>
        <w:br/>
        <w:t>ilícito, podrá invocarse la responsabilidad de cada Estado en  relación  con</w:t>
        <w:br/>
        <w:t>ese hecho.”</w:t>
        <w:br/>
        <w:br/>
        <w:br/>
        <w:t>[339] CJI/RES.137 (LXXI-O/07).El alcance del Derecho a la Identidad.</w:t>
        <w:br/>
        <w:br/>
        <w:br/>
        <w:br/>
        <w:t xml:space="preserve"> [340] Artículo 38.1.d.  del Estatuto de la Corte Internacional de Justicia.</w:t>
        <w:br/>
        <w:t>“1. La Corte, cuya función es decidir conforme al derecho internacional  las</w:t>
        <w:br/>
        <w:t>controversias que le sean sometidas, deberá aplicar:  …  d.  las  decisiones</w:t>
        <w:br/>
        <w:t>judiciales y las doctrinas de los publicistas de mayor  competencia  de  las</w:t>
        <w:br/>
        <w:t>distintas naciones, como medio auxiliar para la determinación de las  reglas</w:t>
        <w:br/>
        <w:t>de derecho, sin perjuicio de lo dispuesto en el Artículo 59.”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