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t xml:space="preserve">                     Caso Salvador Chiriboga vs. Ecuador</w:t>
        <w:br/>
        <w:br/>
        <w:br/>
        <w:br/>
        <w:br/>
        <w:t xml:space="preserve">                       Sentencia de 3 de marzo de 2011</w:t>
        <w:br/>
        <w:br/>
        <w:br/>
        <w:br/>
        <w:t xml:space="preserve">                            Reparaciones y Costas</w:t>
        <w:br/>
        <w:br/>
        <w:br/>
        <w:br/>
        <w:br/>
        <w:br/>
        <w:br/>
        <w:t>En el caso Salvador Chiriboga,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Diego García-Sayán, Presidente(;</w:t>
        <w:br/>
        <w:t xml:space="preserve">      Cecilia Medina Quiroga, Jueza;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Jueza;</w:t>
        <w:br/>
        <w:t xml:space="preserve">      Rhadys Abreu Blondet, Jueza, y</w:t>
        <w:br/>
        <w:t xml:space="preserve">      Diego Rodríguez Pinzón, Juez ad hoc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29, 30, 31, 56, 57 y 58 del  Reglamento  de</w:t>
        <w:br/>
        <w:t>la Corte[1] (en adelante “el Reglamento”), dicta la presente  Sentencia  que</w:t>
        <w:br/>
        <w:t>se estructura en el siguiente orden:</w:t>
        <w:br/>
        <w:br/>
        <w:br/>
        <w:br/>
        <w:t xml:space="preserve">                                   INDICE</w:t>
        <w:br/>
        <w:br/>
        <w:t xml:space="preserve">  I. PROCEDIMIENTO DE REPARACIONES ANTE LA CORTE   3</w:t>
        <w:br/>
        <w:t xml:space="preserve">        A) Sobre posibilidad de un peritaje internacional      5</w:t>
        <w:br/>
        <w:t xml:space="preserve">  II. COMPETENCIA      7</w:t>
        <w:br/>
        <w:t xml:space="preserve">  III. PRUEBA    7</w:t>
        <w:br/>
        <w:t xml:space="preserve">       1. Admisión de la prueba documental   8</w:t>
        <w:br/>
        <w:t xml:space="preserve">  IV. REPARACIONES     10</w:t>
        <w:br/>
        <w:t xml:space="preserve">     A) Parte lesionada      11</w:t>
        <w:br/>
        <w:t xml:space="preserve">     B) Justa indemnización exigida por el artículo 21 de la Convención</w:t>
        <w:br/>
        <w:t xml:space="preserve">     Americana    11</w:t>
        <w:br/>
        <w:t xml:space="preserve">      1. Diligencias, peritajes y normativa en el trámite interno e</w:t>
        <w:br/>
        <w:t xml:space="preserve">   internacional 13</w:t>
        <w:br/>
        <w:t xml:space="preserve">            a) Diligencias relevantes en el juicio de expropiación No. 1300-</w:t>
        <w:br/>
        <w:t>96    13</w:t>
        <w:br/>
        <w:t xml:space="preserve">             b) Peritajes rendidos en el trámite ante la Corte 15</w:t>
        <w:br/>
        <w:t xml:space="preserve">            c) Normativa interna aplicable en el procedimiento</w:t>
        <w:br/>
        <w:t>expropiatorio    18</w:t>
        <w:br/>
        <w:t xml:space="preserve">             d) Práctica internacional en casos de expropiación     19</w:t>
        <w:br/>
        <w:t xml:space="preserve">      2. Determinación de la justa indemnización por esta Corte     21</w:t>
        <w:br/>
        <w:t xml:space="preserve">            a) Criterios de la justa indemnización en vía internacional  21</w:t>
        <w:br/>
        <w:t xml:space="preserve">             b) Valoración del justo equilibrio entre el interés general y</w:t>
        <w:br/>
        <w:t xml:space="preserve">  particular      26</w:t>
        <w:br/>
        <w:t xml:space="preserve">           c) Determinación y pago de la justa indemnización  28</w:t>
        <w:br/>
        <w:t xml:space="preserve">     C) Indemnizaciones      29</w:t>
        <w:br/>
        <w:t xml:space="preserve">             1) Daño material      29</w:t>
        <w:br/>
        <w:t xml:space="preserve">                     a) Modalidades de pago de la justa indemnización e</w:t>
        <w:br/>
        <w:t xml:space="preserve">  intereses 32</w:t>
        <w:br/>
        <w:t xml:space="preserve">             2) Daño inmaterial    33</w:t>
        <w:br/>
        <w:t xml:space="preserve">     D) Medidas de Restitución, Satisfacción y  Garantías de no repetición.</w:t>
        <w:br/>
        <w:t xml:space="preserve">     34</w:t>
        <w:br/>
        <w:t xml:space="preserve">         1) Restitución      34</w:t>
        <w:br/>
        <w:t xml:space="preserve">         2) Satisfacción     37</w:t>
        <w:br/>
        <w:t xml:space="preserve">              a) Publicación de la Sentencia  37</w:t>
        <w:br/>
        <w:t xml:space="preserve">              b) Solicitud de acto público de reconocimiento de</w:t>
        <w:br/>
        <w:t xml:space="preserve">            responsabilidad     internacional 38</w:t>
        <w:br/>
        <w:t xml:space="preserve">         3) Garantías de no repetición  38</w:t>
        <w:br/>
        <w:t xml:space="preserve">            a) Solicitud de medidas de capacitación para funcionarios</w:t>
        <w:br/>
        <w:t xml:space="preserve">            administrativos y judiciales      38</w:t>
        <w:br/>
        <w:t xml:space="preserve">     E) Costas y gastos      38</w:t>
        <w:br/>
        <w:t xml:space="preserve">     F) Modalidad de cumplimiento de los pagos ordenados 41</w:t>
        <w:br/>
        <w:t xml:space="preserve">  V. PUNTOS RESOLUTIVOS      41</w:t>
        <w:br/>
        <w:t xml:space="preserve">    VOTOS DISIDENTES DE LOS JUECES:  García-Sayán,  Medina  Quiroga,  García</w:t>
        <w:br/>
        <w:t>Ramírez; Leonardo A. Franco,  May Macaulay, y Rodríguez-Pinzón.</w:t>
        <w:br/>
        <w:br/>
        <w:t xml:space="preserve">                                      I</w:t>
        <w:br/>
        <w:br/>
        <w:t xml:space="preserve">                 Procedimiento de Reparaciones ante la Corte</w:t>
        <w:br/>
        <w:br/>
        <w:br/>
        <w:t xml:space="preserve">     1. El 6 de mayo de  2008  la  Corte[2]  dictó  Sentencia  de  excepción</w:t>
        <w:br/>
        <w:t xml:space="preserve">        preliminar y fondo (en adelante “la Sentencia” o  “la  Sentencia  de</w:t>
        <w:br/>
        <w:t xml:space="preserve">        fondo”), en la cual decidió:</w:t>
        <w:br/>
        <w:br/>
        <w:t xml:space="preserve">      Por unanimidad,</w:t>
        <w:br/>
        <w:br/>
        <w:t xml:space="preserve">      1.    Desestimar la excepción preliminar de falta [de] agotamiento  de</w:t>
        <w:br/>
        <w:t xml:space="preserve">           los recursos internos interpuesta por el Estado, de  conformidad</w:t>
        <w:br/>
        <w:t xml:space="preserve">           con los párrafos 40 a 46 de la […] Sentencia.</w:t>
        <w:br/>
        <w:br/>
        <w:br/>
        <w:t xml:space="preserve">      Y DECLAR[Ó]:</w:t>
        <w:br/>
        <w:br/>
        <w:br/>
        <w:t xml:space="preserve">      Por seis votos contra dos, que:</w:t>
        <w:br/>
        <w:br/>
        <w:br/>
        <w:t xml:space="preserve">      2.    El Estado violó el derecho a la propiedad privada consagrado  en</w:t>
        <w:br/>
        <w:t xml:space="preserve">      el artículo 21.2 de la Convención Americana sobre Derechos Humanos  en</w:t>
        <w:br/>
        <w:t xml:space="preserve">      relación con los derechos a  las  garantías  y  protección  judiciales</w:t>
        <w:br/>
        <w:t xml:space="preserve">      consagrados en los artículos 8.1 y 25.1 de  la  Convención  Americana,</w:t>
        <w:br/>
        <w:t xml:space="preserve">      todo ello en relación con el  artículo  1.1  de  ese  instrumento,  en</w:t>
        <w:br/>
        <w:t xml:space="preserve">      perjuicio de María Salvador Chiriboga, de conformidad con los párrafos</w:t>
        <w:br/>
        <w:t xml:space="preserve">      48 a 118 de la […] Sentencia.</w:t>
        <w:br/>
        <w:br/>
        <w:br/>
        <w:t xml:space="preserve">      Parcialmente disienten la Jueza  Medina  Quiroga  y  el  Juez  ad  hoc</w:t>
        <w:br/>
        <w:t xml:space="preserve">      Rodríguez Pinzón, en lo que respecta a la violación del artículo  25.1</w:t>
        <w:br/>
        <w:t xml:space="preserve">      de la Convención Americana sobre Derechos Humanos.</w:t>
        <w:br/>
        <w:br/>
        <w:br/>
        <w:t xml:space="preserve">      Por unanimidad, que:</w:t>
        <w:br/>
        <w:br/>
        <w:br/>
        <w:t xml:space="preserve">      3.    No se ha comprobado que el Estado violó los artículos 24 y 29 de</w:t>
        <w:br/>
        <w:t xml:space="preserve">      la Convención Americana sobre  Derechos  Humanos,  ni  que  el  Estado</w:t>
        <w:br/>
        <w:t xml:space="preserve">      incumplió con el artículo 2 de dicha Convención, en perjuicio de María</w:t>
        <w:br/>
        <w:t xml:space="preserve">      Salvador Chiriboga, en los términos de los párrafos   123,  124,  129,</w:t>
        <w:br/>
        <w:t xml:space="preserve">      132 y 133 de la […] Sentencia.</w:t>
        <w:br/>
        <w:br/>
        <w:br/>
        <w:t xml:space="preserve">      Y DECID[IÓ]:</w:t>
        <w:br/>
        <w:br/>
        <w:br/>
        <w:t xml:space="preserve">      Por unanimidad, que:</w:t>
        <w:br/>
        <w:br/>
        <w:br/>
        <w:t xml:space="preserve">      4.    La determinación del monto y el pago de la  indemnización  justa</w:t>
        <w:br/>
        <w:t xml:space="preserve">      por la expropiación de los bienes,  así  como  cualquier  otra  medida</w:t>
        <w:br/>
        <w:t xml:space="preserve">      tendiente  a  reparar  las  violaciones  declaradas  en  la   presente</w:t>
        <w:br/>
        <w:t xml:space="preserve">      Sentencia,  se  hagan  de  común  acuerdo  entre  el  Estado   y   los</w:t>
        <w:br/>
        <w:t xml:space="preserve">      representantes, dentro de un plazo de seis meses contado a  partir  de</w:t>
        <w:br/>
        <w:t xml:space="preserve">      la notificación de la […] Sentencia, de conformidad con el párrafo 134</w:t>
        <w:br/>
        <w:t xml:space="preserve">      del […] fallo.</w:t>
        <w:br/>
        <w:br/>
        <w:br/>
        <w:t xml:space="preserve">      Por unanimidad, que:</w:t>
        <w:br/>
        <w:br/>
        <w:br/>
        <w:t xml:space="preserve">      5.    Se reserva la facultad de verificar si dicho acuerdo es conforme</w:t>
        <w:br/>
        <w:t xml:space="preserve">      con la Convención Americana  sobre  Derechos  Humanos  y  disponer  lo</w:t>
        <w:br/>
        <w:t xml:space="preserve">      conducente.  En caso de no llegar al acuerdo, la Corte determinará las</w:t>
        <w:br/>
        <w:t xml:space="preserve">      reparaciones  correspondientes  y  gastos  y  costas,  para  lo   cual</w:t>
        <w:br/>
        <w:t xml:space="preserve">      continuará con el procedimiento  respectivo,  de  conformidad  con  el</w:t>
        <w:br/>
        <w:t xml:space="preserve">      párrafo 134 de la […]  Sentencia.</w:t>
        <w:br/>
        <w:br/>
        <w:br/>
        <w:t xml:space="preserve">      La Jueza Medina Quiroga hizo conocer a la Corte su  Voto  Parcialmente</w:t>
        <w:br/>
        <w:t xml:space="preserve">      Disidente, el Juez Ventura Robles hizo conocer  a  la  Corte  su  Voto</w:t>
        <w:br/>
        <w:t xml:space="preserve">      Concurrente y el Juez ad hoc Rodríguez Pinzón hizo conocer a la  Corte</w:t>
        <w:br/>
        <w:t xml:space="preserve">      su Voto Parcialmente Disidente, los cuales acompañan [la] Sentencia.</w:t>
        <w:br/>
        <w:br/>
        <w:t xml:space="preserve">     2. Los días 13 y 18 de junio, 19 de agosto y 2 de septiembre de 2008 la</w:t>
        <w:br/>
        <w:t xml:space="preserve">        República del Ecuador (en adelante “el Estado” o “el Ecuador”)[3], y</w:t>
        <w:br/>
        <w:t xml:space="preserve">        los días 6 y 13 de junio, 5 y 25 de noviembre y 2  de  diciembre  de</w:t>
        <w:br/>
        <w:t xml:space="preserve">        2008 los representantes,[4] informaron a la Corte sobre las diversas</w:t>
        <w:br/>
        <w:t xml:space="preserve">        acciones realizadas con el fin de alcanzar un acuerdo, conforme a lo</w:t>
        <w:br/>
        <w:t xml:space="preserve">        ordenado  en  la  Sentencia  de  fondo.  Posteriormente,  el  25  de</w:t>
        <w:br/>
        <w:t xml:space="preserve">        noviembre de 2008 el Estado solicitó una  “extensión  del  plazo  de</w:t>
        <w:br/>
        <w:t xml:space="preserve">        seis meses previsto en los párrafos 134 y 4 de la parte  dispositiva</w:t>
        <w:br/>
        <w:t xml:space="preserve">        de la [S]entencia”. Al respecto,  el  9  de  diciembre  de  2008  la</w:t>
        <w:br/>
        <w:t xml:space="preserve">        Secretaría de la Corte  (en  adelante  “la  Secretaría”),  siguiendo</w:t>
        <w:br/>
        <w:t xml:space="preserve">        instrucciones de la entonces Presidenta en consulta con el Pleno  de</w:t>
        <w:br/>
        <w:t xml:space="preserve">        la Corte,  concedió  la  prórroga  solicitada  al  Estado  y  a  los</w:t>
        <w:br/>
        <w:t xml:space="preserve">        representantes de la  víctima  (en  adelante  “los  representantes”)</w:t>
        <w:br/>
        <w:t xml:space="preserve">        hasta el 15 de febrero de 2009 para que continuaran con  el  proceso</w:t>
        <w:br/>
        <w:t xml:space="preserve">        para  alcanzar  un  acuerdo.  Al  concluir  este   plazo,   mediante</w:t>
        <w:br/>
        <w:t xml:space="preserve">        comunicaciones de 15 y 26 de febrero de 2009, los  representantes  y</w:t>
        <w:br/>
        <w:t xml:space="preserve">        el Estado, respectivamente, coincidieron en manifestar  al  Tribunal</w:t>
        <w:br/>
        <w:t xml:space="preserve">        que, en el plazo otorgado en la Sentencia y en la prórroga del plazo</w:t>
        <w:br/>
        <w:t xml:space="preserve">        concedida al efecto, no fue posible llegar a un acuerdo.   En  razón</w:t>
        <w:br/>
        <w:t xml:space="preserve">        de ello, los representantes y el Estado quedaron a la espera  de  un</w:t>
        <w:br/>
        <w:t xml:space="preserve">        pronunciamiento de la Corte.</w:t>
        <w:br/>
        <w:br/>
        <w:t xml:space="preserve">     3. Dado lo anterior, el 10 de marzo de 2009  la  Secretaría,  siguiendo</w:t>
        <w:br/>
        <w:t xml:space="preserve">        instrucciones de la entonces Presidenta de la Corte  y  en  consulta</w:t>
        <w:br/>
        <w:t xml:space="preserve">        con los Jueces y Juezas del Tribunal, informó a las partes  que,  de</w:t>
        <w:br/>
        <w:t xml:space="preserve">        conformidad con el párrafo 134 de la Sentencia y el punto resolutivo</w:t>
        <w:br/>
        <w:t xml:space="preserve">        cuarto del Fallo, se decidió proseguir con la etapa de reparaciones,</w:t>
        <w:br/>
        <w:t xml:space="preserve">        de acuerdo con los artículos 63.1 de la Convención Americana y  57.1</w:t>
        <w:br/>
        <w:t xml:space="preserve">        del Reglamento. Además, señaló que:</w:t>
        <w:br/>
        <w:br/>
        <w:t xml:space="preserve">      [e]n el trámite de la etapa de reparaciones, la Corte tomará en cuenta</w:t>
        <w:br/>
        <w:t xml:space="preserve">      lo  anteriormente  actuado  en  el  proceso  y  examinará  la   prueba</w:t>
        <w:br/>
        <w:t xml:space="preserve">      incorporada al acervo probatorio, considerada como un todo dentro  del</w:t>
        <w:br/>
        <w:t xml:space="preserve">      procedimiento del  caso,  lo  cual  deberá  ser  considerado  por  los</w:t>
        <w:br/>
        <w:t xml:space="preserve">      representantes, el […] Estado y la Comisión al  momento  de  presentar</w:t>
        <w:br/>
        <w:t xml:space="preserve">      sus respectivos escritos ante  este  Tribunal.   En  consecuencia,  se</w:t>
        <w:br/>
        <w:t xml:space="preserve">      procede[rá] de la siguiente manera:</w:t>
        <w:br/>
        <w:br/>
        <w:br/>
        <w:t xml:space="preserve">        a) requerir a los representantes de las víctimas que, a más  tardar</w:t>
        <w:br/>
        <w:t xml:space="preserve">           el 13 de abril de 2009, presenten  un  escrito  en  el  cual  se</w:t>
        <w:br/>
        <w:t xml:space="preserve">           refieran de manera técnica, precisa y clara a  sus  pretensiones</w:t>
        <w:br/>
        <w:t xml:space="preserve">           de reparaciones, así como, de ser el caso, presenten las pruebas</w:t>
        <w:br/>
        <w:t xml:space="preserve">           que estimen pertinentes;</w:t>
        <w:br/>
        <w:br/>
        <w:br/>
        <w:t xml:space="preserve">        b) requerir al Estado que un plazo de un mes, contado a  partir  de</w:t>
        <w:br/>
        <w:t xml:space="preserve">           la recepción del escrito de los representantes de las  víctimas,</w:t>
        <w:br/>
        <w:t xml:space="preserve">           presente sus observaciones de manera técnica, precisa y clara  a</w:t>
        <w:br/>
        <w:t xml:space="preserve">           las pretensiones de los representantes,  así  como,  de  ser  el</w:t>
        <w:br/>
        <w:t xml:space="preserve">           caso, presente las pruebas que estime pertinentes; y</w:t>
        <w:br/>
        <w:br/>
        <w:t xml:space="preserve">        c) requerir a la Comisión que en un plazo de  dos  semanas,  remita</w:t>
        <w:br/>
        <w:t xml:space="preserve">           sus  observaciones  a   los   escritos   presentados   por   los</w:t>
        <w:br/>
        <w:t xml:space="preserve">           representantes y el Ilustrado Estado.</w:t>
        <w:br/>
        <w:br/>
        <w:t xml:space="preserve">     4. El 13 de abril de 2009 los representantes remitieron su  escrito  de</w:t>
        <w:br/>
        <w:t xml:space="preserve">        pretensiones  sobre  reparaciones  (en   adelante   “escrito   sobre</w:t>
        <w:br/>
        <w:t xml:space="preserve">        reparaciones”), de conformidad con la comunicación de 10 de marzo de</w:t>
        <w:br/>
        <w:t xml:space="preserve">        2009.</w:t>
        <w:br/>
        <w:br/>
        <w:t xml:space="preserve">     5. El 20 de mayo de 2009 el Estado indicó no haber recibido el anexo  4</w:t>
        <w:br/>
        <w:t xml:space="preserve">        del escrito sobre reparaciones titulado “Informe pericial del avalúo</w:t>
        <w:br/>
        <w:t xml:space="preserve">        preparado por la Arq. Jakeline Jaramillo Barcia y sus anexos”.  Dado</w:t>
        <w:br/>
        <w:t xml:space="preserve">        lo anterior,  solicitó  que  el  plazo  de  un  mes  concedido  para</w:t>
        <w:br/>
        <w:t xml:space="preserve">        presentar las observaciones sobre reparaciones “se  suspen[diera]  y</w:t>
        <w:br/>
        <w:t xml:space="preserve">        sólo [r]ecurra” hasta tanto recibiera dicho informe pericial.  El 22</w:t>
        <w:br/>
        <w:t xml:space="preserve">        de mayo  de  2009  la  Secretaría,  siguiendo  instrucciones  de  la</w:t>
        <w:br/>
        <w:t xml:space="preserve">        entonces  Presidenta,  otorgó  al  Estado  un  plazo  adicional,  de</w:t>
        <w:br/>
        <w:t xml:space="preserve">        carácter improrrogable, hasta  el  11  de  junio  de  2009  para  la</w:t>
        <w:br/>
        <w:t xml:space="preserve">        presentación de sus observaciones.</w:t>
        <w:br/>
        <w:br/>
        <w:t xml:space="preserve">     6. El 10 de julio  de  2009  la  Comisión  Interamericana  de  Derechos</w:t>
        <w:br/>
        <w:t xml:space="preserve">        Humanos   (en   adelante    “la    Comisión”    o    “la    Comisión</w:t>
        <w:br/>
        <w:t xml:space="preserve">        Interamericana”)[5] presentó  sus  observaciones  al  escrito  sobre</w:t>
        <w:br/>
        <w:t xml:space="preserve">        reparaciones de los representantes.</w:t>
        <w:br/>
        <w:br/>
        <w:t xml:space="preserve">     7. El 6 de agosto de 2009 la entonces Presidenta de la Corte convocó  a</w:t>
        <w:br/>
        <w:t xml:space="preserve">        una  audiencia  pública  para  escuchar   las   pretensiones   sobre</w:t>
        <w:br/>
        <w:t xml:space="preserve">        reparaciones de los representantes y las observaciones del Estado  y</w:t>
        <w:br/>
        <w:t xml:space="preserve">        de la Comisión.</w:t>
        <w:br/>
        <w:br/>
        <w:t xml:space="preserve">     8. El 21 de septiembre de 2009 la Secretaría,  siguiendo  instrucciones</w:t>
        <w:br/>
        <w:t xml:space="preserve">        de la entonces Presidenta, solicitó a  los  representantes  y  a  la</w:t>
        <w:br/>
        <w:t xml:space="preserve">        Comisión determinada prueba para mejor resolver.</w:t>
        <w:br/>
        <w:br/>
        <w:br/>
        <w:t xml:space="preserve">     9. La audiencia pública fue efectuada el 24 de septiembre de 2009,  con</w:t>
        <w:br/>
        <w:t xml:space="preserve">        el propósito de  escuchar  las  pretensiones  sobre  reparaciones  y</w:t>
        <w:br/>
        <w:t xml:space="preserve">        costas de los representantes y las observaciones  del  Estado  y  la</w:t>
        <w:br/>
        <w:t xml:space="preserve">        Comisión Interamericana, durante  el  LXXXIV  Período  Ordinario  de</w:t>
        <w:br/>
        <w:t xml:space="preserve">        Sesiones de la Corte, en la sede del Tribunal[6].</w:t>
        <w:br/>
        <w:br/>
        <w:br/>
        <w:t xml:space="preserve">    10. El 24 de septiembre de 2009 los representantes remitieron la  prueba</w:t>
        <w:br/>
        <w:t xml:space="preserve">        para  mejor  resolver  solicitada  el  21  de  septiembre  de  2009.</w:t>
        <w:br/>
        <w:t xml:space="preserve">        Mediante comunicación de 5 de noviembre de 2010  se  concedió  a  la</w:t>
        <w:br/>
        <w:t xml:space="preserve">        Comisión y al Estado plazo hasta el 19 de noviembre de 2009 para que</w:t>
        <w:br/>
        <w:t xml:space="preserve">        presentaran las observaciones que estimaran pertinentes.  El  20  de</w:t>
        <w:br/>
        <w:t xml:space="preserve">        noviembre de 2009 la Comisión manifestó que no  tenía  observaciones</w:t>
        <w:br/>
        <w:t xml:space="preserve">        qué formular respecto  a  dicha  prueba  y  el  Estado  no  presentó</w:t>
        <w:br/>
        <w:t xml:space="preserve">        observaciones al respecto.</w:t>
        <w:br/>
        <w:br/>
        <w:br/>
        <w:t xml:space="preserve">    11. El 13 de enero de 2010 el   Estado  remitió  un  escrito  denominado</w:t>
        <w:br/>
        <w:t xml:space="preserve">        “observaciones del Estado sobre algunas inquietudes planteadas en la</w:t>
        <w:br/>
        <w:t xml:space="preserve">        audiencia sobre reparaciones y costas”, en el presente caso, al cual</w:t>
        <w:br/>
        <w:t xml:space="preserve">        adjuntó varios anexos. Al respecto,  el  14  de  enero  de  2010  la</w:t>
        <w:br/>
        <w:t xml:space="preserve">        Secretaría, siguiendo instrucciones  del  Presidente  de  la  Corte,</w:t>
        <w:br/>
        <w:t xml:space="preserve">        concedió un plazo a los representantes y  a  la  Comisión  para  que</w:t>
        <w:br/>
        <w:t xml:space="preserve">        presentaran las observaciones que estimaran pertinentes e indicó que</w:t>
        <w:br/>
        <w:t xml:space="preserve">        una vez recibidas la Corte valora[ría] la admisibilidad del  escrito</w:t>
        <w:br/>
        <w:t xml:space="preserve">        y sus anexos. Los días 28 de enero y  12  de  febrero  de  2010  los</w:t>
        <w:br/>
        <w:t xml:space="preserve">        representantes  y  la   Comisión   remitieron   sus   observaciones,</w:t>
        <w:br/>
        <w:t xml:space="preserve">        respectivamente, en  las  cuales  manifestaron  que  la  información</w:t>
        <w:br/>
        <w:t xml:space="preserve">        presentada no fue solicitada por la Corte ni resultaba  oportuna  en</w:t>
        <w:br/>
        <w:t xml:space="preserve">        relación con el estado de procedimiento, por lo que solicitaron  que</w:t>
        <w:br/>
        <w:t xml:space="preserve">        no debía ser aceptada por el Tribunal y ser declarada improcedente.</w:t>
        <w:br/>
        <w:br/>
        <w:br/>
        <w:t xml:space="preserve">    12. El 14 de mayo de 2010  los  representantes  informaron  al  Tribunal</w:t>
        <w:br/>
        <w:t xml:space="preserve">        sobre la celebración de una  audiencia el 7 de abril de 2010 ante la</w:t>
        <w:br/>
        <w:t xml:space="preserve">        Primera Sala de lo Civil de la Corte  Provincial  de  Pichincha,  en</w:t>
        <w:br/>
        <w:t xml:space="preserve">        relación con el proceso de expropiación que se lleva a  cabo  en  la</w:t>
        <w:br/>
        <w:t xml:space="preserve">        jurisdicción interna.  Al  respecto,  el  26  de  mayo  de  2010  la</w:t>
        <w:br/>
        <w:t xml:space="preserve">        Secretaría solicitó al Estado y a la Comisión observaciones.  El  29</w:t>
        <w:br/>
        <w:t xml:space="preserve">        de junio de 2010 la Comisión informó que no tenía observaciones  que</w:t>
        <w:br/>
        <w:t xml:space="preserve">        formular sobre el particular. El  8  de  julio  de  2010  el  Estado</w:t>
        <w:br/>
        <w:t xml:space="preserve">        manifestó  a  la  Corte   la   necesidad   de   un   pronunciamiento</w:t>
        <w:br/>
        <w:t xml:space="preserve">        internacional sobre el estado  en  que  deben  quedar  los  procesos</w:t>
        <w:br/>
        <w:t xml:space="preserve">        locales respecto del objeto litigioso que, de manera subsidiaria, se</w:t>
        <w:br/>
        <w:t xml:space="preserve">        encuentra   bajo   su   conocimiento.   Además,   reiteró    algunas</w:t>
        <w:br/>
        <w:t xml:space="preserve">        observaciones realizadas por el Municipio de Distrito  Metropolitano</w:t>
        <w:br/>
        <w:t xml:space="preserve">        de Quito y se refirió a los intereses.</w:t>
        <w:br/>
        <w:br/>
        <w:br/>
        <w:t xml:space="preserve">      A) Sobre la posibilidad de un peritaje internacional</w:t>
        <w:br/>
        <w:br/>
        <w:br/>
        <w:t xml:space="preserve">    13. Durante la audiencia pública celebrada el 24 de septiembre  de  2009</w:t>
        <w:br/>
        <w:t xml:space="preserve">        los representantes y el Estado indicaron  haber  llegado  a  ciertos</w:t>
        <w:br/>
        <w:t xml:space="preserve">        puntos de acuerdo,  entre  ellos,  que  la  Corte  contaba  con  los</w:t>
        <w:br/>
        <w:t xml:space="preserve">        suficientes elementos probatorios para fijar la justa  indemnización</w:t>
        <w:br/>
        <w:t xml:space="preserve">        que debería otorgarse en cumplimiento de la Sentencia dictada por la</w:t>
        <w:br/>
        <w:t xml:space="preserve">        Corte el 6 de mayo de 2008.  No obstante, expresaron que, en caso de</w:t>
        <w:br/>
        <w:t xml:space="preserve">        que lo consideraran necesario, estaban de acuerdo en que el Tribunal</w:t>
        <w:br/>
        <w:t xml:space="preserve">        designara a una entidad internacional para que realizara un peritaje</w:t>
        <w:br/>
        <w:t xml:space="preserve">        para tal fin. Además, manifestaron su disposición de que los  costos</w:t>
        <w:br/>
        <w:t xml:space="preserve">        que  generara  este  eventual  peritaje  fueran  pagados  en  partes</w:t>
        <w:br/>
        <w:t xml:space="preserve">        iguales, siendo el Estado el que haría inicialmente el abono  de  la</w:t>
        <w:br/>
        <w:t xml:space="preserve">        totalidad, y que  posteriormente  se  descontara  el  cincuenta  por</w:t>
        <w:br/>
        <w:t xml:space="preserve">        ciento correspondiente que debería pagar la  señora  María  Salvador</w:t>
        <w:br/>
        <w:t xml:space="preserve">        Chiriboga (en adelante “María Salvador Chiriboga” o “señora Salvador</w:t>
        <w:br/>
        <w:t xml:space="preserve">        Chiriboga”), en el momento de que se realizara el pago de  la  justa</w:t>
        <w:br/>
        <w:t xml:space="preserve">        indemnización.  Para ello, ofrecieron facilitar a la Corte una lista</w:t>
        <w:br/>
        <w:t xml:space="preserve">        de las personas u organismos internacionales que podrían  rendir  el</w:t>
        <w:br/>
        <w:t xml:space="preserve">        mencionado  informe  pericial.  El  25  de  septiembre  de  2009  la</w:t>
        <w:br/>
        <w:t xml:space="preserve">        Secretaría, siguiendo  instrucciones  del  Pleno  de  la  Corte,  en</w:t>
        <w:br/>
        <w:t xml:space="preserve">        consideración de lo expresado por los representantes  y  el  Estado,</w:t>
        <w:br/>
        <w:t xml:space="preserve">        les informó que el Tribunal estimaba útil y oportuno solicitar a los</w:t>
        <w:br/>
        <w:t xml:space="preserve">        representantes y al Estado una lista de los nombres de las  posibles</w:t>
        <w:br/>
        <w:t xml:space="preserve">        personas  o  entidades  internacionales  que  podrían  efectuar   el</w:t>
        <w:br/>
        <w:t xml:space="preserve">        peritaje.</w:t>
        <w:br/>
        <w:br/>
        <w:t xml:space="preserve">    14. El  30  de  septiembre  de  2009  los  representantes  y  el  Estado</w:t>
        <w:br/>
        <w:t xml:space="preserve">        remitieron,   respectivamente,   los   nombres   de   las   posibles</w:t>
        <w:br/>
        <w:t xml:space="preserve">        instituciones internacionales que  consideraron  adecuadas  para  la</w:t>
        <w:br/>
        <w:t xml:space="preserve">        práctica  del  eventual  peritaje.  El  2  de  octubre  de  2009  la</w:t>
        <w:br/>
        <w:t xml:space="preserve">        Secretaría,  siguiendo  instrucciones  de  la  entonces  Presidenta,</w:t>
        <w:br/>
        <w:t xml:space="preserve">        solicitó a las partes que, a más tardar el 9  de  octubre  de  2009,</w:t>
        <w:br/>
        <w:t xml:space="preserve">        presentaran, según fuera el caso, las  observaciones  que  estimaran</w:t>
        <w:br/>
        <w:t xml:space="preserve">        pertinentes a las referidas listas.</w:t>
        <w:br/>
        <w:br/>
        <w:br/>
        <w:t xml:space="preserve">    15.  El  6  de  octubre  de  2009  la  Comisión  informó  que  no  tenía</w:t>
        <w:br/>
        <w:t xml:space="preserve">        observaciones que formular respecto a las referidas listas. El 9  de</w:t>
        <w:br/>
        <w:t xml:space="preserve">        octubre los representantes presentaron sus observaciones a la  lista</w:t>
        <w:br/>
        <w:t xml:space="preserve">        de instituciones propuestas por el Estado.  Por  último,  el  29  de</w:t>
        <w:br/>
        <w:t xml:space="preserve">        octubre de 2009 el Estado presentó sus observaciones a la  lista  de</w:t>
        <w:br/>
        <w:t xml:space="preserve">        las posibles personas o entidades internacionales ofrecidas por  los</w:t>
        <w:br/>
        <w:t xml:space="preserve">        representantes.</w:t>
        <w:br/>
        <w:br/>
        <w:br/>
        <w:t xml:space="preserve">    16. El 18 de noviembre de 2009 la Secretaría, siguiendo instrucciones de</w:t>
        <w:br/>
        <w:t xml:space="preserve">        la Corte, se refirió a las listas de  peritos  presentadas  por  los</w:t>
        <w:br/>
        <w:t xml:space="preserve">        representantes y el Estado, e indicó que luego de considerar  dichas</w:t>
        <w:br/>
        <w:t xml:space="preserve">        listas encontró que  podrían  existir  coincidencias  en  cuanto  al</w:t>
        <w:br/>
        <w:t xml:space="preserve">        nombre de un perito, quien trabaja para una  empresa  propuesta  por</w:t>
        <w:br/>
        <w:t xml:space="preserve">        los representantes y que, a  la  vez,  es  afiliado  a  una  entidad</w:t>
        <w:br/>
        <w:t xml:space="preserve">        sugerida  por  el  Estado.   En  razón  de  ello,  solicitó  a   los</w:t>
        <w:br/>
        <w:t xml:space="preserve">        representantes y al Estado que, a más tardar el 3  de  diciembre  de</w:t>
        <w:br/>
        <w:t xml:space="preserve">        2009,  presentaran  sus  observaciones   respecto   a   la   posible</w:t>
        <w:br/>
        <w:t xml:space="preserve">        coincidencia entre las entidades propuestas por ellos.</w:t>
        <w:br/>
        <w:br/>
        <w:br/>
        <w:t xml:space="preserve">    17. El 30  de  noviembre  de  2009  los  representantes  ratificaron  lo</w:t>
        <w:br/>
        <w:t xml:space="preserve">        señalado en la audiencia pública celebrada el 24  de  septiembre  de</w:t>
        <w:br/>
        <w:t xml:space="preserve">        2009, respecto a la designación de una  entidad  internacional  para</w:t>
        <w:br/>
        <w:t xml:space="preserve">        que realizara un avalúo del inmueble.  Al  respecto,  señalaron  que</w:t>
        <w:br/>
        <w:t xml:space="preserve">        existía coincidencia entre  las  entidades  propuestas,  ya  que  el</w:t>
        <w:br/>
        <w:t xml:space="preserve">        Estado indicó como una potencial entidad para determinar el valor de</w:t>
        <w:br/>
        <w:t xml:space="preserve">        la justa indemnización a una empresa, en la que sus miembros  pueden</w:t>
        <w:br/>
        <w:t xml:space="preserve">        rendir avalúos individualmente, y los representantes  propusieron  a</w:t>
        <w:br/>
        <w:t xml:space="preserve">        una entidad que podría hacer el avalúo, y uno de sus integrantes es,</w:t>
        <w:br/>
        <w:t xml:space="preserve">        a su vez, ejecutivo de  la  entidad  propuesta  por  el  Estado.  En</w:t>
        <w:br/>
        <w:t xml:space="preserve">        consecuencia,  consideraron  que  la  empresa  propuesta   por   los</w:t>
        <w:br/>
        <w:t xml:space="preserve">        representantes y su ejecutivo y avaluador  se  encuentran  en  plena</w:t>
        <w:br/>
        <w:t xml:space="preserve">        capacidad  de  determinar  pericialmente  el  valor  de  una   justa</w:t>
        <w:br/>
        <w:t xml:space="preserve">        indemnización, de acuerdo a la Sentencia de la Corte.</w:t>
        <w:br/>
        <w:br/>
        <w:t xml:space="preserve">    18. El 8 de diciembre de 2009 el Estado, luego de que la  Secretaría  le</w:t>
        <w:br/>
        <w:t xml:space="preserve">        reiteró  el  requerimiento  de  presentación  de  sus  observaciones</w:t>
        <w:br/>
        <w:t xml:space="preserve">        solicitadas el 18 de noviembre de 2009,  manifestó  que  la  entidad</w:t>
        <w:br/>
        <w:t xml:space="preserve">        llamada  a  realizar  el  peritaje  debe  ser  un  grupo   colegiado</w:t>
        <w:br/>
        <w:t xml:space="preserve">        pluripersonal, imparcial  e  internacional  de  orden  estrictamente</w:t>
        <w:br/>
        <w:t xml:space="preserve">        técnico especializado en avalúos de bienes inmuebles[7].  El  Estado</w:t>
        <w:br/>
        <w:t xml:space="preserve">        reiteró su posición de que  para  la  elaboración  del  peritaje  se</w:t>
        <w:br/>
        <w:t xml:space="preserve">        designe a una empresa gremial o cualquier otro  órgano  agremiado  a</w:t>
        <w:br/>
        <w:t xml:space="preserve">        ésta, sin presentar nombres de personas en particular, y señaló  que</w:t>
        <w:br/>
        <w:t xml:space="preserve">        no estaba de acuerdo con el nombramiento de una empresa  privada  ni</w:t>
        <w:br/>
        <w:t xml:space="preserve">        una persona en particular.  Por último, el Estado  propuso  como  un</w:t>
        <w:br/>
        <w:t xml:space="preserve">        acto para mejor resolver que la Corte envíe el presente caso  a  una</w:t>
        <w:br/>
        <w:t xml:space="preserve">        discusión virtual en el Foro Americano de Tasaciones (FAT) y que  el</w:t>
        <w:br/>
        <w:t xml:space="preserve">        cuerpo colegiado designado y un funcionario de la Corte realice  una</w:t>
        <w:br/>
        <w:t xml:space="preserve">        visita in situ al Parque Metropolitano de la Ciudad de Quito.</w:t>
        <w:br/>
        <w:br/>
        <w:br/>
        <w:t xml:space="preserve">    19. En razón de lo expuesto anteriormente, la propuesta del Estado y los</w:t>
        <w:br/>
        <w:t xml:space="preserve">        representantes de nombrar un perito internacional para  la  práctica</w:t>
        <w:br/>
        <w:t xml:space="preserve">        del eventual peritaje no prosperó.  Por otra parte, el Estado y  los</w:t>
        <w:br/>
        <w:t xml:space="preserve">        representantes, en diversas oportunidades reiteraron  que  la  Corte</w:t>
        <w:br/>
        <w:t xml:space="preserve">        tenía los elementos probatorios  suficientes  para  fijar  la  justa</w:t>
        <w:br/>
        <w:t xml:space="preserve">        indemnización del inmueble expropiado.</w:t>
        <w:br/>
        <w:br/>
        <w:t xml:space="preserve">                                     II</w:t>
        <w:br/>
        <w:t xml:space="preserve">                                 Competencia</w:t>
        <w:br/>
        <w:br/>
        <w:t xml:space="preserve">    20. La Corte es competente  para  conocer  del  presente  caso,  en  los</w:t>
        <w:br/>
        <w:t xml:space="preserve">        términos del artículo 62.3 y 63.1 de la Convención Americana, ya que</w:t>
        <w:br/>
        <w:t xml:space="preserve">        Ecuador es Estado Parte en la Convención desde el 28 de diciembre de</w:t>
        <w:br/>
        <w:t xml:space="preserve">        1977 y reconoció la jurisdicción contenciosa de la Corte  el  24  de</w:t>
        <w:br/>
        <w:t xml:space="preserve">        julio de 1984.</w:t>
        <w:br/>
        <w:br/>
        <w:t xml:space="preserve">                                     III</w:t>
        <w:br/>
        <w:t xml:space="preserve">                                   Prueba</w:t>
        <w:br/>
        <w:br/>
        <w:t xml:space="preserve">    21. Con base en lo establecido en los artículos 44 y 45 del  Reglamento,</w:t>
        <w:br/>
        <w:t xml:space="preserve">        así como en la jurisprudencia del Tribunal respecto de la  prueba  y</w:t>
        <w:br/>
        <w:t xml:space="preserve">        su  apreciación,  la  Corte  procederá  a  examinar  y  valorar  los</w:t>
        <w:br/>
        <w:t xml:space="preserve">        elementos probatorios remitidos por la Comisión, los  representantes</w:t>
        <w:br/>
        <w:t xml:space="preserve">        y el Estado en diversas oportunidades procesales o como prueba  para</w:t>
        <w:br/>
        <w:t xml:space="preserve">        mejor  resolver  solicitada;  las  declaraciones   testimoniales   y</w:t>
        <w:br/>
        <w:t xml:space="preserve">        periciales rendidas mediante affidávit y ante la  Corte  durante  la</w:t>
        <w:br/>
        <w:t xml:space="preserve">        audiencia pública celebrada el 19 de  octubre  de  2007,  la  cuales</w:t>
        <w:br/>
        <w:t xml:space="preserve">        fueron ya admitidas en la Sentencia de fondo[8].</w:t>
        <w:br/>
        <w:br/>
        <w:t xml:space="preserve">    22. De otra parte cabe señalar que,  según  la  práctica  reiterada  del</w:t>
        <w:br/>
        <w:t xml:space="preserve">        Tribunal, durante la etapa de reparaciones, las partes deben señalar</w:t>
        <w:br/>
        <w:t xml:space="preserve">        las pruebas que ofrecen en la primera oportunidad que se les concede</w:t>
        <w:br/>
        <w:t xml:space="preserve">        para pronunciarse al respecto.  Sin perjuicio  de  lo  anterior,  de</w:t>
        <w:br/>
        <w:t xml:space="preserve">        acuerdo con las potestades discrecionales de la Corte,  contempladas</w:t>
        <w:br/>
        <w:t xml:space="preserve">        en el artículo 45 de su  Reglamento,  ésta  podrá  solicitar  a  las</w:t>
        <w:br/>
        <w:t xml:space="preserve">        partes elementos probatorios adicionales, en carácter de prueba para</w:t>
        <w:br/>
        <w:t xml:space="preserve">        mejor resolver, sin que esta  posibilidad  otorgue  a  aquéllas  una</w:t>
        <w:br/>
        <w:t xml:space="preserve">        nueva oportunidad para ampliar o complementar sus alegatos u ofrecer</w:t>
        <w:br/>
        <w:t xml:space="preserve">        nueva  prueba  sobre  reparaciones,  salvo  que  la  Corte  así   lo</w:t>
        <w:br/>
        <w:t xml:space="preserve">        permitiere[9]. Al respecto, cabe señalar que las pruebas presentadas</w:t>
        <w:br/>
        <w:t xml:space="preserve">        durante el  proceso  de  reparaciones  serán  integradas  al  acervo</w:t>
        <w:br/>
        <w:t xml:space="preserve">        probatorio  del  caso,  que  se  considera  como  un  todo[10].  Por</w:t>
        <w:br/>
        <w:t xml:space="preserve">        consiguiente, la Corte procederá a examinar la prueba  aportada  por</w:t>
        <w:br/>
        <w:t xml:space="preserve">        las partes en el presente procedimiento de reparaciones.</w:t>
        <w:br/>
        <w:br/>
        <w:t>1.    Admisión de la Prueba Documental</w:t>
        <w:br/>
        <w:br/>
        <w:t xml:space="preserve">    23. En este caso,  como  en  otros[11],  el  Tribunal  admite  el  valor</w:t>
        <w:br/>
        <w:t xml:space="preserve">        probatorio de aquellos documentos presentados por las partes  en  la</w:t>
        <w:br/>
        <w:t xml:space="preserve">        oportunidad procesal correspondiente en la etapa de reparaciones que</w:t>
        <w:br/>
        <w:t xml:space="preserve">        no fueron controvertidos ni  objetados,  ni  cuya  autenticidad  fue</w:t>
        <w:br/>
        <w:t xml:space="preserve">        puesta en duda.</w:t>
        <w:br/>
        <w:br/>
        <w:t xml:space="preserve">    24. El Tribunal incorpora al acervo probatorio, conforme al artículo  45</w:t>
        <w:br/>
        <w:t xml:space="preserve">        del Reglamento, los documentos  remitidos  como  prueba  para  mejor</w:t>
        <w:br/>
        <w:t xml:space="preserve">        resolver por los representantes[12].</w:t>
        <w:br/>
        <w:br/>
        <w:t xml:space="preserve">    25.  Los  representantes  presentaron,  junto  con  el   escrito   sobre</w:t>
        <w:br/>
        <w:t xml:space="preserve">        reparaciones, un informe pericial de avalúo preparado  por  Jakeline</w:t>
        <w:br/>
        <w:t xml:space="preserve">        Jaramillo Barcia, autenticado ante fedatario  público  (supra  párr.</w:t>
        <w:br/>
        <w:t xml:space="preserve">        4). En la audiencia pública y en un escrito presentado durante ésta,</w:t>
        <w:br/>
        <w:t xml:space="preserve">        el  Estado  presentó  observaciones  relativas  al   contenido   del</w:t>
        <w:br/>
        <w:t xml:space="preserve">        documento  y  expresó  su  desacuerdo  con  ciertas  afirmaciones  y</w:t>
        <w:br/>
        <w:t xml:space="preserve">        conclusiones del mismo. Asimismo, los representantes  junto  con  el</w:t>
        <w:br/>
        <w:t xml:space="preserve">        escrito sobre reparaciones remitieron un informe pericial  elaborado</w:t>
        <w:br/>
        <w:t xml:space="preserve">        por Rodrigo Borja Crizón sobre “Estimación de Producción”,  el  cual</w:t>
        <w:br/>
        <w:t xml:space="preserve">        no fue objetado por ninguna de las partes.  En consideración  de  lo</w:t>
        <w:br/>
        <w:t xml:space="preserve">        anterior, la Corte incorpora al acervo  probatorio  dichos  informes</w:t>
        <w:br/>
        <w:t xml:space="preserve">        periciales como prueba documental, los cuales valorará  en  conjunto</w:t>
        <w:br/>
        <w:t xml:space="preserve">        con la prueba y las reglas de la sana crítica.</w:t>
        <w:br/>
        <w:br/>
        <w:t xml:space="preserve">    26. En cuanto a los documentos aportados por el Estado en  la  audiencia</w:t>
        <w:br/>
        <w:t xml:space="preserve">        pública  de  24  de  septiembre  de  2009[13],   relativos   a   sus</w:t>
        <w:br/>
        <w:t xml:space="preserve">        observaciones sobre las reparaciones de los representantes, así como</w:t>
        <w:br/>
        <w:t xml:space="preserve">        las observaciones  al  informe  pericial  preparado  por  la  señora</w:t>
        <w:br/>
        <w:t xml:space="preserve">        Jakeline  Jaramillo  Barcia,  respecto  de  los  cuales  el   Estado</w:t>
        <w:br/>
        <w:t xml:space="preserve">        reprodujo oralmente algunos  alegatos  contenidos  en  éstos  en  la</w:t>
        <w:br/>
        <w:t xml:space="preserve">        audiencia pública, la Corte observa que los referidos documentos  ya</w:t>
        <w:br/>
        <w:t xml:space="preserve">        habían sido presentados en un momento anterior  y  se  consideró  su</w:t>
        <w:br/>
        <w:t xml:space="preserve">        presentación  extemporánea[14].  No  obstante   lo   anterior,   los</w:t>
        <w:br/>
        <w:t xml:space="preserve">        documentos  presentados  durante   la   audiencia   pública   fueron</w:t>
        <w:br/>
        <w:t xml:space="preserve">        transmitidos a las partes, y no  fueron  objetados  por  ninguna  de</w:t>
        <w:br/>
        <w:t xml:space="preserve">        ellas.</w:t>
        <w:br/>
        <w:br/>
        <w:t xml:space="preserve">    27. Por otra parte, durante la audiencia pública la  Corte  solicitó  al</w:t>
        <w:br/>
        <w:t xml:space="preserve">        Estado y a  los  representantes  la  remisión,  si  lo  consideraban</w:t>
        <w:br/>
        <w:t xml:space="preserve">        conveniente, de normativa relacionada  con  ordenanzas  municipales,</w:t>
        <w:br/>
        <w:t xml:space="preserve">        generales o reglamentos vinculados con  la  situación  del  inmueble</w:t>
        <w:br/>
        <w:t xml:space="preserve">        expropiado. El 13 de  enero  de  2010,  después  de  tres  meses  de</w:t>
        <w:br/>
        <w:t xml:space="preserve">        celebrada la  audiencia  pública,  el  Estado  presentó  un  escrito</w:t>
        <w:br/>
        <w:t xml:space="preserve">        titulado  “observaciones  del  Estado  sobre   algunas   inquietudes</w:t>
        <w:br/>
        <w:t xml:space="preserve">        planteadas en la  audiencia  sobre  reparaciones  y  costas”  en  el</w:t>
        <w:br/>
        <w:t xml:space="preserve">        presente caso, en el cual incluyó  diversos  alegatos  (supra  párr.</w:t>
        <w:br/>
        <w:t xml:space="preserve">        11).  Los días  28  de  enero  y  12  de  febrero  de  2010  en  sus</w:t>
        <w:br/>
        <w:t xml:space="preserve">        observaciones remitidas, respectivamente, los  representantes  y  la</w:t>
        <w:br/>
        <w:t xml:space="preserve">        Comisión manifestaron que dicho escrito  no  resultaba  oportuno  en</w:t>
        <w:br/>
        <w:t xml:space="preserve">        relación con el estado del procedimiento de reparaciones, ya que  la</w:t>
        <w:br/>
        <w:t xml:space="preserve">        etapa procesal para presentar  alegatos  se  encontraba  cerrada,  y</w:t>
        <w:br/>
        <w:t xml:space="preserve">        solicitaron a la Corte la inadmisibilidad del escrito.  Al respecto,</w:t>
        <w:br/>
        <w:t xml:space="preserve">        los  representantes  señalaron,  inter  alia,  que  la   información</w:t>
        <w:br/>
        <w:t xml:space="preserve">        presentada por el Estado no responde a una resolución de la Corte en</w:t>
        <w:br/>
        <w:t xml:space="preserve">        que  se  haya  pedido  información  adicional,  y   que   en   dicha</w:t>
        <w:br/>
        <w:t xml:space="preserve">        comunicación pretende dar contestación  a  las  pretensiones  de  la</w:t>
        <w:br/>
        <w:t xml:space="preserve">        víctima en materia de reparaciones, contenidas en su escrito  de  13</w:t>
        <w:br/>
        <w:t xml:space="preserve">        de abril de 2009.  Por su parte, la Comisión señaló la improcedencia</w:t>
        <w:br/>
        <w:t xml:space="preserve">        del escrito porque el Estado lo presenta fuera de todo plazo; en  el</w:t>
        <w:br/>
        <w:t xml:space="preserve">        escrito entra a cuestiones  de  fondo  del  caso,  desconociendo  la</w:t>
        <w:br/>
        <w:t xml:space="preserve">        Sentencia emitida por la Corte el 6 de mayo de 2008, y   en  algunos</w:t>
        <w:br/>
        <w:t xml:space="preserve">        aspectos tiende a presentar alegatos sobre reparaciones, y sobre  la</w:t>
        <w:br/>
        <w:t xml:space="preserve">        pertinencia del pago de intereses del monto adeudado en relación con</w:t>
        <w:br/>
        <w:t xml:space="preserve">        la expropiación.  Dicho escrito fue transmitido a  las  partes,  las</w:t>
        <w:br/>
        <w:t xml:space="preserve">        cuales han tenido oportunidad de ejercer su derecho de defensa y  al</w:t>
        <w:br/>
        <w:t xml:space="preserve">        respecto  los  representantes  y   la   Comisión   presentaron   las</w:t>
        <w:br/>
        <w:t xml:space="preserve">        observaciones indicadas anteriormente. Además, la Corte nota que tal</w:t>
        <w:br/>
        <w:t xml:space="preserve">        escrito contiene información útil sobre cuestiones relacionadas  con</w:t>
        <w:br/>
        <w:t xml:space="preserve">        la normativa que regula la situación del  inmueble  expropiado,  así</w:t>
        <w:br/>
        <w:t xml:space="preserve">        como sobre el cobro de los impuestos y multas por solar no edificado</w:t>
        <w:br/>
        <w:t xml:space="preserve">        a la señora  Salvador  Chiriboga,  que  tienen  relevancia  para  la</w:t>
        <w:br/>
        <w:t xml:space="preserve">        resolución del presente caso.</w:t>
        <w:br/>
        <w:br/>
        <w:t xml:space="preserve">    28. En consideración de lo anterior, y del procedimiento sui generis  de</w:t>
        <w:br/>
        <w:t xml:space="preserve">        la etapa de reparaciones  en  el  presente  caso,  la  Corte  decide</w:t>
        <w:br/>
        <w:t xml:space="preserve">        admitir la documentación señalada en los  dos  párrafos  precedentes</w:t>
        <w:br/>
        <w:t xml:space="preserve">        por resultar pertinente y útil para la resolución del presente caso,</w:t>
        <w:br/>
        <w:t xml:space="preserve">        de conformidad con el artículo 45 del Reglamento.  En  consideración</w:t>
        <w:br/>
        <w:t xml:space="preserve">        de las observaciones de los  representantes  y  la  Comisión,  y  el</w:t>
        <w:br/>
        <w:t xml:space="preserve">        conjunto del acervo probatorio, la Corte valorará la  documentación,</w:t>
        <w:br/>
        <w:t xml:space="preserve">        de acuerdo a las reglas de la sana crítica.</w:t>
        <w:br/>
        <w:br/>
        <w:t xml:space="preserve">    29. En lo que se refiere a los veintiún anexos adjuntados al escrito del</w:t>
        <w:br/>
        <w:t xml:space="preserve">        Estado de 13 de enero de 2010 y a los  anexos  presentados  con  las</w:t>
        <w:br/>
        <w:t xml:space="preserve">        observaciones de los representantes el 7  de  abril  de  2010,  este</w:t>
        <w:br/>
        <w:t xml:space="preserve">        Tribunal hace notar que varios de  los  documentos  ya  habían  sido</w:t>
        <w:br/>
        <w:t xml:space="preserve">        oportunamente aportados[15] por las partes y se encuentran admitidos</w:t>
        <w:br/>
        <w:t xml:space="preserve">        en el acervo probatorio del presente caso. Sin embargo, respecto  al</w:t>
        <w:br/>
        <w:t xml:space="preserve">        resto  de  la  documentación[16]  que  no  había   sido   presentada</w:t>
        <w:br/>
        <w:t xml:space="preserve">        anteriormente, esta Corte decide  admitirla  por  considerarla  útil</w:t>
        <w:br/>
        <w:t xml:space="preserve">        para la resolución del presente caso, de conformidad con el artículo</w:t>
        <w:br/>
        <w:t xml:space="preserve">        45 del Reglamento.</w:t>
        <w:br/>
        <w:br/>
        <w:t xml:space="preserve">    30. En cuanto a la información presentada por los representantes  el  14</w:t>
        <w:br/>
        <w:t xml:space="preserve">        de mayo de 2010 sobre la celebración en la jurisdicción  interna  de</w:t>
        <w:br/>
        <w:t xml:space="preserve">        una audiencia el 7 de abril de 2010 ante la Primera Sala de lo Civil</w:t>
        <w:br/>
        <w:t xml:space="preserve">        de la Corte Provincial de Pichincha, en el proceso de expropiación y</w:t>
        <w:br/>
        <w:t xml:space="preserve">        sus anexos, la  Corte  observa  que  dicha  diligencia  ocurrió  con</w:t>
        <w:br/>
        <w:t xml:space="preserve">        posterioridad a la presentación de los escritos principales en  este</w:t>
        <w:br/>
        <w:t xml:space="preserve">        procedimiento. Este Tribunal considera que la referida  información,</w:t>
        <w:br/>
        <w:t xml:space="preserve">        así como la prueba presentada, cumple con los requisitos formales de</w:t>
        <w:br/>
        <w:t xml:space="preserve">        admisibilidad y los admite como prueba superviniente, de conformidad</w:t>
        <w:br/>
        <w:t xml:space="preserve">        con el artículo 44.3 del Reglamento.</w:t>
        <w:br/>
        <w:br/>
        <w:t xml:space="preserve">    31. Cabe reiterar  que  para  el  examen  de  las  pretensiones  de  los</w:t>
        <w:br/>
        <w:t xml:space="preserve">        representantes y las observaciones del Estado y la  Comisión  en  la</w:t>
        <w:br/>
        <w:t xml:space="preserve">        presente etapa de reparaciones, este Tribunal analizará las  pruebas</w:t>
        <w:br/>
        <w:t xml:space="preserve">        presentadas y admitidas durante el proceso que han sido integradas a</w:t>
        <w:br/>
        <w:t xml:space="preserve">        un solo acervo probatorio. La Corte se  referirá  indistintamente  a</w:t>
        <w:br/>
        <w:t xml:space="preserve">        las pruebas  presentadas,  entre  ellas,  a  los  diversos  informes</w:t>
        <w:br/>
        <w:t xml:space="preserve">        periciales presentados en el  curso  del  proceso,  tales  como  los</w:t>
        <w:br/>
        <w:t xml:space="preserve">        rendidos en la jurisdicción interna por Vicente Domínguez Zambrano y</w:t>
        <w:br/>
        <w:t xml:space="preserve">        Manuel Silva Vásconez (cfr. párr. 21 de la Sentencia de 6 de mayo de</w:t>
        <w:br/>
        <w:t xml:space="preserve">        2008); los rendidos en  el  fondo  del  presente  caso  por  Edmundo</w:t>
        <w:br/>
        <w:t xml:space="preserve">        Gutiérrez  del  Castillo,  Julio  Raúl  Moscoso,  Gonzalo  Estupiñán</w:t>
        <w:br/>
        <w:t xml:space="preserve">        Narváez y Edgar Neira Orellana (cfr. párrs. 26 y 32 de la  Sentencia</w:t>
        <w:br/>
        <w:t xml:space="preserve">        de 6 de mayo de 2008), así como los aportados en la  presente  etapa</w:t>
        <w:br/>
        <w:t xml:space="preserve">        de reparaciones rendidos por Jakeline  Jaramillo  Barcia  y  Rodrigo</w:t>
        <w:br/>
        <w:t xml:space="preserve">        Borja Crizón (supra párr.  25).  Igualmente,  tomará  en  cuenta  la</w:t>
        <w:br/>
        <w:t xml:space="preserve">        Sentencia dictada en la jurisdicción interna el 3 de abril  de  2009</w:t>
        <w:br/>
        <w:t xml:space="preserve">        por el Juzgado Noveno de lo Civil de Pichincha (en adelante “Juzgado</w:t>
        <w:br/>
        <w:t xml:space="preserve">        Noveno”), la cual fue apelada por el Estado  y  los  representantes,</w:t>
        <w:br/>
        <w:t xml:space="preserve">        debido a su disconformidad con el  monto  indemnizatorio  fijado  en</w:t>
        <w:br/>
        <w:t xml:space="preserve">        ésta, para lo cual tendrá en cuenta las observaciones de las  partes</w:t>
        <w:br/>
        <w:t xml:space="preserve">        respecto a ésta.</w:t>
        <w:br/>
        <w:br/>
        <w:t xml:space="preserve">                                     IV</w:t>
        <w:br/>
        <w:t xml:space="preserve">                                Reparaciones</w:t>
        <w:br/>
        <w:t xml:space="preserve">          (Aplicación del artículo 63.1 de la Convención Americana)</w:t>
        <w:br/>
        <w:br/>
        <w:t xml:space="preserve">    32. Sobre la base de lo dispuesto en el artículo 63.1 de la  Convención,</w:t>
        <w:br/>
        <w:t xml:space="preserve">        la  Corte  ha  indicado  que  toda  violación  de   una   obligación</w:t>
        <w:br/>
        <w:t xml:space="preserve">        internacional que haya producido daño comporta el deber de repararlo</w:t>
        <w:br/>
        <w:t xml:space="preserve">        adecuadamente[17]  y  que   esa   disposición   recoge   una   norma</w:t>
        <w:br/>
        <w:t xml:space="preserve">        consuetudinaria que constituye uno de los  principios  fundamentales</w:t>
        <w:br/>
        <w:t xml:space="preserve">        del Derecho Internacional contemporáneo sobre responsabilidad de  un</w:t>
        <w:br/>
        <w:t xml:space="preserve">        Estado[18].</w:t>
        <w:br/>
        <w:br/>
        <w:t xml:space="preserve">    33. En el párrafo 134 de la Sentencia dictada por la Corte el 6 de  mayo</w:t>
        <w:br/>
        <w:t xml:space="preserve">        de 2008, el Tribunal consideró apropiado que  la  determinación  del</w:t>
        <w:br/>
        <w:t xml:space="preserve">        monto y el pago de la justa indemnización por la expropiación de los</w:t>
        <w:br/>
        <w:t xml:space="preserve">        bienes, así como cualquier  otra  medida  tendiente  a  reparar  las</w:t>
        <w:br/>
        <w:t xml:space="preserve">        violaciones declaradas en perjuicio  de  la  señora  María  Salvador</w:t>
        <w:br/>
        <w:t xml:space="preserve">        Chiriboga en la Sentencia, se hiciera  de  común  acuerdo  entre  el</w:t>
        <w:br/>
        <w:t xml:space="preserve">        Estado y los representantes,  dentro  de  un  plazo  de  seis  meses</w:t>
        <w:br/>
        <w:t xml:space="preserve">        contado a partir de la notificación de dicha Sentencia. En  el  caso</w:t>
        <w:br/>
        <w:t xml:space="preserve">        que  no  se  llegara  a  un  acuerdo,  la  Corte  determinaría   las</w:t>
        <w:br/>
        <w:t xml:space="preserve">        reparaciones correspondientes, así como las costas y gastos. Como se</w:t>
        <w:br/>
        <w:t xml:space="preserve">        indicó, en el plazo conferido las partes  no  lograron  alcanzar  un</w:t>
        <w:br/>
        <w:t xml:space="preserve">        acuerdo (supra párr. 2).</w:t>
        <w:br/>
        <w:br/>
        <w:t xml:space="preserve">    34. Dado lo anterior, de conformidad con el criterio fijado y  reiterado</w:t>
        <w:br/>
        <w:t xml:space="preserve">        en la jurisprudencia de la Corte respecto  de  la  naturaleza  y  el</w:t>
        <w:br/>
        <w:t xml:space="preserve">        alcance  de  la  obligación  de  reparar[19],  así   como   de   las</w:t>
        <w:br/>
        <w:t xml:space="preserve">        consideraciones expuestas sobre el fondo  y  las  violaciones  a  la</w:t>
        <w:br/>
        <w:t xml:space="preserve">        Convención declaradas en el Capítulo VI de la  Sentencia  de  fondo,</w:t>
        <w:br/>
        <w:t xml:space="preserve">        este Tribunal procederá a analizar las pretensiones presentadas  por</w:t>
        <w:br/>
        <w:t xml:space="preserve">        las partes sobre reparaciones, con el objeto de disponer las medidas</w:t>
        <w:br/>
        <w:t xml:space="preserve">        tendientes  a  reparar  los  daños  derivados  de  las   violaciones</w:t>
        <w:br/>
        <w:t xml:space="preserve">        declaradas.</w:t>
        <w:br/>
        <w:br/>
        <w:br/>
        <w:t xml:space="preserve">    35. En específico,  la  Corte  estima  que  el  caso  sub  judice  tiene</w:t>
        <w:br/>
        <w:t xml:space="preserve">        características específicas al tratarse de afectaciones derivadas de</w:t>
        <w:br/>
        <w:t xml:space="preserve">        la falta de pago de una justa indemnización, de conformidad  con  lo</w:t>
        <w:br/>
        <w:t xml:space="preserve">        establecido en  el  artículo  21.2  de  la  Convención.   El  propio</w:t>
        <w:br/>
        <w:t xml:space="preserve">        artículo dispone que a fin de limitar  el  derecho  a  la  propiedad</w:t>
        <w:br/>
        <w:t xml:space="preserve">        privada se deberá otorgar el pago de una justa  indemnización,  como</w:t>
        <w:br/>
        <w:t xml:space="preserve">        parte del requisito de la norma para poder restringir este  derecho.</w:t>
        <w:br/>
        <w:t xml:space="preserve">        En este sentido, la Corte analizará los  parámetros  para  fijar  el</w:t>
        <w:br/>
        <w:t xml:space="preserve">        valor de la justa indemnización en la jurisdicción internacional,  y</w:t>
        <w:br/>
        <w:t xml:space="preserve">        posteriormente determinará los daños materiales  e  inmateriales,  y</w:t>
        <w:br/>
        <w:t xml:space="preserve">        dispondrá  las  indemnizaciones  correspondientes,  así  como  otras</w:t>
        <w:br/>
        <w:t xml:space="preserve">        medidas para su reparación integral.</w:t>
        <w:br/>
        <w:br/>
        <w:t xml:space="preserve">        A) Parte lesionada</w:t>
        <w:br/>
        <w:br/>
        <w:br/>
        <w:t xml:space="preserve">    36. La Corte tomará como parte lesionada  a  la  señora  María  Salvador</w:t>
        <w:br/>
        <w:t xml:space="preserve">        Chiriboga, en su carácter de víctima de las  violaciones  declaradas</w:t>
        <w:br/>
        <w:t xml:space="preserve">        en su perjuicio en el Capítulo VI de la Sentencia de  fondo  dictada</w:t>
        <w:br/>
        <w:t xml:space="preserve">        el 6 de mayo de 2008.</w:t>
        <w:br/>
        <w:br/>
        <w:t xml:space="preserve">        B) Justa indemnización exigida por el artículo 21 de la Convención</w:t>
        <w:br/>
        <w:t xml:space="preserve">           Americana</w:t>
        <w:br/>
        <w:br/>
        <w:br/>
        <w:t xml:space="preserve">    37.  Los  representantes  alegaron  que  debe  considerarse  como  justa</w:t>
        <w:br/>
        <w:t xml:space="preserve">        indemnización  “aquella  que  permita  a  la  víctima  mantener   la</w:t>
        <w:br/>
        <w:t xml:space="preserve">        integridad patrimonial”, es decir, que no resulte en  un  detrimento</w:t>
        <w:br/>
        <w:t xml:space="preserve">        del patrimonio, de tal manera que el valor de la  indemnización  sea</w:t>
        <w:br/>
        <w:t xml:space="preserve">        idéntico al valor del bien expropiado que ha salido  del  patrimonio</w:t>
        <w:br/>
        <w:t xml:space="preserve">        del titular de la propiedad.  Agregaron que una forma  de  medir  el</w:t>
        <w:br/>
        <w:t xml:space="preserve">        valor del terreno es tener en cuenta el valor del bien en el mercado</w:t>
        <w:br/>
        <w:t xml:space="preserve">        o el  valor  necesario  para  adquirir  otros  bienes  de  similares</w:t>
        <w:br/>
        <w:t xml:space="preserve">        características a aquel expropiado. Manifestaron su  desacuerdo  con</w:t>
        <w:br/>
        <w:t xml:space="preserve">        el Estado respecto al hecho que la expropiación grava  y  reduce  el</w:t>
        <w:br/>
        <w:t xml:space="preserve">        valor del bien, por lo que sostienen la tesis de que dicho  acto  no</w:t>
        <w:br/>
        <w:t xml:space="preserve">        puede  en  ningún  caso  afectar  la  justa  indemnización[20].  Los</w:t>
        <w:br/>
        <w:t xml:space="preserve">        representantes, en la etapa de fondo  y  reparaciones,  manifestaron</w:t>
        <w:br/>
        <w:t xml:space="preserve">        que el valor del bien en ningún caso podía  ser  menor  a  US$130,60</w:t>
        <w:br/>
        <w:t xml:space="preserve">        (ciento treinta dólares de los Estados Unidos de América con sesenta</w:t>
        <w:br/>
        <w:t xml:space="preserve">        centavos) por metro cuadrado, incluyendo  el  valor  del  bosque  de</w:t>
        <w:br/>
        <w:t xml:space="preserve">        eucalipto, y señalaron que el valor de la justa indemnización de  la</w:t>
        <w:br/>
        <w:t xml:space="preserve">        propiedad asciende a US$84.326.787,50  (ochenta  y  cuatro  millones</w:t>
        <w:br/>
        <w:t xml:space="preserve">        trescientos veintiséis mil setecientos ochenta y  siete  dólares  de</w:t>
        <w:br/>
        <w:t xml:space="preserve">        Estados Unidos de  América  con  cincuenta  centavos)[21],  más  sus</w:t>
        <w:br/>
        <w:t xml:space="preserve">        intereses. Además, manifestaron en la audiencia  pública  de  19  de</w:t>
        <w:br/>
        <w:t xml:space="preserve">        octubre de 2007,  que  un  mecanismo  adecuado  para  determinar  el</w:t>
        <w:br/>
        <w:t xml:space="preserve">        alcance  de  la  reparación  podría  ser  la  entrega   de   tierras</w:t>
        <w:br/>
        <w:t xml:space="preserve">        alternativas de igual extensión y calidad[22].</w:t>
        <w:br/>
        <w:br/>
        <w:t xml:space="preserve">    38. Posteriormente en su escrito sobre reparaciones, los  representantes</w:t>
        <w:br/>
        <w:t xml:space="preserve">        señalaron que de acuerdo al informe de la perito Jakeline  Jaramillo</w:t>
        <w:br/>
        <w:t xml:space="preserve">        Barcia el valor comercial  del  inmueble  en  el  año  1991  era  de</w:t>
        <w:br/>
        <w:t xml:space="preserve">        US$42.180.504,47  (cuarenta  y  dos  millones  ciento  ochenta   mil</w:t>
        <w:br/>
        <w:t xml:space="preserve">        quinientos y  cuatro  dólares  de  Estados  Unidos  de  América  con</w:t>
        <w:br/>
        <w:t xml:space="preserve">        cuarenta y siete centavos), considerando únicamente  el  avalúo  del</w:t>
        <w:br/>
        <w:t xml:space="preserve">        suelo de la propiedad. Agregaron  que  el  valor  de  la  plantación</w:t>
        <w:br/>
        <w:t xml:space="preserve">        forestal se debería incluir al monto establecido, el cual  tenía  un</w:t>
        <w:br/>
        <w:t xml:space="preserve">        valor de US$1.174.735,00 (un millón  ciento  setenta  y  cuatro  mil</w:t>
        <w:br/>
        <w:t xml:space="preserve">        setecientos y treinta y cinco dólares de  Estados  Unidos).  Por  lo</w:t>
        <w:br/>
        <w:t xml:space="preserve">        tanto,  los   representantes   solicitaron   el   valor   total   de</w:t>
        <w:br/>
        <w:t xml:space="preserve">        US$43.355.239,47 (cuarenta y tres millones trescientos  cincuenta  y</w:t>
        <w:br/>
        <w:t xml:space="preserve">        cinco mil doscientos treinta y nueve dólares de  Estados  Unidos  de</w:t>
        <w:br/>
        <w:t xml:space="preserve">        América con  cuarenta  y  siete  centavos)  por  concepto  de  justa</w:t>
        <w:br/>
        <w:t xml:space="preserve">        indemnización. En el escrito sobre reparaciones manifestaron  que  a</w:t>
        <w:br/>
        <w:t xml:space="preserve">        este monto se debería añadir el interés compuesto devengado[23].</w:t>
        <w:br/>
        <w:br/>
        <w:t xml:space="preserve">    39. El Estado manifestó que reconocería una “indemnización compensatoria</w:t>
        <w:br/>
        <w:t xml:space="preserve">        […]  que  sea  fijada  en  el  marco  del   litig[i]o   nacional   o</w:t>
        <w:br/>
        <w:t xml:space="preserve">        interamericano y se sustente en una pericia imparcial y  apegada  al</w:t>
        <w:br/>
        <w:t xml:space="preserve">        valor real del bien sin tomar en cuenta la plusvalía [que] se ajusta</w:t>
        <w:br/>
        <w:t xml:space="preserve">        a la realidad del país[,…] al presupuesto anual municipal y[,] sobre</w:t>
        <w:br/>
        <w:t xml:space="preserve">        todo bajo el criterio expuesto por la Corte [… de que] una  eventual</w:t>
        <w:br/>
        <w:t xml:space="preserve">        indemnización no debe implicar un enriquecimiento ni empobrecimiento</w:t>
        <w:br/>
        <w:t xml:space="preserve">        [de] la víctima”. Señaló que los valores que exige  la  víctima  por</w:t>
        <w:br/>
        <w:t xml:space="preserve">        concepto de indemnización  son  excesivos,  porque  corresponden  al</w:t>
        <w:br/>
        <w:t xml:space="preserve">        valor por metro cuadrado de propiedades que han ganado plusvalía  en</w:t>
        <w:br/>
        <w:t xml:space="preserve">        la zona urbana a lo largo de los  años  y  pueden  ser  ofertadas  y</w:t>
        <w:br/>
        <w:t xml:space="preserve">        demandadas libremente. Agregó que los representantes  desconocen  el</w:t>
        <w:br/>
        <w:t xml:space="preserve">        hecho de que los terrenos en cuestión no tienen un futuro desarrollo</w:t>
        <w:br/>
        <w:t xml:space="preserve">        habitacional y por ello no  pueden  valorarse  como  bienes  que  se</w:t>
        <w:br/>
        <w:t xml:space="preserve">        encuentran en el libre mercado. Alegó  que  ni  en  a  la  sentencia</w:t>
        <w:br/>
        <w:t xml:space="preserve">        rendida en la jurisdicción interna ni  en  el  informe  pericial  de</w:t>
        <w:br/>
        <w:t xml:space="preserve">        Jakeline Jaramillo Barcia, presentado por  los  representantes,  fue</w:t>
        <w:br/>
        <w:t xml:space="preserve">        considerado que el inmueble en cuestión se encuentra dentro  de  una</w:t>
        <w:br/>
        <w:t xml:space="preserve">        zona de protección ecológica, conforme a lo señalado por esta  Corte</w:t>
        <w:br/>
        <w:t xml:space="preserve">        en la Sentencia de  fondo[24].  El  terreno  posee  coeficientes  de</w:t>
        <w:br/>
        <w:t xml:space="preserve">        ocupación mínimos del uno por ciento de su superficie y tiene además</w:t>
        <w:br/>
        <w:t xml:space="preserve">        “varias  limitaciones  y   prohibiciones”,   las   cuales   influyen</w:t>
        <w:br/>
        <w:t xml:space="preserve">        directamente en el precio o indemnización.</w:t>
        <w:br/>
        <w:br/>
        <w:t xml:space="preserve">    40. En ese sentido,  el  Estado  estimó  que,  teniendo  como  base  los</w:t>
        <w:br/>
        <w:t xml:space="preserve">        criterios presentados por el perito Gonzalo Estupiñán  Narváez  para</w:t>
        <w:br/>
        <w:t xml:space="preserve">        realizar el avalúo del predio, el metro cuadrado  equivaldría  a  la</w:t>
        <w:br/>
        <w:t xml:space="preserve">        cantidad de US$9,36 por metro cuadrado (nueve dólares de los Estados</w:t>
        <w:br/>
        <w:t xml:space="preserve">        Unidos de América con treinta y seis  centavos),  lo  que  daría  un</w:t>
        <w:br/>
        <w:t xml:space="preserve">        total de US$6.043.635,25[25] (seis  millones  cuarenta  y  tres  mil</w:t>
        <w:br/>
        <w:t xml:space="preserve">        seiscientos treinta y cinco mil dólares de  los  Estados  Unidos  de</w:t>
        <w:br/>
        <w:t xml:space="preserve">        América con veinticinco centavos).</w:t>
        <w:br/>
        <w:br/>
        <w:t xml:space="preserve">    41. La Comisión señaló que se debe tener en cuenta  que  la  víctima  ha</w:t>
        <w:br/>
        <w:t xml:space="preserve">        estado privada de la posesión de su bien y ha luchado por años  para</w:t>
        <w:br/>
        <w:t xml:space="preserve">        obtener justicia en su caso. En ese sentido, mediante escrito de  10</w:t>
        <w:br/>
        <w:t xml:space="preserve">        de julio de 2009 y en la audiencia pública sobre reparaciones de  24</w:t>
        <w:br/>
        <w:t xml:space="preserve">        de septiembre de 2009, manifestó que la Corte debe  basarse  en  los</w:t>
        <w:br/>
        <w:t xml:space="preserve">        párrafos 96, 97 y 98 de su Sentencia de fondo  en  relación  con  la</w:t>
        <w:br/>
        <w:t xml:space="preserve">        justa indemnización por la expropiación del inmueble en cuestión, en</w:t>
        <w:br/>
        <w:t xml:space="preserve">        el sentido que ésta debe ser adecuada, pronta y efectiva. Agregó que</w:t>
        <w:br/>
        <w:t xml:space="preserve">        para que la justa indemnización sea  adecuada  se  debe  tomar  como</w:t>
        <w:br/>
        <w:t xml:space="preserve">        referencia el valor comercial del bien anterior  a  la  declaratoria</w:t>
        <w:br/>
        <w:t xml:space="preserve">        pública, destacando que dicha  indemnización  “debe  pagarse  en  un</w:t>
        <w:br/>
        <w:t xml:space="preserve">        plazo corto [dado que] desde hace más de una década, la  víctima  no</w:t>
        <w:br/>
        <w:t xml:space="preserve">        puede ejercer efectivamente su derecho a la propiedad y se encuentra</w:t>
        <w:br/>
        <w:t xml:space="preserve">        en un estado de incertidumbre jurídica.”</w:t>
        <w:br/>
        <w:br/>
        <w:br/>
        <w:t xml:space="preserve">    42. A continuación la Corte procederá a analizar la  prueba  aportada  a</w:t>
        <w:br/>
        <w:t xml:space="preserve">        través de las diligencias,  peritajes  y  normativa  en  el  trámite</w:t>
        <w:br/>
        <w:t xml:space="preserve">        interno e internacional. Posteriormente, para la determinación de la</w:t>
        <w:br/>
        <w:t xml:space="preserve">        justa indemnización, establecerá los criterios aplicables  y  fijará</w:t>
        <w:br/>
        <w:t xml:space="preserve">        el monto y modalidades de pago.</w:t>
        <w:br/>
        <w:br/>
        <w:t xml:space="preserve">      1.  Diligencias,  peritajes  y  normativa  en  el  trámite  interno  e</w:t>
        <w:br/>
        <w:t>internacional</w:t>
        <w:br/>
        <w:br/>
        <w:t xml:space="preserve">    43. A la luz del acervo probatorio presentado tanto en la etapa de fondo</w:t>
        <w:br/>
        <w:t xml:space="preserve">        (primera etapa) como en la etapa sobre reparaciones (segunda etapa),</w:t>
        <w:br/>
        <w:t xml:space="preserve">        la Corte estima relevante  referirse  a  los  siguientes  peritajes,</w:t>
        <w:br/>
        <w:t xml:space="preserve">        diligencias, normativa y práctica internacional.</w:t>
        <w:br/>
        <w:br/>
        <w:t xml:space="preserve">           a) Diligencias relevantes en el juicio de expropiación No. 1300-</w:t>
        <w:br/>
        <w:t xml:space="preserve">      96</w:t>
        <w:br/>
        <w:br/>
        <w:t xml:space="preserve">    44. El 15 de febrero de 2007 el perito Vicente Domínguez Zambrano rindió</w:t>
        <w:br/>
        <w:t xml:space="preserve">        un dictamen en la jurisdicción interna ante el  Juzgado  Noveno[26],</w:t>
        <w:br/>
        <w:t xml:space="preserve">        mediante el cual determinó que la propiedad  en  cuestión  no  sería</w:t>
        <w:br/>
        <w:t xml:space="preserve">        urbanizable debido al impedimento y resolución municipal[27]  y  que</w:t>
        <w:br/>
        <w:t xml:space="preserve">        el valor actual a la fecha del peritaje, sería de  US$78.09  por  m2</w:t>
        <w:br/>
        <w:t xml:space="preserve">        [28], por lo  que  la  totalidad  del  terreno,  que  corresponde  a</w:t>
        <w:br/>
        <w:t xml:space="preserve">        645.687,5 m2, tendría un valor de US$50.421.736,00. En la ampliación</w:t>
        <w:br/>
        <w:t xml:space="preserve">        del informe de fecha 31 de mayo  de  2007[29]  sobre  el  valor  del</w:t>
        <w:br/>
        <w:t xml:space="preserve">        bosque   de   eucaliptos   concluyó   que   éste    corresponde    a</w:t>
        <w:br/>
        <w:t xml:space="preserve">        US$5.145.319,00[30]. En consecuencia, el  avalúo  total  del  predio</w:t>
        <w:br/>
        <w:t xml:space="preserve">        incluyendo dicho bosque sería de US$55.567.055,00.</w:t>
        <w:br/>
        <w:br/>
        <w:t xml:space="preserve">    45. El 19 de junio de 2007 el Municipio del  Distrito  Metropolitano  de</w:t>
        <w:br/>
        <w:t xml:space="preserve">        Quito (en adelante, el Municipio) impugnó  el  informe  pericial  de</w:t>
        <w:br/>
        <w:t xml:space="preserve">        avalúo alegando error esencial. Al respecto, el 11 de enero de  2008</w:t>
        <w:br/>
        <w:t xml:space="preserve">        el Juzgado Noveno concluyó que el Municipio “de ninguna manera legal</w:t>
        <w:br/>
        <w:t xml:space="preserve">        había probado su alegación”, por lo que desechó la misma y  mencionó</w:t>
        <w:br/>
        <w:t xml:space="preserve">        que tanto el actor como el demandado[31] habían hecho  observaciones</w:t>
        <w:br/>
        <w:t xml:space="preserve">        al informe pericial,  lo  que  demuestra  que  el  mismo  carece  de</w:t>
        <w:br/>
        <w:t xml:space="preserve">        suficiente claridad y en consecuencia nombró a Manuel Silva Vásconez</w:t>
        <w:br/>
        <w:t xml:space="preserve">        para que rindiera un nuevo peritaje[32].</w:t>
        <w:br/>
        <w:br/>
        <w:t xml:space="preserve">    46. El 20 de mayo de 2008 Manuel Silva Vásconez emitió un  dictamen[33],</w:t>
        <w:br/>
        <w:t xml:space="preserve">        mediante el cual estableció que el valor del  metro  cuadrado  a  la</w:t>
        <w:br/>
        <w:t xml:space="preserve">        fecha del peritaje era de US$63,83 m2 [34], que multiplicado por  la</w:t>
        <w:br/>
        <w:t xml:space="preserve">        extensión del terreno daría un valor total de  US$41.214.233,12[35].</w:t>
        <w:br/>
        <w:t xml:space="preserve">        Asimismo, determinó el valor del bosque de eucaliptos en la suma  de</w:t>
        <w:br/>
        <w:t xml:space="preserve">        US$669.146,00[36]. Además, la Corte nota que el  perito  realizó  un</w:t>
        <w:br/>
        <w:t xml:space="preserve">        avalúo del terreno en el año 1996, fecha en que  se  dio  inicio  el</w:t>
        <w:br/>
        <w:t xml:space="preserve">        trámite de expropiación en  la  jurisdicción  interna,  en  el  cual</w:t>
        <w:br/>
        <w:t xml:space="preserve">        estableció el valor del metro cuadrado en US$28,19 por m2  [37],  lo</w:t>
        <w:br/>
        <w:t xml:space="preserve">        que el valor total representa US$18.201.930,62.</w:t>
        <w:br/>
        <w:br/>
        <w:t xml:space="preserve">    47. El 3 de abril de 2009 el Juzgado Noveno dictó sentencia  de  primera</w:t>
        <w:br/>
        <w:t xml:space="preserve">        instancia y con base en el peritaje de Manuel Silva Vásconez  ordenó</w:t>
        <w:br/>
        <w:t xml:space="preserve">        el pago de la indemnización a favor de la víctima por el monto total</w:t>
        <w:br/>
        <w:t xml:space="preserve">        de US$41.214.2333,12, y concedió al Municipio el término  perentorio</w:t>
        <w:br/>
        <w:t xml:space="preserve">        de ocho días para que depositara el dinero en esa judicatura.  Dicha</w:t>
        <w:br/>
        <w:t xml:space="preserve">        sentencia fue apelada por  las  partes.  La  señora  María  Salvador</w:t>
        <w:br/>
        <w:t xml:space="preserve">        Chiriboga alegó que en la  sentencia  no  se  consideró  el  informe</w:t>
        <w:br/>
        <w:t xml:space="preserve">        presentado por el perito Vicente Domínguez Zambrano, así como que al</w:t>
        <w:br/>
        <w:t xml:space="preserve">        momento de fijar el valor del bien como justa indemnización,  no  se</w:t>
        <w:br/>
        <w:t xml:space="preserve">        consideró la norma contenida en el artículo 244 de la Ley de Régimen</w:t>
        <w:br/>
        <w:t xml:space="preserve">        Municipal, según la cual  debió  reconocerse  un  cinco  por  ciento</w:t>
        <w:br/>
        <w:t xml:space="preserve">        adicional como precio de afectación. Por su parte, el Estado,  alegó</w:t>
        <w:br/>
        <w:t xml:space="preserve">        que “la sentencia [...] no es apegada a derecho ni a los fundamentos</w:t>
        <w:br/>
        <w:t xml:space="preserve">        fácticos del caso[, ya que]  el  Juez  [...]  no  consideró  que  el</w:t>
        <w:br/>
        <w:t xml:space="preserve">        proceso se inició en 1993, luego  de  la  declaratoria  de  utilidad</w:t>
        <w:br/>
        <w:t xml:space="preserve">        pública para  la  creación  del  parque  Metropolitano”,  y  que  el</w:t>
        <w:br/>
        <w:t xml:space="preserve">        inmueble se encontraba dentro de una zona de  protección  ecológica,</w:t>
        <w:br/>
        <w:t xml:space="preserve">        declarada como tal en 1981 denominada “Plan Quito” y la ordenanza de</w:t>
        <w:br/>
        <w:t xml:space="preserve">        1990 que determinó los límites del Parque Metropolitano.</w:t>
        <w:br/>
        <w:br/>
        <w:t xml:space="preserve">    48. Actualmente, el caso se encuentra en consulta y  apelación  ante  la</w:t>
        <w:br/>
        <w:t xml:space="preserve">        Corte Provincial de Pichincha.</w:t>
        <w:br/>
        <w:br/>
        <w:t xml:space="preserve">           b)  Peritajes rendidos en el trámite ante la Corte</w:t>
        <w:br/>
        <w:br/>
        <w:t xml:space="preserve">    49. El  1  de  octubre  de  2007  Edmundo  Gutiérrez  del  Castillo[38],</w:t>
        <w:br/>
        <w:t xml:space="preserve">        propuesto por la Comisión y los representantes, rindió  su  peritaje</w:t>
        <w:br/>
        <w:t xml:space="preserve">        ante fedatario público, y manifestó que los terrenos ubicados en  la</w:t>
        <w:br/>
        <w:t xml:space="preserve">        parte  occidental  del  Parque  Metropolitano,  entre  los  que   se</w:t>
        <w:br/>
        <w:t xml:space="preserve">        encuentra  el  de  los  hermanos  Salvador  Chiriboga,  poseen   las</w:t>
        <w:br/>
        <w:t xml:space="preserve">        características para estimar que su valor es US$90  por  m2[39]  sin</w:t>
        <w:br/>
        <w:t xml:space="preserve">        urbanizar,  lo  que  implica  un  valor  total   de   la   propiedad</w:t>
        <w:br/>
        <w:t xml:space="preserve">        correspondiente a US$58.111.875[40].</w:t>
        <w:br/>
        <w:br/>
        <w:t xml:space="preserve">    50. El 1 de octubre de 2007 Julio Raúl  Moscoso  Álvarez[41],  propuesto</w:t>
        <w:br/>
        <w:t xml:space="preserve">        por la Comisión  y  los  representantes,  rindió  su  peritaje  ante</w:t>
        <w:br/>
        <w:t xml:space="preserve">        fedatario público, el cual versa  sobre  derecho  ecuatoriano  y  no</w:t>
        <w:br/>
        <w:t xml:space="preserve">        sobre el valor del predio[42], no obstante, indicó que el valor  del</w:t>
        <w:br/>
        <w:t xml:space="preserve">        inmueble se fija con arreglo al valor que tenga el  bien  expropiado</w:t>
        <w:br/>
        <w:t xml:space="preserve">        al tiempo de iniciarse el expediente  de  ocupación,  sin  tener  en</w:t>
        <w:br/>
        <w:t xml:space="preserve">        cuenta la  plusvalía  que  resulte  como  consecuencia  directa  del</w:t>
        <w:br/>
        <w:t xml:space="preserve">        proyecto que motive la expropiación y sus futuras ampliaciones[43].</w:t>
        <w:br/>
        <w:br/>
        <w:t xml:space="preserve">    51. El peritaje rendido por la  perito  Jakeline  Jaramillo  Barcia[44],</w:t>
        <w:br/>
        <w:t xml:space="preserve">        presentado por los representantes en su escrito  sobre  reparaciones</w:t>
        <w:br/>
        <w:t xml:space="preserve">        el 13 de abril de 2009 ante esta Corte, mediante el  cual  establece</w:t>
        <w:br/>
        <w:t xml:space="preserve">        la “vocación urbana”[45] de la propiedad. Para  realizar  el  avalúo</w:t>
        <w:br/>
        <w:t xml:space="preserve">        del bien la perito utilizó el enfoque comparativo del  mercado,  que</w:t>
        <w:br/>
        <w:t xml:space="preserve">        obtiene una estimación del valor de la propiedad,  comparándola  con</w:t>
        <w:br/>
        <w:t xml:space="preserve">        precios de oferta de propiedades cercanas similares[46], los  cuales</w:t>
        <w:br/>
        <w:t xml:space="preserve">        constituyeron bienes urbanizados en este caso. De acuerdo con  dicho</w:t>
        <w:br/>
        <w:t xml:space="preserve">        informe pericial, los representantes consideraron que el  valor  del</w:t>
        <w:br/>
        <w:t xml:space="preserve">        suelo de la propiedad en el año 1991, anterior a la declaratoria  de</w:t>
        <w:br/>
        <w:t xml:space="preserve">        utilidad pública[47], era de US$65,33 por m2 [48], correspondiente a</w:t>
        <w:br/>
        <w:t xml:space="preserve">        US$42.180.504,47 del valor del terreno, al cual se debería sumar  el</w:t>
        <w:br/>
        <w:t xml:space="preserve">        valor de la plantación forestal de eucalipto, que, según el  informe</w:t>
        <w:br/>
        <w:t xml:space="preserve">        pericial de Rodrigo Borja Crizón[49],  también  presentado  por  los</w:t>
        <w:br/>
        <w:t xml:space="preserve">        representantes,  tiene  un  valor  de  US$35m3   correspondiente   a</w:t>
        <w:br/>
        <w:t xml:space="preserve">        US$1.174.735,00 por un volumen de madera de 33.596,86 m3 [50].</w:t>
        <w:br/>
        <w:br/>
        <w:t xml:space="preserve">    52. El peritaje de Gonzalo  Estupiñán  Narváez[51],  presentado  por  el</w:t>
        <w:br/>
        <w:t xml:space="preserve">        Estado, rendido tanto en la audiencia pública de 19  de  octubre  de</w:t>
        <w:br/>
        <w:t xml:space="preserve">        2007 así como mediante los escritos del Estado[52], el cual  destacó</w:t>
        <w:br/>
        <w:t xml:space="preserve">        que  el  terreno  expropiado   “jamás   fue   considerado   por   la</w:t>
        <w:br/>
        <w:t xml:space="preserve">        Planificación Municipal como terreno urbano  o  con  posibilidad  de</w:t>
        <w:br/>
        <w:t xml:space="preserve">        urbanización”[53] y que la única posibilidad era el uso agrícola. Al</w:t>
        <w:br/>
        <w:t xml:space="preserve">        respecto, el Estado se refirió en sus  alegatos  finales  de  28  de</w:t>
        <w:br/>
        <w:t xml:space="preserve">        noviembre de 2007, al proceso de valoración  de  dicho  perito  para</w:t>
        <w:br/>
        <w:t xml:space="preserve">        realizar el avalúo de “los terrenos de expropiación  localizados  en</w:t>
        <w:br/>
        <w:t xml:space="preserve">        espacios declarados de protección ecológica”. Así, el  Estado  alegó</w:t>
        <w:br/>
        <w:t xml:space="preserve">        que, dado que no se pueden implantar edificaciones en el  predio  en</w:t>
        <w:br/>
        <w:t xml:space="preserve">        cuestión, se debería comparar la propiedad  de  la  señora  Salvador</w:t>
        <w:br/>
        <w:t xml:space="preserve">        Chiriboga con predios rurales y, en consecuencia, aplicar  criterios</w:t>
        <w:br/>
        <w:t xml:space="preserve">        de valoración de inmuebles  rurales,  considerando  su  rentabilidad</w:t>
        <w:br/>
        <w:t xml:space="preserve">        agropecuaria, ubicación y  calidad  del  suelo.  Sin  embargo,  debe</w:t>
        <w:br/>
        <w:t xml:space="preserve">        tenerse en cuenta que  las  ordenanzas  municipales  establecen  una</w:t>
        <w:br/>
        <w:t xml:space="preserve">        limitación casi total a los cultivos rentables en  suelo  colindante</w:t>
        <w:br/>
        <w:t xml:space="preserve">        del área urbana; por ello, únicamente  se  permite  su  arborización</w:t>
        <w:br/>
        <w:t xml:space="preserve">        para protección y un uso de recreación pasiva.  Basándose  en  estos</w:t>
        <w:br/>
        <w:t xml:space="preserve">        determinantes del  proceso  de  valoración  del  perito,  el  Estado</w:t>
        <w:br/>
        <w:t xml:space="preserve">        mencionó, que dada la ubicación del predio en  la  periferia  de  la</w:t>
        <w:br/>
        <w:t xml:space="preserve">        ciudad, no resulta adecuado establecer un valor netamente rural; por</w:t>
        <w:br/>
        <w:t xml:space="preserve">        consiguiente, se debe determinar un método de  cálculo  que  también</w:t>
        <w:br/>
        <w:t xml:space="preserve">        considere su localización urbana[54].  En  consecuencia,  usando  el</w:t>
        <w:br/>
        <w:t xml:space="preserve">        modo de cálculo[55] del perito Estupiñán Narváez,  el  Estado  alegó</w:t>
        <w:br/>
        <w:t xml:space="preserve">        que el avalúo total del predio corresponde a US$6.043.635,25, siendo</w:t>
        <w:br/>
        <w:t xml:space="preserve">        US$9,36 por m2, a la fecha entre el 7 y 10 de julio de 1997, lo  que</w:t>
        <w:br/>
        <w:t xml:space="preserve">        refleja el momento cuando ocurrió  la  ocupación  del  inmueble  por</w:t>
        <w:br/>
        <w:t xml:space="preserve">        parte del Municipio.</w:t>
        <w:br/>
        <w:br/>
        <w:t xml:space="preserve">    53.  Por  otra  parte,  adicionalmente   a   los   informes   periciales</w:t>
        <w:br/>
        <w:t xml:space="preserve">        anteriormente analizados, la Corte considera útil  tomar  en  cuenta</w:t>
        <w:br/>
        <w:t xml:space="preserve">        otras fuentes complementarias que no  fueron  controvertidas  y  que</w:t>
        <w:br/>
        <w:t xml:space="preserve">        contribuyen a valorar el justo precio. En primer lugar, se toma nota</w:t>
        <w:br/>
        <w:t xml:space="preserve">        de las tablas[56] que muestran los valores  que  se  han  fijado  en</w:t>
        <w:br/>
        <w:t xml:space="preserve">        acuerdos  transaccionales,  permutas  y  sentencias  judiciales[57],</w:t>
        <w:br/>
        <w:t xml:space="preserve">        respecto de varias propiedades que han sido expropiadas en la  misma</w:t>
        <w:br/>
        <w:t xml:space="preserve">        zona y, en particular, aquellas que disponen una superficie mayor  a</w:t>
        <w:br/>
        <w:t xml:space="preserve">        30.000 m2. Entre  ellas  existe  una  gran  variante  en  su  costo,</w:t>
        <w:br/>
        <w:t xml:space="preserve">        dependiendo la forma para alcanzar el monto definitivo,  siendo  las</w:t>
        <w:br/>
        <w:t xml:space="preserve">        permutas los más bajos, dado el precio promedio de US$1,52 por m2, y</w:t>
        <w:br/>
        <w:t xml:space="preserve">        los más costosos derivados de  las  sentencias  judiciales,  con  un</w:t>
        <w:br/>
        <w:t xml:space="preserve">        promedio de US$8,19 por m2[58]. En segundo lugar, esta Corte toma en</w:t>
        <w:br/>
        <w:t xml:space="preserve">        cuenta las valoraciones que  han  efectuado  otros  peritos  en  los</w:t>
        <w:br/>
        <w:t xml:space="preserve">        juicios internos, así como las  decisiones  judiciales  respecto  de</w:t>
        <w:br/>
        <w:t xml:space="preserve">        casos de expropiaciones de los  predios  en  el  área  en  cuestión,</w:t>
        <w:br/>
        <w:t xml:space="preserve">        incluyendo terrenos  urbanizados[59].  Al  respecto,  de  los  datos</w:t>
        <w:br/>
        <w:t xml:space="preserve">        proporcionados en los Juzgados de Pichincha se desprenden pagos  por</w:t>
        <w:br/>
        <w:t xml:space="preserve">        un promedio de US$47,52[60] por m2.</w:t>
        <w:br/>
        <w:br/>
        <w:t xml:space="preserve">           c)    Normativa   interna   aplicable   en   el    procedimiento</w:t>
        <w:br/>
        <w:t xml:space="preserve">      expropiatorio</w:t>
        <w:br/>
        <w:br/>
        <w:t xml:space="preserve">    54. La Corte observa que en el período comprendido para  el  trámite  de</w:t>
        <w:br/>
        <w:t xml:space="preserve">        expropiación ante la jurisdicción interna  del  predio  en  cuestión</w:t>
        <w:br/>
        <w:t xml:space="preserve">        (desde el año 1991  a  la  fecha)  son  pertinentes  los  siguientes</w:t>
        <w:br/>
        <w:t xml:space="preserve">        artículos de las diversas codificaciones a la Constitución  Política</w:t>
        <w:br/>
        <w:t xml:space="preserve">        del Ecuador.</w:t>
        <w:br/>
        <w:br/>
        <w:t xml:space="preserve">      Constitución Política de 1984, Art. 50. Para hacer efectivo el derecho</w:t>
        <w:br/>
        <w:t xml:space="preserve">      a  la  vivienda  y  a  la  conservación  del   medio   ambiente,   las</w:t>
        <w:br/>
        <w:t xml:space="preserve">      municipalidades podrán expropiar, reservar y controlar áreas  para  el</w:t>
        <w:br/>
        <w:t xml:space="preserve">      desarrollo futuro de conformidad con la ley.</w:t>
        <w:br/>
        <w:br/>
        <w:br/>
        <w:t xml:space="preserve">      Constitución Política de 1978 codificada en 1997, Art. 62: Para  fines</w:t>
        <w:br/>
        <w:t xml:space="preserve">      de orden social, determinados en la Ley, el sector  público,  mediante</w:t>
        <w:br/>
        <w:t xml:space="preserve">      el procedimiento y en los plazos que señalen normas procesales,  podrá</w:t>
        <w:br/>
        <w:t xml:space="preserve">      expropiar, previa justa valoración, pago e indemnización,  los  bienes</w:t>
        <w:br/>
        <w:t xml:space="preserve">      que pertenezcan a los otros sectores. Se prohíbe toda confiscación.</w:t>
        <w:br/>
        <w:br/>
        <w:t xml:space="preserve">      Constitución Política de 2008, Art. 323: Con  el  objeto  de  ejecutar</w:t>
        <w:br/>
        <w:t xml:space="preserve">      planes de desarrollo social, manejo  sustentable  del  ambiente  y  de</w:t>
        <w:br/>
        <w:t xml:space="preserve">      bienestar colectivo, las instituciones  del  Estado,  por  razones  de</w:t>
        <w:br/>
        <w:t xml:space="preserve">      utilidad pública o interés  social  y  nacional,  podrán  declarar  la</w:t>
        <w:br/>
        <w:t xml:space="preserve">      expropiación de bienes, previa justa valoración, indemnización y  pago</w:t>
        <w:br/>
        <w:t xml:space="preserve">      de conformidad con la ley. Se prohíbe toda forma de confiscación.</w:t>
        <w:br/>
        <w:br/>
        <w:t xml:space="preserve">    55. De conformidad con  la  normativa  aplicable  en  la  sentencia  del</w:t>
        <w:br/>
        <w:t xml:space="preserve">        Juzgado Noveno en  el  juicio  de  expropiación  No.  1996-1300,  el</w:t>
        <w:br/>
        <w:t xml:space="preserve">        Tribunal nota que el procedimiento expropiatorio  en  el  caso  para</w:t>
        <w:br/>
        <w:t xml:space="preserve">        fijar el justo precio está regido por las  siguientes  disposiciones</w:t>
        <w:br/>
        <w:t xml:space="preserve">        relevantes, inter alia, artículos 321[61] y 323 de  la  Constitución</w:t>
        <w:br/>
        <w:t xml:space="preserve">        Política, aprobada el  19  de  julio  de  2008;  artículos  786[62],</w:t>
        <w:br/>
        <w:t xml:space="preserve">        788[63],  790[64],  791[65],  792[66]  y  797[67]  del   Código   de</w:t>
        <w:br/>
        <w:t xml:space="preserve">        Procedimiento Civil, aprobado el 12 de julio de  2005,  y  artículos</w:t>
        <w:br/>
        <w:t xml:space="preserve">        242[68], 243[69] y 244[70] de la Ley Orgánica de Régimen  Municipal,</w:t>
        <w:br/>
        <w:t xml:space="preserve">        aprobada el 5 de diciembre de 2005.</w:t>
        <w:br/>
        <w:br/>
        <w:t xml:space="preserve">    56. En vista de lo anterior, el procedimiento para fijar el justo precio</w:t>
        <w:br/>
        <w:t xml:space="preserve">        consiste en que: a) el Estado  puede  declarar  la  expropiación  de</w:t>
        <w:br/>
        <w:t xml:space="preserve">        bienes por razones de utilidad  pública,  previa  justa  valoración,</w:t>
        <w:br/>
        <w:t xml:space="preserve">        indemnización y pago de conformidad con la ley[71]; b) tratándose de</w:t>
        <w:br/>
        <w:t xml:space="preserve">        una expropiación urgente, la ocupación inmediata será decretada  por</w:t>
        <w:br/>
        <w:t xml:space="preserve">        el juez en la primera providencia  del  juicio,  siempre  que  a  la</w:t>
        <w:br/>
        <w:t xml:space="preserve">        demanda se acompaña el precio que deba pagarse por lo  expropiado  y</w:t>
        <w:br/>
        <w:t xml:space="preserve">        que el juicio  continuará  para  la  fijación  definitiva  de  dicho</w:t>
        <w:br/>
        <w:t xml:space="preserve">        precio[72]; c) a la demanda de expropiación se deberá  acompañar  el</w:t>
        <w:br/>
        <w:t xml:space="preserve">        valor del fundo, el cual se fijará con arreglo al valor al tiempo de</w:t>
        <w:br/>
        <w:t xml:space="preserve">        iniciarse el  expediente  de  ocupación,  sin  tener  en  cuenta  la</w:t>
        <w:br/>
        <w:t xml:space="preserve">        plusvalía que resulte como consecuencia  directa  del  proyecto  que</w:t>
        <w:br/>
        <w:t xml:space="preserve">        motive la expropiación[73]; d) presentada la demanda y llenados  los</w:t>
        <w:br/>
        <w:t xml:space="preserve">        requisitos determinados en el Código de Procedimiento Civil, el juez</w:t>
        <w:br/>
        <w:t xml:space="preserve">        nombrará perito o peritos para el  avalúo  del  fundo[74];  e)  para</w:t>
        <w:br/>
        <w:t xml:space="preserve">        fijar la indemnización se tomará en cuenta el precio que aparezca de</w:t>
        <w:br/>
        <w:t xml:space="preserve">        los documentos que se acompañan a la demanda y,  cuando  lo  que  se</w:t>
        <w:br/>
        <w:t xml:space="preserve">        quiere expropiar comprenda una  parte  principal  del  fundo,  podrá</w:t>
        <w:br/>
        <w:t xml:space="preserve">        establecerse un precio justo según los peritajes[75];  f)  en  todos</w:t>
        <w:br/>
        <w:t xml:space="preserve">        los casos de expropiación se deberá pagar al propietario, además del</w:t>
        <w:br/>
        <w:t xml:space="preserve">        precio establecido, un precio de afectación[76], y g) para fijar  el</w:t>
        <w:br/>
        <w:t xml:space="preserve">        precio el juez no estará obligado a sujetarse al avalúo  establecido</w:t>
        <w:br/>
        <w:t xml:space="preserve">        por  la  Dirección  Nacional  de  Avalúos   y   Catastros   ni   las</w:t>
        <w:br/>
        <w:t xml:space="preserve">        municipalidades,  y  dictará  sentencia  dentro  de  ocho  días   de</w:t>
        <w:br/>
        <w:t xml:space="preserve">        presentado el informe pericial[77].</w:t>
        <w:br/>
        <w:br/>
        <w:t xml:space="preserve">           d)    Práctica internacional en casos de expropiación</w:t>
        <w:br/>
        <w:br/>
        <w:t xml:space="preserve">    57. Esta Corte nota que en el derecho  internacional,  a  través  de  la</w:t>
        <w:br/>
        <w:t xml:space="preserve">        práctica de diferentes  tribunales  internacionales,  no  existe  un</w:t>
        <w:br/>
        <w:t xml:space="preserve">        criterio uniforme para establecer la justa indemnización,  sino  que</w:t>
        <w:br/>
        <w:t xml:space="preserve">        cada caso es analizado teniendo en cuenta la relación que se produce</w:t>
        <w:br/>
        <w:t xml:space="preserve">        entre los intereses y derechos de la persona expropiada y los de  la</w:t>
        <w:br/>
        <w:t xml:space="preserve">        comunidad, representados en el interés social.   Por  su  parte,  se</w:t>
        <w:br/>
        <w:t xml:space="preserve">        puede observar que la Corte Europea de Derechos Humanos (en adelante</w:t>
        <w:br/>
        <w:t xml:space="preserve">        “Corte Europea” o “Tribunal Europeo”) aplica  distintos  métodos  de</w:t>
        <w:br/>
        <w:t xml:space="preserve">        cálculo  sobre  los   cuales   fundamenta   sus   decisiones   sobre</w:t>
        <w:br/>
        <w:t xml:space="preserve">        reparaciones. Entre éstos destaca  que  para  elegir  el  método  de</w:t>
        <w:br/>
        <w:t xml:space="preserve">        cálculo que servirá de base en la evaluación  del  valor  del  bien,</w:t>
        <w:br/>
        <w:t xml:space="preserve">        toma en cuenta los precios en  el  mercado  inmobiliario  de  bienes</w:t>
        <w:br/>
        <w:t xml:space="preserve">        similares y examina las justificaciones a los avalúos propuestos por</w:t>
        <w:br/>
        <w:t xml:space="preserve">        las partes[78]. En caso de existir una diferencia  importante  entre</w:t>
        <w:br/>
        <w:t xml:space="preserve">        las evaluaciones de los peritajes, el Tribunal Europeo ha  desechado</w:t>
        <w:br/>
        <w:t xml:space="preserve">        alguno de estos como elemento de referencia[79]. Asimismo, la  Corte</w:t>
        <w:br/>
        <w:t xml:space="preserve">        Europea distingue entre expropiaciones lícitas[80]  e  ilícitas[81],</w:t>
        <w:br/>
        <w:t xml:space="preserve">        utilizando diferentes métodos de cálculo, dependiendo del caso, para</w:t>
        <w:br/>
        <w:t xml:space="preserve">        determinar el monto de la justa indemnización. En su  jurisprudencia</w:t>
        <w:br/>
        <w:t xml:space="preserve">        reciente ha establecido nuevos criterios en casos de  expropiaciones</w:t>
        <w:br/>
        <w:t xml:space="preserve">        ilícitas[82],  el  cual  ha  sido  retomado  en  los  últimos  casos</w:t>
        <w:br/>
        <w:t xml:space="preserve">        aplicándolo   también   para   expropiaciones   consideradas    como</w:t>
        <w:br/>
        <w:t xml:space="preserve">        lícitas[83].</w:t>
        <w:br/>
        <w:br/>
        <w:t xml:space="preserve">    58. Por otro lado, la Corte Europea ha destacado  que  las  limitaciones</w:t>
        <w:br/>
        <w:t xml:space="preserve">        del derecho a la propiedad por parte del Estado en casos en los  que</w:t>
        <w:br/>
        <w:t xml:space="preserve">        se persigue un motivo de protección del medio ambiente, se encuentra</w:t>
        <w:br/>
        <w:t xml:space="preserve">        en  el  marco  del  interés  general.  Asimismo   señaló   que,   la</w:t>
        <w:br/>
        <w:t xml:space="preserve">        preservación de la naturaleza y los bosques constituye un valor cuya</w:t>
        <w:br/>
        <w:t xml:space="preserve">        defensa trae consigo un interés constante y sostenido en la  opinión</w:t>
        <w:br/>
        <w:t xml:space="preserve">        pública y los poderes públicos. Al  respecto,  el  Tribunal  Europeo</w:t>
        <w:br/>
        <w:t xml:space="preserve">        estableció  que  “las  exigencias  económicas  e  inclusive  ciertos</w:t>
        <w:br/>
        <w:t xml:space="preserve">        derechos fundamentales, incluyendo el derecho  a  la  propiedad,  no</w:t>
        <w:br/>
        <w:t xml:space="preserve">        deben anteponerse  frente  a  consideraciones  relacionadas  con  la</w:t>
        <w:br/>
        <w:t xml:space="preserve">        protección del medio ambiente”[84]. Además, en el análisis del “fair</w:t>
        <w:br/>
        <w:t xml:space="preserve">        balance” (justo equilibrio) entre la protección  del  derecho  a  la</w:t>
        <w:br/>
        <w:t xml:space="preserve">        propiedad y las exigencias del interés público, el Tribunal  Europeo</w:t>
        <w:br/>
        <w:t xml:space="preserve">        observa las circunstancias particulares de cada caso, tales como las</w:t>
        <w:br/>
        <w:t xml:space="preserve">        modalidades previstas por la legislación interna [85], la existencia</w:t>
        <w:br/>
        <w:t xml:space="preserve">        de un recurso interno efectivo, el otorgamiento de una indemnización</w:t>
        <w:br/>
        <w:t xml:space="preserve">        de la parte expropiatoria, el tiempo transcurrido o  situaciones  de</w:t>
        <w:br/>
        <w:t xml:space="preserve">        incertidumbre de los derechos del propietario, para  así  determinar</w:t>
        <w:br/>
        <w:t xml:space="preserve">        si la medida empleada por parte del Estado  fue  proporcional  a  su</w:t>
        <w:br/>
        <w:t xml:space="preserve">        objetivo establecido. En razón de esa ponderación, si la  carga  que</w:t>
        <w:br/>
        <w:t xml:space="preserve">        ha debido asumir el beneficiario ha sido excesiva,[86] y sumando los</w:t>
        <w:br/>
        <w:t xml:space="preserve">        demás requisitos, puede encontrar una violación  del  derecho  a  la</w:t>
        <w:br/>
        <w:t xml:space="preserve">        propiedad, lo cual va a influir al fijar la justa indemnización.</w:t>
        <w:br/>
        <w:br/>
        <w:t xml:space="preserve">    59.  Por  su  parte,  la  Corte  Permanente  de  Justicia  Internacional</w:t>
        <w:br/>
        <w:t xml:space="preserve">        estableció que en casos de expropiación el pago de una indemnización</w:t>
        <w:br/>
        <w:t xml:space="preserve">        constituye un principio general en derecho internacional, y que  una</w:t>
        <w:br/>
        <w:t xml:space="preserve">        reparación equitativa es aquella que corresponde “al valor que tenía</w:t>
        <w:br/>
        <w:t xml:space="preserve">        la empresa al momento de la desposesión”[87]. En la práctica de  los</w:t>
        <w:br/>
        <w:t xml:space="preserve">        tribunales de arbitraje internacional destaca que  la  fijación  del</w:t>
        <w:br/>
        <w:t xml:space="preserve">        monto de la indemnización se realiza sobre la base del “justo  valor</w:t>
        <w:br/>
        <w:t xml:space="preserve">        del mercado”[88], lo que es equivalente a la reparación  integral  y</w:t>
        <w:br/>
        <w:t xml:space="preserve">        efectiva por el daño sufrido[89]. Para determinar dicho monto, estos</w:t>
        <w:br/>
        <w:t xml:space="preserve">        tribunales se basan normalmente en peritajes, pero en ocasiones  han</w:t>
        <w:br/>
        <w:t xml:space="preserve">        también  determinado  el  valor  del  bien  sobre  la  base  de  una</w:t>
        <w:br/>
        <w:t xml:space="preserve">        aproximación  en  atención  a  los  avalúos   propuestos   por   las</w:t>
        <w:br/>
        <w:t xml:space="preserve">        partes[90]. Asimismo, los tribunales  han  tomado  en  cuenta  otras</w:t>
        <w:br/>
        <w:t xml:space="preserve">        circunstancias   relevantes,   incluyendo    las    “consideraciones</w:t>
        <w:br/>
        <w:t xml:space="preserve">        equitativas”[91] y se observan diferentes criterios en cuanto  a  la</w:t>
        <w:br/>
        <w:t xml:space="preserve">        fecha  a  partir  de  la  cual   se   calcula   el   monto   de   la</w:t>
        <w:br/>
        <w:t xml:space="preserve">        indemnización[92]. Además, la práctica internacional ha recogido los</w:t>
        <w:br/>
        <w:t xml:space="preserve">        principios de que la indemnización deberá  ser  adecuada,  pronta  y</w:t>
        <w:br/>
        <w:t xml:space="preserve">        efectiva[93].</w:t>
        <w:br/>
        <w:br/>
        <w:t xml:space="preserve">      2.  Determinación de la justa indemnización por esta Corte</w:t>
        <w:br/>
        <w:br/>
        <w:t xml:space="preserve">    60. Este Tribunal reitera que en casos de expropiación el  pago  de  una</w:t>
        <w:br/>
        <w:t xml:space="preserve">        indemnización  constituye   un   principio   general   del   derecho</w:t>
        <w:br/>
        <w:t xml:space="preserve">        internacional[94], el cual deriva  de  la  necesidad  de  buscar  un</w:t>
        <w:br/>
        <w:t xml:space="preserve">        equilibrio  entre  el  interés  general  y  del  propietario.   Este</w:t>
        <w:br/>
        <w:t xml:space="preserve">        principio ha sido  reconocido  en  la  Convención  Americana  en  su</w:t>
        <w:br/>
        <w:t xml:space="preserve">        artículo 21, lo cual dispone que a fin de privar a  alguien  de  sus</w:t>
        <w:br/>
        <w:t xml:space="preserve">        bienes se deberá otorgar el pago de una “indemnización  justa”,  por</w:t>
        <w:br/>
        <w:t xml:space="preserve">        lo  que  dicho  pago  constituye  en  sí  un  requisito  para  poder</w:t>
        <w:br/>
        <w:t xml:space="preserve">        restringir el derecho a la propiedad[95].</w:t>
        <w:br/>
        <w:br/>
        <w:t xml:space="preserve">    61. La Corte nota que, en el presente caso, el proceso  de  expropiación</w:t>
        <w:br/>
        <w:t xml:space="preserve">        mediante el cual se fija el precio del bien en cuestión se encuentra</w:t>
        <w:br/>
        <w:t xml:space="preserve">        pendiente en el fuero interno (supra párr. 48). No obstante, el caso</w:t>
        <w:br/>
        <w:t xml:space="preserve">        fue sometido y resuelto en cuanto  al  fondo  en  esta  jurisdicción</w:t>
        <w:br/>
        <w:t xml:space="preserve">        internacional el 6 de mayo de 2008,  y  tanto  el  Estado  como  los</w:t>
        <w:br/>
        <w:t xml:space="preserve">        representantes han insistido en que este  Tribunal  cuenta  con  los</w:t>
        <w:br/>
        <w:t xml:space="preserve">        elementos  suficientes  para  determinar  el  valor  de   la   justa</w:t>
        <w:br/>
        <w:t xml:space="preserve">        indemnización (supra párr. 19). Al respecto, la Corte  reconoce  que</w:t>
        <w:br/>
        <w:t xml:space="preserve">        compete a los Estados fijar los criterios para determinar el pago de</w:t>
        <w:br/>
        <w:t xml:space="preserve">        una indemnización  en  derecho  interno  por  una  expropiación,  de</w:t>
        <w:br/>
        <w:t xml:space="preserve">        acuerdo con sus normativas y prácticas[96], siempre y  cuando  éstos</w:t>
        <w:br/>
        <w:t xml:space="preserve">        sean razonables y de conformidad con los derechos reconocidos en  la</w:t>
        <w:br/>
        <w:t xml:space="preserve">        Convención. En el presente caso concedió a las partes  un  plazo  de</w:t>
        <w:br/>
        <w:t xml:space="preserve">        seis meses, contado a partir de la notificación de la  Sentencia  de</w:t>
        <w:br/>
        <w:t xml:space="preserve">        fondo,  para  que  alcanzaran  un  acuerdo,  sin  que  lo  lograran.</w:t>
        <w:br/>
        <w:t xml:space="preserve">        Asimismo,  la  víctima  ha  esperado  más  de  19   años   para   la</w:t>
        <w:br/>
        <w:t xml:space="preserve">        determinación  de  un  monto  definitivo  como  justo  pago  por  la</w:t>
        <w:br/>
        <w:t xml:space="preserve">        expropiación de sus  bienes.  En  este  sentido,  sería  irrazonable</w:t>
        <w:br/>
        <w:t xml:space="preserve">        continuar esperando un fallo definitivo en sede  interna  cuando  la</w:t>
        <w:br/>
        <w:t xml:space="preserve">        Sentencia de fondo evidencia la violación del  plazo  razonable  por</w:t>
        <w:br/>
        <w:t xml:space="preserve">        parte del Estado para solucionar el asunto[97].  Por  lo  tanto,  de</w:t>
        <w:br/>
        <w:t xml:space="preserve">        conformidad con el objeto y fin de la Convención Americana  para  la</w:t>
        <w:br/>
        <w:t xml:space="preserve">        protección efectiva del derecho a la propiedad privada, y atendiendo</w:t>
        <w:br/>
        <w:t xml:space="preserve">        lo dispuesto en el párrafo 134 de la Sentencia de  fondo,  la  Corte</w:t>
        <w:br/>
        <w:t xml:space="preserve">        fijará el valor de la justa indemnización en vía internacional.</w:t>
        <w:br/>
        <w:br/>
        <w:t xml:space="preserve">   a) Criterios de la justa indemnización en vía internacional</w:t>
        <w:br/>
        <w:br/>
        <w:t xml:space="preserve">    62. Conforme a lo dispuesto en el párrafo 98 de la Sentencia  de  fondo,</w:t>
        <w:br/>
        <w:t xml:space="preserve">        en casos de expropiación, para que  la  indemnización  sea  justa  y</w:t>
        <w:br/>
        <w:t xml:space="preserve">        conforme  a  las  exigencias  del  artículo  21  de  la   Convención</w:t>
        <w:br/>
        <w:t xml:space="preserve">        Americana, “se debe tomar como referencia  el  valor  comercial  del</w:t>
        <w:br/>
        <w:t xml:space="preserve">        bien objeto  de  la  expropiación  anterior  a  la  declaratoria  de</w:t>
        <w:br/>
        <w:t xml:space="preserve">        utilidad pública de éste, y atendiendo el justo equilibrio entre  el</w:t>
        <w:br/>
        <w:t xml:space="preserve">        interés general y el interés  particular”[98].  De  acuerdo  con  el</w:t>
        <w:br/>
        <w:t xml:space="preserve">        párrafo 96 de la Sentencia  de  fondo,  dicha  indemnización  deberá</w:t>
        <w:br/>
        <w:t xml:space="preserve">        realizarse de manera adecuada, pronta y efectiva.</w:t>
        <w:br/>
        <w:br/>
        <w:t xml:space="preserve">    63. Primeramente, la  Corte  observa  las  diferentes  ponderaciones  de</w:t>
        <w:br/>
        <w:t xml:space="preserve">        avalúos del bien expropiado (supra párrs. 44, 46, 47, 49, 51 y  52),</w:t>
        <w:br/>
        <w:t xml:space="preserve">        consistentes en: a) consignación del  Municipio  al  momento  de  la</w:t>
        <w:br/>
        <w:t xml:space="preserve">        presentación de la demanda de  expropiación  -de  acuerdo  al  valor</w:t>
        <w:br/>
        <w:t xml:space="preserve">        catastral- por 225.990.625,00 Sucres a favor de la  víctima[99];  b)</w:t>
        <w:br/>
        <w:t xml:space="preserve">        el perito Vicente Domínguez Zambrano, en el fuero interno,  fijó  el</w:t>
        <w:br/>
        <w:t xml:space="preserve">        avalúo de US$55.567.055,00 -incluyendo el bosque de eucaliptos-;  c)</w:t>
        <w:br/>
        <w:t xml:space="preserve">        el perito Manuel Silva Vásconez, en el fuero interno, fijó el avalúo</w:t>
        <w:br/>
        <w:t xml:space="preserve">        en US$41.883,379,12 -incluyendo el bosque de eucaliptos-,  y  estimó</w:t>
        <w:br/>
        <w:t xml:space="preserve">        un cálculo al año 1996 en US$18.201.930,62;  e)  el  Juzgado  Noveno</w:t>
        <w:br/>
        <w:t xml:space="preserve">        fijó en su  sentencia  de  3  de  abril  de  2009,  la  cantidad  de</w:t>
        <w:br/>
        <w:t xml:space="preserve">        US$41.214.233,12 como valor del  predio  expropiado;  f)  el  perito</w:t>
        <w:br/>
        <w:t xml:space="preserve">        Gutiérrez Castillo fijó el avalúo por US$58.111.875,00; g) la perito</w:t>
        <w:br/>
        <w:t xml:space="preserve">        Jakeline Jaramillo Barcia fijó el precio en US$42.180.504,47; h)  el</w:t>
        <w:br/>
        <w:t xml:space="preserve">        perito Rodrigo Borja fijó el avalúo  del  bosque  de  eucaliptos  en</w:t>
        <w:br/>
        <w:t xml:space="preserve">        US$1.174.735,00, e i) el perito Gonzalo Estupiñán  Narváez  fijó  el</w:t>
        <w:br/>
        <w:t xml:space="preserve">        avalúo en US$6.043.635,25.</w:t>
        <w:br/>
        <w:br/>
        <w:t xml:space="preserve">    64. De los peritajes antes señalados se desprende que éstos parten en su</w:t>
        <w:br/>
        <w:t xml:space="preserve">        mayoría de una comparación  de  los  precios  comerciales  de  lotes</w:t>
        <w:br/>
        <w:t xml:space="preserve">        urbanizados cercanos a la zona y luego efectúan ajustes considerando</w:t>
        <w:br/>
        <w:t xml:space="preserve">        los distintos factores del predio. Por otro lado, se puede notar que</w:t>
        <w:br/>
        <w:t xml:space="preserve">        el perito Estupiñán Narváez parte de un valor  rural  de  dedicación</w:t>
        <w:br/>
        <w:t xml:space="preserve">        agrícola en un área rural cercana y lo ajusta para ubicarlo  en  una</w:t>
        <w:br/>
        <w:t xml:space="preserve">        zona de Quito, basándose en los precios comerciales de  una  y  otra</w:t>
        <w:br/>
        <w:t xml:space="preserve">        zona.</w:t>
        <w:br/>
        <w:br/>
        <w:t xml:space="preserve">    65. Al respecto, el Tribunal  observa  que  las  diferencias  relevantes</w:t>
        <w:br/>
        <w:t xml:space="preserve">        entre los avalúos propuestos  para  la  determinación  de  la  justa</w:t>
        <w:br/>
        <w:t xml:space="preserve">        indemnización tienen su origen en un desacuerdo entre las partes  en</w:t>
        <w:br/>
        <w:t xml:space="preserve">        lo relativo a la naturaleza jurídica del terreno y en particular las</w:t>
        <w:br/>
        <w:t xml:space="preserve">        limitaciones  jurídicas  al   uso   del   bien   impuesto   por   la</w:t>
        <w:br/>
        <w:t xml:space="preserve">        reglamentación  de  la  Municipalidad  de  Quito,   desacuerdo   que</w:t>
        <w:br/>
        <w:t xml:space="preserve">        repercute en los métodos de cálculo usados para  la  evaluación  del</w:t>
        <w:br/>
        <w:t xml:space="preserve">        bien.</w:t>
        <w:br/>
        <w:br/>
        <w:t xml:space="preserve">    66. Las partes aducen dos métodos diferentes de evaluación  del  terreno</w:t>
        <w:br/>
        <w:t xml:space="preserve">        objeto de la expropiación. Para fijar el valor  comercial  de  éste,</w:t>
        <w:br/>
        <w:t xml:space="preserve">        los  representantes  alegaron  la  “vocación  urbana”  del   predio,</w:t>
        <w:br/>
        <w:t xml:space="preserve">        fundamentando sus demandas sobre peritajes que usan como valores  de</w:t>
        <w:br/>
        <w:t xml:space="preserve">        referencia el valor de bienes  urbanizados  colindantes  al  terreno</w:t>
        <w:br/>
        <w:t xml:space="preserve">        expropiado, prevaleciendo como criterio de evaluación  la  ubicación</w:t>
        <w:br/>
        <w:t xml:space="preserve">        del terreno[100]. Por su parte,  el  Estado  consideró  que  resulta</w:t>
        <w:br/>
        <w:t xml:space="preserve">        ilógico equiparar el valor del bien expropiado y el valor  comercial</w:t>
        <w:br/>
        <w:t xml:space="preserve">        en los terrenos aledaños[101]. Añadió que por tratarse de un “predio</w:t>
        <w:br/>
        <w:t xml:space="preserve">        rústico”[102] sin posibilidad de implantar  edificaciones[103],  los</w:t>
        <w:br/>
        <w:t xml:space="preserve">        criterios de valoración de inmuebles rurales  pueden  aplicarse  tal</w:t>
        <w:br/>
        <w:t xml:space="preserve">        como la rentabilidad agropecuaria, la ubicación  y  la  calidad  del</w:t>
        <w:br/>
        <w:t xml:space="preserve">        suelo expropiado[104]. Además, el terreno se encuentra dentro de una</w:t>
        <w:br/>
        <w:t xml:space="preserve">        zona de protección ecológica y de recreación, cuyo uso  y  ocupación</w:t>
        <w:br/>
        <w:t xml:space="preserve">        es limitado y totalmente restringido a las  necesidades  del  Parque</w:t>
        <w:br/>
        <w:t xml:space="preserve">        Metropolitano[105]. De esta manera, si bien el Estado toma en cuenta</w:t>
        <w:br/>
        <w:t xml:space="preserve">        la ubicación del terreno expropiado  como  criterio  para  fijar  la</w:t>
        <w:br/>
        <w:t xml:space="preserve">        justa indemnización[106], hace prevalecer las limitaciones jurídicas</w:t>
        <w:br/>
        <w:t xml:space="preserve">        al uso del bien impuesto por la reglamentación de  la  Municipalidad</w:t>
        <w:br/>
        <w:t xml:space="preserve">        de Quito.</w:t>
        <w:br/>
        <w:br/>
        <w:t xml:space="preserve">    67. Esta Corte nota que la determinación del avalúo de un predio  objeto</w:t>
        <w:br/>
        <w:t xml:space="preserve">        de expropiación por razones ambientales  puede  depender  de  varios</w:t>
        <w:br/>
        <w:t xml:space="preserve">        elementos y no es siempre  adecuado  evaluarlo  en  comparación  con</w:t>
        <w:br/>
        <w:t xml:space="preserve">        bienes en el mercado que no presenten  las  mismas  características.</w:t>
        <w:br/>
        <w:t xml:space="preserve">        Por lo tanto, este Tribunal estima que, para fijar el  valor  de  un</w:t>
        <w:br/>
        <w:t xml:space="preserve">        bien  objeto  de  expropiación,  se  debe  tomar   en   cuenta   sus</w:t>
        <w:br/>
        <w:t xml:space="preserve">        características[107] esenciales, es decir, naturales (tales como  su</w:t>
        <w:br/>
        <w:t xml:space="preserve">        ubicación  o  sus  características  topográficas  y  ambientales)  y</w:t>
        <w:br/>
        <w:t xml:space="preserve">        jurídicas (tales como las limitaciones o posibilidades del  uso  del</w:t>
        <w:br/>
        <w:t xml:space="preserve">        suelo y su vocación).</w:t>
        <w:br/>
        <w:br/>
        <w:t xml:space="preserve">    68. En relación con las características naturales del predio,  la  Corte</w:t>
        <w:br/>
        <w:t xml:space="preserve">        observa  que  Vicente  Domínguez  Zambrano  en  su  dictamen  y   su</w:t>
        <w:br/>
        <w:t xml:space="preserve">        ampliación[108], señaló además  que  “el  predio  no  serviría  para</w:t>
        <w:br/>
        <w:t xml:space="preserve">        urbanizarse debido al impedimento y resolución municipal, mas no por</w:t>
        <w:br/>
        <w:t xml:space="preserve">        las condiciones de factibilidad, consolidación del  suelo  y  muchas</w:t>
        <w:br/>
        <w:t xml:space="preserve">        otras características físicas, topográficas, paisajísticas y  muchas</w:t>
        <w:br/>
        <w:t xml:space="preserve">        otras  condiciones,  que  lo  hacen  de  privilegiada  atracción   y</w:t>
        <w:br/>
        <w:t xml:space="preserve">        requerimiento”[109].  Asimismo,  indicó  que  el   predio   “no   es</w:t>
        <w:br/>
        <w:t xml:space="preserve">        urbanizable, es  rústico,  por  el  que  atraviesan  dos  líneas  de</w:t>
        <w:br/>
        <w:t xml:space="preserve">        transmisión eléctrica de alta tensión […] que si fuera  destinado  a</w:t>
        <w:br/>
        <w:t xml:space="preserve">        urbanización afectarían para la realización de edificaciones más  no</w:t>
        <w:br/>
        <w:t xml:space="preserve">        como espacios verdes y de jardinería”[110]. El perito  Manuel  Silva</w:t>
        <w:br/>
        <w:t xml:space="preserve">        Vasconez hizo referencia a que de acuerdo a la  hoja  catastral  del</w:t>
        <w:br/>
        <w:t xml:space="preserve">        terreno “es de  forma  irregular,  con  una  topografía  variable  y</w:t>
        <w:br/>
        <w:t xml:space="preserve">        pendiente moderada en el sentido Este Oeste; no cuenta con obras  de</w:t>
        <w:br/>
        <w:t xml:space="preserve">        infraestructura,  ni  servicios,  se  localiza  con  frente  a   las</w:t>
        <w:br/>
        <w:t xml:space="preserve">        [u]rbanizaciones que se han  desarrollado  en  el  sector”[111].  El</w:t>
        <w:br/>
        <w:t xml:space="preserve">        perito Gonzalo Estupiñán Narváez expresó que “por su ubicación en la</w:t>
        <w:br/>
        <w:t xml:space="preserve">        periferia de la ciudad o dentro de  las  zonas  urbanas  no  resulta</w:t>
        <w:br/>
        <w:t xml:space="preserve">        adecuado establecer un valor netamente rural, razón por la  cual  es</w:t>
        <w:br/>
        <w:t xml:space="preserve">        necesario determinar un método que también considere su localización</w:t>
        <w:br/>
        <w:t xml:space="preserve">        urbana”[112]. El informe pericial  rendido  por  Jakeline  Jaramillo</w:t>
        <w:br/>
        <w:t xml:space="preserve">        refirió que esta propiedad posee excelentes atributos y enfatizó  en</w:t>
        <w:br/>
        <w:t xml:space="preserve">        su  vocación  urbana  debido  a  las  condiciones   específicas   de</w:t>
        <w:br/>
        <w:t xml:space="preserve">        localización,  infraestructura  y  servicios   en   el   área,   sus</w:t>
        <w:br/>
        <w:t xml:space="preserve">        condiciones físicas de suave relieve y paisajísticas que podrían ser</w:t>
        <w:br/>
        <w:t xml:space="preserve">        objeto de otros usos urbanos. Asimismo, describió que  se  encuentra</w:t>
        <w:br/>
        <w:t xml:space="preserve">        atravesado por 2 líneas de alta tensión que determinan  un  área  de</w:t>
        <w:br/>
        <w:t xml:space="preserve">        afectación y de retiro obligatorio[113]. La Corte nota  también  que</w:t>
        <w:br/>
        <w:t xml:space="preserve">        el perito Edgar Neira Orellana manifestó que “el recargo al solar no</w:t>
        <w:br/>
        <w:t xml:space="preserve">        edificado [impuesto a la víctima] no tiene sentido sobre predios que</w:t>
        <w:br/>
        <w:t xml:space="preserve">        se encuentran en zonas rurales destinados a la explotación agrícola;</w:t>
        <w:br/>
        <w:t xml:space="preserve">        tiene  sentido  cuando  el  inmueble  está  ubicado  dentro  de  los</w:t>
        <w:br/>
        <w:t xml:space="preserve">        perímetros urbanos y castiga la falta de edificación o  estimula  la</w:t>
        <w:br/>
        <w:t xml:space="preserve">        edificación dentro de un determinado Municipio”[114].</w:t>
        <w:br/>
        <w:br/>
        <w:t xml:space="preserve">    69. En relación con las características jurídicas  del  bien,  la  Corte</w:t>
        <w:br/>
        <w:t xml:space="preserve">        considera que uno de los factores que otorgan valor a un  predio  es</w:t>
        <w:br/>
        <w:t xml:space="preserve">        su posible uso, vocación y su edificabilidad, por  lo  que  se  debe</w:t>
        <w:br/>
        <w:t xml:space="preserve">        establecer, para efectos de evaluación en el presente caso, y  entre</w:t>
        <w:br/>
        <w:t xml:space="preserve">        otros criterios, las limitaciones jurídicas  al  uso  de  suelo  que</w:t>
        <w:br/>
        <w:t xml:space="preserve">        fueron impuestas al terreno expropiado antes de  la  declaración  de</w:t>
        <w:br/>
        <w:t xml:space="preserve">        utilidad pública.</w:t>
        <w:br/>
        <w:br/>
        <w:t xml:space="preserve">    70. Al respecto, este Tribunal observa que distintos peritajes coinciden</w:t>
        <w:br/>
        <w:t xml:space="preserve">        sobre la existencia de limitaciones legales al uso del terreno de la</w:t>
        <w:br/>
        <w:t xml:space="preserve">        señora  Salvador  Chiriboga,  anteriormente  a  la  declaratoria  de</w:t>
        <w:br/>
        <w:t xml:space="preserve">        utilidad pública. Al respecto, en el informe pericial presentado por</w:t>
        <w:br/>
        <w:t xml:space="preserve">        Vicente Domínguez Zambrano, y en su ampliación[115], subraya que “el</w:t>
        <w:br/>
        <w:t xml:space="preserve">        predio en cuestión no servirá para urbanizarse debido al impedimento</w:t>
        <w:br/>
        <w:t xml:space="preserve">        y resolución  municipal”.  Asimismo,  el  perito  Gonzalo  Estupiñán</w:t>
        <w:br/>
        <w:t xml:space="preserve">        Narváez señala que el terreno expropiado jamás fue  considerado  por</w:t>
        <w:br/>
        <w:t xml:space="preserve">        la planificación municipal como terreno urbano o con posibilidad  de</w:t>
        <w:br/>
        <w:t xml:space="preserve">        urbanización[116].  El  informe  pericial  rendido  por  la   perito</w:t>
        <w:br/>
        <w:t xml:space="preserve">        Jakeline Jaramillo reconoce que “[y]a desde  1980  el  Municipio  de</w:t>
        <w:br/>
        <w:t xml:space="preserve">        Quito a través del Plan Quito definió un uso de parque de recreación</w:t>
        <w:br/>
        <w:t xml:space="preserve">        urbano a la zona donde se encuentra incluida  la  propiedad  [y  que</w:t>
        <w:br/>
        <w:t xml:space="preserve">        d]icho uso de suelo fue ratificado en el Reglamento Urbano  de  1990</w:t>
        <w:br/>
        <w:t xml:space="preserve">        en  su  propuesta  de  Uso  de  Suelo  y  del  Sistema  Ambiental  y</w:t>
        <w:br/>
        <w:t xml:space="preserve">        Recreativo”[117].</w:t>
        <w:br/>
        <w:br/>
        <w:br/>
        <w:t xml:space="preserve">    71. Adicionalmente a los peritajes  allegados,  este  Tribunal  toma  en</w:t>
        <w:br/>
        <w:t xml:space="preserve">        cuenta las ordenanzas existentes con anterioridad a la  declaratoria</w:t>
        <w:br/>
        <w:t xml:space="preserve">        de utilidad pública del inmueble  objeto  de  la  expropiación,  las</w:t>
        <w:br/>
        <w:t xml:space="preserve">        cuales limitaron jurídicamente el uso del predio con anterioridad de</w:t>
        <w:br/>
        <w:t xml:space="preserve">        dicha declaratoria. En atención a lo expuesto, la Corte nota que  le</w:t>
        <w:br/>
        <w:t xml:space="preserve">        fueron impuestas limitaciones jurídicas a la  referida  propiedad  a</w:t>
        <w:br/>
        <w:t xml:space="preserve">        través de los siguientes actos de autoridad:</w:t>
        <w:br/>
        <w:br/>
        <w:t xml:space="preserve">     a) Ordenanza Nº 2092 de 27 de enero de 1981[118], mediante la  cual  se</w:t>
        <w:br/>
        <w:t xml:space="preserve">     aprobó el “Plan Quito 1980”, el cual controla, norma y  racionaliza  el</w:t>
        <w:br/>
        <w:t xml:space="preserve">     desarrollo  físico  espacial  de  la  ciudad,  frente  a   las   nuevas</w:t>
        <w:br/>
        <w:t xml:space="preserve">     condiciones socio-económicas y la dinámica  urbana  que  sobrepasó  los</w:t>
        <w:br/>
        <w:t xml:space="preserve">     límites previstos en otros instrumentos técnicos y jurídicos.  (f.7536,</w:t>
        <w:br/>
        <w:t xml:space="preserve">     prueba para mejor resolver). El Parque Metropolitano fue concebido como</w:t>
        <w:br/>
        <w:t xml:space="preserve">     reserva y compensación del déficit de  áreas  verdes,  caracterizándose</w:t>
        <w:br/>
        <w:t xml:space="preserve">     por mantener una diversidad de actividades recreacionales, de servicios</w:t>
        <w:br/>
        <w:t xml:space="preserve">     y preservación ecológica[119]. Dentro de dicha  área  se  encuentra  el</w:t>
        <w:br/>
        <w:t xml:space="preserve">     inmueble objeto de la expropiación (f.1146, fondo);</w:t>
        <w:br/>
        <w:br/>
        <w:br/>
        <w:t xml:space="preserve">     b) Informe sobre las propiedades particulares a expropiarse  de  12  de</w:t>
        <w:br/>
        <w:t xml:space="preserve">     abril de 1988, mediante el cual la Dirección  de  Avalúos  y  Catastros</w:t>
        <w:br/>
        <w:t xml:space="preserve">     especificó las propiedades a  expropiarse  para  consolidar  el  Parque</w:t>
        <w:br/>
        <w:t xml:space="preserve">     Metropolitano, incluida la propiedad  de  los  herederos  de  Guillermo</w:t>
        <w:br/>
        <w:t xml:space="preserve">     Salvador Chiriboga, “tomando en cuenta que la Comisión de Planificación</w:t>
        <w:br/>
        <w:t xml:space="preserve">     y el Concejo estudiarán en forma inmediata la delimitación  del  citado</w:t>
        <w:br/>
        <w:t xml:space="preserve">     parque”.</w:t>
        <w:br/>
        <w:br/>
        <w:br/>
        <w:t xml:space="preserve">     c) Oficios No. 0911, 912 y 913 de 5 de  julio  de  1988,  mediante  los</w:t>
        <w:br/>
        <w:t xml:space="preserve">     cuales la Municipalidad comunicó al “Registrador de la  Propiedad”  que</w:t>
        <w:br/>
        <w:t xml:space="preserve">     se aprobó el Informe No. IC-88-134 de 16  de  junio  de  1988,  “de  la</w:t>
        <w:br/>
        <w:t xml:space="preserve">     Comisión de Expropiaciones y Remates, declarando de  utilidad  pública,</w:t>
        <w:br/>
        <w:t xml:space="preserve">     resolvi[endo] la expropiación y  autoriz[ando]  dictar  el  acuerdo  de</w:t>
        <w:br/>
        <w:t xml:space="preserve">     ocupación urgente de la totalidad del inmueble de propiedad  de  [entre</w:t>
        <w:br/>
        <w:t xml:space="preserve">     otros,] los [herederos] de Guillermo Salvador Tobar  […]  afectado  con</w:t>
        <w:br/>
        <w:t xml:space="preserve">     las obras constantes en  el  referido  informe”,  relacionadas  con  la</w:t>
        <w:br/>
        <w:t xml:space="preserve">     expropiación  de  los  terrenos   expropiados,   necesarios   para   la</w:t>
        <w:br/>
        <w:t xml:space="preserve">     implantación de  la  Planta  de  Tratamiento  denominada  “Bellavista”,</w:t>
        <w:br/>
        <w:t xml:space="preserve">     contemplado dentro del Proyecto  Papallacta,  Parroquia  de  Caupicruz,</w:t>
        <w:br/>
        <w:t xml:space="preserve">     sector El Batán de la ciudad de Quito.  Asimismo,  en  el  Registro  de</w:t>
        <w:br/>
        <w:t xml:space="preserve">     Prohibiciones de enajenar de 6  de  julio  de  1988,  se  inscribió  el</w:t>
        <w:br/>
        <w:t xml:space="preserve">     mencionado oficio  No.  0912  del  Municipio  de  Quito,  ordenando  la</w:t>
        <w:br/>
        <w:t xml:space="preserve">     prohibición de enajenación de la totalidad del inmueble   propiedad  de</w:t>
        <w:br/>
        <w:t xml:space="preserve">     la señora Salvador Chiriboga.</w:t>
        <w:br/>
        <w:br/>
        <w:br/>
        <w:t xml:space="preserve">     d) la Ordenanza No. 2776 de 2 de junio de 1990,  mediante  la  cual  el</w:t>
        <w:br/>
        <w:t xml:space="preserve">     Municipio de Quito definió los límites de la Ciudad y “se contempla  al</w:t>
        <w:br/>
        <w:t xml:space="preserve">     Parque Metropolitano como área de protección ecológica”, la  cual  está</w:t>
        <w:br/>
        <w:t xml:space="preserve">     destinada a mantener el  equilibrio  ecológico,  preservar  el  paisaje</w:t>
        <w:br/>
        <w:t xml:space="preserve">     natural y evitar el desarrollo  urbano  en  zonas  de  alto  riesgo  de</w:t>
        <w:br/>
        <w:t xml:space="preserve">     catástrofes naturales. Dicha normativa, reconoce dos áreas de  gestión,</w:t>
        <w:br/>
        <w:t xml:space="preserve">     el área urbana y el área de protección  ecológica,  en  la  cual  están</w:t>
        <w:br/>
        <w:t xml:space="preserve">     permitidos únicamente los usos agrícolas, forestales y de  conservación</w:t>
        <w:br/>
        <w:t xml:space="preserve">     de la vegetación, y</w:t>
        <w:br/>
        <w:br/>
        <w:br/>
        <w:t xml:space="preserve">     e) la Ordenanza Nº 2818 de 19 de octubre de 1990, mediante la  cual  se</w:t>
        <w:br/>
        <w:t xml:space="preserve">     establecieron los nuevos límites del Parque Metropolitano en Bellavista</w:t>
        <w:br/>
        <w:t xml:space="preserve">     de Quito, y define el carácter metropolitano del parque  teniendo  como</w:t>
        <w:br/>
        <w:t xml:space="preserve">     objetivo fundamental ser la reserva y compensación del déficit  en  las</w:t>
        <w:br/>
        <w:t xml:space="preserve">     áreas   urbanas   consolidadas,   con   diversidad    de    actividades</w:t>
        <w:br/>
        <w:t xml:space="preserve">     recreacionales, de servicios y de preservación ecológica.</w:t>
        <w:br/>
        <w:br/>
        <w:br/>
        <w:t xml:space="preserve">    72. Este Tribunal observa que, de conformidad con los mencionados  actos</w:t>
        <w:br/>
        <w:t xml:space="preserve">        de autoridad, anteriores a la declaratoria de utilidad  pública,  el</w:t>
        <w:br/>
        <w:t xml:space="preserve">        predio objeto de la expropiación  perteneciente a  la  señora  María</w:t>
        <w:br/>
        <w:t xml:space="preserve">        Salvador Chiriboga se encontraba  limitado  en  su  uso  y  goce,  y</w:t>
        <w:br/>
        <w:t xml:space="preserve">        restringidas sus posibilidades de edificación y de enajenación[120].</w:t>
        <w:br/>
        <w:t xml:space="preserve">        En consecuencia, el valor del terreno se vio afectado en cuanto a su</w:t>
        <w:br/>
        <w:t xml:space="preserve">        potencial comercial[121].</w:t>
        <w:br/>
        <w:br/>
        <w:t xml:space="preserve">    73. La Corte concluye que, de acuerdo a las  características  esenciales</w:t>
        <w:br/>
        <w:t xml:space="preserve">        del terreno, así como el acervo probatorio, se puede desprender  que</w:t>
        <w:br/>
        <w:t xml:space="preserve">        se  trata  de  un  predio  rústico,  en  cuanto  a  la  ausencia  de</w:t>
        <w:br/>
        <w:t xml:space="preserve">        edificaciones   y   algunas   afectaciones    del    terreno,    con</w:t>
        <w:br/>
        <w:t xml:space="preserve">        características particulares debido a  su  localización  urbana,  al</w:t>
        <w:br/>
        <w:t xml:space="preserve">        cual le fueron impuestas  limitaciones  a  su  uso  y  goce  con  la</w:t>
        <w:br/>
        <w:t xml:space="preserve">        finalidad  de  alcanzar   beneficios   ambientales,   ecológicos   y</w:t>
        <w:br/>
        <w:t xml:space="preserve">        recreativos,  los  cuales  contribuyen  a  la  preservación  de  los</w:t>
        <w:br/>
        <w:t xml:space="preserve">        recursos naturales en beneficio de la  sociedad,  siendo  todo  ello</w:t>
        <w:br/>
        <w:t xml:space="preserve">        valorado para fijar su justo precio. Sin perjuicio de  lo  anterior,</w:t>
        <w:br/>
        <w:t xml:space="preserve">        la Corte observa que el Estado continuó cobrando impuestos sobre  el</w:t>
        <w:br/>
        <w:t xml:space="preserve">        inmueble objeto de la expropiación por falta de edificación,  siendo</w:t>
        <w:br/>
        <w:t xml:space="preserve">        que ya le había  impuesto  limitaciones  para  ello,  lo  cual  será</w:t>
        <w:br/>
        <w:t xml:space="preserve">        abordado en el apartado correspondiente.</w:t>
        <w:br/>
        <w:br/>
        <w:t xml:space="preserve">    74. Respecto del bosque de eucaliptos, la Corte  observa  los  peritajes</w:t>
        <w:br/>
        <w:t xml:space="preserve">        presentados al  respecto  (supra  párrs.  46  y  51).  Especialmente</w:t>
        <w:br/>
        <w:t xml:space="preserve">        valorará el peritaje rendido por Rodrigo Borja, en el cual se  basan</w:t>
        <w:br/>
        <w:t xml:space="preserve">        los representantes para establecer sus pretensiones y mismo  que  no</w:t>
        <w:br/>
        <w:t xml:space="preserve">        fue objetado por el Estado. En consideración de lo  anterior  y  del</w:t>
        <w:br/>
        <w:t xml:space="preserve">        acervo probatorio, la Corte  encuentra  que,  por  un  lado,  no  se</w:t>
        <w:br/>
        <w:t xml:space="preserve">        desprende la fecha en que el bosque fue cultivado ni su destino. Sin</w:t>
        <w:br/>
        <w:t xml:space="preserve">        embargo, es claro que dicha  plantación  forestal  tenía  un  cierto</w:t>
        <w:br/>
        <w:t xml:space="preserve">        potencial comercial, ya que ésta implicó  una  inversión  importante</w:t>
        <w:br/>
        <w:t xml:space="preserve">        que consistió en la siembra de 47.314 árboles con una  extensión  de</w:t>
        <w:br/>
        <w:t xml:space="preserve">        577.000 m2, lo cual se evidencia, dado que las especies  encontradas</w:t>
        <w:br/>
        <w:t xml:space="preserve">        en la propiedad de María  Salvador  Chiriboga  no  son  nativas.  Al</w:t>
        <w:br/>
        <w:t xml:space="preserve">        respecto, el Plan Maestro del Municipio de Quito de  diciembre  1994</w:t>
        <w:br/>
        <w:t xml:space="preserve">        señala  que   el  Municipio  había  establecido  un   “programa   de</w:t>
        <w:br/>
        <w:t xml:space="preserve">        sustitución de eucaliptos  por  especies  nativas,  con  el  fin  de</w:t>
        <w:br/>
        <w:t xml:space="preserve">        convertirlas en verdaderos jardines botánicos silvestres”[122].  Por</w:t>
        <w:br/>
        <w:t xml:space="preserve">        otro lado, la Corte entiende que las restricciones  impuestas  a  la</w:t>
        <w:br/>
        <w:t xml:space="preserve">        propiedad al declararla una zona ecológica, limitaron la explotación</w:t>
        <w:br/>
        <w:t xml:space="preserve">        comercial de dicho  bosque.  Por  tanto,  el  Tribunal  tomará  esta</w:t>
        <w:br/>
        <w:t xml:space="preserve">        plantación  como  una  mejora   al   predio[123],   lo   cual   será</w:t>
        <w:br/>
        <w:t xml:space="preserve">        prudentemente valorado junto con el acervo probatorio e incluido  en</w:t>
        <w:br/>
        <w:t xml:space="preserve">        el monto total de la indemnización.</w:t>
        <w:br/>
        <w:br/>
        <w:br/>
        <w:t xml:space="preserve">   b) Valoración del justo equilibrio entre el interés general y particular</w:t>
        <w:br/>
        <w:br/>
        <w:t xml:space="preserve">    75. En los casos en los que  existe  una  colisión  entre  derechos,  el</w:t>
        <w:br/>
        <w:t xml:space="preserve">        Tribunal ha aplicado criterios de proporcionalidad para ponderar las</w:t>
        <w:br/>
        <w:t xml:space="preserve">        restricciones  y  las  consecuencias  que  podrían   traer   consigo</w:t>
        <w:br/>
        <w:t xml:space="preserve">        éstas[124].  El  Tribunal  estableció  que  en  “el  caso   de   una</w:t>
        <w:br/>
        <w:t xml:space="preserve">        expropiación, dicha  restricción  demanda  el  cumplimiento  y  fiel</w:t>
        <w:br/>
        <w:t xml:space="preserve">        ejercicio de  requerimientos  o  exigencias  que  ya  se  encuentran</w:t>
        <w:br/>
        <w:t xml:space="preserve">        consagradas en el artículo 21.2 de la Convención”, a saber: “el pago</w:t>
        <w:br/>
        <w:t xml:space="preserve">        de una indemnización  justa,  por  razones  de  utilidad  pública  o</w:t>
        <w:br/>
        <w:t xml:space="preserve">        interés social y en los casos y según las formas establecidas en  la</w:t>
        <w:br/>
        <w:t xml:space="preserve">        ley”, los cuales fueron analizados en la Sentencia de fondo.</w:t>
        <w:br/>
        <w:br/>
        <w:t xml:space="preserve">    76. Respecto a  la  justa  indemnización,  la  Corte  estableció  en  su</w:t>
        <w:br/>
        <w:t xml:space="preserve">        Sentencia de 6 de mayo de 2008 que, en casos de expropiación, además</w:t>
        <w:br/>
        <w:t xml:space="preserve">        de tomar como elemento de referencia el  valor  comercial  del  bien</w:t>
        <w:br/>
        <w:t xml:space="preserve">        objeto de la expropiación anterior a  la  declaratoria  de  utilidad</w:t>
        <w:br/>
        <w:t xml:space="preserve">        pública, se debe atender  “el  justo  equilibrio  entre  el  interés</w:t>
        <w:br/>
        <w:t xml:space="preserve">        general y el interés particular[125]”. Así, el Tribunal refirió  que</w:t>
        <w:br/>
        <w:t xml:space="preserve">        “a fin de que el Estado pueda satisfacer  legítimamente  un  interés</w:t>
        <w:br/>
        <w:t xml:space="preserve">        social y encontrar [dicho] justo equilibrio […,] debe  utilizar  los</w:t>
        <w:br/>
        <w:t xml:space="preserve">        medios proporcionales a fin  de  vulnerar  en  la  menor  medida  el</w:t>
        <w:br/>
        <w:t xml:space="preserve">        derecho a la propiedad de la persona objeto de la restricción”[126].</w:t>
        <w:br/>
        <w:t xml:space="preserve">        Para ello, resulta indispensable observar las “justas exigencias” de</w:t>
        <w:br/>
        <w:t xml:space="preserve">        una “sociedad democrática”, valorar los distintos intereses en juego</w:t>
        <w:br/>
        <w:t xml:space="preserve">        y  las  necesidades  de  preservar   el   objeto   y   fin   de   la</w:t>
        <w:br/>
        <w:t xml:space="preserve">        Convención[127]. Todo ello será ponderado al  momento  de  fijar  el</w:t>
        <w:br/>
        <w:t xml:space="preserve">        valor del bien como justa indemnización, en particular  respecto  de</w:t>
        <w:br/>
        <w:t xml:space="preserve">        bienes que tienen un carácter ambiental.</w:t>
        <w:br/>
        <w:br/>
        <w:br/>
        <w:t xml:space="preserve">    77. Al respecto, el Tribunal recuerda  que  en  su  Sentencia  de  fondo</w:t>
        <w:br/>
        <w:t xml:space="preserve">        indicó que la privación del  derecho  de  propiedad  por  parte  del</w:t>
        <w:br/>
        <w:t xml:space="preserve">        Estado se fundó en razones de utilidad pública y de interés  social,</w:t>
        <w:br/>
        <w:t xml:space="preserve">        y destacó que “un interés legítimo o general basado en la protección</w:t>
        <w:br/>
        <w:t xml:space="preserve">        del medio ambiente, como se observa en el presente caso,  representa</w:t>
        <w:br/>
        <w:t xml:space="preserve">        una causa de utilidad pública legítima”[128]. Sin embargo, el Estado</w:t>
        <w:br/>
        <w:t xml:space="preserve">        “no respetó los requerimientos necesarios para restringir el derecho</w:t>
        <w:br/>
        <w:t xml:space="preserve">        a la propiedad acogidos en  los  principios  generales  del  derecho</w:t>
        <w:br/>
        <w:t xml:space="preserve">        internacional  y   explícitamente   señalados   en   la   Convención</w:t>
        <w:br/>
        <w:t xml:space="preserve">        Americana”[129].  Asimismo, “el  Estado  incumplió  con  las  formas</w:t>
        <w:br/>
        <w:t xml:space="preserve">        establecidas en  la  ley  al  vulnerar  la  protección  y  garantías</w:t>
        <w:br/>
        <w:t xml:space="preserve">        judiciales, ya que los recursos interpuestos han  excedido  para  su</w:t>
        <w:br/>
        <w:t xml:space="preserve">        resolución el plazo razonable y  han  carecido  de  efectividad.  Lo</w:t>
        <w:br/>
        <w:t xml:space="preserve">        anterior ha privado indefinidamente a la víctima  de  su  bien,  así</w:t>
        <w:br/>
        <w:t xml:space="preserve">        como del pago de una justa indemnización, lo que ha  ocasionado  una</w:t>
        <w:br/>
        <w:t xml:space="preserve">        incertidumbre tanto jurídica como fáctica, la cual  ha  derivado  en</w:t>
        <w:br/>
        <w:t xml:space="preserve">        cargas  excesivas  impuestas  a  la  misma,  convirtiendo  a   dicha</w:t>
        <w:br/>
        <w:t xml:space="preserve">        expropiación en arbitraria”[130]. En consecuencia, la Corte  declaró</w:t>
        <w:br/>
        <w:t xml:space="preserve">        responsable al Estado de la violación de los artículos  21.2  de  la</w:t>
        <w:br/>
        <w:t xml:space="preserve">        Convención,  en  relación  con  los  derechos  establecidos  en  los</w:t>
        <w:br/>
        <w:t xml:space="preserve">        artículos 8.1 y 25.1 de ese tratado, en perjuicio de la víctima.</w:t>
        <w:br/>
        <w:br/>
        <w:t xml:space="preserve">    78. Adicionalmente, la Corte observa que según la  prueba  aportada,  el</w:t>
        <w:br/>
        <w:t xml:space="preserve">        terreno ha pertenecido a la  familia  de  María  Salvador  Chiriboga</w:t>
        <w:br/>
        <w:t xml:space="preserve">        desde 1935 y a ella como propietaria a partir de 1967[131].  Además,</w:t>
        <w:br/>
        <w:t xml:space="preserve">         la señora Salvador Chiriboga, en su declaración rendida  ante  esta</w:t>
        <w:br/>
        <w:t xml:space="preserve">        Corte, manifestó que el terreno había sido adquirido  por  su  padre</w:t>
        <w:br/>
        <w:t xml:space="preserve">        Guillermo Salvador Chiriboga con “mucho sacrificio y  mucha  deuda”,</w:t>
        <w:br/>
        <w:t xml:space="preserve">        con el objetivo de “dejársela a sus nietos”. Su padre además “regaló</w:t>
        <w:br/>
        <w:t xml:space="preserve">        [al Municipio] la Plaza Bernal Casa” y vendió otros lotes a “precios</w:t>
        <w:br/>
        <w:t xml:space="preserve">        muy insignificantes” para gente  de  escasos  recursos.  Además,  ha</w:t>
        <w:br/>
        <w:t xml:space="preserve">        quedado evidenciado que, luego de 19  años  de  la  declaratoria  de</w:t>
        <w:br/>
        <w:t xml:space="preserve">        utilidad pública y  hasta  la  fecha,  la  víctima  no  ha  recibido</w:t>
        <w:br/>
        <w:t xml:space="preserve">        indemnización alguna por concepto de la expropiación de su predio, y</w:t>
        <w:br/>
        <w:t xml:space="preserve">        por el contrario, el Estado siguió cobrando impuestos y  multas  por</w:t>
        <w:br/>
        <w:t xml:space="preserve">        la falta de edificación respecto  de  dicho  inmueble  (ínfra  párr.</w:t>
        <w:br/>
        <w:t xml:space="preserve">        114).</w:t>
        <w:br/>
        <w:br/>
        <w:t xml:space="preserve">    79. Por otra parte, la Corte nota que el Parque Metropolitano  de  Quito</w:t>
        <w:br/>
        <w:t xml:space="preserve">        es un área de recreación y protección ecológica de gran  importancia</w:t>
        <w:br/>
        <w:t xml:space="preserve">        para una  ciudad  con  alta  densidad  de  población[132],  el  cual</w:t>
        <w:br/>
        <w:t xml:space="preserve">        representa más del 55% de las áreas verdes  de  la  ciudad[133].  Es</w:t>
        <w:br/>
        <w:t xml:space="preserve">        considerado “el pulmón principal de la ciudad”, ya que  mantiene  el</w:t>
        <w:br/>
        <w:t xml:space="preserve">        equilibrio del ecosistema con un gran valor  en  cuanto  a  flora  y</w:t>
        <w:br/>
        <w:t xml:space="preserve">        fauna silvestres[134].  Asimismo,  en  la  actualidad  es  la  mayor</w:t>
        <w:br/>
        <w:t xml:space="preserve">        reserva de “bosque manejado como parque urbano en el  país”[135].  A</w:t>
        <w:br/>
        <w:t xml:space="preserve">        su vez, cabe destacar  que  el  predio  objeto  de  la  expropiación</w:t>
        <w:br/>
        <w:t xml:space="preserve">        representa el 11%[136] de la totalidad de la superficie del  parque.</w:t>
        <w:br/>
        <w:t xml:space="preserve">        Todo ello debe ser debidamente valorado.</w:t>
        <w:br/>
        <w:br/>
        <w:t xml:space="preserve">   c) Determinación y pago de la justa indemnización</w:t>
        <w:br/>
        <w:br/>
        <w:t xml:space="preserve">    80. En razón de lo expuesto, y de conformidad con lo establecido  en  el</w:t>
        <w:br/>
        <w:t xml:space="preserve">        párrafo 98 de la Sentencia de fondo, la Corte determinará “el  valor</w:t>
        <w:br/>
        <w:t xml:space="preserve">        comercial del bien expropiado anterior a la declaración de  utilidad</w:t>
        <w:br/>
        <w:t xml:space="preserve">        pública[,] y atendiendo el justo equilibrio entre el interés general</w:t>
        <w:br/>
        <w:t xml:space="preserve">        y el interés particular”.</w:t>
        <w:br/>
        <w:br/>
        <w:t xml:space="preserve">    81. En consideración de  las  pretensiones  de  reparaciones,  la  Corte</w:t>
        <w:br/>
        <w:t xml:space="preserve">        valoró en su conjunto la  prueba  aportada  por  las  partes,  y  la</w:t>
        <w:br/>
        <w:t xml:space="preserve">        elaboración y conclusiones de los diversos peritajes, los cuales son</w:t>
        <w:br/>
        <w:t xml:space="preserve">        diferentes  e  inclusive  discrepantes.  En  todos   ellos   existen</w:t>
        <w:br/>
        <w:t xml:space="preserve">        elementos útiles, aunque ninguno es determinante  por  sí  mismo  en</w:t>
        <w:br/>
        <w:t xml:space="preserve">        forma integral. Por ello, el Tribunal considera esas opiniones  como</w:t>
        <w:br/>
        <w:t xml:space="preserve">        elementos para configurar los criterios establecidos en la  presente</w:t>
        <w:br/>
        <w:t xml:space="preserve">        Sentencia.</w:t>
        <w:br/>
        <w:br/>
        <w:t xml:space="preserve">    82. En cuanto a las características esenciales  del  terreno,  la  Corte</w:t>
        <w:br/>
        <w:t xml:space="preserve">        encuentra que el predio es rústico con características  particulares</w:t>
        <w:br/>
        <w:t xml:space="preserve">        debido a su localización urbana (supra párr. 73), el cual tenía  una</w:t>
        <w:br/>
        <w:t xml:space="preserve">        serie de limitaciones jurídicas con anterioridad a  la  declaratoria</w:t>
        <w:br/>
        <w:t xml:space="preserve">        de utilidad pública. Al efecto, las Ordenanzas No. 2092 de  1981,  y</w:t>
        <w:br/>
        <w:t xml:space="preserve">        No. 2676 y No. 2818 de 1990 definieron desde dichas  fechas  ciertas</w:t>
        <w:br/>
        <w:t xml:space="preserve">        áreas como parte del parque Metropolitano de Quito, así  como  otras</w:t>
        <w:br/>
        <w:t xml:space="preserve">        áreas de protección ecológica, en donde solo estarían permitidos los</w:t>
        <w:br/>
        <w:t xml:space="preserve">        usos agrícolas,  forestales  y  de  conservación  de  la  vegetación</w:t>
        <w:br/>
        <w:t xml:space="preserve">        natural.  Debido  a  dicha  reglamentación  como  de   otros   actos</w:t>
        <w:br/>
        <w:t xml:space="preserve">        administrativos el predio no podía ser urbanizado, ni  edificado  ni</w:t>
        <w:br/>
        <w:t xml:space="preserve">        transferirse  con  ese  propósito  (supra  párr.71),  ya   que   las</w:t>
        <w:br/>
        <w:t xml:space="preserve">        limitaciones establecidas lo convirtieron en un inmueble destinado a</w:t>
        <w:br/>
        <w:t xml:space="preserve">        la protección del medio ambiente. En razón de esto, cuando se emitió</w:t>
        <w:br/>
        <w:t xml:space="preserve">        la declaratoria de utilidad pública el 13 de mayo de 1991, el predio</w:t>
        <w:br/>
        <w:t xml:space="preserve">        ya  contaba  con  las  limitaciones  jurídicas   de   uso,   y   por</w:t>
        <w:br/>
        <w:t xml:space="preserve">        consiguiente, su valor comercial había disminuido.</w:t>
        <w:br/>
        <w:br/>
        <w:t xml:space="preserve">    83. Adicionalmente, en la Sentencia de  fondo  la  Corte  estableció  la</w:t>
        <w:br/>
        <w:t xml:space="preserve">        existencia del interés legítimo de la  expropiación  basado  en  las</w:t>
        <w:br/>
        <w:t xml:space="preserve">        razones de utilidad pública con  fundamento  en  la  protección  del</w:t>
        <w:br/>
        <w:t xml:space="preserve">        medio ambiente, lo cual resulta en el beneficio social que genera el</w:t>
        <w:br/>
        <w:t xml:space="preserve">        Parque Metropolitano, que es de vital importancia para la ciudad  de</w:t>
        <w:br/>
        <w:t xml:space="preserve">        Quito, y el predio expropiado representa un gran aporte no sólo para</w:t>
        <w:br/>
        <w:t xml:space="preserve">        el parque en sí, sino para toda la sociedad y el medio  ambiente  en</w:t>
        <w:br/>
        <w:t xml:space="preserve">        general (supra párr. 73). Sin embargo, el Estado  incumplió  con  el</w:t>
        <w:br/>
        <w:t xml:space="preserve">        pago requerido por el artículo 21.2 de la Convención y los criterios</w:t>
        <w:br/>
        <w:t xml:space="preserve">        de plazos razonables en perjuicio de la víctima.</w:t>
        <w:br/>
        <w:br/>
        <w:t xml:space="preserve">    84. Por tanto,  de  acuerdo  a  las  pretensiones  de  las  partes,  las</w:t>
        <w:br/>
        <w:t xml:space="preserve">        restricciones jurídicas que afectan el predio, las cuales impactaron</w:t>
        <w:br/>
        <w:t xml:space="preserve">        sobre su valor, puesto que el inmueble objeto de la expropiación  ha</w:t>
        <w:br/>
        <w:t xml:space="preserve">        sido destinado a la protección ambiental y recreación, lo cual es de</w:t>
        <w:br/>
        <w:t xml:space="preserve">        gran relevancia e interés público para la  ciudad  de  Quito  (supra</w:t>
        <w:br/>
        <w:t xml:space="preserve">        párr. 79), en atención al justo equilibrio entre el interés  público</w:t>
        <w:br/>
        <w:t xml:space="preserve">        y el interés particular, la Corte, de acuerdo  a  los  criterios  de</w:t>
        <w:br/>
        <w:t xml:space="preserve">        razonabilidad,  proporcionalidad  y  equidad,  fija   la   suma   de</w:t>
        <w:br/>
        <w:t xml:space="preserve">        US$18,705,000.00 (dieciocho millones setecientos cinco  mil  dólares</w:t>
        <w:br/>
        <w:t xml:space="preserve">        de  los  Estados  Unidos  de  América)   por   concepto   de   justa</w:t>
        <w:br/>
        <w:t xml:space="preserve">        indemnización en sede internacional, la cual incluye  el  valor  del</w:t>
        <w:br/>
        <w:t xml:space="preserve">        inmueble expropiado y sus accesorios.</w:t>
        <w:br/>
        <w:br/>
        <w:t xml:space="preserve">    85. La Corte determinará la procedencia de los intereses en el  apartado</w:t>
        <w:br/>
        <w:t xml:space="preserve">        referente al daño material de esta  Sentencia  (infra  párrs.  91  a</w:t>
        <w:br/>
        <w:t xml:space="preserve">        101). Asimismo, con el fin de  lograr  que  el  pago  sea  pronto  y</w:t>
        <w:br/>
        <w:t xml:space="preserve">        efectivo,  el  Estado  deberá  liquidar  los  montos  adeudados   de</w:t>
        <w:br/>
        <w:t xml:space="preserve">        conformidad con lo establecido en el apartado de Modalidades de pago</w:t>
        <w:br/>
        <w:t xml:space="preserve">        referente al daño material de este Fallo (infra párrs. 102 y 103).</w:t>
        <w:br/>
        <w:br/>
        <w:br/>
        <w:br/>
        <w:br/>
        <w:t xml:space="preserve">      C)    Indemnizaciones</w:t>
        <w:br/>
        <w:br/>
        <w:br/>
        <w:t xml:space="preserve">   1. Daño material</w:t>
        <w:br/>
        <w:br/>
        <w:br/>
        <w:t xml:space="preserve">    86. La Corte  ha  desarrollado  el  concepto  de  daño  material  y  las</w:t>
        <w:br/>
        <w:t xml:space="preserve">        situaciones en que corresponde indemnizarlo[137]. Sin embargo, en el</w:t>
        <w:br/>
        <w:t xml:space="preserve">        presente caso el Tribunal no analizará el  daño  material  desde  la</w:t>
        <w:br/>
        <w:t xml:space="preserve">        perspectiva tradicional del daño emergente o  pérdida  de  ingresos,</w:t>
        <w:br/>
        <w:t xml:space="preserve">        sino  derivado  del  incumplimiento  en  el  pago   de   una   justa</w:t>
        <w:br/>
        <w:t xml:space="preserve">        indemnización, lo cual ha  generado  una  afectación  en  la  esfera</w:t>
        <w:br/>
        <w:t xml:space="preserve">        material  de  la  víctima   y   ha   derivado   la   responsabilidad</w:t>
        <w:br/>
        <w:t xml:space="preserve">        internacional del Estado.</w:t>
        <w:br/>
        <w:br/>
        <w:t xml:space="preserve">    87.  Los  representantes  solicitaron  que  como  reparación   “por   la</w:t>
        <w:br/>
        <w:t xml:space="preserve">        apropiación del inmueble […] propiedad [de María Salvador Chiriboga]</w:t>
        <w:br/>
        <w:t xml:space="preserve">        se ordene al Estado el pago del interés devengado durante el  tiempo</w:t>
        <w:br/>
        <w:t xml:space="preserve">        que éste no ha pagado  la  justa  indemnización”.  En  razón  de  lo</w:t>
        <w:br/>
        <w:t xml:space="preserve">        anterior,  en  su  escrito  sobre  reparaciones  los  representantes</w:t>
        <w:br/>
        <w:t xml:space="preserve">        reclamaron el pago de un interés compuesto anual contado a partir de</w:t>
        <w:br/>
        <w:t xml:space="preserve">        la declaratoria de utilidad pública de fecha 13 de mayo de 1991. Por</w:t>
        <w:br/>
        <w:t xml:space="preserve">        lo que, señalaron que el Estado adeudaría hasta el  13  de  mayo  de</w:t>
        <w:br/>
        <w:t xml:space="preserve">        2009 la suma total de US$56.730.723,69 (cincuenta  y  seis  millones</w:t>
        <w:br/>
        <w:t xml:space="preserve">        setecientos  treinta  mil  setecientos  veintitrés  dólares  de  los</w:t>
        <w:br/>
        <w:t xml:space="preserve">        Estados Unidos de América con sesenta  y  nueve  centavos)  por  ese</w:t>
        <w:br/>
        <w:t xml:space="preserve">        concepto. Agregaron que si el pago  de  la  justa  indemnización  se</w:t>
        <w:br/>
        <w:t xml:space="preserve">        realiza con posterioridad a esa fecha, deberá hacerse un cálculo  de</w:t>
        <w:br/>
        <w:t xml:space="preserve">        intereses bajo la misma fórmula hasta que se  realice  efectivamente</w:t>
        <w:br/>
        <w:t xml:space="preserve">        el pago, y que la tasa de interés será la Libor vigente en el mes de</w:t>
        <w:br/>
        <w:t xml:space="preserve">        mayo de cada año.</w:t>
        <w:br/>
        <w:br/>
        <w:t xml:space="preserve">    88.  Posteriormente,  en  la  audiencia   pública   los   representantes</w:t>
        <w:br/>
        <w:t xml:space="preserve">        manifestaron que había varios puntos de acuerdo  entre  ellos  y  el</w:t>
        <w:br/>
        <w:t xml:space="preserve">        Estado, siendo uno de estos el que se debería  fijar  un  monto  por</w:t>
        <w:br/>
        <w:t xml:space="preserve">        intereses, pero que persistía la discrepancia en cuanto al  tipo  de</w:t>
        <w:br/>
        <w:t xml:space="preserve">        interés y la fecha a partir de la cual  debía  empezar  a  contarse.</w:t>
        <w:br/>
        <w:t xml:space="preserve">        Solicitaron a la Corte que establezca dichos criterios. Al respecto,</w:t>
        <w:br/>
        <w:t xml:space="preserve">        reiteraron al Tribunal que “debería fijar una fórmula  de  intereses</w:t>
        <w:br/>
        <w:t xml:space="preserve">        compuestos como lo han  resuelto  varios  tribunales  arbitrales  en</w:t>
        <w:br/>
        <w:t xml:space="preserve">        materia  de  inversión”[138].  Agregaron  que  “este  es  el   mismo</w:t>
        <w:br/>
        <w:t xml:space="preserve">        principio que se debe aplicar, ya que si bien la materia en  disputa</w:t>
        <w:br/>
        <w:t xml:space="preserve">        no es directamente de inversiones no se puede negar que se trata  de</w:t>
        <w:br/>
        <w:t xml:space="preserve">        un idéntico derecho como es el derecho de propiedad”.</w:t>
        <w:br/>
        <w:br/>
        <w:t xml:space="preserve">    89. Por su parte, en la audiencia pública el Estado expresó que el 16 de</w:t>
        <w:br/>
        <w:t xml:space="preserve">        julio de 1996 el  Municipio  del  Distrito  Metropolitano  de  Quito</w:t>
        <w:br/>
        <w:t xml:space="preserve">        presentó la demanda ante la “Corte de Justicia”[139] a fin de  poder</w:t>
        <w:br/>
        <w:t xml:space="preserve">        obtener la orden de ocupación,  y  que  la  legislación  ecuatoriana</w:t>
        <w:br/>
        <w:t xml:space="preserve">        prevé para estos casos,  que  para  poder  ocupar  el  inmueble,  la</w:t>
        <w:br/>
        <w:t xml:space="preserve">        consignación del justo precio. Según el Estado, en este caso,  junto</w:t>
        <w:br/>
        <w:t xml:space="preserve">        con la presentación de la demanda de  expropiación  se  consignó  el</w:t>
        <w:br/>
        <w:t xml:space="preserve">        monto del justo precio que el municipio consideraba en esa época  en</w:t>
        <w:br/>
        <w:t xml:space="preserve">        225.990.625,00 Sucres[140]. Esto quiere decir que el municipio jamás</w:t>
        <w:br/>
        <w:t xml:space="preserve">        ha dejado de cumplir con sus obligaciones, y que  hoy  al  pretender</w:t>
        <w:br/>
        <w:t xml:space="preserve">        los representantes el cobro de intereses se está  desconociendo  las</w:t>
        <w:br/>
        <w:t xml:space="preserve">        acciones legales que aplicó el municipio y  se  está  procurando  el</w:t>
        <w:br/>
        <w:t xml:space="preserve">        pago de un interés que no corresponde. El pago de  intereses  es  un</w:t>
        <w:br/>
        <w:t xml:space="preserve">        pago adicional, el cual se genera debido a  la  falta  de  no  haber</w:t>
        <w:br/>
        <w:t xml:space="preserve">        honrado una obligación. Al respecto, el Estado dejó constancia de lo</w:t>
        <w:br/>
        <w:t xml:space="preserve">        indicado y  expresó que en ningún momento quiere mermar  el  acuerdo</w:t>
        <w:br/>
        <w:t xml:space="preserve">        que se ha llegado con la contraparte  respecto  a  los  intereses  y</w:t>
        <w:br/>
        <w:t xml:space="preserve">        manifestó su disposición de respetarlo.</w:t>
        <w:br/>
        <w:br/>
        <w:t xml:space="preserve">    90. Sin perjuicio de lo anterior,  el  Estado  manifestó  que  cualquier</w:t>
        <w:br/>
        <w:t xml:space="preserve">        cálculo de los intereses que haga la Corte debe hacerlo a partir del</w:t>
        <w:br/>
        <w:t xml:space="preserve">        año 1997, entre los días 6 y 10 de julio de 1997.  Dicha  fecha  fue</w:t>
        <w:br/>
        <w:t xml:space="preserve">        determinada por la Corte en la Sentencia de fondo  como  aquella  en</w:t>
        <w:br/>
        <w:t xml:space="preserve">        que ocurrió la ocupación del inmueble por  parte  del  Municipio  de</w:t>
        <w:br/>
        <w:t xml:space="preserve">        Quito, y no desde el 13 de mayo de 1991, fecha de la declaratoria de</w:t>
        <w:br/>
        <w:t xml:space="preserve">        utilidad pública, como lo solicitaron  los  representantes.  Además,</w:t>
        <w:br/>
        <w:t xml:space="preserve">        reiteró que “reconocer el monto iniciatorio diferencial que pretende</w:t>
        <w:br/>
        <w:t xml:space="preserve">        la víctima es ajeno al concepto de justicia”.</w:t>
        <w:br/>
        <w:br/>
        <w:t xml:space="preserve">    91. De lo manifestado por los representantes y el Estado en la audiencia</w:t>
        <w:br/>
        <w:t xml:space="preserve">        pública, la Corte observa que están de acuerdo en que este  Tribunal</w:t>
        <w:br/>
        <w:t xml:space="preserve">        fije un interés como consecuencia de la falta de pago de  una  justa</w:t>
        <w:br/>
        <w:t xml:space="preserve">        indemnización del inmueble expropiado[141]. En  razón  de  ello,  el</w:t>
        <w:br/>
        <w:t xml:space="preserve">        Tribunal establecerá si procede o no la fijación de intereses y,  en</w:t>
        <w:br/>
        <w:t xml:space="preserve">        caso de proceder, definirá el tipo de interés y la fecha a partir de</w:t>
        <w:br/>
        <w:t xml:space="preserve">        la cual deberá calcularse.</w:t>
        <w:br/>
        <w:br/>
        <w:t xml:space="preserve">    92. En la Sentencia de fondo se estableció que los recursos subjetivos o</w:t>
        <w:br/>
        <w:t xml:space="preserve">        de  plena  jurisdicción  interpuestos  por  los  hermanos   Salvador</w:t>
        <w:br/>
        <w:t xml:space="preserve">        Chiriboga, y la demanda de expropiación interpuesta por el Estado no</w:t>
        <w:br/>
        <w:t xml:space="preserve">        fueron resueltos en un plazo razonable ni fueron efectivos, y que el</w:t>
        <w:br/>
        <w:t xml:space="preserve">        procedimiento expropiatorio ha resultado arbitrario[142]. Además, la</w:t>
        <w:br/>
        <w:t xml:space="preserve">        Corte ya resolvió en dicha Sentencia  que el Estado no ha pagado  la</w:t>
        <w:br/>
        <w:t xml:space="preserve">        justa indemnización, por lo que  en  esta  etapa  no  es  procedente</w:t>
        <w:br/>
        <w:t xml:space="preserve">        reabrir la discusión sobre esa materia.</w:t>
        <w:br/>
        <w:br/>
        <w:t xml:space="preserve">    93. La Corte reitera que, a la fecha, el proceso de expropiación aún  se</w:t>
        <w:br/>
        <w:t xml:space="preserve">        encuentra en trámite ante la jurisdicción interna, después de más de</w:t>
        <w:br/>
        <w:t xml:space="preserve">        catorce años de haberse iniciado y se encuentra pendiente el pago de</w:t>
        <w:br/>
        <w:t xml:space="preserve">        la  justa  indemnización,  pese  a  que  la  señora  María  Salvador</w:t>
        <w:br/>
        <w:t xml:space="preserve">        Chiriboga se ha visto desposeída de su propiedad.  Al  respecto,  el</w:t>
        <w:br/>
        <w:t xml:space="preserve">        Tribunal Europeo de Derechos Humanos ha  señalado  que  las  medidas</w:t>
        <w:br/>
        <w:t xml:space="preserve">        empleadas combinadas  con  la  duración  excesiva  de  la  actuación</w:t>
        <w:br/>
        <w:t xml:space="preserve">        judicial coloca a  los  peticionarios  en  una  larga  situación  de</w:t>
        <w:br/>
        <w:t xml:space="preserve">        incertidumbre, lo que agrava  los  efectos  perjudiciales  de  estas</w:t>
        <w:br/>
        <w:t xml:space="preserve">        medidas, por lo que éstos han tenido que soportar una carga especial</w:t>
        <w:br/>
        <w:t xml:space="preserve">        que rompe con el justo equilibrio entre las exigencias  del  interés</w:t>
        <w:br/>
        <w:t xml:space="preserve">        general y la salvaguarda del derecho al respeto de los  bienes[143],</w:t>
        <w:br/>
        <w:t xml:space="preserve">        en casos como  éste,  la  Corte  Europea  ha  ordenado  el  pago  de</w:t>
        <w:br/>
        <w:t xml:space="preserve">        intereses calculados sobre la base de una tasa legal[144].</w:t>
        <w:br/>
        <w:br/>
        <w:t xml:space="preserve">    94. Esta Corte observa que otros tribunales internacionales, en casos de</w:t>
        <w:br/>
        <w:t xml:space="preserve">        expropiación, han determinado el pago de  intereses  simples[145]  o</w:t>
        <w:br/>
        <w:t xml:space="preserve">        compuestos[146] para  reparar  el  daño  causado.  Es  así  como  el</w:t>
        <w:br/>
        <w:t xml:space="preserve">        Tribunal Europeo, en casos de expropiación,  ha  resuelto  fijar  un</w:t>
        <w:br/>
        <w:t xml:space="preserve">        interés simple[147], mientras que los  tribunales  de  arbitraje  en</w:t>
        <w:br/>
        <w:t xml:space="preserve">        materia de inversión, desde un enfoque comercial, reconocen  que  en</w:t>
        <w:br/>
        <w:t xml:space="preserve">        varias circunstancias se justifica el  otorgamiento  de  un  interés</w:t>
        <w:br/>
        <w:t xml:space="preserve">        compuesto[148], con el fin  de  compensar  de  manera  integral  las</w:t>
        <w:br/>
        <w:t xml:space="preserve">        pérdidas  sufridas  y  otorgar  una  protección  adicional   a   los</w:t>
        <w:br/>
        <w:t xml:space="preserve">        inversionistas extranjeros en el contexto global.</w:t>
        <w:br/>
        <w:br/>
        <w:t xml:space="preserve">    95. Además, la  Corte  observa  que  en  la  Ley  Orgánica  del  Régimen</w:t>
        <w:br/>
        <w:t xml:space="preserve">        Municipal vigente, aprobada  el  5  de  diciembre  de  2005,  en  el</w:t>
        <w:br/>
        <w:t xml:space="preserve">        artículo 244[149] establece que en casos de expropiación, además del</w:t>
        <w:br/>
        <w:t xml:space="preserve">        precio establecido  convencional  o  judicialmente,  se  abonará  al</w:t>
        <w:br/>
        <w:t xml:space="preserve">        propietario un cinco por ciento como precio de afectación.</w:t>
        <w:br/>
        <w:br/>
        <w:t xml:space="preserve">    96.  Por otra parte,  cabe  señalar  que  también  en  el  Código  Civil</w:t>
        <w:br/>
        <w:t xml:space="preserve">        ecuatoriano vigente, aprobado  el  12  de  julio  de  2005,  en  los</w:t>
        <w:br/>
        <w:t xml:space="preserve">        artículos 1573 y 1575[150] se establecen reglas sobre  indemnización</w:t>
        <w:br/>
        <w:t xml:space="preserve">        de perjuicios por mora y, en el caso de que la  obligación  consista</w:t>
        <w:br/>
        <w:t xml:space="preserve">        en pagar una cantidad de dinero, se disponen pautas sobre  el  cobro</w:t>
        <w:br/>
        <w:t xml:space="preserve">        de intereses. Lo anterior indica que, de acuerdo  a  la  legislación</w:t>
        <w:br/>
        <w:t xml:space="preserve">        interna del Ecuador, es posible la  fijación  de  intereses  por  la</w:t>
        <w:br/>
        <w:t xml:space="preserve">        falta de cumplimiento de obligaciones.</w:t>
        <w:br/>
        <w:br/>
        <w:t xml:space="preserve">    97. En el presente caso, el Estado debió realizar, como lo establece  el</w:t>
        <w:br/>
        <w:t xml:space="preserve">        artículo 21 de la Convención, el pago de la justa indemnización,  la</w:t>
        <w:br/>
        <w:t xml:space="preserve">        cual debía efectuarse  de  manera  pronta,  como  se  indicó  en  la</w:t>
        <w:br/>
        <w:t xml:space="preserve">        Sentencia de fondo.  Sin embargo, esto no ocurrió  y  derivó  en  la</w:t>
        <w:br/>
        <w:t xml:space="preserve">        violación de los artículos 21.2, 8.1 y 25.1  de  la  Convención.  Es</w:t>
        <w:br/>
        <w:t xml:space="preserve">        deber del Estado respetar y garantizar la protección del  derecho  a</w:t>
        <w:br/>
        <w:t xml:space="preserve">        la propiedad privada,  el  cual  en  el  caso  sub  judice  ha  sido</w:t>
        <w:br/>
        <w:t xml:space="preserve">        examinado por la Corte desde la perspectiva de un derecho humano,  a</w:t>
        <w:br/>
        <w:t xml:space="preserve">        la luz del objeto  y  fin  de  la  Convención  Americana,  y  no  en</w:t>
        <w:br/>
        <w:t xml:space="preserve">        consideración de intereses comerciales o de inversión que es  propio</w:t>
        <w:br/>
        <w:t xml:space="preserve">        de tribunales de otra índole.</w:t>
        <w:br/>
        <w:br/>
        <w:t xml:space="preserve">    98. Los representantes alegaron la tasa Libor para  el  cálculo  de  los</w:t>
        <w:br/>
        <w:t xml:space="preserve">        intereses y el Estado no se opuso específicamente al uso de esa tasa</w:t>
        <w:br/>
        <w:t xml:space="preserve">        como referencia.  En aras de  satisfacer  el  propósito  de  que  se</w:t>
        <w:br/>
        <w:t xml:space="preserve">        cumpla con la justa indemnización y con el  pago  de  los  intereses</w:t>
        <w:br/>
        <w:t xml:space="preserve">        correspondientes es necesario determinar éstos últimos, para  evitar</w:t>
        <w:br/>
        <w:t xml:space="preserve">        que su fijación sea sometida a otro trámite interno que dilataría su</w:t>
        <w:br/>
        <w:t xml:space="preserve">        pago. Dado lo expuesto y debido a que no existe  controversia  entre</w:t>
        <w:br/>
        <w:t xml:space="preserve">        la partes  para  aplicar  dicha  tasa,  así  como  por  considerarla</w:t>
        <w:br/>
        <w:t xml:space="preserve">        razonable al caso concreto, esta Corte estima oportuno aplicar en el</w:t>
        <w:br/>
        <w:t xml:space="preserve">        presente caso  la  tasa  Libor  para  realizar  el  cálculo  de  los</w:t>
        <w:br/>
        <w:t xml:space="preserve">        intereses respectivos.  Además, este Tribunal considera  inaplicable</w:t>
        <w:br/>
        <w:t xml:space="preserve">        un interés compuesto, dada la naturaleza del presente caso.</w:t>
        <w:br/>
        <w:br/>
        <w:t xml:space="preserve">    99. En consecuencia, la Corte establece que  el interés  que  es  debido</w:t>
        <w:br/>
        <w:t xml:space="preserve">        cubrir por la falta de pago oportuno  por  parte  del  Estado,  debe</w:t>
        <w:br/>
        <w:t xml:space="preserve">        calcularse con base en un interés simple, aplicando  la  tasa  Libor</w:t>
        <w:br/>
        <w:t xml:space="preserve">        como referencia, sobre el monto de la justa indemnización  que  fijó</w:t>
        <w:br/>
        <w:t xml:space="preserve">        este Tribunal (supra párr. 84).</w:t>
        <w:br/>
        <w:br/>
        <w:t xml:space="preserve">   100. Ahora bien, en lo que se refiere a la fecha a partir de la cual debe</w:t>
        <w:br/>
        <w:t xml:space="preserve">        contarse los intereses, los representantes y el Estado discrepan  en</w:t>
        <w:br/>
        <w:t xml:space="preserve">        cuanto a este punto (supra  párrs.  87  y  90).  Al  respecto,  este</w:t>
        <w:br/>
        <w:t xml:space="preserve">        Tribunal observa que en el presente caso, si bien la declaración  de</w:t>
        <w:br/>
        <w:t xml:space="preserve">        utilidad pública es de 13 de mayo de 1991, fue hasta el año 1997 que</w:t>
        <w:br/>
        <w:t xml:space="preserve">        se  dio  la  desposesión  de  dicho  inmueble.  Asimismo,  la  Corte</w:t>
        <w:br/>
        <w:t xml:space="preserve">        estableció en su Sentencia de fondo que la ocupación de la propiedad</w:t>
        <w:br/>
        <w:t xml:space="preserve">        de la señora Salvador Chiriboga por parte  del  Municipio  de  Quito</w:t>
        <w:br/>
        <w:t xml:space="preserve">        ocurrió entre los días 7 y 10 de julio de 1997[151]. Dado que  es  a</w:t>
        <w:br/>
        <w:t xml:space="preserve">        partir de esa fecha que la víctima perdió el  goce  efectivo  de  la</w:t>
        <w:br/>
        <w:t xml:space="preserve">        posesión del inmueble, este Tribunal considera  adecuado  establecer</w:t>
        <w:br/>
        <w:t xml:space="preserve">        que a partir del 7 de julio de 1997 se debe efectuar el  cálculo  de</w:t>
        <w:br/>
        <w:t xml:space="preserve">        los intereses correspondientes[152].</w:t>
        <w:br/>
        <w:br/>
        <w:t xml:space="preserve">   101. Esta Corte concluye que el  Estado  debe  pagar  a  la  víctima  los</w:t>
        <w:br/>
        <w:t xml:space="preserve">        intereses simples devengados de acuerdo a la  tasa  Libor  sobre  el</w:t>
        <w:br/>
        <w:t xml:space="preserve">        monto de la justa indemnización a partir  de  julio  de  1997  hasta</w:t>
        <w:br/>
        <w:t xml:space="preserve">        febrero de  2011,  cuyo  monto  asciende  a  US$9,435.757,80  (nueve</w:t>
        <w:br/>
        <w:t xml:space="preserve">        millones cuatrocientos treinta y cinco mil setecientos  cincuenta  y</w:t>
        <w:br/>
        <w:t xml:space="preserve">        siete  dólares  de  los  Estados  Unidos  de  América  con   ochenta</w:t>
        <w:br/>
        <w:t xml:space="preserve">        centavos).</w:t>
        <w:br/>
        <w:br/>
        <w:br/>
        <w:br/>
        <w:t xml:space="preserve">           a) Modalidades de Pago de la justa indemnización e intereses</w:t>
        <w:br/>
        <w:br/>
        <w:br/>
        <w:br/>
        <w:br/>
        <w:t xml:space="preserve">   102. El Estado debe realizar el pago, en  dinero  efectivo,  del  capital</w:t>
        <w:br/>
        <w:t xml:space="preserve">        adeudado, que incluye la justa indemnización y los  intereses (supra</w:t>
        <w:br/>
        <w:t xml:space="preserve">        párrs. 84 y 101) en cinco tractos equivalentes,  en  el  período  de</w:t>
        <w:br/>
        <w:t xml:space="preserve">        cinco años, estableciendo los días 30 de  marzo  de  cada  año  como</w:t>
        <w:br/>
        <w:t xml:space="preserve">        fecha de pago, a saber: el primer pago, el 30 de marzo de  2012,  el</w:t>
        <w:br/>
        <w:t xml:space="preserve">        segundo pago el 30 de marzo de 2013, el tercer pago el 30  de  marzo</w:t>
        <w:br/>
        <w:t xml:space="preserve">        de 2014, el cuarto pago el 30 de marzo de 2015, y el quinto pago  el</w:t>
        <w:br/>
        <w:t xml:space="preserve">        30 de marzo de 2016.</w:t>
        <w:br/>
        <w:br/>
        <w:t xml:space="preserve">   103. En caso  de  que  el  Estado  incumpla  con  el  pago  de  la  cuota</w:t>
        <w:br/>
        <w:t xml:space="preserve">        correspondiente en las fechas establecidas en la presente Sentencia,</w:t>
        <w:br/>
        <w:t xml:space="preserve">        deberá pagar un interés sobre esta  cuota,  de  acuerdo  al  interés</w:t>
        <w:br/>
        <w:t xml:space="preserve">        simple bancario moratorio en Ecuador,  hasta  la  fecha  en  que  se</w:t>
        <w:br/>
        <w:t xml:space="preserve">        realice efectivamente el pago.</w:t>
        <w:br/>
        <w:br/>
        <w:t xml:space="preserve">   104. El monto consignado por el Estado al momento de presentar la demanda</w:t>
        <w:br/>
        <w:t xml:space="preserve">        de expropiación en la jurisdicción interna (supra párr.  63)  deberá</w:t>
        <w:br/>
        <w:t xml:space="preserve">        ser reintegrado al Estado cuándo éste realice el pago de la  primera</w:t>
        <w:br/>
        <w:t xml:space="preserve">        cuota señalada anteriormente.</w:t>
        <w:br/>
        <w:br/>
        <w:br/>
        <w:t xml:space="preserve">      2.     Daño inmaterial</w:t>
        <w:br/>
        <w:br/>
        <w:t xml:space="preserve">   105. La Corte ha desarrollado en su jurisprudencia el  concepto  de  daño</w:t>
        <w:br/>
        <w:t xml:space="preserve">        inmaterial y ha establecido que comprende tanto los  sufrimientos  y</w:t>
        <w:br/>
        <w:t xml:space="preserve">        las aflicciones causados a la víctima directa y a sus allegados,  el</w:t>
        <w:br/>
        <w:t xml:space="preserve">        menoscabo de valores muy significativos para las personas, así  como</w:t>
        <w:br/>
        <w:t xml:space="preserve">        las alteraciones, de carácter no pecuniario, en las  condiciones  de</w:t>
        <w:br/>
        <w:t xml:space="preserve">        existencia de la víctima o su familia[153].</w:t>
        <w:br/>
        <w:br/>
        <w:t xml:space="preserve">   106. Los representantes expresaron que en el presente caso la víctima “ha</w:t>
        <w:br/>
        <w:t xml:space="preserve">        experimentado mucha  preocupación  […]  al  encontrarse  por  varios</w:t>
        <w:br/>
        <w:t xml:space="preserve">        lustros frente a una situación  de  total  inseguridad  respecto  al</w:t>
        <w:br/>
        <w:t xml:space="preserve">        destino de su patrimonio (y el de su familia), debido a la falta  de</w:t>
        <w:br/>
        <w:t xml:space="preserve">        resolución de los diversos procesos  judiciales  en  relación  a  su</w:t>
        <w:br/>
        <w:t xml:space="preserve">        propiedad”. Solicitaron la cantidad de US$25.000.00 (veinticinco mil</w:t>
        <w:br/>
        <w:t xml:space="preserve">        dólares de los Estados Unidos  de  América)  por  concepto  de  daño</w:t>
        <w:br/>
        <w:t xml:space="preserve">        inmaterial,  para  así  reparar  la  violación   de   los   derechos</w:t>
        <w:br/>
        <w:t xml:space="preserve">        reconocidos en los artículos 8.1 y 25 de la Convención.</w:t>
        <w:br/>
        <w:br/>
        <w:t xml:space="preserve">   107. Por su parte, el Estado expresó que “es consciente que una violación</w:t>
        <w:br/>
        <w:t xml:space="preserve">        a los derechos fundamentales conlleva un daño moral  a  la  víctima;</w:t>
        <w:br/>
        <w:t xml:space="preserve">        sin embargo, no todas las violaciones acarrean  los  mismos  efectos</w:t>
        <w:br/>
        <w:t xml:space="preserve">        gravosos”. El Estado considera que, “si bien  los  derechos  humanos</w:t>
        <w:br/>
        <w:t xml:space="preserve">        son  interdependientes  y   jerárquicamente   de   igual   valor   y</w:t>
        <w:br/>
        <w:t xml:space="preserve">        trascendencia, no se puede considerar que una  violación  tan  grave</w:t>
        <w:br/>
        <w:t xml:space="preserve">        como  una  ejecución  extrajudicial  o  una  tortura,   merece   una</w:t>
        <w:br/>
        <w:t xml:space="preserve">        reparación monetaria de igual valor por concepto de daño  inmaterial</w:t>
        <w:br/>
        <w:t xml:space="preserve">        que una violación a la propiedad privada y al debido  proceso,  esto</w:t>
        <w:br/>
        <w:t xml:space="preserve">        deslegitimaría a la justicia internacional y menoscabaría gravemente</w:t>
        <w:br/>
        <w:t xml:space="preserve">        la credibilidad del sistema interamericano”.</w:t>
        <w:br/>
        <w:br/>
        <w:t xml:space="preserve">   108. La Comisión consideró que resulta evidente el  daño  inmaterial,  ya</w:t>
        <w:br/>
        <w:t xml:space="preserve">        que la víctima tiene más de “dieciséis” años de reclamar  al  Estado</w:t>
        <w:br/>
        <w:t xml:space="preserve">        sin obtener una resolución definitiva hasta ahora.</w:t>
        <w:br/>
        <w:br/>
        <w:t xml:space="preserve">   109. La Corte observa que la señora Salvador Chiriboga  manifestó  en  la</w:t>
        <w:br/>
        <w:t xml:space="preserve">        audiencia pública que los hechos del caso le han causado un  impacto</w:t>
        <w:br/>
        <w:t xml:space="preserve">        muy fuerte que ha afectado su salud[154]. Asimismo, Susana  Salvador</w:t>
        <w:br/>
        <w:t xml:space="preserve">        Chiriboga,  en  su  declaración  rendida  ante  fedatario   público,</w:t>
        <w:br/>
        <w:t xml:space="preserve">        manifestó que “[su] madre ha preferido continuar con los reclamos, a</w:t>
        <w:br/>
        <w:t xml:space="preserve">        costa de su salud, a fin de  que  se  haga  justicia”[155].  Por  su</w:t>
        <w:br/>
        <w:t xml:space="preserve">        parte, la testigo Guadalupe Jessica Salvador Chiriboga enfatizó  que</w:t>
        <w:br/>
        <w:t xml:space="preserve">        su madre ha tenido que sobrellevar una carga emocional  muy  fuerte,</w:t>
        <w:br/>
        <w:t xml:space="preserve">        que le ha afectado su salud[156].</w:t>
        <w:br/>
        <w:br/>
        <w:t xml:space="preserve">   110. El Estado indicó respecto de lo anterior, que  la  señora  Guadalupe</w:t>
        <w:br/>
        <w:t xml:space="preserve">        Jessica Salvador Chiriboga “hace mención a cuestiones afectivas  que</w:t>
        <w:br/>
        <w:t xml:space="preserve">        merecen respeto, pero que no son relevantes para efectos del juicio,</w:t>
        <w:br/>
        <w:t xml:space="preserve">        y lo propio ocurre con los demás familiares que  han  presentado  su</w:t>
        <w:br/>
        <w:t xml:space="preserve">        declaración como si se tratara de una familia de escasos recursos  y</w:t>
        <w:br/>
        <w:t xml:space="preserve">        cuya  salud  se  ha  deteriorado  como  consecuencia  de  la  acción</w:t>
        <w:br/>
        <w:t xml:space="preserve">        municipal, lo cual dista en gran medida de la realidad”.</w:t>
        <w:br/>
        <w:br/>
        <w:t xml:space="preserve">   111. La Corte retoma lo establecido en la Sentencia de fondo[157], en  el</w:t>
        <w:br/>
        <w:t xml:space="preserve">        sentido de que la señora  Salvador  Chiriboga  se  encuentra  en  un</w:t>
        <w:br/>
        <w:t xml:space="preserve">        estado de incertidumbre jurídica como resultado de la demora en  los</w:t>
        <w:br/>
        <w:t xml:space="preserve">        procesos, ya que no ha podido ejercer efectivamente su derecho a  la</w:t>
        <w:br/>
        <w:t xml:space="preserve">        propiedad, la cual se encuentra ocupada por el  Municipio  de  Quito</w:t>
        <w:br/>
        <w:t xml:space="preserve">        desde hace más de una década, sin  que  se  haya  definido  a  quien</w:t>
        <w:br/>
        <w:t xml:space="preserve">        corresponde la titularidad del predio. Se ha generado una denegación</w:t>
        <w:br/>
        <w:t xml:space="preserve">        de justicia por no haberse emitido un fallo definitivo que determine</w:t>
        <w:br/>
        <w:t xml:space="preserve">        el monto de la justa indemnización del inmueble,  que  hizo  que  el</w:t>
        <w:br/>
        <w:t xml:space="preserve">        procedimiento expropiatorio no sea efectivo  y  resulte  arbitrario.</w:t>
        <w:br/>
        <w:t xml:space="preserve">        Dicha  situación  persiste  hasta  hoy  y  ha  producido  una  carga</w:t>
        <w:br/>
        <w:t xml:space="preserve">        desproporcionada en perjuicio de la víctima, en detrimento del justo</w:t>
        <w:br/>
        <w:t xml:space="preserve">        equilibrio[158].</w:t>
        <w:br/>
        <w:br/>
        <w:t xml:space="preserve">   112. La jurisprudencia de este Tribunal ha establecido reiteradamente que</w:t>
        <w:br/>
        <w:t xml:space="preserve">        una sentencia constituye per se una  forma  de  reparación[159].  No</w:t>
        <w:br/>
        <w:t xml:space="preserve">        obstante, en consideración de lo expuesto,  las  circunstancias  del</w:t>
        <w:br/>
        <w:t xml:space="preserve">        caso sub judice, y de la violación  declarada  en  la  Sentencia  de</w:t>
        <w:br/>
        <w:t xml:space="preserve">        fondo del  artículo 21.2 en relación con los artículos 8.1 y 25.1 de</w:t>
        <w:br/>
        <w:t xml:space="preserve">        la Convención y todo en relación con el artículo 1.1,  en  perjuicio</w:t>
        <w:br/>
        <w:t xml:space="preserve">        de la víctima, esta Corte estima pertinente determinar  el  pago  de</w:t>
        <w:br/>
        <w:t xml:space="preserve">        una compensación, en equidad[160], por la suma de US$10,000.00 (diez</w:t>
        <w:br/>
        <w:t xml:space="preserve">        mil dólares de los Estados Unidos de América) a favor de  la  señora</w:t>
        <w:br/>
        <w:t xml:space="preserve">        María Salvador Chiriboga por concepto de daño inmaterial.</w:t>
        <w:br/>
        <w:br/>
        <w:t xml:space="preserve">   113. El Estado deberá efectuar el pago de la indemnización  por  concepto</w:t>
        <w:br/>
        <w:t xml:space="preserve">        de daño inmaterial directamente a la beneficiaria dentro  del  plazo</w:t>
        <w:br/>
        <w:t xml:space="preserve">        de un año contado  a  partir  de  la  notificación  de  la  presente</w:t>
        <w:br/>
        <w:t xml:space="preserve">        Sentencia.</w:t>
        <w:br/>
        <w:br/>
        <w:t xml:space="preserve">      D)     Medidas de Restitución, Satisfacción y Garantías de no</w:t>
        <w:br/>
        <w:t>Repetición</w:t>
        <w:br/>
        <w:br/>
        <w:br/>
        <w:t xml:space="preserve">      1.     Restitución</w:t>
        <w:br/>
        <w:br/>
        <w:t xml:space="preserve">   114. La Corte  deberá  considerar  las  cargas  adicionales  que  se  han</w:t>
        <w:br/>
        <w:t xml:space="preserve">        presentado en detrimento del patrimonio de María Salvador Chiriboga.</w:t>
        <w:br/>
        <w:t xml:space="preserve">         En el párrafo 115 de la Sentencia de fondo, la Corte indicó que  la</w:t>
        <w:br/>
        <w:t xml:space="preserve">        señora Salvador Chiriboga ha tenido que incurrir en el pago indebido</w:t>
        <w:br/>
        <w:t xml:space="preserve">        de tributos y sanciones entre los años 1991 y 2007, y que el  Estado</w:t>
        <w:br/>
        <w:t xml:space="preserve">        reconoció el error en que incurrió respecto del cobro de impuestos y</w:t>
        <w:br/>
        <w:t xml:space="preserve">        multas a dicha señora, por  lo  que  decretó  la  devolución  de  lo</w:t>
        <w:br/>
        <w:t xml:space="preserve">        indebidamente pagado, mediante una resolución del concejo municipal.</w:t>
        <w:br/>
        <w:br/>
        <w:br/>
        <w:br/>
        <w:t xml:space="preserve">   115. Durante la audiencia  pública  el  Estado  reiteró  que  el  Consejo</w:t>
        <w:br/>
        <w:t xml:space="preserve">        Metropolitano de Quito emitió dos resoluciones[161] que disponen  el</w:t>
        <w:br/>
        <w:t xml:space="preserve">        cálculo y devolución de lo pagado por la familia Salvador  Chiriboga</w:t>
        <w:br/>
        <w:t xml:space="preserve">        y que este procedimiento está siendo utilizado  también  para  otros</w:t>
        <w:br/>
        <w:t xml:space="preserve">        propietarios afectados por obras públicas y  expropiados.  Según  el</w:t>
        <w:br/>
        <w:t xml:space="preserve">        Estado  dichos  errores  han  sido  corregidos  por   la   dirección</w:t>
        <w:br/>
        <w:t xml:space="preserve">        financiera municipal y cualquier cobro que se haga por impuestos  de</w:t>
        <w:br/>
        <w:t xml:space="preserve">        predios declarados de utilidad pública serán devueltos o ya no serán</w:t>
        <w:br/>
        <w:t xml:space="preserve">        emitidos. Agregó  que  no  existe  normativa  respecto  al  pago  de</w:t>
        <w:br/>
        <w:t xml:space="preserve">        intereses sobre los montos pagados, ya que lo que  se  devuelve  son</w:t>
        <w:br/>
        <w:t xml:space="preserve">        los montos de impuestos cancelados. Posteriormente, en documentación</w:t>
        <w:br/>
        <w:t xml:space="preserve">        presentada el 13 de enero  de 2010[162], se indica que el Estado con</w:t>
        <w:br/>
        <w:t xml:space="preserve">        las resoluciones emitidas por el Municipio  Metropolitano  de  Quito</w:t>
        <w:br/>
        <w:t xml:space="preserve">        había  cumplido  con  la   Ley   de   Ordenanzas   en   materia   de</w:t>
        <w:br/>
        <w:t xml:space="preserve">        expropiaciones, “devolviendo el dinero pagado por la víctima con sus</w:t>
        <w:br/>
        <w:t xml:space="preserve">        respectivos intereses[, y que] se encuentra un título de  crédito  a</w:t>
        <w:br/>
        <w:t xml:space="preserve">        favor de los propietarios del predio que no ha sido retirado por los</w:t>
        <w:br/>
        <w:t xml:space="preserve">        interesados”. La cantidad  asciende  a  $23.984,82  (veintitrés  mil</w:t>
        <w:br/>
        <w:t xml:space="preserve">        novecientos ochenta y  cuatro  dólares  de  los  Estados  Unidos  de</w:t>
        <w:br/>
        <w:t xml:space="preserve">        América con ochenta y dos centavos)[163], el cual  se  encuentra  en</w:t>
        <w:br/>
        <w:t xml:space="preserve">        custodia de la Tesorería del Municipio.</w:t>
        <w:br/>
        <w:br/>
        <w:t xml:space="preserve">   116. En cuanto al argumento del Estado de que  ha  devuelto  los  valores</w:t>
        <w:br/>
        <w:t xml:space="preserve">        cobrados, los representantes manifestaron que dicha  “devolución  no</w:t>
        <w:br/>
        <w:t xml:space="preserve">        es real pues simplemente se  trata  de  la  emisión  de  títulos  de</w:t>
        <w:br/>
        <w:t xml:space="preserve">        crédito, instrumentos que únicamente pueden ser utilizados  para  el</w:t>
        <w:br/>
        <w:t xml:space="preserve">        pago  de  obligaciones  de  carácter   tributario   con   la   misma</w:t>
        <w:br/>
        <w:t xml:space="preserve">        administración municipal”.  Agregaron que para  los  efectos  de  la</w:t>
        <w:br/>
        <w:t xml:space="preserve">        devolución de los valores deben considerarse los pagos realizados  a</w:t>
        <w:br/>
        <w:t xml:space="preserve">        partir del año 1991, así como tomar en cuenta el tipo de cambio para</w:t>
        <w:br/>
        <w:t xml:space="preserve">        los pagos realizados  en  sucres,  y  agregarse  a  dicho  valor  el</w:t>
        <w:br/>
        <w:t xml:space="preserve">        respectivo interés. Según los representantes los valores pagados por</w:t>
        <w:br/>
        <w:t xml:space="preserve">        impuestos y  multas  por  solar  no  edificado,  de  acuerdo  a  los</w:t>
        <w:br/>
        <w:t xml:space="preserve">        comprobantes aportados, asciende a US$33.805,84 (treinta y tres  mil</w:t>
        <w:br/>
        <w:t xml:space="preserve">        ochocientos cinco dólares de  los  Estados  Unidos  de  América  con</w:t>
        <w:br/>
        <w:t xml:space="preserve">        ochenta y cuatro centavos)[164].</w:t>
        <w:br/>
        <w:br/>
        <w:t xml:space="preserve">   117. La Comisión solicitó a la Corte que, tal  como  lo  mencionaron  los</w:t>
        <w:br/>
        <w:t xml:space="preserve">        representantes, determine que el Estado  debe  hacer  la  devolución</w:t>
        <w:br/>
        <w:t xml:space="preserve">        total de los montos indebidamente cobrados a la víctima, en relación</w:t>
        <w:br/>
        <w:t xml:space="preserve">        con tributos y sanciones entre los años 1991 y 2007.</w:t>
        <w:br/>
        <w:br/>
        <w:t xml:space="preserve">   118. La Corte observa que la  Resolución  del  Concejo  Metropolitano  de</w:t>
        <w:br/>
        <w:t xml:space="preserve">        Quito No. C 0704 aprobada el  27  de  septiembre  de  2007,  en  sus</w:t>
        <w:br/>
        <w:t xml:space="preserve">        considerandos, inter alia, estableció:</w:t>
        <w:br/>
        <w:br/>
        <w:t xml:space="preserve">     […]</w:t>
        <w:br/>
        <w:br/>
        <w:br/>
        <w:t xml:space="preserve">     Que el día lunes 25 de septiembre de 1995 en sesión pública el  Concejo</w:t>
        <w:br/>
        <w:t xml:space="preserve">     del Distrito Metropolitano de Quito al considerar el Informe  IC-95-284</w:t>
        <w:br/>
        <w:t xml:space="preserve">     de la Comisión de Expropiaciones, Remates y Avalúos, resolvió autorizar</w:t>
        <w:br/>
        <w:t xml:space="preserve">     la modificatoria de la Resolución del Concejo de 24 de febrero de  1992</w:t>
        <w:br/>
        <w:t xml:space="preserve">     en lo que tiene que ver con el cambio de nombre de los propietarios  de</w:t>
        <w:br/>
        <w:t xml:space="preserve">     los inmuebles expropiados  en  el  Sector  Bellavista,  dentro  de  los</w:t>
        <w:br/>
        <w:t xml:space="preserve">     límites  del  Parque  Metropolitano,  rectificando  el  nombre  de  los</w:t>
        <w:br/>
        <w:t xml:space="preserve">     propietarios del lote no. 108: señores HEREDEROS DE GUILLERMO  SALVADOR</w:t>
        <w:br/>
        <w:t xml:space="preserve">     CHIRIBOGA</w:t>
        <w:br/>
        <w:br/>
        <w:br/>
        <w:t xml:space="preserve">     Que el Art. 312 de la Ley Orgánica del Régimen Municipal  establece  el</w:t>
        <w:br/>
        <w:t xml:space="preserve">     impuesto predial urbano y el Art.  318  numeral  2  íbidem  dispone  el</w:t>
        <w:br/>
        <w:t xml:space="preserve">     recargo por solar no edificado no afectará las áreas de parque;</w:t>
        <w:br/>
        <w:br/>
        <w:br/>
        <w:t xml:space="preserve">     Que el Art. 326 de la Ley Orgánica de Régimen Municipal establece  que:</w:t>
        <w:br/>
        <w:t xml:space="preserve">     “Están exentos del pago de impuestos a que se refiere el […]  capítulo,</w:t>
        <w:br/>
        <w:t xml:space="preserve">     las siguientes propiedades: f) Los predios que hayan sido declarados de</w:t>
        <w:br/>
        <w:t xml:space="preserve">     utilidad pública por el Concejo Metropolitano y que tengan  juicios  de</w:t>
        <w:br/>
        <w:t xml:space="preserve">     expropiación desde el momento de la citación al demandado hasta que  la</w:t>
        <w:br/>
        <w:t xml:space="preserve">     sentencia se encuentre ejecutoriada, inscrita  en  el  registro  de  la</w:t>
        <w:br/>
        <w:t xml:space="preserve">     propiedad y catastrada […]”;</w:t>
        <w:br/>
        <w:br/>
        <w:br/>
        <w:t xml:space="preserve">     Que el Art. 8 de la Ordenanza Metropolitana No. 181,  que  contiene  el</w:t>
        <w:br/>
        <w:t xml:space="preserve">     procedimiento expropiatorio y el establecimiento de servidumbres en  el</w:t>
        <w:br/>
        <w:t xml:space="preserve">     Municipio del Distrito Metropolitano de Quito, expedida por el  Concejo</w:t>
        <w:br/>
        <w:t xml:space="preserve">     Metropolitano de 23 de mayo de 2006, publicada en el  Registro  oficial</w:t>
        <w:br/>
        <w:t xml:space="preserve">     No. 376 de 3 de octubre de 2006 en el cual establece “ a partir  de  la</w:t>
        <w:br/>
        <w:t xml:space="preserve">     fecha de notificación en persona o por la prensa de la  Resolución  del</w:t>
        <w:br/>
        <w:t xml:space="preserve">     Consejo que contiene la declaratoria de utilidad pública, la  Dirección</w:t>
        <w:br/>
        <w:t xml:space="preserve">     Financiera de Rentas, de oficio sin necesidad de resolución  adicional,</w:t>
        <w:br/>
        <w:t xml:space="preserve">     dará la baja de valores correspondientes al pago del  impuesto predial,</w:t>
        <w:br/>
        <w:t xml:space="preserve">     adicional y multa por solar no edificado”;</w:t>
        <w:br/>
        <w:br/>
        <w:br/>
        <w:t xml:space="preserve">     [Resolvió]</w:t>
        <w:br/>
        <w:br/>
        <w:br/>
        <w:t xml:space="preserve">     Art. 1.-  Disponer la devolución de los valores cancelados por concepto</w:t>
        <w:br/>
        <w:t xml:space="preserve">     de impuestos predial, adicionales y otros tributos desde  el  año  1995</w:t>
        <w:br/>
        <w:t xml:space="preserve">     hasta el año 2007 y por recargo de solar no edificado a partir del 2001</w:t>
        <w:br/>
        <w:t xml:space="preserve">     hasta el año 2007 del predio No. 0210902 a  nombre  de  SALVADOR  TOBAR</w:t>
        <w:br/>
        <w:t xml:space="preserve">     GUILLERMO HEREDEROS,  conforme  los  considerandos  expuestos  en  [la]</w:t>
        <w:br/>
        <w:t xml:space="preserve">     Resolución”.</w:t>
        <w:br/>
        <w:br/>
        <w:br/>
        <w:t xml:space="preserve">     […]</w:t>
        <w:br/>
        <w:br/>
        <w:br/>
        <w:br/>
        <w:t xml:space="preserve">   119. En consecuencia, el Estado indicó que la suma cobrada  a  la  señora</w:t>
        <w:br/>
        <w:t xml:space="preserve">        María Salvador Chiriboga asciende  a  US$23.984,82  (veintitrés  mil</w:t>
        <w:br/>
        <w:t xml:space="preserve">        novecientos ochenta y  cuatro  dólares  de  los  Estados  Unidos  de</w:t>
        <w:br/>
        <w:t xml:space="preserve">        América con ochenta y dos centavos). Al respecto, el  Tribunal  hace</w:t>
        <w:br/>
        <w:t xml:space="preserve">        notar que el Estado señaló la cantidad  cobrada  a  la  víctima  sin</w:t>
        <w:br/>
        <w:t xml:space="preserve">        hacer un detalle  de  los  comprobantes  o  rubros  considerados  al</w:t>
        <w:br/>
        <w:t xml:space="preserve">        efecto, ni desglosar los montos correspondientes a los impuestos,  a</w:t>
        <w:br/>
        <w:t xml:space="preserve">        los recargos por solar no edificado ni intereses.</w:t>
        <w:br/>
        <w:br/>
        <w:t xml:space="preserve">   120. Por su  parte,  los  representantes  solicitaron  la  devolución  de</w:t>
        <w:br/>
        <w:t xml:space="preserve">        US$33.805,84 (treinta y tres mil ochocientos cinco  dólares  de  los</w:t>
        <w:br/>
        <w:t xml:space="preserve">        Estados Unidos de América con ochenta y cuatro centavos) por el pago</w:t>
        <w:br/>
        <w:t xml:space="preserve">        de impuestos y multas por solar no edificado indebidamente  cobrados</w:t>
        <w:br/>
        <w:t xml:space="preserve">        por el Estado a partir de 1991.</w:t>
        <w:br/>
        <w:br/>
        <w:t xml:space="preserve">   121. De lo expuesto, este Tribunal desprende que no se ha  concretado  la</w:t>
        <w:br/>
        <w:t xml:space="preserve">        devolución total de los montos cobrados indebidamente a  la  víctima</w:t>
        <w:br/>
        <w:t xml:space="preserve">        por concepto de tributos y multas, ya  que  según  manifestaron  los</w:t>
        <w:br/>
        <w:t xml:space="preserve">        representantes el Estado hizo una emisión de títulos de crédito, por</w:t>
        <w:br/>
        <w:t xml:space="preserve">        lo  que  “no  es  una  devolución  real”.  Por   otra   parte,   los</w:t>
        <w:br/>
        <w:t xml:space="preserve">        representantes y la  Comisión,  y  el  Estado  señalaron  una  fecha</w:t>
        <w:br/>
        <w:t xml:space="preserve">        diferente a partir de la cual se debe hacer el cálculo, por  lo  que</w:t>
        <w:br/>
        <w:t xml:space="preserve">        el  monto solicitado por el  pago  indebido  de  tributos  y  multas</w:t>
        <w:br/>
        <w:t xml:space="preserve">        resulta distinto.   Además,  el  Tribunal  nota  que  el  Estado  no</w:t>
        <w:br/>
        <w:t xml:space="preserve">        controvirtió  los   comprobantes   de   pago   aportados   por   los</w:t>
        <w:br/>
        <w:t xml:space="preserve">        representantes. Por último, el Estado, si bien  ordenó  el  pago  de</w:t>
        <w:br/>
        <w:t xml:space="preserve">        intereses, no especificó ni el tipo ni la forma de pago.</w:t>
        <w:br/>
        <w:br/>
        <w:t xml:space="preserve">   122. El Tribunal reitera que las cargas adicionales  consistentes  en  el</w:t>
        <w:br/>
        <w:t xml:space="preserve">        pago  de  impuestos  y  multas  por  solar   no   edificado   fueron</w:t>
        <w:br/>
        <w:t xml:space="preserve">        indebidamente cobradas a  la  señora  Salvador  Chiriboga  y  en  el</w:t>
        <w:br/>
        <w:t xml:space="preserve">        presente caso revelan la imposición  de  cargas  que  se  consideran</w:t>
        <w:br/>
        <w:t xml:space="preserve">        excesivas y desproporcionadas para la víctima[165]. En ese  sentido,</w:t>
        <w:br/>
        <w:t xml:space="preserve">        la Corte ha declarado en situaciones específicas  la  existencia  de</w:t>
        <w:br/>
        <w:t xml:space="preserve">        cargas  especialmente   gravosas   para   el   patrimonio   de   una</w:t>
        <w:br/>
        <w:t xml:space="preserve">        persona[166]. Si bien el Estado emitió  la  Resolución  del  Concejo</w:t>
        <w:br/>
        <w:t xml:space="preserve">        Metropolitano de Quito No. C 0704 aprobada el 27  de  septiembre  de</w:t>
        <w:br/>
        <w:t xml:space="preserve">        2007, la cual fue modificada por el Concejo Metropolitano de  Quito,</w:t>
        <w:br/>
        <w:t xml:space="preserve">        en sesión pública ordinaria celebrada  el  24  de  octubre  de  2007</w:t>
        <w:br/>
        <w:t xml:space="preserve">        (supra nota 161), con el fin de disponer la devolución de lo cobrado</w:t>
        <w:br/>
        <w:t xml:space="preserve">        por el Municipio de Quito así como los intereses, a la fecha  de  la</w:t>
        <w:br/>
        <w:t xml:space="preserve">        presente Sentencia no se ha concretado.</w:t>
        <w:br/>
        <w:br/>
        <w:t xml:space="preserve">   123. La Resolución emitida por el Concejo Metropolitano de  Quito  No.  C</w:t>
        <w:br/>
        <w:t xml:space="preserve">        0704  resolvió  devolver  los  valores  cancelados   por   impuestos</w:t>
        <w:br/>
        <w:t xml:space="preserve">        prediales, adicionales y otros tributos  a  partir  de  1995  y  por</w:t>
        <w:br/>
        <w:t xml:space="preserve">        concepto de recargo por solar no edificado a la víctima a partir  de</w:t>
        <w:br/>
        <w:t xml:space="preserve">        2001, así como la devolución de los intereses generados, de  acuerdo</w:t>
        <w:br/>
        <w:t xml:space="preserve">        a la modificación realizada por el Concejo Metropolitano  de  Quito,</w:t>
        <w:br/>
        <w:t xml:space="preserve">        en sesión pública ordinaria celebrada el 24 de octubre de  2007.  En</w:t>
        <w:br/>
        <w:t xml:space="preserve">        atención a las fechas fijadas en la referida resolución,  siendo  el</w:t>
        <w:br/>
        <w:t xml:space="preserve">        año 1995 como fecha en que se llevó a cabo  la  modificación  de  la</w:t>
        <w:br/>
        <w:t xml:space="preserve">        declaratoria de utilidad pública y su notificación, y dado  que  los</w:t>
        <w:br/>
        <w:t xml:space="preserve">        representantes presentaron diversos comprobantes, entre los  cuales,</w:t>
        <w:br/>
        <w:t xml:space="preserve">        remitieron por concepto de tributos los correspondientes a los  años</w:t>
        <w:br/>
        <w:t xml:space="preserve">        1995 a 2005 y  2007[167],  así  como  por  concepto  de  multas  los</w:t>
        <w:br/>
        <w:t xml:space="preserve">        correspondientes a los años 2000 a 2005 y 2007, esta Corte considera</w:t>
        <w:br/>
        <w:t xml:space="preserve">        que los impuestos y multas deberán ser devueltos a partir  de  1995,</w:t>
        <w:br/>
        <w:t xml:space="preserve">        según fueron demostrados los pagos realizados por esos conceptos  de</w:t>
        <w:br/>
        <w:t xml:space="preserve">        acuerdo con los comprobantes aportados.</w:t>
        <w:br/>
        <w:br/>
        <w:t xml:space="preserve">   124. De acuerdo a lo anterior, el monto cobrado por  impuestos  y  multas</w:t>
        <w:br/>
        <w:t xml:space="preserve">        asciende a US$ 32.799,04 (treinta y dos mil  setecientos  noventa  y</w:t>
        <w:br/>
        <w:t xml:space="preserve">        nueve dólares de los Estados Unidos de América con cuatro centavos).</w:t>
        <w:br/>
        <w:t xml:space="preserve">        Dado que el Estado reconoció el pago de intereses,  sin  especificar</w:t>
        <w:br/>
        <w:t xml:space="preserve">        su tipo, este Tribunal estima que sobre el referido monto se aplique</w:t>
        <w:br/>
        <w:t xml:space="preserve">        un interés simple con base en la tasa Libor desde el año 1995 al mes</w:t>
        <w:br/>
        <w:t xml:space="preserve">        de febrero de 2011, lo cual resulta en la suma de US$10.300,06 (diez</w:t>
        <w:br/>
        <w:t xml:space="preserve">        mil trescientos dólares de los Estados Unidos de  América  con  seis</w:t>
        <w:br/>
        <w:t xml:space="preserve">        centavos). En consecuencia, la Corte considera que el Estado  deberá</w:t>
        <w:br/>
        <w:t xml:space="preserve">        devolver a la señora María Salvador Chiriboga, en  dinero  efectivo,</w:t>
        <w:br/>
        <w:t xml:space="preserve">        la cantidad total de US$43.099,10 (cuarenta y  tres  mil  noventa  y</w:t>
        <w:br/>
        <w:t xml:space="preserve">        nueve dólares de los Estados Unidos de América  con  diez  centavos)</w:t>
        <w:br/>
        <w:t xml:space="preserve">        por concepto de  impuestos y multas indebidamente  cobrados,  y  los</w:t>
        <w:br/>
        <w:t xml:space="preserve">        intereses correspondientes, en el plazo de  seis  meses,  contado  a</w:t>
        <w:br/>
        <w:t xml:space="preserve">        partir de la notificación de la presente Sentencia.</w:t>
        <w:br/>
        <w:br/>
        <w:t xml:space="preserve">      2.     Satisfacción</w:t>
        <w:br/>
        <w:br/>
        <w:t xml:space="preserve">   125. El Tribunal determinará  las  medidas  de  satisfacción  que  buscan</w:t>
        <w:br/>
        <w:t xml:space="preserve">        reparar el daño inmaterial y que no  tienen  naturaleza  pecuniaria,</w:t>
        <w:br/>
        <w:t xml:space="preserve">        por lo que dispondrá medidas de alcance o repercusión  pública[168].</w:t>
        <w:br/>
        <w:t xml:space="preserve">        El Estado no se refirió al respecto.</w:t>
        <w:br/>
        <w:br/>
        <w:t xml:space="preserve">           a)    Publicación de la Sentencia</w:t>
        <w:br/>
        <w:br/>
        <w:t xml:space="preserve">   126. Los representantes solicitaron  como  medida  de  reparación  de  la</w:t>
        <w:br/>
        <w:t xml:space="preserve">        víctima la publicación “del texto de la sentencia que  se  dicte  en</w:t>
        <w:br/>
        <w:t xml:space="preserve">        cada uno de los diarios de  mayor  circulación  del  país  y  en  el</w:t>
        <w:br/>
        <w:t xml:space="preserve">        Registro Oficial”. El Estado no se refirió al respecto.</w:t>
        <w:br/>
        <w:br/>
        <w:t xml:space="preserve">   127. Como lo ha dispuesto esta Corte en  otros  casos[169]  a  título  de</w:t>
        <w:br/>
        <w:t xml:space="preserve">        medida de satisfacción, el  Estado  deberá  publicar  en  el  Diario</w:t>
        <w:br/>
        <w:t xml:space="preserve">        Oficial, por una sola vez, los párrafos de 1 a 12, 44 a 46, 54,  60,</w:t>
        <w:br/>
        <w:t xml:space="preserve">        63, 65, 69 a 91, 95 a 100, 103 a 118, 123, 124, 129, 133 y 134 de la</w:t>
        <w:br/>
        <w:t xml:space="preserve">        Sentencia emitida el 6 de mayo de 2008 y los párrafos 2, 3, 32 a 36,</w:t>
        <w:br/>
        <w:t xml:space="preserve">        44 a 85, 93 a 104, 111, 112, 122 a 124, 127, 129, 131,  141.  de  la</w:t>
        <w:br/>
        <w:t xml:space="preserve">        presente Sentencia, todos  ellos  incluyendo  los  nombres  de  cada</w:t>
        <w:br/>
        <w:t xml:space="preserve">        capítulo y el apartado respectivo –sin las notas al pie de página ni</w:t>
        <w:br/>
        <w:t xml:space="preserve">        las  cantidades  económicas  otorgadas-,   así   como   los   puntos</w:t>
        <w:br/>
        <w:t xml:space="preserve">        resolutivos  de  ambas  Sentencias,  y  en  otro  diario  de  amplia</w:t>
        <w:br/>
        <w:t xml:space="preserve">        circulación nacional el resumen oficial elaborado por la  Corte  que</w:t>
        <w:br/>
        <w:t xml:space="preserve">        incluye lo pertinente de la Sentencia de fondo como de  la  presente</w:t>
        <w:br/>
        <w:t xml:space="preserve">        Sentencia.  Para estas publicaciones se fija el plazo de seis meses,</w:t>
        <w:br/>
        <w:t xml:space="preserve">        a partir de la notificación de este Fallo.</w:t>
        <w:br/>
        <w:br/>
        <w:t xml:space="preserve">           b)     Solicitud  de   acto   público   de   reconocimiento   de</w:t>
        <w:br/>
        <w:t xml:space="preserve">           responsabilidad internacional</w:t>
        <w:br/>
        <w:br/>
        <w:t xml:space="preserve">   128. Los representantes solicitaron que la Corte ordene al Estado ofrecer</w:t>
        <w:br/>
        <w:t xml:space="preserve">        disculpas públicas a la  señora  María  Salvador  Chiriboga  por  la</w:t>
        <w:br/>
        <w:t xml:space="preserve">        violación de sus derechos, las cuales deberían ser ofrecidas por  el</w:t>
        <w:br/>
        <w:t xml:space="preserve">        Alcalde del  Distrito  Metropolitano  de  Quito.  El  Estado  no  se</w:t>
        <w:br/>
        <w:t xml:space="preserve">        pronunció al respecto.</w:t>
        <w:br/>
        <w:br/>
        <w:t xml:space="preserve">   129. La Corte ha ordenado  la  realización  de  actos  de  reconocimiento</w:t>
        <w:br/>
        <w:t xml:space="preserve">        público  de  responsabilidad  internacional  como  garantía  de   no</w:t>
        <w:br/>
        <w:t xml:space="preserve">        repetición de los hechos, generalmente,  aunque  no  exclusivamente,</w:t>
        <w:br/>
        <w:t xml:space="preserve">        con el objeto de reparar violaciones a los derechos a la vida, a  la</w:t>
        <w:br/>
        <w:t xml:space="preserve">        integridad y libertad personales[170]. El  Tribunal  no  estima  que</w:t>
        <w:br/>
        <w:t xml:space="preserve">        dicha  medida  resulte  necesaria  para  reparar   las   violaciones</w:t>
        <w:br/>
        <w:t xml:space="preserve">        constatadas en el presente caso, ya que emisión de la Sentencia de 6</w:t>
        <w:br/>
        <w:t xml:space="preserve">        de mayo de 2008 y la presente Sentencia y su publicación constituyen</w:t>
        <w:br/>
        <w:t xml:space="preserve">        por sí mismas importantes medidas de reparación.</w:t>
        <w:br/>
        <w:br/>
        <w:t xml:space="preserve">      3.    Garantías de no repetición</w:t>
        <w:br/>
        <w:br/>
        <w:br/>
        <w:t xml:space="preserve">           a)    Solicitud de medidas  de  capacitación  para  funcionarios</w:t>
        <w:br/>
        <w:t xml:space="preserve">           administrativos y judiciales</w:t>
        <w:br/>
        <w:br/>
        <w:t xml:space="preserve">   130. Los representantes solicitaron a  la  Corte  que  ordene  al  Estado</w:t>
        <w:br/>
        <w:t xml:space="preserve">        capacitar adecuadamente  en  derechos  humanos  a  los  funcionarios</w:t>
        <w:br/>
        <w:t xml:space="preserve">        administrativos   y   judiciales   involucrados   en   procesos   de</w:t>
        <w:br/>
        <w:t xml:space="preserve">        expropiación. Asimismo, la Comisión solicitó que se ordene al Estado</w:t>
        <w:br/>
        <w:t xml:space="preserve">        adoptar las medidas necesarias para “hacer efectiva, en la práctica,</w:t>
        <w:br/>
        <w:t xml:space="preserve">        la legislación sobre expropiación, de modo que se regulen y ejecuten</w:t>
        <w:br/>
        <w:t xml:space="preserve">        las garantías con que deberán contar los procesos de expropiación  y</w:t>
        <w:br/>
        <w:t xml:space="preserve">        evitar que éstos generen situaciones de injusticia y más aún que  se</w:t>
        <w:br/>
        <w:t xml:space="preserve">        prolongue en el tiempo”. El Estado  no  se  pronunció  sobre  dichas</w:t>
        <w:br/>
        <w:t xml:space="preserve">        solicitudes.</w:t>
        <w:br/>
        <w:br/>
        <w:t xml:space="preserve">   131. Al respecto, en la Sentencia de fondo se estableció que la normativa</w:t>
        <w:br/>
        <w:t xml:space="preserve">        interna,  a  saber,   constitucional,   procesal   civil,   procesal</w:t>
        <w:br/>
        <w:t xml:space="preserve">        contencioso administrativo y procedimental  administrativo  aplicada</w:t>
        <w:br/>
        <w:t xml:space="preserve">        al presente caso, se ajusta a  la  Convención  Americana,  y  no  se</w:t>
        <w:br/>
        <w:t xml:space="preserve">        demostró que las violaciones y  circunstancias  evidenciadas  en  el</w:t>
        <w:br/>
        <w:t xml:space="preserve">        caso sub judice  configuren  una  problemática  generalizada  en  la</w:t>
        <w:br/>
        <w:t xml:space="preserve">        sustanciación de este tipo de juicios en el Ecuador. Por  lo  tanto,</w:t>
        <w:br/>
        <w:t xml:space="preserve">        el Tribunal decidió que  “no  puede  concluir  que  el  Estado  haya</w:t>
        <w:br/>
        <w:t xml:space="preserve">        incumplido  el  artículo  2  de   la   Convención   Americana”.   En</w:t>
        <w:br/>
        <w:t xml:space="preserve">        consecuencia, por los motivos antes señalados, esta Corte estima que</w:t>
        <w:br/>
        <w:t xml:space="preserve">        no corresponde ordenar las medidas de capacitación solicitadas.</w:t>
        <w:br/>
        <w:br/>
        <w:t xml:space="preserve">      E)    Costas y gastos</w:t>
        <w:br/>
        <w:br/>
        <w:t xml:space="preserve">   132. Las costas y gastos están comprendidos en el concepto de  reparación</w:t>
        <w:br/>
        <w:t xml:space="preserve">        consagrado en el artículo 63.1 de la Convención Americana[171].</w:t>
        <w:br/>
        <w:br/>
        <w:t xml:space="preserve">   133. Los representantes solicitaron a la Corte que ordene  al  Estado  el</w:t>
        <w:br/>
        <w:t xml:space="preserve">        pago de US$46.083,58 (cuarenta y seis mil ochenta y tres dólares  de</w:t>
        <w:br/>
        <w:t xml:space="preserve">        los Estados Unidos de América con cincuenta  y  ocho  centavos)[172]</w:t>
        <w:br/>
        <w:t xml:space="preserve">        por concepto de honorarios de los abogados Alejandro Ponce  Martínez</w:t>
        <w:br/>
        <w:t xml:space="preserve">        y Alejandro Ponce Villacís y de gastos incurridos tanto en el ámbito</w:t>
        <w:br/>
        <w:t xml:space="preserve">        interno como ante el sistema interamericano  de  protección  de  los</w:t>
        <w:br/>
        <w:t xml:space="preserve">        derechos humanos, los cuales ascendían a dicha suma  al  momento  de</w:t>
        <w:br/>
        <w:t xml:space="preserve">        presentar el 18 de  marzo  de  2007  el  escrito  de  solicitudes  y</w:t>
        <w:br/>
        <w:t xml:space="preserve">        argumentos.</w:t>
        <w:br/>
        <w:br/>
        <w:t xml:space="preserve">   134. Posteriormente, los representantes indicaron  en  su  escrito  sobre</w:t>
        <w:br/>
        <w:t xml:space="preserve">        reparaciones, que desde dicha fecha hasta la actualidad  la  víctima</w:t>
        <w:br/>
        <w:t xml:space="preserve">        ha debido sufragar honorarios profesionales adicionales equivalentes</w:t>
        <w:br/>
        <w:t xml:space="preserve">        a US$52.270,00 (cincuenta y dos mil doscientos  setenta  dólares  de</w:t>
        <w:br/>
        <w:t xml:space="preserve">        los Estados Unidos de América con sesenta  y  cuatro  centavos).  Al</w:t>
        <w:br/>
        <w:t xml:space="preserve">        respecto, junto al  referido  escrito  remitieron  un  “desglose  de</w:t>
        <w:br/>
        <w:t xml:space="preserve">        facturas  por  honorarios  profesionales”  de  […]  Alejandro  Ponce</w:t>
        <w:br/>
        <w:t xml:space="preserve">        Martínez y [un] detalle de gastos  [comprendidos  entre  el]  23  de</w:t>
        <w:br/>
        <w:t xml:space="preserve">        marzo de 2007 a 8 de marzo de 2009”, que  ascienden  a  US$27.269,64</w:t>
        <w:br/>
        <w:t xml:space="preserve">        (veintisiete mil doscientos sesenta y nueve dólares de  los  Estados</w:t>
        <w:br/>
        <w:t xml:space="preserve">        Unidos de América con  sesenta  y  cuatro  centavos)  y  US$7.740,24</w:t>
        <w:br/>
        <w:t xml:space="preserve">        (siete mil setecientos cuarenta  dólares de los  Estados  Unidos  de</w:t>
        <w:br/>
        <w:t xml:space="preserve">        América con  veinticuatro  centavos),  respectivamente.  Igualmente,</w:t>
        <w:br/>
        <w:t xml:space="preserve">        remitieron un “desglose de facturas por honorarios profesionales” de</w:t>
        <w:br/>
        <w:t xml:space="preserve">        […] Alejandro Ponce Villacís en el período comprendido entre  el  30</w:t>
        <w:br/>
        <w:t xml:space="preserve">        de marzo de 2007 y [el] 5 de noviembre  de  2009”,  que  asciende  a</w:t>
        <w:br/>
        <w:t xml:space="preserve">        US$25.000,58 (veinticinco mil  dólares  de  los  Estados  Unidos  de</w:t>
        <w:br/>
        <w:t xml:space="preserve">        América con cincuenta y ocho centavos). Los representantes señalaron</w:t>
        <w:br/>
        <w:t xml:space="preserve">        que la señora Salvador Chiriboga ha  debido  incurrir  en  costas  y</w:t>
        <w:br/>
        <w:t xml:space="preserve">        gastos por un total de US$106.093,00 (ciento seis mil noventa y tres</w:t>
        <w:br/>
        <w:t xml:space="preserve">        dólares de los Estados Unidos de América), como consecuencia de  las</w:t>
        <w:br/>
        <w:t xml:space="preserve">        violaciones del Estado a los artículos 8.1 y 25.1 de la Convención.</w:t>
        <w:br/>
        <w:br/>
        <w:t xml:space="preserve">   135. Adicionalmente, los representantes solicitaron que  sea  considerado</w:t>
        <w:br/>
        <w:t xml:space="preserve">        como  parte  de  las  costas,  los  honorarios  del  abogado  Wilson</w:t>
        <w:br/>
        <w:t xml:space="preserve">        Yupanqui, por una cantidad de US$20.000,00 (veinte  mil  dólares  de</w:t>
        <w:br/>
        <w:t xml:space="preserve">        los Estados Unidos de América),  ya  que  intervino  en  las  etapas</w:t>
        <w:br/>
        <w:t xml:space="preserve">        iniciales de los trámites administrativos.</w:t>
        <w:br/>
        <w:br/>
        <w:t xml:space="preserve">   136. En la audiencia pública sobre reparaciones, el Estado señaló que los</w:t>
        <w:br/>
        <w:t xml:space="preserve">        representantes se han referido a los gastos originados por  concepto</w:t>
        <w:br/>
        <w:t xml:space="preserve">        de honorarios profesionales,  para  lo  cual  han  adjuntado  varias</w:t>
        <w:br/>
        <w:t xml:space="preserve">        tablas y facturas que habrían sido emitidas a nombre  de  la  señora</w:t>
        <w:br/>
        <w:t xml:space="preserve">        Salvador Chiriboga, sin que haya constancia de que  se  haya  pagado</w:t>
        <w:br/>
        <w:t xml:space="preserve">        efectivamente estos valores o que exista un contrato  de  prestación</w:t>
        <w:br/>
        <w:t xml:space="preserve">        de servicios profesionales entre la  víctima  y  sus  representantes</w:t>
        <w:br/>
        <w:t xml:space="preserve">        ante  el  sistema  interamericano.   Agregó   que   las   cantidades</w:t>
        <w:br/>
        <w:t xml:space="preserve">        solicitadas  por  la  víctima,  y  en  particular,  los   honorarios</w:t>
        <w:br/>
        <w:t xml:space="preserve">        profesionales,  son  “ajenas  a  la  realidad   socioeconómica   del</w:t>
        <w:br/>
        <w:t xml:space="preserve">        Ecuador[,…] desbordan los parámetros de razonabilidad y  necesidad”.</w:t>
        <w:br/>
        <w:t xml:space="preserve">        El Estado expresó que la Corte debe estimar estos gastos siempre que</w:t>
        <w:br/>
        <w:t xml:space="preserve">        los representantes justifiquen adecuadamente la  relación  de  estos</w:t>
        <w:br/>
        <w:t xml:space="preserve">        gastos y su pago efectivo teniendo en cuenta el principio de equidad</w:t>
        <w:br/>
        <w:t xml:space="preserve">        y apreciando los gastos comprobados por las partes  siempre  que  su</w:t>
        <w:br/>
        <w:t xml:space="preserve">        quantum sea razonable. No existe evidencia alguna de otros gastos en</w:t>
        <w:br/>
        <w:t xml:space="preserve">        que haya incurrido la familia Salvador dentro del trámite interno  e</w:t>
        <w:br/>
        <w:t xml:space="preserve">        internacional, ni tampoco han sido alegados.</w:t>
        <w:br/>
        <w:br/>
        <w:t xml:space="preserve">   137. Por su parte, la Comisión solicitó a la Corte que una vez  escuchada</w:t>
        <w:br/>
        <w:t xml:space="preserve">        la parte lesionada o sus representantes, ordene al Estado el pago de</w:t>
        <w:br/>
        <w:t xml:space="preserve">        las costas y gastos debidamente probados por la víctima.</w:t>
        <w:br/>
        <w:br/>
        <w:t xml:space="preserve">   138. El Tribunal ha señalado que “las pretensiones de las víctimas o  sus</w:t>
        <w:br/>
        <w:t xml:space="preserve">        representantes en materia de costas y gastos, y las pruebas que  las</w:t>
        <w:br/>
        <w:t xml:space="preserve">        sustentan, deben  presentarse  a  la  Corte  en  el  primer  momento</w:t>
        <w:br/>
        <w:t xml:space="preserve">        procesal que se les concede, esto es, en el escrito de solicitudes y</w:t>
        <w:br/>
        <w:t xml:space="preserve">        argumentos, o bien  en  el  presente  caso  también  al  momento  de</w:t>
        <w:br/>
        <w:t xml:space="preserve">        presentar el escrito de pretensiones de reparaciones, sin  perjuicio</w:t>
        <w:br/>
        <w:t xml:space="preserve">        de que tales pretensiones se actualicen  en  un  momento  posterior,</w:t>
        <w:br/>
        <w:t xml:space="preserve">        conforme a las nuevas costas y gastos en que se haya  incurrido  con</w:t>
        <w:br/>
        <w:t xml:space="preserve">        ocasión del procedimiento ante esta Corte”[173]. Asimismo, la  Corte</w:t>
        <w:br/>
        <w:t xml:space="preserve">        reitera que “no es suficiente la remisión de documentos probatorios,</w:t>
        <w:br/>
        <w:t xml:space="preserve">        sino que se requiere que las  partes  hagan  una  argumentación  que</w:t>
        <w:br/>
        <w:t xml:space="preserve">        relacione la prueba con el hecho que se  considera  representado,  y</w:t>
        <w:br/>
        <w:t xml:space="preserve">        que, al tratarse de alegados desembolsos económicos,  se  establezca</w:t>
        <w:br/>
        <w:t xml:space="preserve">        con claridad los rubros y la justificación de los mismos”[174].</w:t>
        <w:br/>
        <w:br/>
        <w:t xml:space="preserve">   139. Respecto al reembolso  de  las  costas  y  gastos,  el  Tribunal  ha</w:t>
        <w:br/>
        <w:t xml:space="preserve">        indicado que le corresponde apreciar prudentemente  su  alcance,  el</w:t>
        <w:br/>
        <w:t xml:space="preserve">        cual comprende los gastos  generados  ante  las  autoridades  de  la</w:t>
        <w:br/>
        <w:t xml:space="preserve">        jurisdicción interna, así como los generados en el curso del proceso</w:t>
        <w:br/>
        <w:t xml:space="preserve">        ante   el   sistema   interamericano,   teniendo   en   cuenta   las</w:t>
        <w:br/>
        <w:t xml:space="preserve">        circunstancias del caso concreto y la naturaleza de la  jurisdicción</w:t>
        <w:br/>
        <w:t xml:space="preserve">        internacional de  la  protección  de  los  derechos  humanos.   Esta</w:t>
        <w:br/>
        <w:t xml:space="preserve">        apreciación puede ser realizada con base en el principio de  equidad</w:t>
        <w:br/>
        <w:t xml:space="preserve">        y tomando en cuenta los gastos señalados por las partes, siempre que</w:t>
        <w:br/>
        <w:t xml:space="preserve">        su quantum sea razonable[175].</w:t>
        <w:br/>
        <w:br/>
        <w:t xml:space="preserve">   140. La Corte observa que  los  representantes  no  presentaron  alegatos</w:t>
        <w:br/>
        <w:t xml:space="preserve">        específicos para  justificar  los  montos  de  honorarios  y  gastos</w:t>
        <w:br/>
        <w:t xml:space="preserve">        incurridos ante las instancias interna e  interamericana,  sino  que</w:t>
        <w:br/>
        <w:t xml:space="preserve">        remitieron numerosos comprobantes relacionados  con  los  honorarios</w:t>
        <w:br/>
        <w:t xml:space="preserve">        para lo cual indicaron un detalle de las acciones o diligencias  por</w:t>
        <w:br/>
        <w:t xml:space="preserve">        la prestación de servicios profesionales, así como los  relacionados</w:t>
        <w:br/>
        <w:t xml:space="preserve">        con   los   gastos   incurridos   correspondientes   a   mensajería,</w:t>
        <w:br/>
        <w:t xml:space="preserve">        transporte, fotocopias, hospedaje, alimentación, gastos  notariales,</w:t>
        <w:br/>
        <w:t xml:space="preserve">        protocolizaciones y legalizaciones, entre otros. Por  su  parte,  el</w:t>
        <w:br/>
        <w:t xml:space="preserve">        Estado si bien señaló su desacuerdo con el monto solicitado por  los</w:t>
        <w:br/>
        <w:t xml:space="preserve">        representantes,  no  contravino  específicamente  los   comprobantes</w:t>
        <w:br/>
        <w:t xml:space="preserve">        aportados. En consideración de lo anterior, este  Tribunal  entiende</w:t>
        <w:br/>
        <w:t xml:space="preserve">        que es lógico suponer que efectivamente la  víctima  ha  tenido  una</w:t>
        <w:br/>
        <w:t xml:space="preserve">        serie de erogaciones  tanto  en  el  ámbito  interno  como  a  nivel</w:t>
        <w:br/>
        <w:t xml:space="preserve">        internacional ante la  Comisión  Interamericana  y  la  Corte,  como</w:t>
        <w:br/>
        <w:t xml:space="preserve">        consecuencia de la tramitación del presente caso.</w:t>
        <w:br/>
        <w:br/>
        <w:t xml:space="preserve">   141. En razón de lo anterior, y haciendo  una  apreciación  prudente  del</w:t>
        <w:br/>
        <w:t xml:space="preserve">        alcance específico de las costas y gastos, tomando en cuenta no sólo</w:t>
        <w:br/>
        <w:t xml:space="preserve">        la comprobación de éstos y las  circunstancias  del  caso  concreto,</w:t>
        <w:br/>
        <w:t xml:space="preserve">        sino también la  naturaleza  de  la  jurisdicción  internacional  de</w:t>
        <w:br/>
        <w:t xml:space="preserve">        protección de derechos humanos, el Tribunal estima en equidad que el</w:t>
        <w:br/>
        <w:t xml:space="preserve">        Estado debe reintegrar la cantidad de US$ 50,000.00  (cincuenta  mil</w:t>
        <w:br/>
        <w:t xml:space="preserve">        dólares de los Estados Unidos de América) a la señora María Salvador</w:t>
        <w:br/>
        <w:t xml:space="preserve">        Chiriboga,  quien  entregará  la  cantidad  que  corresponda  a  sus</w:t>
        <w:br/>
        <w:t xml:space="preserve">        representantes, para compensar las costas y  los  gastos  realizados</w:t>
        <w:br/>
        <w:t xml:space="preserve">        ante las autoridades  de  la  jurisdicción  interna,  así  como  los</w:t>
        <w:br/>
        <w:t xml:space="preserve">        generados en el curso del proceso ante el sistema interamericano. El</w:t>
        <w:br/>
        <w:t xml:space="preserve">        Estado deberá efectuar el pago  por  concepto  de  costas  y  gastos</w:t>
        <w:br/>
        <w:t xml:space="preserve">        dentro del plazo de un año, contado a partir de la  notificación  de</w:t>
        <w:br/>
        <w:t xml:space="preserve">        la  presente  Sentencia.  En  el  procedimiento  de  supervisión  de</w:t>
        <w:br/>
        <w:t xml:space="preserve">        cumplimiento de la presente Sentencia, el Tribunal podrá disponer el</w:t>
        <w:br/>
        <w:t xml:space="preserve">        reembolso por parte del Estado a las víctimas o  sus  representantes</w:t>
        <w:br/>
        <w:t xml:space="preserve">        de los gastos razonables debidamente comprobados[176].</w:t>
        <w:br/>
        <w:br/>
        <w:br/>
        <w:t xml:space="preserve">      F)    Modalidad de cumplimiento de los pagos ordenados</w:t>
        <w:br/>
        <w:br/>
        <w:t xml:space="preserve">   142. El pago de la justa indemnización, las indemnizaciones por  concepto</w:t>
        <w:br/>
        <w:t xml:space="preserve">        de  daño  material   y  daño   inmaterial,   la   cantidad   cobrada</w:t>
        <w:br/>
        <w:t xml:space="preserve">        indebidamente por  concepto  de  tributos  y  multas  por  solar  no</w:t>
        <w:br/>
        <w:t xml:space="preserve">        edificado y sus intereses correspondientes, así como el reembolso de</w:t>
        <w:br/>
        <w:t xml:space="preserve">        costas  y  gastos  será  entregado  directamente  a  María  Salvador</w:t>
        <w:br/>
        <w:t xml:space="preserve">        Chiriboga.  En caso de que fallezca antes de que le sea cubierta  la</w:t>
        <w:br/>
        <w:t xml:space="preserve">        indemnización respectiva, ésta se entregará a sus  derechohabientes,</w:t>
        <w:br/>
        <w:t xml:space="preserve">        conforme al derecho interno aplicable[177].  Lo  anterior  debe  ser</w:t>
        <w:br/>
        <w:t xml:space="preserve">        realizado  dentro  de  los  plazos  señalados   en   los   apartados</w:t>
        <w:br/>
        <w:t xml:space="preserve">        correspondientes en la presente Sentencia.</w:t>
        <w:br/>
        <w:br/>
        <w:t xml:space="preserve">   143. El Estado debe cumplir sus obligaciones mediante el pago en  dólares</w:t>
        <w:br/>
        <w:t xml:space="preserve">        de los Estados Unidos de América.</w:t>
        <w:br/>
        <w:br/>
        <w:t xml:space="preserve">   144. Si por causas atribuibles a la beneficiaria de  las  indemnizaciones</w:t>
        <w:br/>
        <w:t xml:space="preserve">        no fuese posible que ésta las reciba dentro del plazo  indicado,  el</w:t>
        <w:br/>
        <w:t xml:space="preserve">        Estado  consignará  dichos  montos  a  su  favor  en  una  cuenta  o</w:t>
        <w:br/>
        <w:t xml:space="preserve">        certificado de depósito en  una  reconocida  institución  financiera</w:t>
        <w:br/>
        <w:t xml:space="preserve">        ecuatoriana,  en  dólares  estadounidenses  y  en  las   condiciones</w:t>
        <w:br/>
        <w:t xml:space="preserve">        financieras más favorables que permitan la legislación y la práctica</w:t>
        <w:br/>
        <w:t xml:space="preserve">        bancaria.  Si al cabo  de  10  años  la  indemnización  no  ha  sido</w:t>
        <w:br/>
        <w:t xml:space="preserve">        reclamada, las cantidades depositadas serán devueltas al Estado  con</w:t>
        <w:br/>
        <w:t xml:space="preserve">        los intereses devengados.</w:t>
        <w:br/>
        <w:br/>
        <w:t xml:space="preserve">   145. Las cantidades  asignadas  en  la  presente  Sentencia  deberán  ser</w:t>
        <w:br/>
        <w:t xml:space="preserve">        entregadas a  la  beneficiaria  en  forma  íntegra,  conforme  a  lo</w:t>
        <w:br/>
        <w:t xml:space="preserve">        establecido en este Fallo, sin reducciones derivadas  de  eventuales</w:t>
        <w:br/>
        <w:t xml:space="preserve">        cargas fiscales.</w:t>
        <w:br/>
        <w:br/>
        <w:t xml:space="preserve">   146. En caso de que el Estado incurra en  mora,  debe  pagar  un  interés</w:t>
        <w:br/>
        <w:t xml:space="preserve">        sobre las cantidades adeudadas por concepto de justa  indemnización,</w:t>
        <w:br/>
        <w:t xml:space="preserve">        por  daños  materiales   e   inmateriales,   la   cantidad   cobrada</w:t>
        <w:br/>
        <w:t xml:space="preserve">        indebidamente por  concepto  de  tributos  y  multas  por  solar  no</w:t>
        <w:br/>
        <w:t xml:space="preserve">        edificado, así como por costas y gastos correspondientes al  interés</w:t>
        <w:br/>
        <w:t xml:space="preserve">        bancario moratorio en el Ecuador.</w:t>
        <w:br/>
        <w:br/>
        <w:t xml:space="preserve">                                      V</w:t>
        <w:br/>
        <w:t xml:space="preserve">                             Puntos Resolutivos</w:t>
        <w:br/>
        <w:br/>
        <w:br/>
        <w:t>147.  Por tanto,</w:t>
        <w:br/>
        <w:br/>
        <w:br/>
        <w:t>LA CORTE</w:t>
        <w:br/>
        <w:br/>
        <w:br/>
        <w:t>DISPONE,</w:t>
        <w:br/>
        <w:br/>
        <w:br/>
        <w:br/>
        <w:br/>
        <w:br/>
        <w:t>Por unanimidad, que,</w:t>
        <w:br/>
        <w:br/>
        <w:br/>
        <w:t xml:space="preserve">   1. Esta Sentencia constituye per se una forma de reparación.</w:t>
        <w:br/>
        <w:br/>
        <w:br/>
        <w:br/>
        <w:br/>
        <w:br/>
        <w:br/>
        <w:t>Por cinco votos contra tres, que,</w:t>
        <w:br/>
        <w:br/>
        <w:br/>
        <w:t xml:space="preserve">   2. El Estado debe  pagar  a  la  señora  María  Salvador  Chiriboga,  por</w:t>
        <w:br/>
        <w:t xml:space="preserve">      concepto de justa indemnización, la cantidad señalada en el párrafo 84</w:t>
        <w:br/>
        <w:t xml:space="preserve">      de la presente Sentencia.</w:t>
        <w:br/>
        <w:br/>
        <w:br/>
        <w:t>Disienten los Jueces García-Sayán, García Ramírez y Leonardo A. Franco.</w:t>
        <w:br/>
        <w:br/>
        <w:br/>
        <w:br/>
        <w:br/>
        <w:br/>
        <w:t>Por cinco votos contra tres, que,</w:t>
        <w:br/>
        <w:br/>
        <w:br/>
        <w:t xml:space="preserve">   3. El Estado debe pagar, por concepto de daño  material  relativo  a  los</w:t>
        <w:br/>
        <w:t xml:space="preserve">      intereses generados, la cantidad  fijada  en  el  párrafo  101  de  la</w:t>
        <w:br/>
        <w:t xml:space="preserve">      presente Sentencia.</w:t>
        <w:br/>
        <w:br/>
        <w:br/>
        <w:t>Disienten los Jueces García-Sayán, García Ramírez y Leonardo A. Franco.</w:t>
        <w:br/>
        <w:br/>
        <w:br/>
        <w:br/>
        <w:br/>
        <w:br/>
        <w:t>Por cinco votos contra tres, que,</w:t>
        <w:br/>
        <w:br/>
        <w:br/>
        <w:t xml:space="preserve">   4. El Estado debe realizar los pagos de la justa indemnización y el  daño</w:t>
        <w:br/>
        <w:t xml:space="preserve">      material fijados en la  presente  Sentencia,  de  conformidad  con  la</w:t>
        <w:br/>
        <w:t xml:space="preserve">      modalidad de cumplimiento establecida en los párrafos  102  a  104  de</w:t>
        <w:br/>
        <w:t xml:space="preserve">      este Fallo.</w:t>
        <w:br/>
        <w:br/>
        <w:br/>
        <w:t>Disienten los Jueces Medina Quiroga, May Macaulay, y Rodríguez-Pinzón.</w:t>
        <w:br/>
        <w:br/>
        <w:br/>
        <w:br/>
        <w:br/>
        <w:br/>
        <w:t>Por unanimidad, que,</w:t>
        <w:br/>
        <w:br/>
        <w:br/>
        <w:t xml:space="preserve">   5.  El  Estado  debe  pagar,  por  concepto  de  indemnización  por  daño</w:t>
        <w:br/>
        <w:t xml:space="preserve">      inmaterial la cantidad  fijada  en  el  párrafo  112  de  la  presente</w:t>
        <w:br/>
        <w:t xml:space="preserve">      Sentencia, dentro del plazo  respectivo  y  en  los  términos  de  los</w:t>
        <w:br/>
        <w:t xml:space="preserve">      párrafos 109 a 111 y 113 de este Fallo.</w:t>
        <w:br/>
        <w:br/>
        <w:br/>
        <w:br/>
        <w:br/>
        <w:br/>
        <w:t>Por unanimidad, que,</w:t>
        <w:br/>
        <w:br/>
        <w:br/>
        <w:t xml:space="preserve">   6. El Estado debe pagar, por concepto de costas  y  gastos,  la  cantidad</w:t>
        <w:br/>
        <w:t xml:space="preserve">      fijada en el párrafo 141 de la presente Sentencia,  dentro  del  plazo</w:t>
        <w:br/>
        <w:t xml:space="preserve">      respectivo y en los términos del párrafo 140 de este Fallo.</w:t>
        <w:br/>
        <w:br/>
        <w:br/>
        <w:br/>
        <w:br/>
        <w:br/>
        <w:t>Por unanimidad, que,</w:t>
        <w:br/>
        <w:br/>
        <w:br/>
        <w:t xml:space="preserve">   7. El Estado debe devolver a la señora  María  Salvador  Chiriboga,  como</w:t>
        <w:br/>
        <w:t xml:space="preserve">      medida de restitución, la cantidad señalada  en  el  párrafo  124  por</w:t>
        <w:br/>
        <w:t xml:space="preserve">      concepto de impuestos prediales, adicionales y otros  tributos  y  por</w:t>
        <w:br/>
        <w:t xml:space="preserve">      recargo de solar no edificado indebidamente  cobrados,  así  como  los</w:t>
        <w:br/>
        <w:t xml:space="preserve">      intereses  correspondientes,  dentro  del  plazo  de  seis  meses,  de</w:t>
        <w:br/>
        <w:t xml:space="preserve">      conformidad con lo dispuesto en el mencionado párrafo del Fallo.</w:t>
        <w:br/>
        <w:br/>
        <w:br/>
        <w:br/>
        <w:br/>
        <w:br/>
        <w:t>Por unanimidad, que,</w:t>
        <w:br/>
        <w:br/>
        <w:t>8.    El Estado debe realizar las publicaciones ordenadas en el párrafo  127</w:t>
        <w:br/>
        <w:t>de esta Sentencia, en la forma y en los plazos establecidos en la misma.</w:t>
        <w:br/>
        <w:br/>
        <w:br/>
        <w:t>Por unanimidad, que,</w:t>
        <w:br/>
        <w:br/>
        <w:t>9.    Dentro del plazo de un año contado a  partir  de  la  notificación  de</w:t>
        <w:br/>
        <w:t>esta Sentencia y a los efectos de la  supervisión  de  su  cumplimiento,  el</w:t>
        <w:br/>
        <w:t>Estado debe rendir al Tribunal un informe sobre las medidas  adoptadas  para</w:t>
        <w:br/>
        <w:t>ello. La Corte dará por concluido el presente caso una  vez  que  el  Estado</w:t>
        <w:br/>
        <w:t>haya dado cabal cumplimiento a lo dispuesto en esta Sentencia.</w:t>
        <w:br/>
        <w:br/>
        <w:br/>
        <w:br/>
        <w:t>Los  Jueces  García-Sayán,  Medina  Quiroga,  García  Ramírez,  Leonardo  A.</w:t>
        <w:br/>
        <w:t>Franco, May Macaulay y Rodríguez-Pinzón hicieron  conocer  a  la  Corte  sus</w:t>
        <w:br/>
        <w:t>Votos Parcialmente Disidentes. Dichos votos acompañan esta Sentencia.</w:t>
        <w:br/>
        <w:br/>
        <w:br/>
        <w:br/>
        <w:br/>
        <w:br/>
        <w:br/>
        <w:br/>
        <w:br/>
        <w:br/>
        <w:br/>
        <w:br/>
        <w:br/>
        <w:br/>
        <w:br/>
        <w:br/>
        <w:t>Redactada en español e inglés, haciendo fe del  texto  en  español,  en  San</w:t>
        <w:br/>
        <w:t>José, Costa Rica, el 3 de marzo de 2011.</w:t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t>Cecilia  Medina  Quiroga                                      Sergio  García</w:t>
        <w:br/>
        <w:t>Ramírez</w:t>
        <w:br/>
        <w:br/>
        <w:br/>
        <w:br/>
        <w:br/>
        <w:t>Manuel E. Ventura Robles                                            Leonardo</w:t>
        <w:br/>
        <w:t>A. Franco</w:t>
        <w:br/>
        <w:br/>
        <w:br/>
        <w:br/>
        <w:br/>
        <w:t>Margarette   May   Macaulay                                           Rhadys</w:t>
        <w:br/>
        <w:t>Abreu Blondet</w:t>
        <w:br/>
        <w:br/>
        <w:br/>
        <w:br/>
        <w:br/>
        <w:t xml:space="preserve">                           Diego Rodríguez Pinzón</w:t>
        <w:br/>
        <w:t xml:space="preserve">                                 Juez ad hoc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   Diego García-Sayán</w:t>
        <w:br/>
        <w:t xml:space="preserve">                                                              Presidente</w:t>
        <w:br/>
        <w:br/>
        <w:br/>
        <w:br/>
        <w:t>Pablo Saavedra Alessandri</w:t>
        <w:br/>
        <w:t xml:space="preserve">         Secretario</w:t>
        <w:br/>
        <w:t xml:space="preserve">           Voto Parcialmente Disidente del Juez Diego García-Sayán</w:t>
        <w:br/>
        <w:t xml:space="preserve">  con respecto a la sentencia de la corte interamericana de derechos humanos</w:t>
        <w:br/>
        <w:t xml:space="preserve">                   en el caso salvador chiriboga vs ecuador</w:t>
        <w:br/>
        <w:t xml:space="preserve">                            de 3 de marzo de 2011</w:t>
        <w:br/>
        <w:br/>
        <w:br/>
        <w:t xml:space="preserve">     1. La Sentencia de fondo dictada sobre este caso por la Corte el  6  de</w:t>
        <w:br/>
        <w:t xml:space="preserve">        mayo  de  2008  es  clara  en  cuanto  a  los  criterios   para   la</w:t>
        <w:br/>
        <w:t xml:space="preserve">        determinación del monto de la “indemnización justa”, así como en  la</w:t>
        <w:br/>
        <w:t xml:space="preserve">        forma de llegar a dicha determinación. Así,  en  esta  Sentencia  de</w:t>
        <w:br/>
        <w:t xml:space="preserve">        reparaciones la Corte no está llamada a pronunciarse sobre la  forma</w:t>
        <w:br/>
        <w:t xml:space="preserve">        de llegar a esa determinación por cuanto ya lo hizo en la  Sentencia</w:t>
        <w:br/>
        <w:t xml:space="preserve">        de fondo al establecer que se hará “de común acuerdo entre el Estado</w:t>
        <w:br/>
        <w:t xml:space="preserve">        y los representantes, dentro de un plazo de  seis  meses  contado  a</w:t>
        <w:br/>
        <w:t xml:space="preserve">        partir de la notificación de [la] Sentencia”[178].</w:t>
        <w:br/>
        <w:br/>
        <w:t xml:space="preserve">     2. Como queda relatado en esta Sentencia, las partes no llegaron  a  un</w:t>
        <w:br/>
        <w:t xml:space="preserve">        acuerdo dentro del plazo  fijado  el  que,  a  su  vez,  había  sido</w:t>
        <w:br/>
        <w:t xml:space="preserve">        ampliado a solicitud del Estado hasta el  15  de  febrero  de  2009.</w:t>
        <w:br/>
        <w:t xml:space="preserve">        Vencido dicho plazo extendido  sin  que  se  hubiere  llegado  a  un</w:t>
        <w:br/>
        <w:t xml:space="preserve">        acuerdo, las partes pusieron este hecho en manos de la Corte con  lo</w:t>
        <w:br/>
        <w:t xml:space="preserve">        que le  correspondió  determinar  las  reparaciones  conforme  a  lo</w:t>
        <w:br/>
        <w:t xml:space="preserve">        establecido  en  el  párrafo  resolutivo  5  de  la   Sentencia   de</w:t>
        <w:br/>
        <w:t xml:space="preserve">        fondo[179]. Eso es lo que ha hecho el Tribunal en esta Sentencia  de</w:t>
        <w:br/>
        <w:t xml:space="preserve">        reparaciones.</w:t>
        <w:br/>
        <w:br/>
        <w:t>La justa indemnización</w:t>
        <w:br/>
        <w:br/>
        <w:t xml:space="preserve">     3. La esencia del tema en lo  que  atañe  a  la  determinación  de  las</w:t>
        <w:br/>
        <w:t xml:space="preserve">        reparaciones reside en la fijación  del  monto  que  le  corresponde</w:t>
        <w:br/>
        <w:t xml:space="preserve">        pagar al Estado por la expropiación del predio a que se refiere este</w:t>
        <w:br/>
        <w:t xml:space="preserve">        caso. Para llegar a dicha determinación, la Corte tenía  como  punto</w:t>
        <w:br/>
        <w:t xml:space="preserve">        de partida al menos dos ingredientes claros y explícitos. Uno es  el</w:t>
        <w:br/>
        <w:t xml:space="preserve">        concepto contenido en el artículo 21.2 de  la  Convención  Americana</w:t>
        <w:br/>
        <w:t xml:space="preserve">        sobre Derechos Humanos[180] y el otro, el  criterio  fijado  por  la</w:t>
        <w:br/>
        <w:t xml:space="preserve">        Corte en su Sentencia de fondo del 6 de mayo de 2008.</w:t>
        <w:br/>
        <w:br/>
        <w:t xml:space="preserve">     4. En lo que atañe a la determinación de la  “justa  indemnización”  en</w:t>
        <w:br/>
        <w:t xml:space="preserve">        este caso, en la Sentencia de fondo[181] se fijaron varios criterios</w:t>
        <w:br/>
        <w:t xml:space="preserve">        para orientar la valorización:</w:t>
        <w:br/>
        <w:br/>
        <w:t xml:space="preserve">  98. La Corte estima que, en casos  de  expropiación,  para  que  la  justa</w:t>
        <w:br/>
        <w:t xml:space="preserve">      indemnización sea adecuada se debe  tomar  como  referencia  el  valor</w:t>
        <w:br/>
        <w:t xml:space="preserve">      comercial  del  bien  objeto  de  la  expropiación   anterior   a   la</w:t>
        <w:br/>
        <w:t xml:space="preserve">      declaratoria de utilidad  pública  de  éste,  y  atendiendo  el  justo</w:t>
        <w:br/>
        <w:t xml:space="preserve">      equilibrio entre el interés general y el interés particular a  que  se</w:t>
        <w:br/>
        <w:t xml:space="preserve">      ha hecho referencia en la presente Sentencia (…).</w:t>
        <w:br/>
        <w:br/>
        <w:br/>
        <w:t xml:space="preserve">     5. En esencia, los criterios determinados por la Corte son dos:  a)  el</w:t>
        <w:br/>
        <w:t xml:space="preserve">        valor comercial del bien “anterior a  la  declaratoria  de  utilidad</w:t>
        <w:br/>
        <w:t xml:space="preserve">        pública de éste”; y b) “el justo equilibrio entre el interés general</w:t>
        <w:br/>
        <w:t xml:space="preserve">        y el interés particular”. Ambos criterios podrían haber conducido  a</w:t>
        <w:br/>
        <w:t xml:space="preserve">        fijar un monto inferior a los US$18,705,000.00  establecidos  en  el</w:t>
        <w:br/>
        <w:t xml:space="preserve">        párrafo 84 de esta Sentencia y, como corolario, también  inferior  a</w:t>
        <w:br/>
        <w:t xml:space="preserve">        los US 9,435.757,80 que por concepto de intereses se fijan  en  esta</w:t>
        <w:br/>
        <w:t xml:space="preserve">        misma  Sentencia[182],  con  lo  que  la  indemnización  por   estos</w:t>
        <w:br/>
        <w:t xml:space="preserve">        conceptos llega a un total de US$ 28,140,757.80.</w:t>
        <w:br/>
        <w:br/>
        <w:t>Valor comercial del bien antes de la declaratoria de utilidad pública</w:t>
        <w:br/>
        <w:br/>
        <w:t xml:space="preserve">     6. El primer aspecto es el valor comercial del predio  “anterior  a  la</w:t>
        <w:br/>
        <w:t xml:space="preserve">        declaratoria de utilidad pública”. Se precisa en  la  Sentencia  que</w:t>
        <w:br/>
        <w:t xml:space="preserve">        ese valor comercial debe ser el que tenía antes de  la  declaratoria</w:t>
        <w:br/>
        <w:t xml:space="preserve">        de utilidad pública. En la Sentencia  se  expone  y  desarrolla  con</w:t>
        <w:br/>
        <w:t xml:space="preserve">        bastante claridad varias de las circunstancias de hecho y de derecho</w:t>
        <w:br/>
        <w:t xml:space="preserve">        anteriores a dicha declaratoria.</w:t>
        <w:br/>
        <w:br/>
        <w:t xml:space="preserve">     7. Determinar con precisión el valor comercial de  un  predio  a  fecha</w:t>
        <w:br/>
        <w:t xml:space="preserve">        anterior a la declaratoria de utilidad pública, es decir  al  13  de</w:t>
        <w:br/>
        <w:t xml:space="preserve">        mayo de 1991,  es  tarea  compleja  no  sólo  por  los  veinte  años</w:t>
        <w:br/>
        <w:t xml:space="preserve">        transcurridos sino, esencialmente, por los límites  y  restricciones</w:t>
        <w:br/>
        <w:t xml:space="preserve">        ya impuestos al predio desde varios años antes.</w:t>
        <w:br/>
        <w:br/>
        <w:t xml:space="preserve">     8. Un camino para la valorización es el del peritaje. Como se  describe</w:t>
        <w:br/>
        <w:t xml:space="preserve">        en esta Sentencia, en los trámites internos e internacional  se  han</w:t>
        <w:br/>
        <w:t xml:space="preserve">        presentado distintos peritajes. Lamentablemente, como  consta  y  se</w:t>
        <w:br/>
        <w:t xml:space="preserve">        explica en  esta  Sentencia[183],  la  idea  de  nombrar  un  perito</w:t>
        <w:br/>
        <w:t xml:space="preserve">        internacional para la práctica del eventual  peritaje  no  prosperó.</w:t>
        <w:br/>
        <w:t xml:space="preserve">        Hay que remitirse pues, a los dos dictámenes rendidos  en  el  fuero</w:t>
        <w:br/>
        <w:t xml:space="preserve">        interno y a tres rendidos en el proceso ante esta Corte.</w:t>
        <w:br/>
        <w:br/>
        <w:t xml:space="preserve">     9. Como se señala en esta Sentencia, consta en el expediente que en  el</w:t>
        <w:br/>
        <w:t xml:space="preserve">        fuero interno se ventilaron ante el  Juzgado  Noveno  de  Quito  dos</w:t>
        <w:br/>
        <w:t xml:space="preserve">        dictámenes periciales: el del perito Vicente Domínguez Zambrano y el</w:t>
        <w:br/>
        <w:t xml:space="preserve">        del perito Manuel Silva Vásconez. Luego de ser observado el dictamen</w:t>
        <w:br/>
        <w:t xml:space="preserve">        del perito Domínguez por ambas partes ante  el  Juzgado  Noveno,  se</w:t>
        <w:br/>
        <w:t xml:space="preserve">        dispuso el nombramiento del perito  Silva  Vásconez,  cuyo  dictamen</w:t>
        <w:br/>
        <w:t xml:space="preserve">        emitido en mayo de 2008 estableció que el valor del  metro  cuadrado</w:t>
        <w:br/>
        <w:t xml:space="preserve">        “a la fecha del peritaje” era de US$ 63.83 m2, lo  que  multiplicado</w:t>
        <w:br/>
        <w:t xml:space="preserve">        por  la  extensión  del  terreno  daría  un  valor  total   de   US$</w:t>
        <w:br/>
        <w:t xml:space="preserve">        41’214,233.12. En la Sentencia de esta Corte  consta,  no  obstante,</w:t>
        <w:br/>
        <w:t xml:space="preserve">        que este mismo perito había determinado en 1996 que ese año el valor</w:t>
        <w:br/>
        <w:t xml:space="preserve">        del metro cuadrado era de US$ 28.19 por m2, lo  que  significaba  un</w:t>
        <w:br/>
        <w:t xml:space="preserve">        monto total de US$18’201,930.62.</w:t>
        <w:br/>
        <w:br/>
        <w:t xml:space="preserve">    10. De lo anterior fluye que de los dos peritajes en el fueron  interno,</w:t>
        <w:br/>
        <w:t xml:space="preserve">        uno fue observado por ambas partes y el segundo, el del perito Silva</w:t>
        <w:br/>
        <w:t xml:space="preserve">        Vásconez, determinó una cifra pero efectuada a los valores  del  año</w:t>
        <w:br/>
        <w:t xml:space="preserve">        2008. La valorización efectuada por el mismo perito en  1996  (cinco</w:t>
        <w:br/>
        <w:t xml:space="preserve">        años después de la declaratoria de utilidad  pública)  determinó  el</w:t>
        <w:br/>
        <w:t xml:space="preserve">        monto de US$ 18’201,930.62. Mal  podría  este  Tribunal  tomar  como</w:t>
        <w:br/>
        <w:t xml:space="preserve">        referencia el monto fijado para eventuales  precios  del  año  2008.</w:t>
        <w:br/>
        <w:t xml:space="preserve">        Podría ser un punto menos distante de  referencia,  por  cierto,  la</w:t>
        <w:br/>
        <w:t xml:space="preserve">        valorización que el mismo perito definió en 1996.</w:t>
        <w:br/>
        <w:br/>
        <w:t xml:space="preserve">    11. En la Sentencia de reparaciones se describe el contenido esencial de</w:t>
        <w:br/>
        <w:t xml:space="preserve">        las tres valorizaciones contenidas en peritajes rendidos  ante  esta</w:t>
        <w:br/>
        <w:t xml:space="preserve">        Corte[184]:  Edmundo  Gutiérrez  del  Castillo,  Jakeline  Jaramillo</w:t>
        <w:br/>
        <w:t xml:space="preserve">        Barcia y Gonzalo Estupiñán Narváez. El  primero,  propuesto  por  la</w:t>
        <w:br/>
        <w:t xml:space="preserve">        Comisión y los representantes; la segunda, por  los  representantes;</w:t>
        <w:br/>
        <w:t xml:space="preserve">        y, el tercero, por el Estado.</w:t>
        <w:br/>
        <w:br/>
        <w:t xml:space="preserve">    12. El peritaje de Edmundo Gutiérrez del Castillo  toma  en  cuenta  una</w:t>
        <w:br/>
        <w:t xml:space="preserve">        serie de  criterios  e  indicadores  para  llegar  al  monto  de  la</w:t>
        <w:br/>
        <w:t xml:space="preserve">        valorización que él determinó (US$ 58’111,875.00). Entre  ellos,  se</w:t>
        <w:br/>
        <w:t xml:space="preserve">        menciona que el terreno tendría  más  valor  por  estar  alejado  de</w:t>
        <w:br/>
        <w:t xml:space="preserve">        posibles desastres naturales, porque en el entorno de  la  zona  los</w:t>
        <w:br/>
        <w:t xml:space="preserve">        terrenos  tienen  más  valor  (entre  otras  cosas  por  encontrarse</w:t>
        <w:br/>
        <w:t xml:space="preserve">        próximos   a   centros   comerciales),   por   los   servicios    de</w:t>
        <w:br/>
        <w:t xml:space="preserve">        infraestructura disponibles, por los precios similares en  venta  en</w:t>
        <w:br/>
        <w:t xml:space="preserve">        el  sector,  por  la  facilidad  de  comercialización   y   por   la</w:t>
        <w:br/>
        <w:t xml:space="preserve">        zonificación  (que  permite  construcción  de  edificios  en  altura</w:t>
        <w:br/>
        <w:t xml:space="preserve">        superior a 9m que son más cotizados)[185]. Como se ve, no aparece de</w:t>
        <w:br/>
        <w:t xml:space="preserve">        manera central lo que resulta esencial para determinar el  valor  de</w:t>
        <w:br/>
        <w:t xml:space="preserve">        este predio específico que es el  de  la  sucesión  de  limitaciones</w:t>
        <w:br/>
        <w:t xml:space="preserve">        jurídicas impuestas al predio desde 1981 que en  esta  Sentencia  se</w:t>
        <w:br/>
        <w:t xml:space="preserve">        mencionan someramente[186]. Por esa circunstancia capital, al predio</w:t>
        <w:br/>
        <w:t xml:space="preserve">        expropiado no se le hacían aplicables muchas de las  características</w:t>
        <w:br/>
        <w:t xml:space="preserve">        y condiciones mencionadas por este perito para otros predios  de  la</w:t>
        <w:br/>
        <w:t xml:space="preserve">        zona.</w:t>
        <w:br/>
        <w:br/>
        <w:t xml:space="preserve">    13. El dictamen rendido por la perito Jakeline Jaramillo Barcia,  y  con</w:t>
        <w:br/>
        <w:t xml:space="preserve">        base en el cual llega a la cifra  de  US$  65.33  por  m2,   lo  que</w:t>
        <w:br/>
        <w:t xml:space="preserve">        equivaldría a US$ 42’180,504.47 por todo el terreno, a lo que habría</w:t>
        <w:br/>
        <w:t xml:space="preserve">        que agregar el valor del bosque de eucaliptos,  está  basado  en  un</w:t>
        <w:br/>
        <w:t xml:space="preserve">        criterio explicitado que es, como se ha señalado, el de la “vocación</w:t>
        <w:br/>
        <w:t xml:space="preserve">        urbana” de la propiedad. Para  su  dictamen,  la  perito  tomó  como</w:t>
        <w:br/>
        <w:t xml:space="preserve">        referencia los precios de  propiedades  cercanas  similares  que  se</w:t>
        <w:br/>
        <w:t xml:space="preserve">        encontraban en venta. Como  se  puede  apreciar,  en  este  caso  el</w:t>
        <w:br/>
        <w:t xml:space="preserve">        dictamen no parece haber tomado en cuenta la circunstancia  esencial</w:t>
        <w:br/>
        <w:t xml:space="preserve">        para la valorización determinada por las limitaciones  impuestas  al</w:t>
        <w:br/>
        <w:t xml:space="preserve">        predio desde 1981  y  que  no  lo  hacían  comparable  a  otros  que</w:t>
        <w:br/>
        <w:t xml:space="preserve">        estuvieran en venta y que podrían conservar la “vocación urbana” que</w:t>
        <w:br/>
        <w:t xml:space="preserve">        le estaba legalmente negada al predio expropiado.</w:t>
        <w:br/>
        <w:br/>
        <w:t xml:space="preserve">    14. El tercer peritaje, el de Gonzalo Estupiñán Narváez, fue presentado,</w:t>
        <w:br/>
        <w:t xml:space="preserve">        como ha quedado dicho, por el Estado. Este  perito  destacó  que  el</w:t>
        <w:br/>
        <w:t xml:space="preserve">        predio expropiado no había sido considerado  “por  la  Planificación</w:t>
        <w:br/>
        <w:t xml:space="preserve">        Municipal como terreno urbano o con posibilidad de  urbanización”  y</w:t>
        <w:br/>
        <w:t xml:space="preserve">        que, ya que no se podía edificar en él, debía aplicarse el  criterio</w:t>
        <w:br/>
        <w:t xml:space="preserve">        de  valorización  de  un  predio  rural   aunque   considerando   su</w:t>
        <w:br/>
        <w:t xml:space="preserve">        localización  urbana.  En  uno  de  sus  informes[187]  este  perito</w:t>
        <w:br/>
        <w:t xml:space="preserve">        recuerda los fundamentos contenidos en el estudio realizado  por  la</w:t>
        <w:br/>
        <w:t xml:space="preserve">        Asociación de Peritos Avaluadores (APA). Una vez que  numeró  dichos</w:t>
        <w:br/>
        <w:t xml:space="preserve">        fundamentos concluyó que el monto determinado por el  avalúo  de  la</w:t>
        <w:br/>
        <w:t xml:space="preserve">        APA era justo:</w:t>
        <w:br/>
        <w:br/>
        <w:br/>
        <w:t xml:space="preserve">      Considerando que el pedido de avalúo explícitamente indica que  se  lo</w:t>
        <w:br/>
        <w:t xml:space="preserve">      haga tomando como "referencia el valor comercial del bien objeto de la</w:t>
        <w:br/>
        <w:t xml:space="preserve">      expropiación  anterior  a  la  declaratoria   de   utilidad   pública"</w:t>
        <w:br/>
        <w:t xml:space="preserve">      (realizada en mayo de 1991 "se  llevó  adelante  la  investigación  de</w:t>
        <w:br/>
        <w:t xml:space="preserve">      mercado dentro del período febrero a mayo de  1991,  con  la  cual  se</w:t>
        <w:br/>
        <w:t xml:space="preserve">      llegó al valor  unitario  de  $  USO  9,36  que  multiplicado  por  la</w:t>
        <w:br/>
        <w:t xml:space="preserve">      superficie total del terreno de 645,687,50 m' se  determinó  el  justo</w:t>
        <w:br/>
        <w:t xml:space="preserve">      precio de $ USO 6’043.635.25.</w:t>
        <w:br/>
        <w:br/>
        <w:t xml:space="preserve">    15. De los peritajes presentados en el fuero interno fluye  que  dos  de</w:t>
        <w:br/>
        <w:t xml:space="preserve">        ellos tomaron como referentes criterios y condiciones en los que  no</w:t>
        <w:br/>
        <w:t xml:space="preserve">        aparece  destacado  el  hecho  determinante  de   las   limitaciones</w:t>
        <w:br/>
        <w:t xml:space="preserve">        impuestas al predio desde 1981 para su urbanización y uso.  El  modo</w:t>
        <w:br/>
        <w:t xml:space="preserve">        de cálculo del tercer peritaje aparece más cercano en cuanto  a  los</w:t>
        <w:br/>
        <w:t xml:space="preserve">        criterios que se determinan en la Sentencia.  Entre  otros  aspectos</w:t>
        <w:br/>
        <w:t xml:space="preserve">        porque combinó valores unitarios del suelo rural más cercano con los</w:t>
        <w:br/>
        <w:t xml:space="preserve">        del suelo urbano más cercano. Que no convierte al predio en  “rural”</w:t>
        <w:br/>
        <w:t xml:space="preserve">        pero que lo distancian de una valorización sustentada  en  variables</w:t>
        <w:br/>
        <w:t xml:space="preserve">        centradas en su condición, uso o “vocación urbana”. La determinación</w:t>
        <w:br/>
        <w:t xml:space="preserve">        pericial del valor comercial  a  la  fecha  de  la  declaratoria  de</w:t>
        <w:br/>
        <w:t xml:space="preserve">        utilidad  pública  no  aparece,  pues,  con  particular  claridad  y</w:t>
        <w:br/>
        <w:t xml:space="preserve">        sustentación para efectos de  esta  Sentencia  en  montos  como  los</w:t>
        <w:br/>
        <w:t xml:space="preserve">        determinados por los  peritos  Gutiérrez  del  Castillo  y  Jakeline</w:t>
        <w:br/>
        <w:t xml:space="preserve">        Jaramillo Barcia. Sin que sea necesariamente la del  perito  Gonzalo</w:t>
        <w:br/>
        <w:t xml:space="preserve">        Estupiñán Narváez la valorización adecuada, si  hay  elementos  para</w:t>
        <w:br/>
        <w:t xml:space="preserve">        incorporarla válidamente como referente para la determinación de  la</w:t>
        <w:br/>
        <w:t xml:space="preserve">        Corte ya que parecen ser mucho menores las objeciones  que  presenta</w:t>
        <w:br/>
        <w:t xml:space="preserve">        para efectos de este caso.</w:t>
        <w:br/>
        <w:br/>
        <w:t xml:space="preserve">    16. En esta Sentencia de reparaciones la Corte dejó  establecida  cierta</w:t>
        <w:br/>
        <w:t xml:space="preserve">        relativización de la mayoría de las conclusiones de  los  dictámenes</w:t>
        <w:br/>
        <w:t xml:space="preserve">        periciales. Anota la Corte, en efecto, que estos dictámenes  “parten</w:t>
        <w:br/>
        <w:t xml:space="preserve">        en su mayoría de una comparación de los precios comerciales de lotes</w:t>
        <w:br/>
        <w:t xml:space="preserve">        urbanizados cercanos a la zona y luego efectúan ajustes considerando</w:t>
        <w:br/>
        <w:t xml:space="preserve">        los distintos factores del predio. Por otro lado, se puede notar que</w:t>
        <w:br/>
        <w:t xml:space="preserve">        el perito Estupiñán Narváez parte de un valor  rural  de  dedicación</w:t>
        <w:br/>
        <w:t xml:space="preserve">        agrícola en un área rural cercana y lo ajusta para ubicarlo  en  una</w:t>
        <w:br/>
        <w:t xml:space="preserve">        zona de Quito, basándose en los precios comerciales de  una  y  otra</w:t>
        <w:br/>
        <w:t xml:space="preserve">        zona”[188].</w:t>
        <w:br/>
        <w:br/>
        <w:t xml:space="preserve">    17. La lógica conclusión de lo anterior  es  que  la  determinación  del</w:t>
        <w:br/>
        <w:t xml:space="preserve">        valor comercial del bien “anterior a  la  declaratoria  de  utilidad</w:t>
        <w:br/>
        <w:t xml:space="preserve">        pública de éste” difícilmente podría tomar como  referente  los  dos</w:t>
        <w:br/>
        <w:t xml:space="preserve">        peritajes que se  basan  y  sustenta  en  ingredientes  y  criterios</w:t>
        <w:br/>
        <w:t xml:space="preserve">        distintos  a  los  que  le  hacen  a   las   condiciones   jurídicas</w:t>
        <w:br/>
        <w:t xml:space="preserve">        particulares en que se encontraba este bien cuando  su  expropiación</w:t>
        <w:br/>
        <w:t xml:space="preserve">        fue  materia  de  declaratoria   de   utilidad   pública.   Quedaría</w:t>
        <w:br/>
        <w:t xml:space="preserve">        subsistente el del perito Estupiñán. Con base en la valorización por</w:t>
        <w:br/>
        <w:t xml:space="preserve">        él  avalada,  sin  embargo,  no  se  podría  haber  llegado  a   una</w:t>
        <w:br/>
        <w:t xml:space="preserve">        valorización como la que se ha hecho en esta Sentencia que  triplica</w:t>
        <w:br/>
        <w:t xml:space="preserve">        ese monto.</w:t>
        <w:br/>
        <w:br/>
        <w:t>El justo equilibrio entre el interés general y el interés particular</w:t>
        <w:br/>
        <w:br/>
        <w:t xml:space="preserve">    18.  El  segundo  criterio  determinado  por  la  Corte  para  fijar  la</w:t>
        <w:br/>
        <w:t xml:space="preserve">        valorización es el del “justo equilibrio entre el interés general  y</w:t>
        <w:br/>
        <w:t xml:space="preserve">        el interés particular”. Este debe concurrir  con  el  anterior  para</w:t>
        <w:br/>
        <w:t xml:space="preserve">        determinar  la  “indemnización  justa”.   De   haberse   hecho   una</w:t>
        <w:br/>
        <w:t xml:space="preserve">        incorporación orgánica y sistemática de  este  criterio,  se  podría</w:t>
        <w:br/>
        <w:t xml:space="preserve">        haber  llegado  a  estimados  de  valorización   distintos   a   los</w:t>
        <w:br/>
        <w:t xml:space="preserve">        determinados en esta Sentencia y más adecuados a concretar el “justo</w:t>
        <w:br/>
        <w:t xml:space="preserve">        equilibrio” dispuesto por la Corte.</w:t>
        <w:br/>
        <w:br/>
        <w:t xml:space="preserve">    19. Para ese propósito del “justo equilibrio” la Corte determinó  en  su</w:t>
        <w:br/>
        <w:t xml:space="preserve">        Sentencia de fondo, en efecto, que se debía ponderar  los  intereses</w:t>
        <w:br/>
        <w:t xml:space="preserve">        contrapuestos en juego.  En  los  que  se  ubica,  de  un  lado,  la</w:t>
        <w:br/>
        <w:t xml:space="preserve">        constatación de la Corte de que la expropiación se fundó en  razones</w:t>
        <w:br/>
        <w:t xml:space="preserve">        de utilidad pública y de interés social, y que existía  “un  interés</w:t>
        <w:br/>
        <w:t xml:space="preserve">        legítimo o general basado en la protección del medio ambiente”[189].</w:t>
        <w:br/>
        <w:t xml:space="preserve">        Y que, por otro lado, consiste en la determinación de  la  Corte  de</w:t>
        <w:br/>
        <w:t xml:space="preserve">        que el Estado incumplió con sus obligaciones en  el  respeto  a  las</w:t>
        <w:br/>
        <w:t xml:space="preserve">        “garantías judiciales, ya que los recursos interpuestos han excedido</w:t>
        <w:br/>
        <w:t xml:space="preserve">        para su resolución el plazo razonable y han carecido de efectividad.</w:t>
        <w:br/>
        <w:t xml:space="preserve">        Lo anterior ha privado indefinidamente a la víctima de su bien,  así</w:t>
        <w:br/>
        <w:t xml:space="preserve">        como del pago de una justa indemnización, lo que ha  ocasionado  una</w:t>
        <w:br/>
        <w:t xml:space="preserve">        incertidumbre tanto jurídica como fáctica, la cual  ha  derivado  en</w:t>
        <w:br/>
        <w:t xml:space="preserve">        cargas  excesivas  impuestas  a  la  misma,  convirtiendo  a   dicha</w:t>
        <w:br/>
        <w:t xml:space="preserve">        expropiación en arbitraria”[190].</w:t>
        <w:br/>
        <w:br/>
        <w:t xml:space="preserve">    20. La concreción del “justo equilibrio entre el interés  general  y  el</w:t>
        <w:br/>
        <w:t xml:space="preserve">        interés particular” es esencial ya que alude tanto a la  legitimidad</w:t>
        <w:br/>
        <w:t xml:space="preserve">        que puede tener o no una declaratoria de utilidad pública como a  la</w:t>
        <w:br/>
        <w:t xml:space="preserve">        determinación de la valorización del bien  expropiado.  El  concepto</w:t>
        <w:br/>
        <w:t xml:space="preserve">        de “indemnización justa” a que se refiere el  artículo  21.2  de  la</w:t>
        <w:br/>
        <w:t xml:space="preserve">        Convención  no  puede  entenderse,  por  ello,  como   sinónimo   de</w:t>
        <w:br/>
        <w:t xml:space="preserve">        “valorización comercial” sino  como  resultado  de  un  proceso  que</w:t>
        <w:br/>
        <w:t xml:space="preserve">        combina varios factores y  criterios  entre  los  que,  por  cierto,</w:t>
        <w:br/>
        <w:t xml:space="preserve">        figura una valorización comercial pero también el “justo  equilibrio</w:t>
        <w:br/>
        <w:t xml:space="preserve">        entre el interés general y el interés particular” que  requiere  ser</w:t>
        <w:br/>
        <w:t xml:space="preserve">        desarrollado  y   aplicado   para   este   caso   como   ingrediente</w:t>
        <w:br/>
        <w:t xml:space="preserve">        complementario.</w:t>
        <w:br/>
        <w:br/>
        <w:t xml:space="preserve">    21. En un contexto  diferente,  este  asunto  ha  sido  tratado  por  el</w:t>
        <w:br/>
        <w:t xml:space="preserve">        Tribunal Europeo de Derechos Humanos en varios casos. En  James  and</w:t>
        <w:br/>
        <w:t xml:space="preserve">        Others v.  The  United  Kingdom  estaba  de  por  medio  la  alegada</w:t>
        <w:br/>
        <w:t xml:space="preserve">        violación al derecho de propiedad establecido en el artículo  1  del</w:t>
        <w:br/>
        <w:t xml:space="preserve">        Protocolo Adicional al Convenio para la Protección de  los  Derechos</w:t>
        <w:br/>
        <w:t xml:space="preserve">        Humanos y de las Libertades  Fundamentales[191].  El  Tribunal  hizo</w:t>
        <w:br/>
        <w:t xml:space="preserve">        referencia al “balance justo” entre los requerimientos  del  interés</w:t>
        <w:br/>
        <w:t xml:space="preserve">        general y  la  protección  de  los  derechos  fundamentales  de  los</w:t>
        <w:br/>
        <w:t xml:space="preserve">        individuos[192]. La Corte Europea ha considerado que los términos de</w:t>
        <w:br/>
        <w:t xml:space="preserve">        la compensación son un elemento fundamental para determinar si en el</w:t>
        <w:br/>
        <w:t xml:space="preserve">        caso concreto se llegó a un balance justo o no[193].</w:t>
        <w:br/>
        <w:br/>
        <w:t xml:space="preserve">    22. En este terreno el Tribunal Europeo maneja márgenes flexibles  pero,</w:t>
        <w:br/>
        <w:t xml:space="preserve">        en cualquier caso, toma reiteradamente  distancia,  y  por  diversas</w:t>
        <w:br/>
        <w:t xml:space="preserve">        razones, de la equivalencia conceptual entre “valor comercial” y  el</w:t>
        <w:br/>
        <w:t xml:space="preserve">        “balance justo”, vale decir lo que  en  la  Convención  se  denomina</w:t>
        <w:br/>
        <w:t xml:space="preserve">        “compensación justa” (y no “valorización comercial”). Para llegar  a</w:t>
        <w:br/>
        <w:t xml:space="preserve">        los  términos  precisos  de  una  compensación  justa  es  necesario</w:t>
        <w:br/>
        <w:t xml:space="preserve">        analizar el contexto del caso concreto, ya que éste puede determinar</w:t>
        <w:br/>
        <w:t xml:space="preserve">        que en  ocasiones  el  “valor  comercial”  del  bien  expropiado  no</w:t>
        <w:br/>
        <w:t xml:space="preserve">        implique un balance adecuado entre el interés general y  el  interés</w:t>
        <w:br/>
        <w:t xml:space="preserve">        particular. Cabe tener en cuenta, a modo de ejemplo, que el Tribunal</w:t>
        <w:br/>
        <w:t xml:space="preserve">        Europeo ha llegado a concluir que en un contexto especialísimo  como</w:t>
        <w:br/>
        <w:t xml:space="preserve">        el de la reunificación alemana, una expropiación es válida aunque no</w:t>
        <w:br/>
        <w:t xml:space="preserve">        se otorgue ninguna  compensación[194].</w:t>
        <w:br/>
        <w:br/>
        <w:t xml:space="preserve">    23. Específicamente, en el caso James and  Others  el  Tribunal  Europeo</w:t>
        <w:br/>
        <w:t xml:space="preserve">        determinó que, en ciertas circunstancias, una compensación menor  al</w:t>
        <w:br/>
        <w:t xml:space="preserve">        “valor total de mercado” podría estar justificada:</w:t>
        <w:br/>
        <w:br/>
        <w:t xml:space="preserve">      La expropiación de  un  bien  sin  pago  de  un  monto  razonablemente</w:t>
        <w:br/>
        <w:t xml:space="preserve">      relacionado con su valor constituiría, normalmente, una  interferencia</w:t>
        <w:br/>
        <w:t xml:space="preserve">      desproporcionada que no podría ser justificada  bajo  el  artículo  1.</w:t>
        <w:br/>
        <w:t xml:space="preserve">      Dicho  artículo,  sin  embargo,  no  garantiza  un   derecho   a   una</w:t>
        <w:br/>
        <w:t xml:space="preserve">      compensación completa en  todos  los  casos.  Objetivos  legítimos  de</w:t>
        <w:br/>
        <w:t xml:space="preserve">      ‘interés público’ tales como los que se persiguen en  las  medidas  de</w:t>
        <w:br/>
        <w:t xml:space="preserve">      reforma económica o las  que  están  destinadas  a  lograr  una  mayor</w:t>
        <w:br/>
        <w:t xml:space="preserve">      justicia social, pueden requerir menos  que  un  reintegro  del  valor</w:t>
        <w:br/>
        <w:t xml:space="preserve">      total de mercado [del bien en cuestión][195].</w:t>
        <w:br/>
        <w:br/>
        <w:br/>
        <w:t xml:space="preserve">    24. Por su parte, la Corte Constitucional  de  Colombia  ha  establecido</w:t>
        <w:br/>
        <w:t xml:space="preserve">        que:</w:t>
        <w:br/>
        <w:br/>
        <w:t xml:space="preserve">      la fijación del valor de la indemnización difícilmente  puede  hacerse</w:t>
        <w:br/>
        <w:t xml:space="preserve">      de manera abstracta y general, sin tener en cuenta el contexto de cada</w:t>
        <w:br/>
        <w:t xml:space="preserve">      caso, sino que requiere la  ponderación  de  los  intereses  concretos</w:t>
        <w:br/>
        <w:t xml:space="preserve">      presentes en cada situación, para que el  valor  de  la  indemnización</w:t>
        <w:br/>
        <w:t xml:space="preserve">      corresponda en realidad a lo que es justo[196].</w:t>
        <w:br/>
        <w:br/>
        <w:t xml:space="preserve">    25. La Corte Constitucional, en  consecuencia,  estableció  que  si  las</w:t>
        <w:br/>
        <w:t xml:space="preserve">        circunstancias lo ameritan, sería posible establecer  compensaciones</w:t>
        <w:br/>
        <w:t xml:space="preserve">        menores al total del daño producido por la expropiación:</w:t>
        <w:br/>
        <w:br/>
        <w:t xml:space="preserve">      Esta característica puede llevar a que el juez, luego de ponderar  los</w:t>
        <w:br/>
        <w:t xml:space="preserve">      intereses, en cada caso,  establezca  una  indemnización  inferior  al</w:t>
        <w:br/>
        <w:t xml:space="preserve">      total de los daños ocasionados  por  la  expropiación,  pero  sin  que</w:t>
        <w:br/>
        <w:t xml:space="preserve">      pueda, dado  que  el  Acto  Legislativo  No.  1  de  1999  excluyó  la</w:t>
        <w:br/>
        <w:t xml:space="preserve">      posibilidad de expropiación sin indemnización, llegar a la  conclusión</w:t>
        <w:br/>
        <w:t xml:space="preserve">      de que no hay lugar a indemnización adecuada, como ya se dijo[197].</w:t>
        <w:br/>
        <w:br/>
        <w:t xml:space="preserve">    26. Siguiendo  esta  línea  de  razonamiento,  la  Corte  Constitucional</w:t>
        <w:br/>
        <w:t xml:space="preserve">        estableció que la indemnización puede tener una función  reparadora,</w:t>
        <w:br/>
        <w:t xml:space="preserve">        pero que “no debe cumplir siempre una  función  restitutiva  y,  por</w:t>
        <w:br/>
        <w:t xml:space="preserve">        eso, no tiene que  ser  integral”[198].  Además,  consideró  que  la</w:t>
        <w:br/>
        <w:t xml:space="preserve">        indemnización  debe  tener  en  cuenta  los  intereses  en  juego  y</w:t>
        <w:br/>
        <w:t xml:space="preserve">        ponderarlos caso por caso:</w:t>
        <w:br/>
        <w:br/>
        <w:t xml:space="preserve">      La indemnización debe ser justa, es decir, debe ser fijada teniendo en</w:t>
        <w:br/>
        <w:t xml:space="preserve">      cuenta los intereses de la comunidad y del afectado y, por  lo  tanto,</w:t>
        <w:br/>
        <w:t xml:space="preserve">      esos intereses deben ser ponderados caso por caso. (…) La  función  de</w:t>
        <w:br/>
        <w:t xml:space="preserve">      la  indemnización  es,  por  regla  general,  de  orden   reparatorio.</w:t>
        <w:br/>
        <w:t xml:space="preserve">      Comprende tanto el daño emergente como el lucro cesante. No  obstante,</w:t>
        <w:br/>
        <w:t xml:space="preserve">      en algunas circunstancias, al ser  consultados  los  intereses  de  la</w:t>
        <w:br/>
        <w:t xml:space="preserve">      comunidad y asumir dichos  intereses  un  peso  especial,  ésta  puede</w:t>
        <w:br/>
        <w:t xml:space="preserve">      reducirse y cumplir tan sólo una función compensatoria. De otra parte,</w:t>
        <w:br/>
        <w:t xml:space="preserve">      en circunstancias diversas,  al  ser  consultados  los  intereses  del</w:t>
        <w:br/>
        <w:t xml:space="preserve">      afectado y adquirir éstos una relevancia constitucional especial, como</w:t>
        <w:br/>
        <w:t xml:space="preserve">      en el evento de la vivienda familiar y en otros que  serán  precisados</w:t>
        <w:br/>
        <w:t xml:space="preserve">      en esta Sentencia, la indemnización puede, tanto en su monto  como  en</w:t>
        <w:br/>
        <w:t xml:space="preserve">      su forma de pago, asumir una modalidad que  la  lleve  a  cumplir  una</w:t>
        <w:br/>
        <w:t xml:space="preserve">      función restitutiva[199].</w:t>
        <w:br/>
        <w:br/>
        <w:t xml:space="preserve">    27. La Corte Suprema de los Estados Unidos  ha  analizado,  también,  la</w:t>
        <w:br/>
        <w:t xml:space="preserve">        cuestión de la  “justa  indemnización”  tomando  como  referente  la</w:t>
        <w:br/>
        <w:t xml:space="preserve">        Enmienda V a la Constitución en la  que  se  establece  que  no  “se</w:t>
        <w:br/>
        <w:t xml:space="preserve">        ocupará  la  propiedad  privada  para  uso  público  sin  una  justa</w:t>
        <w:br/>
        <w:t xml:space="preserve">        indemnización.” Si bien es cierto, que la jurisprudencia de la Corte</w:t>
        <w:br/>
        <w:t xml:space="preserve">        Suprema tiende a establecer que es el  “valor  de  mercado”  lo  que</w:t>
        <w:br/>
        <w:t xml:space="preserve">        determina la justa indemnización prescrita en  la  enmienda  citada.</w:t>
        <w:br/>
        <w:t xml:space="preserve">        Así lo sostuvo, por ejemplo, en el caso U.S. vs. 50  Acres  of  Land</w:t>
        <w:br/>
        <w:t xml:space="preserve">        (1984), en  el  que  estableció  que  la  “compensación  justa  debe</w:t>
        <w:br/>
        <w:t xml:space="preserve">        medirse, normalmente, por el valor de mercado  de  la  propiedad  al</w:t>
        <w:br/>
        <w:t xml:space="preserve">        momento de la expropiación [que debe pagarse] en forma contemporánea</w:t>
        <w:br/>
        <w:t xml:space="preserve">        en dinero”[200]. No obstante, la misma Corte Suprema ha  establecido</w:t>
        <w:br/>
        <w:t xml:space="preserve">        que “cuando el valor de mercado sea  muy  difícil  de  determinar  o</w:t>
        <w:br/>
        <w:t xml:space="preserve">        cuando su aplicación pueda resultar en una manifiesta injusticia  al</w:t>
        <w:br/>
        <w:t xml:space="preserve">        dueño  o  al  interés  público”  sería  posible  apartarse  de   ese</w:t>
        <w:br/>
        <w:t xml:space="preserve">        criterio[201]. En el caso US v. Commodities Trading la Corte sostuvo</w:t>
        <w:br/>
        <w:t xml:space="preserve">        que la consideración que siempre está presente en este tipo de casos</w:t>
        <w:br/>
        <w:t xml:space="preserve">        es “qué compensación es ‘justa’ tanto para el dueño de la  propiedad</w:t>
        <w:br/>
        <w:t xml:space="preserve">        que está siendo expropiada como para el público  [Estado]  que  debe</w:t>
        <w:br/>
        <w:t xml:space="preserve">        pagar la cuenta”[202].</w:t>
        <w:br/>
        <w:br/>
        <w:t xml:space="preserve">    28. Como se observa en la jurisprudencia de los tribunales citada en los</w:t>
        <w:br/>
        <w:t xml:space="preserve">        párrafos  anteriores,  resulta   incorrecta   la   sinonimia   entre</w:t>
        <w:br/>
        <w:t xml:space="preserve">        “compensación justa” y “pago  al  valor  comercial”.  Para  que  esa</w:t>
        <w:br/>
        <w:t xml:space="preserve">        sinonimia  fuera  correcta  en  el  sistema  interamericano,  en  la</w:t>
        <w:br/>
        <w:t xml:space="preserve">        Convención  Americana   se   habrían   usado   esos   términos.   La</w:t>
        <w:br/>
        <w:t xml:space="preserve">        “compensación justa” del artículo  21.1  da,  por  ello,  marcos  de</w:t>
        <w:br/>
        <w:t xml:space="preserve">        discrecionalidad mayores para determinar la compensación en  función</w:t>
        <w:br/>
        <w:t xml:space="preserve">        de circunstancias que tienen relación,  por  cierto,  con  el  valor</w:t>
        <w:br/>
        <w:t xml:space="preserve">        comercial del bien pero que incorporan las circunstancias de interés</w:t>
        <w:br/>
        <w:t xml:space="preserve">        general e interés público, que estuvieron en la  base  de  la  misma</w:t>
        <w:br/>
        <w:t xml:space="preserve">        legitimidad de la expropiación y que se extienden  como  ingrediente</w:t>
        <w:br/>
        <w:t xml:space="preserve">        para la determinación de la compensación. Es  lo  que  ha  hecho  la</w:t>
        <w:br/>
        <w:t xml:space="preserve">        Corte en la Sentencia de fondo cuando determinó que la  valorización</w:t>
        <w:br/>
        <w:t xml:space="preserve">        debe ser resultado del “justo equilibrio entre el interés general  y</w:t>
        <w:br/>
        <w:t xml:space="preserve">        el interés particular”.</w:t>
        <w:br/>
        <w:br/>
        <w:t xml:space="preserve">    29. Establecido lo anterior,  el  “justo  equilibrio  entre  el  interés</w:t>
        <w:br/>
        <w:t xml:space="preserve">        general y  el  interés  particular”  dispuesto  por  la  Corte  como</w:t>
        <w:br/>
        <w:t xml:space="preserve">        criterio,  debe  tomar  en  cuenta,  por  cierto,  las  afectaciones</w:t>
        <w:br/>
        <w:t xml:space="preserve">        producidas a los expropiados a quienes, como lo determinó la  Corte,</w:t>
        <w:br/>
        <w:t xml:space="preserve">        se les vulneró sus derechos a las garantías judiciales  y  al  plazo</w:t>
        <w:br/>
        <w:t xml:space="preserve">        razonable sin que hasta la fecha reciban una  compensación  por  los</w:t>
        <w:br/>
        <w:t xml:space="preserve">        bienes expropiados.  Pero,  por  el  otro  lado,  hay  dos  aspectos</w:t>
        <w:br/>
        <w:t xml:space="preserve">        cruciales que le hacen al interés general y el interés público.</w:t>
        <w:br/>
        <w:br/>
        <w:t xml:space="preserve">    30. Primero  está  el  interés  general  beneficiado  por  el  resultado</w:t>
        <w:br/>
        <w:t xml:space="preserve">        obtenido que es el del Parque Metropolitano significa  un  beneficio</w:t>
        <w:br/>
        <w:t xml:space="preserve">        para todos los que puedan hacer uso de sus instalaciones y, más allá</w:t>
        <w:br/>
        <w:t xml:space="preserve">        de ello, para toda la población de la capital de la ciudad que tiene</w:t>
        <w:br/>
        <w:t xml:space="preserve">        en dicho parque su principal referente de protección ecológica y  de</w:t>
        <w:br/>
        <w:t xml:space="preserve">        aire limpio.</w:t>
        <w:br/>
        <w:br/>
        <w:t xml:space="preserve">    31. Segundo está el de las capacidades presupuestales del  ente  estatal</w:t>
        <w:br/>
        <w:t xml:space="preserve">        expropiante e impulsor del plan y proyecto del Parque Metropolitano,</w:t>
        <w:br/>
        <w:t xml:space="preserve">        una entidad municipal que tiene recursos e ingresos  muy  limitados.</w:t>
        <w:br/>
        <w:t xml:space="preserve">        En efecto, como informó el Estado en la audiencia  pública  sin  ser</w:t>
        <w:br/>
        <w:t xml:space="preserve">        controvertido,  un  monto  alto  de   indemnización   afectaría   la</w:t>
        <w:br/>
        <w:t xml:space="preserve">        disponibilidad  de  los  limitados   recursos   presupuestales   del</w:t>
        <w:br/>
        <w:t xml:space="preserve">        Municipio de Quito cuyo partida presupuestal para el denominado “eje</w:t>
        <w:br/>
        <w:t xml:space="preserve">        social” fue de US$ 290 millones para  el  año  2008  y  de  US$  380</w:t>
        <w:br/>
        <w:t xml:space="preserve">        millones para el 2009.  Estos elementos podrían haber  sido  tomados</w:t>
        <w:br/>
        <w:t xml:space="preserve">        en cuenta de manera que se hubiese ponderado los intereses en  juego</w:t>
        <w:br/>
        <w:t xml:space="preserve">        de  una  forma  que  tuviera  más  en  cuenta  el  impacto   de   la</w:t>
        <w:br/>
        <w:t xml:space="preserve">        indemnización dispuesta en el contexto probado de  interés  público.</w:t>
        <w:br/>
        <w:t xml:space="preserve">        Por eso, estimo que la Corte debió ponderar  de  modo  diferente  el</w:t>
        <w:br/>
        <w:t xml:space="preserve">        justo equilibrio entre  los  intereses  particulares  y  el  interés</w:t>
        <w:br/>
        <w:t xml:space="preserve">        público en este caso.</w:t>
        <w:br/>
        <w:br/>
        <w:t>Conclusión</w:t>
        <w:br/>
        <w:br/>
        <w:t xml:space="preserve">    32. En las valorizaciones periciales orientadas a determinar  el  “valor</w:t>
        <w:br/>
        <w:t xml:space="preserve">        comercial anterior a la declaratoria de utilidad pública” a las  que</w:t>
        <w:br/>
        <w:t xml:space="preserve">        ya nos hemos referido se ha utilizado, en la mayoría  de  ellos,  no</w:t>
        <w:br/>
        <w:t xml:space="preserve">        vinculados ni derivados de la sucesión de limitaciones  impuestas  a</w:t>
        <w:br/>
        <w:t xml:space="preserve">        este bien desde 1981. Por ello, los criterios técnicos que  en  otro</w:t>
        <w:br/>
        <w:t xml:space="preserve">        contexto hubieran resultado perfectamente pertinentes, en este  caso</w:t>
        <w:br/>
        <w:t xml:space="preserve">        resultan inaplicables o, al menos, discutibles. Es  el  peritaje  de</w:t>
        <w:br/>
        <w:t xml:space="preserve">        Estupiñan en el que  se  encuentran  criterios  más  acordes  a  los</w:t>
        <w:br/>
        <w:t xml:space="preserve">        determinados en la Corte y en este preciso caso el dictamen sobre el</w:t>
        <w:br/>
        <w:t xml:space="preserve">        “valor  comercial”  fija  un  monto  que  apenas  supera   los   US$</w:t>
        <w:br/>
        <w:t xml:space="preserve">        6’000,000.00 sin haber hecho, aún, la  ponderación  sobre  el  justo</w:t>
        <w:br/>
        <w:t xml:space="preserve">        equilibrio entre el interés particular y el macizo  interés  general</w:t>
        <w:br/>
        <w:t xml:space="preserve">        determinado por la Corte en su Sentencia de fondo.</w:t>
        <w:br/>
        <w:br/>
        <w:t xml:space="preserve">    33.  A  esa  ponderación  entre  intereses  en  conflicto  está  llamado</w:t>
        <w:br/>
        <w:t xml:space="preserve">        centralmente  el  razonamiento  de  la  Corte  en  este   caso.   La</w:t>
        <w:br/>
        <w:t xml:space="preserve">        ponderación centrada en los  diferentes  avalúos  derivados  de  los</w:t>
        <w:br/>
        <w:t xml:space="preserve">        dictámenes periciales que parece  sugerirse  en  esta  Sentencia  de</w:t>
        <w:br/>
        <w:t xml:space="preserve">        reparaciones[203] no es el  ejercicio  al  que,  a  mi  juicio,  nos</w:t>
        <w:br/>
        <w:t xml:space="preserve">        remiten  los  criterios  jurisprudenciales   prevalecientes   y   el</w:t>
        <w:br/>
        <w:t xml:space="preserve">        establecido por la Corte en su Sentencia de  fondo.  La  ponderación</w:t>
        <w:br/>
        <w:t xml:space="preserve">        entre  avalúos  con  criterios  y  enfoques  técnicos   dispares   e</w:t>
        <w:br/>
        <w:t xml:space="preserve">        incomparables entre si no resulta ser el  medio  más  adecuado  para</w:t>
        <w:br/>
        <w:t xml:space="preserve">        aproximarse a una cifra para determinar  el  monto  que  corresponde</w:t>
        <w:br/>
        <w:t xml:space="preserve">        pagar por la expropiación del predio. Abordado en  la  Sentencia  de</w:t>
        <w:br/>
        <w:t xml:space="preserve">        reparaciones, propiamente, el ejercicio de la ponderación entre  los</w:t>
        <w:br/>
        <w:t xml:space="preserve">        intereses en  conflicto[204],  la  conclusión  a  la  que  se  llega</w:t>
        <w:br/>
        <w:t xml:space="preserve">        parecería haber sido conducida por el intento de construir una cifra</w:t>
        <w:br/>
        <w:t xml:space="preserve">        en torno a un equilibrio entre las valorizaciones más altas y la más</w:t>
        <w:br/>
        <w:t xml:space="preserve">        baja establecidas por los peritos  pues  de  otro  modo  no  resulta</w:t>
        <w:br/>
        <w:t xml:space="preserve">        claramente  sustentada  la  cifra  de  US$  18´705,000.00  más   los</w:t>
        <w:br/>
        <w:t xml:space="preserve">        intereses.</w:t>
        <w:br/>
        <w:br/>
        <w:t xml:space="preserve">    34. En consecuencia, aplicando e integrando los  criterios  determinados</w:t>
        <w:br/>
        <w:t xml:space="preserve">        por  la  Corte  en  su  Sentencia  de  fondo  para   determinar   la</w:t>
        <w:br/>
        <w:t xml:space="preserve">        indemnización que corresponde pagar por la expropiación, no  resulta</w:t>
        <w:br/>
        <w:t xml:space="preserve">        claramente sustentado el monto de US$ 28,140,757.80  (incluidos  los</w:t>
        <w:br/>
        <w:t xml:space="preserve">        intereses), que  tendría  que  pagar  la  el  Estado,  es  decir  la</w:t>
        <w:br/>
        <w:t xml:space="preserve">        Municipalidad de Quito. Se hubieran  requerido  de  otros  elementos</w:t>
        <w:br/>
        <w:t xml:space="preserve">        para establecer que la cifra incorporada en el párrafo  84  de  esta</w:t>
        <w:br/>
        <w:t xml:space="preserve">        Sentencia refleje  de  manera  adecuada  la  combinación  del  valor</w:t>
        <w:br/>
        <w:t xml:space="preserve">        comercial  antes  de  la  declaratoria  pública  con  el   relevante</w:t>
        <w:br/>
        <w:t xml:space="preserve">        ingrediente del “justo equilibrio” determinado por la Corte.</w:t>
        <w:br/>
        <w:br/>
        <w:br/>
        <w:br/>
        <w:br/>
        <w:br/>
        <w:br/>
        <w:t xml:space="preserve">                                                   Diego García-Sayán</w:t>
        <w:br/>
        <w:t xml:space="preserve">                                                         Juez</w:t>
        <w:br/>
        <w:br/>
        <w:br/>
        <w:br/>
        <w:t>Pablo Saavedra Alessandri</w:t>
        <w:br/>
        <w:t xml:space="preserve">          Secretario</w:t>
        <w:br/>
        <w:t xml:space="preserve">   VOTO CONJUNTO PARCIALMENTE DISIDENTE DE LA JUEZA CECILIA MEDINA QUIROGA</w:t>
        <w:br/>
        <w:t xml:space="preserve">                  Y DEL JUEZ AD-HOC DIEGO RODRIGUEZ PINZON</w:t>
        <w:br/>
        <w:t xml:space="preserve">                 EN EL CASO SALVADOR CHIRIBOGA VS. ECUADOR,</w:t>
        <w:br/>
        <w:t xml:space="preserve">                        SENTENCIA DE MARZO 3 DE 2011</w:t>
        <w:br/>
        <w:br/>
        <w:br/>
        <w:t>Estamos de acuerdo con la decisión de la  Corte,  y  en  particular  con  lo</w:t>
        <w:br/>
        <w:t>dispuesto por este Tribunal en cuanto a los pagos diferidos a cinco años  en</w:t>
        <w:br/>
        <w:t>los párrafos 102, 103 y 104, pero  discrepamos  en  lo  relacionado  con  la</w:t>
        <w:br/>
        <w:t>falta de asignación de intereses sobre el monto pendiente  de  pago  durante</w:t>
        <w:br/>
        <w:t>esos cinco años en esos mismos párrafos.</w:t>
        <w:br/>
        <w:br/>
        <w:t>Consideramos que la Corte ha debido establecer el derecho de  la  víctima  a</w:t>
        <w:br/>
        <w:t>percibir intereses anuales sobre los montos pendientes de pago durante  cada</w:t>
        <w:br/>
        <w:t>uno de los cinco años establecidos como modalidad diferida de  pago  (párrs.</w:t>
        <w:br/>
        <w:t>102-104).[205]  La Corte ha debido reconocer  dichos  intereses  tomando  en</w:t>
        <w:br/>
        <w:t>cuenta que la víctima no ha recibido efectivamente  la  totalidad  del  pago</w:t>
        <w:br/>
        <w:t>debido a que se han diferido en cinco tractos  equivalentes  para  facilitar</w:t>
        <w:br/>
        <w:t>al Estado el poder descargar  esa  obligación.  La  víctima  ha  tenido  que</w:t>
        <w:br/>
        <w:t>esperar más de 14 años para que se le indemnice por la  expropiación,  y  la</w:t>
        <w:br/>
        <w:t>sentencia de la Corte posterga  el  cumplimiento  total  de  esa  obligación</w:t>
        <w:br/>
        <w:t>hasta el 30 de marzo de 2016.  Desde el 2011 hasta el  2016  la  víctima  no</w:t>
        <w:br/>
        <w:t>habrá recibido la totalidad de la indemnización a que tiene derecho, con  la</w:t>
        <w:br/>
        <w:t>carga adicional de que a partir de la fecha de la sentencia de  reparaciones</w:t>
        <w:br/>
        <w:t>dejarán de percibir los intereses sobre la indemnización, intereses  que  si</w:t>
        <w:br/>
        <w:t>les fueron reconocidos por la Corte desde julio de  1997  hasta  febrero  de</w:t>
        <w:br/>
        <w:t>2011.  De esta forma la Corte efectivamente ha menoscabado el  monto  de  la</w:t>
        <w:br/>
        <w:t>justa  indemnización  y  los  intereses  correspondientes   que   le   había</w:t>
        <w:br/>
        <w:t>reconocido a la víctima en primer término.</w:t>
        <w:br/>
        <w:br/>
        <w:t>La sentencia de mayoría no  invoca  razón  alguna  para  haber  tomado  esta</w:t>
        <w:br/>
        <w:t>decisión  de  no  conceder  intereses  por  un  pago  en   cuotas   de   una</w:t>
        <w:br/>
        <w:t>indemnización y una reparación, como  es  la  invariable  jurisprudencia  de</w:t>
        <w:br/>
        <w:t>este Tribunal. Nosotros no advertimos ninguna razón para una  desviación  de</w:t>
        <w:br/>
        <w:t>esta naturaleza y estimamos que la sentencia debió proporcionarla si  quería</w:t>
        <w:br/>
        <w:t>innovar respecto de la jurisprudencia establecida.</w:t>
        <w:br/>
        <w:br/>
        <w:br/>
        <w:br/>
        <w:br/>
        <w:br/>
        <w:t>Cecilia Medina Quiroga                                   Diego Rodríguez</w:t>
        <w:br/>
        <w:t>Pinzón</w:t>
        <w:br/>
        <w:t xml:space="preserve">              Jueza</w:t>
        <w:br/>
        <w:t xml:space="preserve">                       Juez ad-hoc</w:t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br/>
        <w:br/>
        <w:br/>
        <w:br/>
        <w:t>VOTO PARCIALMENTE DISIDENTE DEL JUEZ SERGIO GARCÍA RAMÍREZ  CON  RESPECTO  A</w:t>
        <w:br/>
        <w:t>LA SENTENCIA DE LA CORTE INTERAMERICANA  DE  DERECHOS  HUMANOS  EN  EL  CASO</w:t>
        <w:br/>
        <w:t>SALVADOR CHIRIBOGA VS. ECUADOR, DEL 3 DE MARZO DE 2011</w:t>
        <w:br/>
        <w:br/>
        <w:br/>
        <w:br/>
        <w:t>1. He concurrido con la mayoría  de  los  integrantes  de  la  Corte  en  la</w:t>
        <w:br/>
        <w:t>adopción  de  todos  los  puntos  que  abarca  la  sentencia  de   excepción</w:t>
        <w:br/>
        <w:t>preliminar y fondo del Caso Salvador Chiriboga,  del  6  de  mayo  de  2008.</w:t>
        <w:br/>
        <w:t>Ahora coincido en varios puntos de la condena a reparaciones aprobada  el  3</w:t>
        <w:br/>
        <w:t>de marzo de 2011 y  difiero  en  algunos.  En  este  mismo  sentido  se  han</w:t>
        <w:br/>
        <w:t>pronunciado otros colegas que intervinieron en esta resolución.</w:t>
        <w:br/>
        <w:br/>
        <w:t>2. Quiero subrayar, como lo he hecho en otros  casos,  que  mis  reservas  o</w:t>
        <w:br/>
        <w:t>discrepancias no implican desatención o  rechazo  para  las  buenas  razones</w:t>
        <w:br/>
        <w:t>esgrimidas por quienes sustentan puntos de vista diferentes.  Dejo  a  salvo</w:t>
        <w:br/>
        <w:t>--lo he hecho siempre, a lo largo de muchos años--  la decisión  mayoritaria</w:t>
        <w:br/>
        <w:t>del Tribunal y las reflexiones  de  sus  integrantes,  que  siempre  me  han</w:t>
        <w:br/>
        <w:t>merecido aprecio y respeto.</w:t>
        <w:br/>
        <w:br/>
        <w:t>3. No abrigo duda alguna (como  se  desprende  de  mi  participación  en  la</w:t>
        <w:br/>
        <w:t>sentencia de excepción preliminar y fondo) sobre la violación del derecho  a</w:t>
        <w:br/>
        <w:t>la propiedad, consagrado por el artículo 21 de la Convención  Americana,  en</w:t>
        <w:br/>
        <w:t>agravio de quien figura como víctima en el presente  caso.  Hubo  violación.</w:t>
        <w:br/>
        <w:t>Es evidente. Es reprobable. Por  ello  fue  objeto  de  declaración  por  el</w:t>
        <w:br/>
        <w:t>Tribunal y debe ser motivo de condena en la sentencia sobre reparaciones.</w:t>
        <w:br/>
        <w:br/>
        <w:t>4. Tampoco tengo duda  alguna  acerca  de  la  procedencia  de  reparar  esa</w:t>
        <w:br/>
        <w:t>violación a través de  una  indemnización  justa   --entre  otras  medidas--</w:t>
        <w:br/>
        <w:t>como se deduce del artículo 21.2, en relación con los artículos 63.1 y  1.1,</w:t>
        <w:br/>
        <w:t>de la misma Convención, y como lo dispuso  la  Corte  Interamericana  en  la</w:t>
        <w:br/>
        <w:t>citada sentencia del 6 de mayo de 2008.</w:t>
        <w:br/>
        <w:br/>
        <w:t>5. La reparación patrimonial, bajo  la  forma  de  indemnización  justa  que</w:t>
        <w:br/>
        <w:t>compense a la víctima, sin  generar  enriquecimiento  o  empobrecimiento  de</w:t>
        <w:br/>
        <w:t>ésta  --así lo ha  establecido  la  jurisprudencia  constante  de  la  Corte</w:t>
        <w:br/>
        <w:t>Interamericana--,  constituye la forma natural y acostumbrada  de  responder</w:t>
        <w:br/>
        <w:t>a la violación del derecho a la propiedad privada, referente al uso  y  goce</w:t>
        <w:br/>
        <w:t>de bienes, que en  esta  hipótesis  son  bienes  materiales,  inmobiliarios,</w:t>
        <w:br/>
        <w:t>afectados por medidas de expropiación por causa de interés social.</w:t>
        <w:br/>
        <w:br/>
        <w:t>6.  El  monto  de  esa  reparación  indemnizatoria  suele  resultar  de  una</w:t>
        <w:br/>
        <w:t>apreciación  fundada  sobre  el  valor  del  bien  material   en   cuestión,</w:t>
        <w:br/>
        <w:t>establecida con apoyo en factores objetivos que brinden  razonable  certeza.</w:t>
        <w:br/>
        <w:t>A ese monto es  pertinente  agregar  otras  cargas,  como  las  relativas  a</w:t>
        <w:br/>
        <w:t>intereses  por  el  transcurso  del  tiempo  sin  satisfacción  del  derecho</w:t>
        <w:br/>
        <w:t>afectado. En este sentido, la apreciación sobre el valor de un objeto  suele</w:t>
        <w:br/>
        <w:t>presentar problemas menores que los inherentes a la  valoración  para  fines</w:t>
        <w:br/>
        <w:t>indemnizatorios de bienes de otra naturaleza, como la vida,  la  integridad,</w:t>
        <w:br/>
        <w:t>la libertad.</w:t>
        <w:br/>
        <w:br/>
        <w:t>7. Es altamente deseable que un litigio de estas características  desemboque</w:t>
        <w:br/>
        <w:t>en una solución pactada, de buena fe y con equidad, entre la  víctima  y  el</w:t>
        <w:br/>
        <w:t>Estado al que se imputa la violación y que efectivamente la ha cometido.  Se</w:t>
        <w:br/>
        <w:t>trata, ciertamente, del espacio regular para la solución compositiva,  tanto</w:t>
        <w:br/>
        <w:t>en lo que respecta al reconocimiento mismo de la violación cometida como  en</w:t>
        <w:br/>
        <w:t>lo que atañe a la  reparación  debida.  En  otros  casos  es  inoperante  el</w:t>
        <w:br/>
        <w:t>acuerdo entre  las  partes.  En  éstos,  en  cambio,  constituye  la  opción</w:t>
        <w:br/>
        <w:t>deseable y razonable.</w:t>
        <w:br/>
        <w:br/>
        <w:t>8. En la hipótesis de referencia, el acuerdo debía precisar el monto  de  la</w:t>
        <w:br/>
        <w:t>indemnización a cargo del Estado  --que indudablemente se halla  obligado  a</w:t>
        <w:br/>
        <w:t>proveerla--   y  a  favor  de  la  víctima   --que  incuestionablemente   es</w:t>
        <w:br/>
        <w:t>acreedora a esta prestación.</w:t>
        <w:br/>
        <w:br/>
        <w:t>9. La Corte Interamericana procuró alentar ese acuerdo, como se  observa  en</w:t>
        <w:br/>
        <w:t>los puntos decisorios 4 y 5 de la sentencia del 6 de mayo de 2008.  En  este</w:t>
        <w:br/>
        <w:t>sentido, propició la valoración del inmueble por un tercero competente  para</w:t>
        <w:br/>
        <w:t>este fin, que mereciera la conformidad de las partes y tomara en cuenta  los</w:t>
        <w:br/>
        <w:t>extremos a considerar con ese propósito, establecidos  en  la  sentencia  de</w:t>
        <w:br/>
        <w:t>fondo de la Corte. La búsqueda  de  una  solución  compositiva  adecuada  ha</w:t>
        <w:br/>
        <w:t>llevado más tiempo del inicialmente previsto.</w:t>
        <w:br/>
        <w:br/>
        <w:t>10. Los avalúos practicados antes del proceso ante la  Corte  Interamericana</w:t>
        <w:br/>
        <w:t>--inclusive los presentados a instancias nacionales--   y  en  el  curso  de</w:t>
        <w:br/>
        <w:t>aquel proceso muestran profundas diferencias. Éstas se refieren tanto  a  la</w:t>
        <w:br/>
        <w:t>calificación sobre la naturaleza y uso  del  inmueble   (que  incide  en  su</w:t>
        <w:br/>
        <w:t>valor para efectos de indemnización) como a  las  cifras  que  resultan  del</w:t>
        <w:br/>
        <w:t>examen practicado por los diversos peritos que intervinieron.  Al  respecto,</w:t>
        <w:br/>
        <w:t>es particularmente ilustrativo el párrafo 63 de la sentencia  a  la  que  se</w:t>
        <w:br/>
        <w:t>refiere este voto.</w:t>
        <w:br/>
        <w:br/>
        <w:t>11. En consecuencia, la Corte  no  ha  contado  con  elementos  de  análisis</w:t>
        <w:br/>
        <w:t>claros, suficientes y  aceptados  por  los  litigantes.  Por  lo  demás,  la</w:t>
        <w:br/>
        <w:t>determinación última atañe en definitiva a la responsabilidad y  misión  del</w:t>
        <w:br/>
        <w:t>Tribunal, “perito de peritos”, y  no  se  descarga  en  el  parecer  de  los</w:t>
        <w:br/>
        <w:t>expertos o en  la  adopción  más  o  menos  automática  de  una  especie  de</w:t>
        <w:br/>
        <w:t>“promedio” entre cifras muy distantes entre sí, en lo  que  respecta  a  sus</w:t>
        <w:br/>
        <w:t>fundamentos y a su cuantía.</w:t>
        <w:br/>
        <w:br/>
        <w:t>12. El Tribunal, que ya  había  manifestado  disponer  de  la  “facultad  de</w:t>
        <w:br/>
        <w:t>verificar si (el) acuerdo (al que eventualmente llegaran  el  Estado  y  los</w:t>
        <w:br/>
        <w:t>representantes de la víctima) es conforme con la Convención Americana  sobre</w:t>
        <w:br/>
        <w:t>Derechos Humanos”, se vio finalmente ante un desacuerdo que  le  obligaba  a</w:t>
        <w:br/>
        <w:t>tomar íntegramente la controversia sobre reparación y adoptar  una  decisión</w:t>
        <w:br/>
        <w:t>sin el apoyo que ofrecerían la decisión de  las  partes  y  la  coincidencia</w:t>
        <w:br/>
        <w:t>(así fuese relativa) en el parecer de los peritos</w:t>
        <w:br/>
        <w:br/>
        <w:t>13. Así las cosas, se presentó la necesidad de resolver  en  equidad,  según</w:t>
        <w:br/>
        <w:t>se menciona en el párrafo 84 de la sentencia del 3 de marzo de  2011.  Ahora</w:t>
        <w:br/>
        <w:t>bien, las consecuencias de esta aplicación de la equidad a un  problema  que</w:t>
        <w:br/>
        <w:t>idealmente  debió  resolverse  con   otras   referencias,   cualitativas   y</w:t>
        <w:br/>
        <w:t>cuantitativas  --que no fue posible alcanzar, como ya se dijo--  dividió  la</w:t>
        <w:br/>
        <w:t>opinión de los juzgadores y ahora explica la emisión  de  consideraciones  y</w:t>
        <w:br/>
        <w:t>sufragios separados.</w:t>
        <w:br/>
        <w:br/>
        <w:t>14. En mi concepto, la equidad  --justicia del caso concreto, atenta  a  las</w:t>
        <w:br/>
        <w:t>características  de  éste--   supone,  en  el  litigio   sub   judice,   una</w:t>
        <w:br/>
        <w:t>ponderación más penetrante sobre el conjunto de conceptos  que  explícita  o</w:t>
        <w:br/>
        <w:t>implícitamente encierran los  artículos  21.1,  21.2,  32.2  y  63.1  de  la</w:t>
        <w:br/>
        <w:t>Convención Americana, dado que existe  --siempre al abrigo de  la  equidad--</w:t>
        <w:br/>
        <w:t>la necesidad de moverse en un amplio espacio entre cifras  muy  distintas  y</w:t>
        <w:br/>
        <w:t>muy distantes entre sí. Es preciso encontrar, en ese amplio espacio,  alguna</w:t>
        <w:br/>
        <w:t>cifra que resulte razonable para el alcance de los  fines  a  los  que  debe</w:t>
        <w:br/>
        <w:t>atender la Corte en esta oportunidad.</w:t>
        <w:br/>
        <w:br/>
        <w:t>15. Debo poner énfasis, para acotar la lectura de este voto  particular,  en</w:t>
        <w:br/>
        <w:t>que no estoy regresando, en modo alguno, a la materia  de  la  sentencia  de</w:t>
        <w:br/>
        <w:t>fondo, ni reconsiderando o releyendo sus términos. Esta  sentencia  dijo  lo</w:t>
        <w:br/>
        <w:t>que había que decir acerca de la legalidad material de la expropiación,   la</w:t>
        <w:br/>
        <w:t>legalidad formal del procedimiento, la presencia de una  causa  de  utilidad</w:t>
        <w:br/>
        <w:t>pública o de interés social y otros  extremos  de  su  incumbencia.  Lo  que</w:t>
        <w:br/>
        <w:t>procuro  --a mi leal saber y entender--  es deducir de la  Convención  y  de</w:t>
        <w:br/>
        <w:t>la sentencia de fondo el sustento para  la  identificación  de  una  cuantía</w:t>
        <w:br/>
        <w:t>razonable en concepto de indemnización.</w:t>
        <w:br/>
        <w:br/>
        <w:t>16. La Corte ha resuelto, por mayoría,  cuál  es  esa  cifra.  No  plantearé</w:t>
        <w:br/>
        <w:t>ninguna otra, pero sí manifestaré que en mi concepto la cantidad  fijada  en</w:t>
        <w:br/>
        <w:t>la sentencia del 3 de marzo pudo ser más moderada y  de  esta  forma  servir</w:t>
        <w:br/>
        <w:t>con mayor equidad a la solución del indudable problema que  se  presenta  en</w:t>
        <w:br/>
        <w:t>la tensión entre el derecho de una persona  a  la  propiedad  privada  y  la</w:t>
        <w:br/>
        <w:t>expectativa social de la comunidad en cuyo  beneficio  se  ha  realizado  la</w:t>
        <w:br/>
        <w:t>expropiación. Ambos objetivos son plausibles. Es preciso  atenderlos,  sobre</w:t>
        <w:br/>
        <w:t>todo cuando se trata de operar con equidad a falta de datos concluyentes  de</w:t>
        <w:br/>
        <w:t>otro carácter.</w:t>
        <w:br/>
        <w:br/>
        <w:t>17. Me parece que la propia Corte ha considerado  algunas  implicaciones  de</w:t>
        <w:br/>
        <w:t>la decisión adoptada, que deberá ser cumplida por el Estado  ecuatoriano,  y</w:t>
        <w:br/>
        <w:t>quizás más específicamente  --en términos prácticos--  por la  comunidad  de</w:t>
        <w:br/>
        <w:t>Quito, que ahora enfrenta dos atenciones insoslayables: llevar  adelante  el</w:t>
        <w:br/>
        <w:t>proyecto ecológico que beneficiará la salud de esa  comunidad  y  cubrir  la</w:t>
        <w:br/>
        <w:t>indemnización que se debe  --con plena justificación, porque  deriva  de  la</w:t>
        <w:br/>
        <w:t>infracción a un derecho individual--  a la víctima en este asunto.</w:t>
        <w:br/>
        <w:br/>
        <w:t>18. Digo que la Corte ha considerado de  alguna  manera   --implícitamente--</w:t>
        <w:br/>
        <w:t>las circunstancias en las  que  opera  y  las  consecuencias  que  tiene  su</w:t>
        <w:br/>
        <w:t>sentencia, en tanto permitió que el Estado  cubra  la  indemnización  en  un</w:t>
        <w:br/>
        <w:t>plazo de cinco años, sin que este diferimiento en el  pago  completo  traiga</w:t>
        <w:br/>
        <w:t>consigo nuevas cargas por concepto de  intereses.  Creo  que  no  se  habría</w:t>
        <w:br/>
        <w:t>resuelto en esta forma si no se hubiese advertido  y  apreciado  la  tensión</w:t>
        <w:br/>
        <w:t>existente entre derechos respetables y la dificultad en pagar de una vez,  o</w:t>
        <w:br/>
        <w:t>en un corto plazo, o con intereses por el transcurso del  tiempo,  una  suma</w:t>
        <w:br/>
        <w:t>tan elevada (en  las  circunstancias  que  aquí  se  presentan),  que  acaso</w:t>
        <w:br/>
        <w:t>gravita muy severamente sobre las finanzas de la comunidad  de  Quito  y  en</w:t>
        <w:br/>
        <w:t>este sentido probablemente pesa sobre el alcance de un objetivo  de  interés</w:t>
        <w:br/>
        <w:t>social.</w:t>
        <w:br/>
        <w:br/>
        <w:t>19.  No  omitiré  mencionar  –recurriendo  más  bien  a  mi  memoria  que  a</w:t>
        <w:br/>
        <w:t>información puntual sobre toda la jurisprudencia de la Corte Interamericana-</w:t>
        <w:br/>
        <w:t>-  que esta condena por violación del derecho a la propiedad  particular  es</w:t>
        <w:br/>
        <w:t>la más elevada en la historia de aquélla a lo largo de treinta  años.  Nunca</w:t>
        <w:br/>
        <w:t>antes se ha dictado condena que se aproxime siquiera a ese  monto  en  casos</w:t>
        <w:br/>
        <w:t>de ejecuciones extrajudiciales (de alguna o  algunas  personas,  o  masacres</w:t>
        <w:br/>
        <w:t>que privan de la vida a decenas  o  centenares  de  seres  humanos),  ni  en</w:t>
        <w:br/>
        <w:t>supuestos de torturas o desapariciones forzadas.</w:t>
        <w:br/>
        <w:br/>
        <w:t>20. Por supuesto, la consideración que menciono en el párrafo  anterior   --</w:t>
        <w:br/>
        <w:t>que impulsó alguna de mis preocupaciones  al  estudiar  el  caso  y  meditar</w:t>
        <w:br/>
        <w:t>sobre  la  sentencia--   no  pretende  cuestionar  en  modo  alguno  ni   la</w:t>
        <w:br/>
        <w:t>existencia evidente de una violación a un  derecho  no  menos  respetable  y</w:t>
        <w:br/>
        <w:t>amparable que cualquier otro contenido en la Convención, ni  hacer  de  lado</w:t>
        <w:br/>
        <w:t>datos  objetivos  para  valorar  el  daño   causado   (que   no   los   hubo</w:t>
        <w:br/>
        <w:t>suficientemente en este caso, como no los hay  --ni podría haberlos--  a  la</w:t>
        <w:br/>
        <w:t>hora de examinar para efectos de indemnización la pérdida  de  la  vida,  la</w:t>
        <w:br/>
        <w:t>lesión  a  la  integridad,  la  supresión  injusta  de  la   libertad),   ni</w:t>
        <w:br/>
        <w:t>reconsiderar el texto del artículo 21 y la decisión acogida en la  sentencia</w:t>
        <w:br/>
        <w:t>de fondo, que yo suscribí.</w:t>
        <w:br/>
        <w:br/>
        <w:br/>
        <w:br/>
        <w:br/>
        <w:t xml:space="preserve">                                             Sergio García Ramírez</w:t>
        <w:br/>
        <w:t xml:space="preserve">                                                            Juez</w:t>
        <w:br/>
        <w:br/>
        <w:t>Pablo Saavedra Alessandri</w:t>
        <w:br/>
        <w:t xml:space="preserve">           Secretario</w:t>
        <w:br/>
        <w:br/>
        <w:t>VOTO PARCIALMENTE DISIDENTE DEL JUEZ LEONARDO A. FRANCO CON  RESPECTO  A  LA</w:t>
        <w:br/>
        <w:t>SENTENCIA DE  LA  CORTE  INTERAMERICANA  DE  DERECHOS  HUMANOS  EN  EL  CASO</w:t>
        <w:br/>
        <w:t>SALVADOR CHIRIBOGA VS. ECUADOR, DEL 3 DE MARZO DE 2011.</w:t>
        <w:br/>
        <w:br/>
        <w:t>1. En la Sentencia de excepción  preliminar  y  fondo  dictada  en  el  Caso</w:t>
        <w:br/>
        <w:t>Salvador Chiriboga vs. Ecuador, del 6 de mayo de 2008, la Corte  declaró  la</w:t>
        <w:br/>
        <w:t>violación del derecho a la propiedad privada consagrado en  el  artículo  21</w:t>
        <w:br/>
        <w:t>de la Convención Americana sobre  Derechos  Humanos,  en  relación  con  los</w:t>
        <w:br/>
        <w:t>derechos  a  las  garantías  y  protección  judiciales  consagrados  en  los</w:t>
        <w:br/>
        <w:t>artículos 8.1 y 25.1, todo ello en relación  con  el  artículo  1.1  de  ese</w:t>
        <w:br/>
        <w:t>instrumento, en perjuicio de María Salvador Chiriboga[206].</w:t>
        <w:br/>
        <w:br/>
        <w:t>2. En dicha Sentencia, la Corte resolvió que la determinación  del  monto  y</w:t>
        <w:br/>
        <w:t>la forma de pago de la reparación indemnizatoria por la expropiación de  los</w:t>
        <w:br/>
        <w:t>bienes, así como cualquier otra medida tendiente a reparar  las  violaciones</w:t>
        <w:br/>
        <w:t>declaradas,  se  hicieran  de  común  acuerdo  entre   el   Estado   y   los</w:t>
        <w:br/>
        <w:t>representantes de las víctimas, reservándose la facultad de verificar si  el</w:t>
        <w:br/>
        <w:t>acuerdo al que arribaran las  partes  resultaba  conforme  a  la  Convención</w:t>
        <w:br/>
        <w:t>Americana sobre Derechos Humanos[207].</w:t>
        <w:br/>
        <w:br/>
        <w:t>3. Los representantes de las víctimas y el Estado no arribaron a un  acuerdo</w:t>
        <w:br/>
        <w:t>dentro del plazo fijado por la  Corte,  por  lo  que,  conforme  surgía  del</w:t>
        <w:br/>
        <w:t>párrafo resolutivo 5 de la Sentencia  de  fondo,  la  Corte  debió  resolver</w:t>
        <w:br/>
        <w:t>íntegramente la controversia sobre reparaciones y adoptar una  decisión  sin</w:t>
        <w:br/>
        <w:t>el apoyo que eventualmente hubiera ofrecido la voluntad consensuada  de  las</w:t>
        <w:br/>
        <w:t>partes.</w:t>
        <w:br/>
        <w:br/>
        <w:t>4. En la Sentencia de fondo se  fijaron,  básicamente,  dos  criterios  para</w:t>
        <w:br/>
        <w:t>orientar la valorización  de  la  reparación  indemnizatoria:  a)  el  valor</w:t>
        <w:br/>
        <w:t>comercial del bien “anterior  a  la  declaratoria  de  utilidad  pública  de</w:t>
        <w:br/>
        <w:t>éste”; y b) “el justo equilibrio entre  el  interés  general  y  el  interés</w:t>
        <w:br/>
        <w:t>particular”[208].</w:t>
        <w:br/>
        <w:br/>
        <w:t>5. Si bien he concurrido con la mayoría de los integrantes de  la  Corte  en</w:t>
        <w:br/>
        <w:t>la decisión vertida en la Sentencia  de  excepciones  y  fondo,  soy  de  la</w:t>
        <w:br/>
        <w:t>opinión de que la utilización de los criterios sentados para  la  reparación</w:t>
        <w:br/>
        <w:t>indemnizatoria, podría haber conducido a establecer  un  monto  inferior  al</w:t>
        <w:br/>
        <w:t>decidido en el párrafo  84  de  la  presente.  En  tal  sentido,  adhiero  y</w:t>
        <w:br/>
        <w:t>comparto los criterios que con mayor experticia  y  experiencia  desarrollan</w:t>
        <w:br/>
        <w:t>el Dr. García Sayán y el  Dr.  García  Ramírez  en  los  votos  parcialmente</w:t>
        <w:br/>
        <w:t>disidentes que acompañan esta Sentencia.</w:t>
        <w:br/>
        <w:br/>
        <w:t>6. Por un lado, cabe considerar que los  diferentes  avalúos  practicados  a</w:t>
        <w:br/>
        <w:t>fin de determinar el “valor comercial” del bien expropiado,  rendidos  tanto</w:t>
        <w:br/>
        <w:t>en las instancias  nacionales  como  ante  esta  Corte,  muestran  profundas</w:t>
        <w:br/>
        <w:t>diferencias.  El  preciado  “justo  equilibrio”  no  puede  resultar  en  la</w:t>
        <w:br/>
        <w:t>adopción más o menos automática de una especie de  “promedio”  entre  cifras</w:t>
        <w:br/>
        <w:t>muy distantes entre sí.</w:t>
        <w:br/>
        <w:br/>
        <w:t>7. Si bien el mentado “valor comercial” debe constituir una referencia a  la</w:t>
        <w:br/>
        <w:t>hora de establecer el monto indemnizatorio en casos  de  expropiaciones  por</w:t>
        <w:br/>
        <w:t>causa de utilidad pública o interés social, para concretar el propósito  del</w:t>
        <w:br/>
        <w:t>“justo   equilibrio”   deben   ponderarse   especialmente   los    intereses</w:t>
        <w:br/>
        <w:t>contrapuestos en juego en el  caso  concreto  y  con  especial  foco  en  el</w:t>
        <w:br/>
        <w:t>interés general. La necesidad de armonizar  y  equilibrar  los  derechos  en</w:t>
        <w:br/>
        <w:t>tensión,  impiden  asimilar  absolutamente  el  concepto  de  “indemnización</w:t>
        <w:br/>
        <w:t>justa” a que se refiere el artículo 21.2 de la Convención Americana  con  el</w:t>
        <w:br/>
        <w:t>de “valorización comercial”, por la influencia que el interés general  puede</w:t>
        <w:br/>
        <w:t>ejercer en el caso particular. En tal sentido se ha  expresado  el  Tribunal</w:t>
        <w:br/>
        <w:t>Europeo de  Derechos  Humanos  cuando  afirmó  que  objetivos  legítimos  de</w:t>
        <w:br/>
        <w:t>interés público como los  que  se  persiguen  en  las  medidas  de  reformas</w:t>
        <w:br/>
        <w:t>económicas o las que están destinadas a una  mayor  justicia  social  pueden</w:t>
        <w:br/>
        <w:t>requerir menos que el reintegro de un valor de mercado[209].</w:t>
        <w:br/>
        <w:br/>
        <w:t>8. En el presente caso, la Corte se vio en la necesidad de ponderar, por  un</w:t>
        <w:br/>
        <w:t>lado, que el Estado acreditó “un interés legítimo o  general  basado  en  la</w:t>
        <w:br/>
        <w:t>protección del medio  ambiente”[210]  del  que  se  beneficiaron  todos  los</w:t>
        <w:br/>
        <w:t>habitantes  del  Municipio  de  Quito  con  el  establecimiento  del  Parque</w:t>
        <w:br/>
        <w:t>Metropolitano. Por otro  lado,  la  Corte  consideró  que  el  Estado  había</w:t>
        <w:br/>
        <w:t>incumplido con sus obligaciones en el respeto a  las  garantías  judiciales,</w:t>
        <w:br/>
        <w:t>ya que los recursos interpuestos  habían  excedido  para  su  resolución  el</w:t>
        <w:br/>
        <w:t>plazo razonable y, por  tanto,  habían  carecido  de  efectividad,  privando</w:t>
        <w:br/>
        <w:t>indefinidamente a la víctima de su bien, así como  del  pago  de  una  justa</w:t>
        <w:br/>
        <w:t>indemnización, convirtiendo a dicha expropiación en arbitraria[211].</w:t>
        <w:br/>
        <w:br/>
        <w:t>9. Sin embargo, considero que no se ha tenido debidamente en  cuenta  dentro</w:t>
        <w:br/>
        <w:t>del  factor del interés general, la capacidad presupuestal del Municipio  de</w:t>
        <w:br/>
        <w:t>Quito, si se pretendía valorar de manera adecuada el potencial  impacto  que</w:t>
        <w:br/>
        <w:t>tendrá en la comunidad la erogación fiscal necesaria para asumir el pago  de</w:t>
        <w:br/>
        <w:t>la  indemnización  fijada  por  la  Corte.  Un  criterio  de   equidad   que</w:t>
        <w:br/>
        <w:t>considerara las características propias del caso concreto,  hubiera  exigido</w:t>
        <w:br/>
        <w:t>una especial ponderación del interés  general  que  se  verá  potencialmente</w:t>
        <w:br/>
        <w:t>afectado en las consecuencias del  pago  de  la  Sentencia  de  reparaciones</w:t>
        <w:br/>
        <w:t>dispuesta por la Corte.</w:t>
        <w:br/>
        <w:br/>
        <w:br/>
        <w:br/>
        <w:br/>
        <w:t xml:space="preserve">                                            Leonardo A. Franco</w:t>
        <w:br/>
        <w:t xml:space="preserve">                                                  Juez</w:t>
        <w:br/>
        <w:br/>
        <w:br/>
        <w:br/>
        <w:t>Pablo Saavedra Alessandri</w:t>
        <w:br/>
        <w:t xml:space="preserve">           Secretario</w:t>
        <w:br/>
        <w:br/>
        <w:t xml:space="preserve">   VOTO DISIDENTE DE LA JUEZA MARGARETTE MAY MACAULAY EN RELACIÓN AL PUNTO</w:t>
        <w:br/>
        <w:t xml:space="preserve">                        RESOLUTIVO 4 DE LA SENTENCIA</w:t>
        <w:br/>
        <w:br/>
        <w:br/>
        <w:br/>
        <w:t>Encuentro necesario formular mi voto disidente en relación punto  resolutivo</w:t>
        <w:br/>
        <w:t>4 de la Sentencia y en consecuencia, a lo ordenado en  los  párrafos  102  y</w:t>
        <w:br/>
        <w:t>103 de la Sentencia. En mi opinión, tal como  aparecen,  estos  párrafos  se</w:t>
        <w:br/>
        <w:t>encuentran en un gran conflicto con,  o  como  mínimo  no  cumplen  con  los</w:t>
        <w:br/>
        <w:t>criterios y los principios de los estándares   propuestos  en  los  párrafos</w:t>
        <w:br/>
        <w:t>83, 84 y 85 de esta Sentencia.</w:t>
        <w:br/>
        <w:br/>
        <w:br/>
        <w:t>En estos párrafos, la Corte hace referencia claramente, en primer lugar,  en</w:t>
        <w:br/>
        <w:t>el párrafo 83 al  incumplimiento  del  Estado  con  el  artículo  21  de  la</w:t>
        <w:br/>
        <w:t>Convención, además de la obligación  de  hacer  el  pago  por  la  propiedad</w:t>
        <w:br/>
        <w:t>expropiada dentro de un plazo razonable; en segundo  lugar,  en  el  párrafo</w:t>
        <w:br/>
        <w:t>84, al aplicar el criterio de razonabilidad, proporcionalidad y  equidad,  y</w:t>
        <w:br/>
        <w:t>habiendo balanceado el interés público y el interés privado, fijó  una  suma</w:t>
        <w:br/>
        <w:t>de US$18,705,000.00 como un valor razonable y una compensación justa  en  el</w:t>
        <w:br/>
        <w:t>campo internacional, por la propiedad expropiada; en  tercer  lugar,  en  el</w:t>
        <w:br/>
        <w:t>párrafo 85 el cual hace referencia al interés  legítimo  pagable  por  daños</w:t>
        <w:br/>
        <w:t>otorgados en la Sentencia, el cual sostiene que a fines de asegurar un  pago</w:t>
        <w:br/>
        <w:t>pronto y efectivo sobre lo otorgado, el Estado debe  actuar  conforme  a  la</w:t>
        <w:br/>
        <w:t>forma de pagos establecido en los párrafos de “Modalidades de  Pago”,  (esto</w:t>
        <w:br/>
        <w:t>es el propósito de este Voto Disidente), en los párrafos 102 y 103  de  esta</w:t>
        <w:br/>
        <w:t>Sentencia.</w:t>
        <w:br/>
        <w:br/>
        <w:t>En consecuencia, es bastante obvio  para  mí  que  dado  que  el  Estado  ha</w:t>
        <w:br/>
        <w:t>incumplido con pagar una justa compensación dentro de  un  plazo  razonable,</w:t>
        <w:br/>
        <w:t>se lo debe ordenar a pagar más de la suma determinada por la Corte como  una</w:t>
        <w:br/>
        <w:t>compensación justa, lo cual debe ser  lo  más  pronto  posible  teniendo  en</w:t>
        <w:br/>
        <w:t>cuenta criterios prácticos y justos.  En estas  circunstancias,  un  período</w:t>
        <w:br/>
        <w:t>de cinco años para realizar el pago ordenado en el párrafo  102,  no  cumple</w:t>
        <w:br/>
        <w:t>con el criterio de prontitud del pago de una compensación justa.</w:t>
        <w:br/>
        <w:br/>
        <w:t>Por lo tanto, el período debió haber  sido  sustancialmente  más  breve.  En</w:t>
        <w:br/>
        <w:t>este sentido, el período debió haber sido un tiempo  breve  posterior  a  la</w:t>
        <w:br/>
        <w:t>notificación de la Sentencia,  o  posiblemente  2  o,  como  máximo  3  años</w:t>
        <w:br/>
        <w:t>después de la fecha, con interés simple sobre una tasa fija, a la fecha  del</w:t>
        <w:br/>
        <w:t>pago.</w:t>
        <w:br/>
        <w:br/>
        <w:t>Además, en mi opinión, el párrafo 103 se encuentra muy lejos  de  constituir</w:t>
        <w:br/>
        <w:t>una compensación justa, especialmente para el dueño de una  propiedad  quien</w:t>
        <w:br/>
        <w:t>ha sido privado de su posesión y uso y de cualquier compensación  justa  por</w:t>
        <w:br/>
        <w:t>ello  por  tantos  años,  aún  con  el  otorgamiento  de  la  suma  de   US$</w:t>
        <w:br/>
        <w:t>9,435.757,80, más los interés  que  cubren  los  años  especificados  en  la</w:t>
        <w:br/>
        <w:t>Sentencia. El orden de cumplir con el pago y los intereses dentro  de  cinco</w:t>
        <w:br/>
        <w:t>años, en mi  opinión,  resultaría  en  una  mayor  privación  de  una  justa</w:t>
        <w:br/>
        <w:t>compensación para la dueña, la Señora Chiriboga,  ya  que  solamente  subirá</w:t>
        <w:br/>
        <w:t>si una cuota es pagada fuera del término ordenado. Esto sucede ya  que,  por</w:t>
        <w:br/>
        <w:t>cada año que pasa, el valor  de  la  próxima  cuota  se  depreciará  por  la</w:t>
        <w:br/>
        <w:t>inflación, y por lo tanto, el interés  solamente  será  pagable  durante  el</w:t>
        <w:br/>
        <w:t>periodo si hay una demora en el pago de una de las cuotas,  las  cuales  son</w:t>
        <w:br/>
        <w:t>el 30 de marzo de cualquiera de los cincos años en que se deberán  pagar,  y</w:t>
        <w:br/>
        <w:t>será solamente sobre la cuota retrasada.</w:t>
        <w:br/>
        <w:br/>
        <w:t>De hecho, el primer pago ordenado para el 30 de  marzo  de  2012  ya  estará</w:t>
        <w:br/>
        <w:t>afectada por la inflación. La suma que fije la Corte en marzo  del  2011  no</w:t>
        <w:br/>
        <w:t>tendrá el mismo valor en un año de la fecha.</w:t>
        <w:br/>
        <w:br/>
        <w:t>En tales circunstancias, sería justo, razonable, proporcional  y  equitativo</w:t>
        <w:br/>
        <w:t>que los intereses se calculen sobre el balance de pagos que  se  hace  sobre</w:t>
        <w:br/>
        <w:t>un período extendido de tiempo. Tal como han determinado la mayoría  de  los</w:t>
        <w:br/>
        <w:t>Jueces en el párrafo 103, opino que la Señora Chiriboga no recibió el  valor</w:t>
        <w:br/>
        <w:t>integral determinado por la  Corte  como  una  compensación  justa  dado  la</w:t>
        <w:br/>
        <w:t>manera en que son formulados los párrafos 102 y 103 de la Sentencia,  y  por</w:t>
        <w:br/>
        <w:t>lo tanto se le debe otorgar intereses de acuerdo a lo  dicho  anteriormente.</w:t>
        <w:br/>
        <w:t>Es mi opinión que si el pago de los intereses no es ordenado a  ser  pagado,</w:t>
        <w:br/>
        <w:t>como de costumbre, hasta que se realice el pago completo de lo ordenado  por</w:t>
        <w:br/>
        <w:t>la Corte, el Pagador, es decir el Estado, tendrá una ventaja  injusta  sobre</w:t>
        <w:br/>
        <w:t>la beneficiaria, la Señora Chiriboga.</w:t>
        <w:br/>
        <w:br/>
        <w:t>Por las razones recién mencionadas,  disiento  con  la  opinión  mayoritaria</w:t>
        <w:br/>
        <w:t>formulada en los párrafos 102 y 103 de la Sentencia y el Punto Resolutivo  4</w:t>
        <w:br/>
        <w:t>de la Sentencia.</w:t>
        <w:br/>
        <w:br/>
        <w:br/>
        <w:br/>
        <w:br/>
        <w:br/>
        <w:t xml:space="preserve">                                             Margarette May Macaulay</w:t>
        <w:br/>
        <w:t xml:space="preserve">                                                     Jueza</w:t>
        <w:br/>
        <w:br/>
        <w:br/>
        <w:br/>
        <w:t>Pablo Saavedra Alessandri</w:t>
        <w:br/>
        <w:t xml:space="preserve">               Secretario</w:t>
        <w:br/>
        <w:br/>
        <w:t xml:space="preserve">                           -----------------------</w:t>
        <w:br/>
        <w:t>(     La Jueza Medina Quiroga cedió la  Presidencia,  en  los  términos  del</w:t>
        <w:br/>
        <w:t>artículo 4.2 del Reglamento, al entonces Vicepresidente  del  Tribunal  para</w:t>
        <w:br/>
        <w:t>el presente caso, Juez Diego García-Sayán.</w:t>
        <w:br/>
        <w:t>[1]   El  Reglamento  de  la  Corte  mencionado  en  la  presente  Sentencia</w:t>
        <w:br/>
        <w:t>corresponde al instrumento aprobado por  el  Tribunal  en  su  XLIX  Período</w:t>
        <w:br/>
        <w:t>Ordinario de Sesiones, celebrado del 16  al  25  de  noviembre  de  2000,  y</w:t>
        <w:br/>
        <w:t>reformado  parcialmente  por  la  Corte  en  su  LXI  Período  Ordinario  de</w:t>
        <w:br/>
        <w:t>Sesiones, celebrado del 20 de noviembre al 4 de diciembre de 2003.</w:t>
        <w:br/>
        <w:t>[2]   La Corte en esa ocasión  estaba  integrada  por  los  Jueces:  Cecilia</w:t>
        <w:br/>
        <w:t>Medina  Quiroga,  Presidenta;  Diego  García-Sayán,  Vicepresidente;  Sergio</w:t>
        <w:br/>
        <w:t>García Ramírez, Juez; Manuel E. Ventura Robles, Juez;  Leonardo  A.  Franco,</w:t>
        <w:br/>
        <w:t>Juez; Margarette May Macaulay, Jueza; Rhadys Abreu Blondet, Jueza,  y  Diego</w:t>
        <w:br/>
        <w:t>Rodríguez-Pinzón, Juez ad hoc.</w:t>
        <w:br/>
        <w:br/>
        <w:t>[3]   El Estado  designó  a  Erick  Roberts  Garcés,  Director  Nacional  de</w:t>
        <w:br/>
        <w:t>Derechos  Humanos  de  la  Procuraduría  General  del  Estado,  como  Agente</w:t>
        <w:br/>
        <w:t>Principal y Rodrigo Durango Cordero como Agente Alterno.</w:t>
        <w:br/>
        <w:t>[4]   Los representantes de  la  víctima  son  Alejandro  Ponce  Martínez  y</w:t>
        <w:br/>
        <w:t>Alejandro Ponce Villacís.</w:t>
        <w:br/>
        <w:t>[5]    La  Comisión  designó  como  delegados  para  el  presente  caso   al</w:t>
        <w:br/>
        <w:t>Comisionado Evelio Fernández Arévalos; al Secretario Ejecutivo  Santiago  A.</w:t>
        <w:br/>
        <w:t>Canton, y a Ariel E. Dulitzky, Elizabeth Abi-Mershed, Mario López-Garelli  y</w:t>
        <w:br/>
        <w:t>Lilly Ching como asesores legales.</w:t>
        <w:br/>
        <w:t>[6]    A  esta  audiencia  pública  comparecieron:  a)   por   la   Comisión</w:t>
        <w:br/>
        <w:t>Interamericana: Lilly  Ching  Soto  y  Karla  Quintana  Osuna;  b)  por  los</w:t>
        <w:br/>
        <w:t>representantes: Alejandro Ponce Martínez y Alejandro Ponce  Villacís;  y  c)</w:t>
        <w:br/>
        <w:t>por el Estado: Erick Roberts, Rodrigo Durango, Germán Hidrovo, Diego  Guerra</w:t>
        <w:br/>
        <w:t>y María Gabriela Galeas.</w:t>
        <w:br/>
        <w:br/>
        <w:t>[7]   El 15 de junio de 2010 el Estado reiteró su  posición  respecto  a  la</w:t>
        <w:br/>
        <w:t>designación de un cuerpo colegiado para realizar el peritaje en el caso  que</w:t>
        <w:br/>
        <w:t>se ordene, y además, indicó que se designe un funcionario de la  Corte  para</w:t>
        <w:br/>
        <w:t>que realice una visita in situ al  Parque  Metropolitano  de  la  ciudad  de</w:t>
        <w:br/>
        <w:t>Quito con el mencionado cuerpo colegiado.</w:t>
        <w:br/>
        <w:t>[8]   Cfr. Caso  de  la  “Panel  Blanca”  (Paniagua  Morales  y  otros)  Vs.</w:t>
        <w:br/>
        <w:t>Guatemala. Reparaciones y Costas. Sentencia de 25 de mayo de 2001.  Serie  C</w:t>
        <w:br/>
        <w:t>No. 76, párr. 50; Caso Gomes Lund y  otros  (“Guerrilha  do  Araguaia”)  Vs.</w:t>
        <w:br/>
        <w:t>Brasil. Excepciones preliminares, Fondo, Reparaciones  y  Costas.  Sentencia</w:t>
        <w:br/>
        <w:t>de 24 de noviembre de 2010. Serie C  No.  219,  párr.  51,  y  Caso  Cabrera</w:t>
        <w:br/>
        <w:t>García y Montiel Vs. México. Excepción  Preliminar,  Fondo,  Reparaciones  y</w:t>
        <w:br/>
        <w:t>Costas. Sentencia de 26 de noviembre de 2010. Serie C No. 220, párr. 24.</w:t>
        <w:br/>
        <w:t>[9]   Cfr. Caso Castillo Páez Vs. Perú. Reparaciones y Costas. Sentencia  de</w:t>
        <w:br/>
        <w:t>27 de noviembre de 1998. Serie C No. 43, párr. 37; Caso  Almonacid  Arellano</w:t>
        <w:br/>
        <w:t>y otros Vs. Chile. Excepciones Preliminares, Fondo, Reparaciones  y  Costas.</w:t>
        <w:br/>
        <w:t>Sentencia de 26 de septiembre de 2006. Serie C No. 154,  párr.  68,  y  Caso</w:t>
        <w:br/>
        <w:t>Chitay  Nech  y  otros  Vs.  Guatemala.  Excepciones  Preliminares,   Fondo,</w:t>
        <w:br/>
        <w:t>Reparaciones y Costas. Sentencia de 25 de mayo de 2010.  Serie  C  No.  212,</w:t>
        <w:br/>
        <w:t>párr. 51.</w:t>
        <w:br/>
        <w:t>[10]  Cfr. Caso Hilaire, Constantine y  Benjamin  y  otros  Vs.  Trinidad  y</w:t>
        <w:br/>
        <w:t>Tobago. Fondo, Reparaciones y Costas. Sentencia de  21  de  junio  de  2002.</w:t>
        <w:br/>
        <w:t>Serie C No. 94, párr. 78; Caso Baldeón García Vs. Perú. Fondo,  Reparaciones</w:t>
        <w:br/>
        <w:t>y Costas. Sentencia de 6 de abril de 2006. Serie C  No.  147,  párr.  71,  y</w:t>
        <w:br/>
        <w:t>Caso Ximenes Lopes Vs. Brasil. Fondo, Reparaciones y Costas. Sentencia de  4</w:t>
        <w:br/>
        <w:t>de julio de 2006. Serie C No. 149, párr. 58.</w:t>
        <w:br/>
        <w:t>[11]  Cfr.  Caso Velásquez Rodríguez Vs. Honduras. Fondo.  Sentencia  de  29</w:t>
        <w:br/>
        <w:t>de julio de 1988. Serie C  No.  4,  párr.  140;  Caso  Gomez  Lund  y  otros</w:t>
        <w:br/>
        <w:t>(“Guerrilha do Araguaia”) Vs.  Brasil,  supra  nota  8,  párr.  54,  y  Caso</w:t>
        <w:br/>
        <w:t>Cabrera García y Montiel Flores Vs. México, supra nota 8, párr. 27.</w:t>
        <w:br/>
        <w:t>[12]  A saber: a) peritaje rendido por Jesús Manuel Silva Vásconez  ante  el</w:t>
        <w:br/>
        <w:t>Juzgado  Noveno  de  Instrucción  el  20  de  mayo  de  2008  y  sus  anexos</w:t>
        <w:br/>
        <w:t>(expediente de reparaciones y costas, tomo IV, folios 651 a 655);  b)  tabla</w:t>
        <w:br/>
        <w:t>de intereses legales desde  1991  hasta  el  2009  emitida  por  la  entidad</w:t>
        <w:br/>
        <w:t>estatal competente (expediente de reparaciones y  costas,  tomo  IV,  folios</w:t>
        <w:br/>
        <w:t>656 a 683), y c) cuadro de desglose y  monto  total  de  los  impuestos  que</w:t>
        <w:br/>
        <w:t>alegan  los  representantes  como  pagados  (expediente  de  reparaciones  y</w:t>
        <w:br/>
        <w:t>costas, tomo IV, folio 650).</w:t>
        <w:br/>
        <w:t>[13]  A saber: a) oficio No. 09430 de 24 de septiembre de  2009;  b)  oficio</w:t>
        <w:br/>
        <w:t>No.  09436  de  24  de  septiembre  de  2009,  y   c)   documento   titulado</w:t>
        <w:br/>
        <w:t>“Observaciones al documento: informe técnico de avalúo de  la  propiedad  de</w:t>
        <w:br/>
        <w:t>la señora María Salvador Chiriboga”, elaborado por  la  arquitecta  Jakeline</w:t>
        <w:br/>
        <w:t>Jaramillo B, de fecha abril de 2009 (expediente de reparaciones,  tomo  III,</w:t>
        <w:br/>
        <w:t>folio 568).</w:t>
        <w:br/>
        <w:t>[14]  Los días 22 de julio y 4 de agosto  de  2009  el  Estado  remitió  sus</w:t>
        <w:br/>
        <w:t>observaciones al “informe pericial del avalúo preparado  por  la  Arquitecta</w:t>
        <w:br/>
        <w:t>Jakeline Jaramillo Barcia” y sus observaciones a los argumentos  presentados</w:t>
        <w:br/>
        <w:t>por los representantes de la víctima en materia de  reparaciones.  El  6  de</w:t>
        <w:br/>
        <w:t>agosto de 2009 la Secretaría informó al Estado que debido  a  que  el  plazo</w:t>
        <w:br/>
        <w:t>que le fue concedido para la remisión de observaciones sobre reparaciones  y</w:t>
        <w:br/>
        <w:t>prueba venció el 11 de junio de 2009,  los  referidos  escritos  presentados</w:t>
        <w:br/>
        <w:t>los días 22 de julio y 4 de agosto de 2009 eran extemporáneos  y  no  podían</w:t>
        <w:br/>
        <w:t>ser admitidos (Cfr. Comunicación de la  Secretaría  de  la  Corte  de  6  de</w:t>
        <w:br/>
        <w:t>agosto de 2009, expediente de reparaciones y costas, tomo III, folios 490  y</w:t>
        <w:br/>
        <w:t>496)  Asimismo,  indicó  al  Estado  que  en  la  audiencia  pública   sobre</w:t>
        <w:br/>
        <w:t>reparaciones y costas a celebrarse en el presente caso,  el  Estado  tendría</w:t>
        <w:br/>
        <w:t>la oportunidad de presentar las  observaciones  que  estime  pertinentes  al</w:t>
        <w:br/>
        <w:t>respecto (Cfr. Resolución de la Presidente de la Corte de 6 de agosto  2009,</w:t>
        <w:br/>
        <w:t>expediente de reparaciones y costas, tomo III, folios 492 a 495).</w:t>
        <w:br/>
        <w:t>[15]        A saber: 1) Constitución de la República del  Ecuador  de  1984,</w:t>
        <w:br/>
        <w:t>artículos referidos (expediente  de  anexos  al  escrito  de  solicitudes  y</w:t>
        <w:br/>
        <w:t>argumentos, anexos 12 a 16, folios 2143 a 2444); 2) Ley Orgánica de  Régimen</w:t>
        <w:br/>
        <w:t>Municipal No. 331 de 15 de octubre de 1971, artículos referidos  (expediente</w:t>
        <w:br/>
        <w:t>de anexos al escrito de solicitudes y argumentos, anexo 16,  folios  2290  a</w:t>
        <w:br/>
        <w:t>2677); 3)  Código  de  Procedimiento  Civil  de  1987,  artículos  referidos</w:t>
        <w:br/>
        <w:t>(expediente de prueba para mejor resolver presentado por el  Estado,  folios</w:t>
        <w:br/>
        <w:t>5125 a 5633); 4) Ordenanza No. 2818, límites del Parque Metropolitano  Bella</w:t>
        <w:br/>
        <w:t>Vista de Quito (expediente de prueba para mejor resolver presentada  por  el</w:t>
        <w:br/>
        <w:t>Estado -II  envío-,  folio  7530);  5)  Ordenanza  No.  0181,  Procedimiento</w:t>
        <w:br/>
        <w:t>expropiatorio y de establecimiento  de  servidumbres  en  el  Municipio  del</w:t>
        <w:br/>
        <w:t>Distrito  Metropolitano  de  Quito  (expediente  de  anexos  al  escrito  de</w:t>
        <w:br/>
        <w:t>solicitudes  y  argumentas,  anexo  23,  folio  3021);  6)   Resolución   de</w:t>
        <w:br/>
        <w:t>declaratoria de utilidad pública de  13  de  mayo  de  1991  (expediente  de</w:t>
        <w:br/>
        <w:t>anexos al escrito de solicitudes y argumentos, anexo 4 al  5,  folio  1617);</w:t>
        <w:br/>
        <w:t>7) Resolución modificatoria de 25  de  septiembre  de  1995  (expediente  de</w:t>
        <w:br/>
        <w:t>anexos a la demanda, folios 60  a  62);  8)  demanda  y  calificación  a  la</w:t>
        <w:br/>
        <w:t>demanda del Juzgado Noveno (anexos a la demanda, folios 63, 72, 221 a  223);</w:t>
        <w:br/>
        <w:t>9) primer peritaje impugnado   en  el  proceso  judicial  del  Arq.  Vicente</w:t>
        <w:br/>
        <w:t>Domínguez (anexos al escrito de solicitudes y  argumentos,  anexo  6  al  8,</w:t>
        <w:br/>
        <w:t>folios 2032 a 2043; 10) Segundo peritaje impugnado en  el  proceso  judicial</w:t>
        <w:br/>
        <w:t>del Ing. Manuel Silva (expediente de reparaciones y costas, tomo IV,  folios</w:t>
        <w:br/>
        <w:t>651 a 655); 11) Ordenanza No. 2776 de 1990 (expediente de prueba para  mejor</w:t>
        <w:br/>
        <w:t>resolver presentado por el Estado, folio  7547);  12)  El  Código  Municipal</w:t>
        <w:br/>
        <w:t>para el Distrito Metropolitano de Quito publicado en el Registro Oficial  el</w:t>
        <w:br/>
        <w:t>31 de diciembre de 1997  (extractos  del  código  municipal,  expediente  de</w:t>
        <w:br/>
        <w:t>anexos a la demanda, anexo 16, folio 151); 13) Sentencia del Juzgado  Noveno</w:t>
        <w:br/>
        <w:t>de lo Civil de Pichincha de 3 de abril de 2009 (expediente  de  reparaciones</w:t>
        <w:br/>
        <w:t>y costas, tomo II, folios 260 a 263); 14) Ley Orgánica de Régimen  Municipal</w:t>
        <w:br/>
        <w:t>No. 337 del 15 de  octubre  de  1971,  artículos  referidos  (expediente  de</w:t>
        <w:br/>
        <w:t>anexos al escrito de solicitudes y  argumentos,  anexo  16,  folios  2290  a</w:t>
        <w:br/>
        <w:t>2677); 15) Ley de Régimen para el Distrito Metropolitano de Quito  publicada</w:t>
        <w:br/>
        <w:t>en el Registro Oficial el 27 de diciembre  de  1993  (expediente  de  prueba</w:t>
        <w:br/>
        <w:t>para mejor resolver, folios 5932 a 5937), y 13) Resolución C704  (documentos</w:t>
        <w:br/>
        <w:t>presentados por el Estado en la audiencia pública de 19 de octubre de  2007,</w:t>
        <w:br/>
        <w:t>folios 4336 a 4338).</w:t>
        <w:br/>
        <w:t>[16]  A saber: 1) Código Civil Ecuatoriano, artículos referidos  (expediente</w:t>
        <w:br/>
        <w:t>de reparaciones y costas, tomo V, folios  1094  a  1097);  2)  Plano  Parque</w:t>
        <w:br/>
        <w:t>Metropolitano Guanguiltagua (expediente de reparaciones y  costas,  tomo  V,</w:t>
        <w:br/>
        <w:t>folio 1208;  3)  Cuadros  explicativos  Parque  Metropolitano  Guanguiltagua</w:t>
        <w:br/>
        <w:t>(expediente de reparaciones y costas, tomo V, folios 1209 a 1215;  4)  Plano</w:t>
        <w:br/>
        <w:t>del Parque Metropolitano del Sur (expediente de reparaciones y costas,  tomo</w:t>
        <w:br/>
        <w:t>V,  folio  1216);  5)  Cuadro  Explicativo  Parque  Metropolitano  del   Sur</w:t>
        <w:br/>
        <w:t>(expediente de reparaciones y costas, tomo V,  folio  1217);  6)  Plano  del</w:t>
        <w:br/>
        <w:t>Parque Metropolitano Chilibulo (expediente de reparaciones  y  costas,  tomo</w:t>
        <w:br/>
        <w:t>V,  folio  1218);  7)  Cuadro  explicativo  Parque  Metropolitano  Chilibulo</w:t>
        <w:br/>
        <w:t>(expediente de reparaciones y costas, tomo V,  folio  1219);  8)  Oficio  SG</w:t>
        <w:br/>
        <w:t>554, devolución de impuestos por los predios expropiados y el Oficio  DMF-T-</w:t>
        <w:br/>
        <w:t>3230 de 12 de octubre de  2009  emitido  por  el  Tesorero  Metropolitano  y</w:t>
        <w:br/>
        <w:t>dirigido al Procurador Metropolitano (expediente de reparaciones  y  costas,</w:t>
        <w:br/>
        <w:t>tomo V, folios 1223 y 1073), y 9) Reglamento General  de  Aplicación  de  la</w:t>
        <w:br/>
        <w:t>Ley Forestal y Conservación de Áreas Naturales y  Vida  Silvestre  publicado</w:t>
        <w:br/>
        <w:t>en el Registro Oficial el 22 de febrero de 1983 (expediente de  reparaciones</w:t>
        <w:br/>
        <w:t>y costas, tomo VI, folios 1258 a 1284).</w:t>
        <w:br/>
        <w:t>[17]  Cfr. Caso Velásquez Rodríguez Vs.  Honduras.  Reparaciones  y  Costas.</w:t>
        <w:br/>
        <w:t>Sentencia de 21 de julio de 1989. Serie C No. 7, párr. 25; Caso  Gomes  Lund</w:t>
        <w:br/>
        <w:t>y otros (“Guerrilha do Araguaia”) Vs. Brasil, supra nota  8,  párr.  245,  y</w:t>
        <w:br/>
        <w:t>Caso Cabrera García y Montiel Flores Vs. México, supra nota 8, párr. 208.</w:t>
        <w:br/>
        <w:br/>
        <w:t>[18]  Cfr. Caso Castillo Páez Vs. Perú. supra nota 9, párr. 50;  Caso  Gomes</w:t>
        <w:br/>
        <w:t>Lund y otros (“Guerrilha de Araguaia”) Vs. Brasil, supra nota 8, párr.  245,</w:t>
        <w:br/>
        <w:t>y Caso Cabrera García y Montiel Flores Vs. México, supra nota 8, párr. 255.</w:t>
        <w:br/>
        <w:br/>
        <w:t>[19]  Cfr. Caso Velásquez Rodríguez, supra nota 17, párrs.  25  a  27;  Caso</w:t>
        <w:br/>
        <w:t>Vélez Loor Vs.  Panamá.  Excepciones  Preliminares,  Fondo,  Reparaciones  y</w:t>
        <w:br/>
        <w:t>Costas. Sentencia de 23 de noviembre de 2010. Serie C No. 218, párr. 257,  y</w:t>
        <w:br/>
        <w:t>Caso Cabrera García y Montiel Vs. México, supra nota 8, párr. 210.</w:t>
        <w:br/>
        <w:t>[20]   De acuerdo al criterio del Tribunal Arbitral de Seattle  en  el  caso</w:t>
        <w:br/>
        <w:t>Santa Elena contra Costa Rica, según lo expuesto de  los  representantes  en</w:t>
        <w:br/>
        <w:t>la audiencia pública celebrada el 19 de octubre de  2007  en  la  ciudad  de</w:t>
        <w:br/>
        <w:t>Bogotá, Colombia.</w:t>
        <w:br/>
        <w:t>[21]  El monto resultó de la multiplicación del área  total  por  el  precio</w:t>
        <w:br/>
        <w:t>del m2 (645.687,5 x 130,6).</w:t>
        <w:br/>
        <w:t>[22]  Los representantes afirmaron que lo anterior podría  ser  posible  con</w:t>
        <w:br/>
        <w:t>base en lo establecido en los casos  indígenas  contra  Paraguay  (audiencia</w:t>
        <w:br/>
        <w:t>pública celebrada el  19  de  octubre  de  2007  en  la  ciudad  de  Bogotá,</w:t>
        <w:br/>
        <w:t>Colombia).</w:t>
        <w:br/>
        <w:t>[23]  Los representantes solicitaron la suma de US$56.730.723,69  (cincuenta</w:t>
        <w:br/>
        <w:t>y seis millones setecientos treinta mil setecientos  veintitrés  dólares  de</w:t>
        <w:br/>
        <w:t>Estados  Unidos  con  sesenta  y  nueve  centavos)  como  interés  compuesto</w:t>
        <w:br/>
        <w:t>devengado  durante  el  tiempo  que  el  Estado  no  ha  pagado   la   justa</w:t>
        <w:br/>
        <w:t>indemnización, es decir desde el 13 de mayo de 1991 hasta el 13 de  mayo  de</w:t>
        <w:br/>
        <w:t>2009. Mencionaron que si este pago se realiza con posterioridad a  la  fecha</w:t>
        <w:br/>
        <w:t>indicada, debe calcularse un interés bajo la misma fórmula  hasta  la  fecha</w:t>
        <w:br/>
        <w:t>en que efectivamente se realice el pago.</w:t>
        <w:br/>
        <w:t>[24]        Cfr. Caso Salvador Chiriboga Vs. Ecuador.  Excepción  Preliminar</w:t>
        <w:br/>
        <w:t>y Fondo. Sentencia de 6 de mayo de 2008. Serie C No. 179, párr. 71.</w:t>
        <w:br/>
        <w:t>[25]   Cfr.  Alegatos  finales  del  Estado  de  28  de  noviembre  de  2007</w:t>
        <w:br/>
        <w:t>(expediente de fondo, tomo V, folio  814);  escrito  del  Estado  de  24  de</w:t>
        <w:br/>
        <w:t>septiembre de 2009 (presentado en la audiencia pública de 24  de  septiembre</w:t>
        <w:br/>
        <w:t>de 2009, y expediente de reparaciones, tomo III, folio 581).</w:t>
        <w:br/>
        <w:t>[26]  Cfr. Peritaje y ampliación al peritaje rendidos por Vicente  Domínguez</w:t>
        <w:br/>
        <w:t>Zambrano  los  días  15  de  febrero  de  2007  y  31  de  mayo   de   2007,</w:t>
        <w:br/>
        <w:t>respectivamente (expediente de anexos  presentados  por  el  Estado,  folios</w:t>
        <w:br/>
        <w:t>3960 a 4000).</w:t>
        <w:br/>
        <w:t>[27]  El perito destacó que había considerado  que  el  predio  en  cuestión</w:t>
        <w:br/>
        <w:t>forma parte de la mayor zona ecológica relativo a la avaluación del  predio,</w:t>
        <w:br/>
        <w:t>y que éste no  servirá  para  urbanizarse,  implicando  un  avalúo  inferior</w:t>
        <w:br/>
        <w:t>comparado con los inmuebles en la misma zona (teniendo precios  de  US$  340</w:t>
        <w:br/>
        <w:t>por m2), que  es  de  alta  plusvalía  comercial,  debido  a  la  resolución</w:t>
        <w:br/>
        <w:t>municipal y las condiciones de factibilidad, consolidación del suelo  y  las</w:t>
        <w:br/>
        <w:t>características físicas y topográficas,  entre  otras.  Agregó  que  con  la</w:t>
        <w:br/>
        <w:t>limitación y resolución municipal, acorde con  la  zonificación  establecida</w:t>
        <w:br/>
        <w:t>para el parque, el predio deberá servir únicamente  para  mejorar  el  medio</w:t>
        <w:br/>
        <w:t>ambiente de la ciudad  y  la  calidad  de  vida  de  los  ciudadanos.   Cfr.</w:t>
        <w:br/>
        <w:t>Ampliación al peritaje de Vicente Domínguez Zambrano, supra nota 26,  folios</w:t>
        <w:br/>
        <w:t>3961 a 3965).</w:t>
        <w:br/>
        <w:t>[28]  Para llegar al valor real actual, el  perito  manifestó  que  tuvo  en</w:t>
        <w:br/>
        <w:t>cuenta criterios como  los  parámetros  considerados  por  el  Municipio  de</w:t>
        <w:br/>
        <w:t>Quito, tales como los valores catastrales referenciales, oficiales,  fijados</w:t>
        <w:br/>
        <w:t>por el Municipio y la sectorización establecida por éste  de  la  ciudad  de</w:t>
        <w:br/>
        <w:t>Quito en  varias  categorías  económicas  y  los  sectores  considerados  de</w:t>
        <w:br/>
        <w:t>protección ecológica, que proporcionan un parámetro para calcular  el  valor</w:t>
        <w:br/>
        <w:t>del  terreno  colindante  sin  obras  de  infraestructura,  así   como   los</w:t>
        <w:br/>
        <w:t>proporcionados por los gremios y colegios profesionales que tienen  relación</w:t>
        <w:br/>
        <w:t>directa con la construcción y el valor del suelo,  las  referencias  de  las</w:t>
        <w:br/>
        <w:t>empresas dedicadas al sector inmobiliario y a la comercialización de  bienes</w:t>
        <w:br/>
        <w:t>raíces, el  generado  por  la  oferta  y  la  demanda  en  relación  con  la</w:t>
        <w:br/>
        <w:t>disponibilidad de  recursos  legales,  técnicos  y  económicos,  como  otros</w:t>
        <w:br/>
        <w:t>factores intervinientes debido a la extensión del predio,  las  regulaciones</w:t>
        <w:br/>
        <w:t>municipales y demás limitaciones; y deduciendo el  valor  de  las  obras  de</w:t>
        <w:br/>
        <w:t>infraestructura. Cfr. Peritaje de Vicente  Domínguez  Zambrano,  supra  nota</w:t>
        <w:br/>
        <w:t>26, folio 3962). Agregó que considera como fundamento  en  la  determinación</w:t>
        <w:br/>
        <w:t>del valor del predio lo expresado por el Municipio de Quito  en  el  trámite</w:t>
        <w:br/>
        <w:t>de expropiación, y  que  concretamente  se  refiere  a  los  datos  técnicos</w:t>
        <w:br/>
        <w:t>(ubicación, superficie del predio y linderos) conforme a lo señalado  en  la</w:t>
        <w:br/>
        <w:t>demanda de expropiación. Cfr. Ampliación al peritaje  de  Vicente  Domínguez</w:t>
        <w:br/>
        <w:t>Zambrano, supra nota 26, folio 3962).</w:t>
        <w:br/>
        <w:t>[29]  Cfr.  Ampliación al peritaje  de  Vicente  Domínguez  Zambrano,  supra</w:t>
        <w:br/>
        <w:t>nota 26, folios 3960 a 4000.</w:t>
        <w:br/>
        <w:t>[30]  Esta estimación se efectuó por medio de seis muestras de  parcelas  de</w:t>
        <w:br/>
        <w:t>5.000 m2. De la muestra determinó un total de 2.917 árboles con un total  de</w:t>
        <w:br/>
        <w:t>3.853 metros cúbicos de madera. Después  extrapoló  esta  cifra  al  terreno</w:t>
        <w:br/>
        <w:t>total, dando como resultado 54.672 árboles con un  total  de  72.215  m3  de</w:t>
        <w:br/>
        <w:t>madera, y sumó un valor de US$106 por m2.  Al  final  dedujo  el  costo  por</w:t>
        <w:br/>
        <w:t>producción y pérdida del  proceso  de  US$35  por  m3   Cfr.  Ampliación  al</w:t>
        <w:br/>
        <w:t>peritaje de Vicente Domínguez Zambrano, supra nota 26, folios 3966 a 3969).</w:t>
        <w:br/>
        <w:t>[31]   Mediante  escrito  de  12  de  abril  de  2007,  los   representantes</w:t>
        <w:br/>
        <w:t>solicitaron al Juez de la causa que el  perito  Vicente  Domínguez  Zambrano</w:t>
        <w:br/>
        <w:t>ampliara su informe pericial tomando en cuenta también el valor  del  bosque</w:t>
        <w:br/>
        <w:t>de eucaliptos. Con posterioridad a dicha ampliación hicieron la  observación</w:t>
        <w:br/>
        <w:t>que el perito se  había  fundamentado  en  documentos  y  estudios  técnicos</w:t>
        <w:br/>
        <w:t>realizados por el Municipio de  Quito  y  que,  por  consiguiente,  el  Juez</w:t>
        <w:br/>
        <w:t>Noveno de lo Civil fijara una fecha para que aquello comparezca  y  explique</w:t>
        <w:br/>
        <w:t>los parámetros susodichos (expediente de anexos presentados por  el  Estado,</w:t>
        <w:br/>
        <w:t>folios 3935 y 3950, y expediente de prueba para  mejor  resolver  presentada</w:t>
        <w:br/>
        <w:t>por el Estado, tomo I, folios 4415 a 4417).</w:t>
        <w:br/>
        <w:t>[32]   Cfr.  Comunicación  del  Juzgado  Noveno  de  11  de  enero  de  2008</w:t>
        <w:br/>
        <w:t>(expediente de prueba para mejor resolver presentada por el Estado, tomo  I,</w:t>
        <w:br/>
        <w:t>folio 4438).</w:t>
        <w:br/>
        <w:t>[33]  Cfr. Peritaje de Manuel Silva Vásconez, supra nota 12,  folios  651  a</w:t>
        <w:br/>
        <w:t>655.</w:t>
        <w:br/>
        <w:t>[34]  Para la determinación del avalúo actual a la fecha  del  peritaje  (20</w:t>
        <w:br/>
        <w:t>de mayo de 2008) el perito tomó en cuenta  los  precios  comerciales  de  la</w:t>
        <w:br/>
        <w:t>zona, para lo cual se ha obtenido la información  de  “avisos  clasificados”</w:t>
        <w:br/>
        <w:t>del periódico “El Comercio”  (finales  del   2007  y  principios  de  2008).</w:t>
        <w:br/>
        <w:t>Partiendo de estos precios  comerciales  de  lotes  urbanizados,  el  perito</w:t>
        <w:br/>
        <w:t>“castiga” este precio para asimilarlo al terreno  en  cuestión  considerando</w:t>
        <w:br/>
        <w:t>un costo promedio por m2 por obras de infraestructura de US$60  por  m2,  un</w:t>
        <w:br/>
        <w:t>costo de tamaño de lote de 60%  y  un  factor  de  70%  por  topografía.  El</w:t>
        <w:br/>
        <w:t>resultado de esta metodología da un precio de US$63,83 por m2 entre  2007  y</w:t>
        <w:br/>
        <w:t>2008. Cfr. Peritaje de Manuel Silva Vásconez, supra nota 12, folio 652).</w:t>
        <w:br/>
        <w:t>[35]  Además, el perito determinó el precio del bien raíz conjuntamente  con</w:t>
        <w:br/>
        <w:t>sus construcciones (US$7.440) y el  bosque  de  eucalipto  (US$669.146)  que</w:t>
        <w:br/>
        <w:t>corresponde en su totalidad a  US$41.890.819,12.  Cfr.  Peritaje  de  Manuel</w:t>
        <w:br/>
        <w:t>Silva Vásconez, supra nota 12, folio 654.</w:t>
        <w:br/>
        <w:t>[36]  Para la valoración del bosque el perito estimó  el  área  plantada  de</w:t>
        <w:br/>
        <w:t>56.22  hectáreas,  según  una  fotografía  aérea  del  Instituto  Geográfico</w:t>
        <w:br/>
        <w:t>Militar. Separó la propiedad en tres áreas y tomó una  densidad  de  siembra</w:t>
        <w:br/>
        <w:t>en cada área de 1.111 plantas por hectárea. Estableció tasas  de  morbilidad</w:t>
        <w:br/>
        <w:t>y porcentajes de desarrollo diferentes del bosque para cada área,  valorando</w:t>
        <w:br/>
        <w:t>cada árbol en US$10, US$20 o US$40 según el desarrollo estimado  del  fuste.</w:t>
        <w:br/>
        <w:t>El perito estimó un total de 62.460 árboles  a  los  cuales  les  asignó  un</w:t>
        <w:br/>
        <w:t>valor de US$669.146. Cfr. Peritaje de Manuel Silva Vásconez, supra nota  12,</w:t>
        <w:br/>
        <w:t>folios 653 y 654).</w:t>
        <w:br/>
        <w:t>[37]  Para  lo cual tomó la información de “avisos clásicos”  del  periódico</w:t>
        <w:br/>
        <w:t>“El Comercio” de 1996 y realizó el avalúo usando la misma  metodología  (con</w:t>
        <w:br/>
        <w:t>la  diferencia  de  que  aplicó  US$50  por  m2  de  costo   de   obras   de</w:t>
        <w:br/>
        <w:t>infraestructura). Cabe señalar que los montos en Sucres  se  han  dolarizado</w:t>
        <w:br/>
        <w:t>de acuerdo al valor vigente del dólar a la fecha. Para  lo  cual  el  perito</w:t>
        <w:br/>
        <w:t>tomó datos del Boletín Estadístico del Banco  Central  publicado  el  31  de</w:t>
        <w:br/>
        <w:t>diciembre de 1998. Cfr. Peritaje de Manuel Silva Vásconez,  supra  nota  12,</w:t>
        <w:br/>
        <w:t>folio 655.</w:t>
        <w:br/>
        <w:t>[38]  Cfr. Peritaje de Edmundo  Gutiérrez  del  Castillo  rendido  el  1  de</w:t>
        <w:br/>
        <w:t>octubre de 2007 (expediente  de  excepción  preliminar  y  fondo,  tomo  IV,</w:t>
        <w:br/>
        <w:t>folios 502 a 511), y  Caso Salvador Chiriboga Vs. Ecuador,  supra  nota  24,</w:t>
        <w:br/>
        <w:t>párr. 19. e).  El señor Gutiérrez del  Castillo  es  perito  técnico  en  el</w:t>
        <w:br/>
        <w:t>Ministerio Público y en los Centros de Mediación de las Cámaras de  Comercio</w:t>
        <w:br/>
        <w:t>y de la Construcción.</w:t>
        <w:br/>
        <w:t>[39]  Para realizar un avalúo del terreno en cuestión,  el  perito  tomó  en</w:t>
        <w:br/>
        <w:t>cuenta criterios tales como: a) ubicación (un terreno  tiene  más  valor  si</w:t>
        <w:br/>
        <w:t>ésta alejado de  posibles  desastres  naturales);  b)  entorno  de  la  zona</w:t>
        <w:br/>
        <w:t>(tienen un mayor costo los terrenos que se  encuentren  próximos  a  centros</w:t>
        <w:br/>
        <w:t>comerciales, etc.); c) servicios básicos de  infraestructura;  d)  servicios</w:t>
        <w:br/>
        <w:t>comunales (tienen un mayor valor los  terrenos que estén cerca  de  espacios</w:t>
        <w:br/>
        <w:t>verdes,  parques  etc.);  e)  superficie  y  forma  del  lote;  f)  terrenos</w:t>
        <w:br/>
        <w:t>similares que se hallan a la venta en el sector; g) demanda de la  zona,  h)</w:t>
        <w:br/>
        <w:t>facilidad de comercialización (también fijado por la oferta  y  demanda),  y</w:t>
        <w:br/>
        <w:t>i) la zonificación  (los  terrenos  donde  se  permita  la  construcción  de</w:t>
        <w:br/>
        <w:t>edificios en altura superior a 9 m son  más  cotizados).  Cfr.  Peritaje  de</w:t>
        <w:br/>
        <w:t>Edmundo Gutiérrez del Castillo, supra nota 38, folios 502 a 505.</w:t>
        <w:br/>
        <w:t>[40]        En el peritaje no precisa la fecha exacta  de  su  avalúo.  Cfr.</w:t>
        <w:br/>
        <w:t>Peritaje de Edmundo Gutiérrez del Castillo, supra nota 38.</w:t>
        <w:br/>
        <w:t>[41]  Cfr. Caso Salvador Chiriboga Vs. Ecuador, supra nota 24, párr.  19.f),</w:t>
        <w:br/>
        <w:t>y peritaje de Julio Raúl Moscoso Álvarez rendido el 1  de  octubre  de  2007</w:t>
        <w:br/>
        <w:t>(expediente de fondo, tomo IV, folios 512 a 548).</w:t>
        <w:br/>
        <w:t>[42]  El señor Moscoso Álvarez rindió peritaje sobre  la  naturaleza  de  la</w:t>
        <w:br/>
        <w:t>declaratoria  de  utilidad  pública,  el  proceso  de  apelación   ante   el</w:t>
        <w:br/>
        <w:t>Ministerio de Gobernación en el  caso  de  expropiaciones,  la  formación  y</w:t>
        <w:br/>
        <w:t>revocación de los actos administrativos,  entre  otros.  Además,  el  perito</w:t>
        <w:br/>
        <w:t>explicó que se encuentra vigente un impuesto a  los  solares  no  edificados</w:t>
        <w:br/>
        <w:t>que gravan a los propietarios  de  terrenos  dentro  del  perímetro  urbano,</w:t>
        <w:br/>
        <w:t>quiénes no han levantado en ellos construcción alguna. En adelante dijo  que</w:t>
        <w:br/>
        <w:t>no es extraño que inmuebles que han  sido  declarados  en  utilidad  pública</w:t>
        <w:br/>
        <w:t>sigan pagando impuestos prediales, pues al ser los juicios  de  expropiación</w:t>
        <w:br/>
        <w:t>muy dilatados, los titulares  de  los  predios  continúan  constando  en  el</w:t>
        <w:br/>
        <w:t>catastro  municipal  como  propietarios  del  bien,  aún  cuando  ya  no  se</w:t>
        <w:br/>
        <w:t>encuentran ocupando el mismo  e  inclusive  cuando  el  mismo  se  encuentra</w:t>
        <w:br/>
        <w:t>ocupado por el  ente  estatal  expropiante.  Cfr.  Peritaje  de  Julio  Raúl</w:t>
        <w:br/>
        <w:t>Moscoso Álvarez, supra nota 41, folio 548.</w:t>
        <w:br/>
        <w:t>[43]  Cfr. Peritaje de Julio Raúl Moscoso  Álvarez,  supra  nota  41,  folio</w:t>
        <w:br/>
        <w:t>545.</w:t>
        <w:br/>
        <w:t>[44]  Cfr. Peritaje de Jakeline  Jaramillo  Barcia  rendido  en  abril  2009</w:t>
        <w:br/>
        <w:t>(expediente de reparaciones y costas, tomo II, folios 281 a 297).</w:t>
        <w:br/>
        <w:t>[45]  La perito constató la “vocación urbana” de la propiedad  en  cuestión,</w:t>
        <w:br/>
        <w:t>debido a las condiciones específicas de su localización dentro de la  ciudad</w:t>
        <w:br/>
        <w:t>de Quito, a  la  existencia  de  infraestructura  y  servicios  en  el  área</w:t>
        <w:br/>
        <w:t>contigua, a las condiciones físicas de suave  relieve  y  paisajísticas  que</w:t>
        <w:br/>
        <w:t>podría ser objeto de otros usos  urbanos,  y  también  debido  a  la  propia</w:t>
        <w:br/>
        <w:t>decisión de la autoridad municipal  al  asignarle  un  uso  de  equipamiento</w:t>
        <w:br/>
        <w:t>urbano  desde  1980,  fundamental  para  la  construcción  de  la  ciudad  y</w:t>
        <w:br/>
        <w:t>mejoramiento de la calidad de vida de sus habitantes. Al  respecto  mencionó</w:t>
        <w:br/>
        <w:t>que ya desde 1980 el Municipio de Quito a través del Plan Quito  definió  un</w:t>
        <w:br/>
        <w:t>uso de parque  de  recreación  urbano  a  la  zona  donde  se  encuentra  la</w:t>
        <w:br/>
        <w:t>propiedad en cuestión, y que  dicho  uso  de  suelo  fue  ratificado  en  el</w:t>
        <w:br/>
        <w:t>Reglamento Urbano de 1990 en su propuesta de Uso de Suelo y del  Sistema  de</w:t>
        <w:br/>
        <w:t>Ambiental y Recreativo. La perito agregó que mediante la ordenanza No.  2818</w:t>
        <w:br/>
        <w:t>de octubre 1990 se estableció los límites del  Parque  Metropolitano  y  que</w:t>
        <w:br/>
        <w:t>por  tanto,  el  Municipio  había  asignado  a  esos  terrenos  un  uso   de</w:t>
        <w:br/>
        <w:t>equipamiento de gran importancia para la ciudad de Quito. Cfr.  Peritaje  de</w:t>
        <w:br/>
        <w:t>Jakeline Jaramillo Barcia, supra nota 44, folios 288 a 289).</w:t>
        <w:br/>
        <w:t>[46]  Cfr. Peritaje de Jakeline Jaramillo Barcia, supra nota 44, folio 294.</w:t>
        <w:br/>
        <w:t>[47]  La perito señaló que las expropiaciones de los  gobiernos  municipales</w:t>
        <w:br/>
        <w:t>se han regido históricamente con base a la Ley de Régimen  Municipal,  y  al</w:t>
        <w:br/>
        <w:t>Código de  Procedimiento  Civil  como  complementario.  Por  ello,  para  la</w:t>
        <w:br/>
        <w:t>expropiación de un bien declarado de utilidad pública,  se  determinaría  el</w:t>
        <w:br/>
        <w:t>precio del bien con base al valor que  tenga  a  la  fecha  del  inicio  del</w:t>
        <w:br/>
        <w:t>expediente de ocupación, sin tener en cuenta la plusvalía que  resulte  como</w:t>
        <w:br/>
        <w:t>consecuencia directa del proyecto que motive la expropiación. Cfr.  Peritaje</w:t>
        <w:br/>
        <w:t>de Jakeline Jaramillo Barcia, supra nota 44, folio 293.</w:t>
        <w:br/>
        <w:t>[48]  Para la evaluación del valor comercial del bien, la perito  estableció</w:t>
        <w:br/>
        <w:t>cinco variables claves, seleccionadas para “homogenizar” la  información  de</w:t>
        <w:br/>
        <w:t>las ofertas de terreno, las cuales han  sido  recabadas  del  periódico  “El</w:t>
        <w:br/>
        <w:t>Comercio” en los períodos de octubre 1990 y mayo 1991. Partiendo así  de  un</w:t>
        <w:br/>
        <w:t>valor urbano, lo ajustó considerando las variables claves, que otorgaron  el</w:t>
        <w:br/>
        <w:t>valor final al bien: a) la localización  (la  perito  otorgó  un  valor  del</w:t>
        <w:br/>
        <w:t>factor 1); b) el nivel socioeconómico  del  sector  donde  esta  ubicado  el</w:t>
        <w:br/>
        <w:t>terreno (la perito otorgó un valor del factor 1);  c)  el  uso  destino  (la</w:t>
        <w:br/>
        <w:t>perito otorgó un valor del factor 1); d) el tamaño de terreno,  (el  terreno</w:t>
        <w:br/>
        <w:t>en cuestión  sería  apropiado  para  urbanizaciones  o  también  para  fines</w:t>
        <w:br/>
        <w:t>recreativos donde se  requiere  grandes  extensiones  de  suelo;  la  perito</w:t>
        <w:br/>
        <w:t>otorgó el valor del factor 0.9),  y  d)  la  existencia  de  infraestructura</w:t>
        <w:br/>
        <w:t>(considera  el  costo  de  introducir  obras  de  servicios  básicos  a   la</w:t>
        <w:br/>
        <w:t>propiedad; la perito otorgó  el  valor  del  factor  0.75).  Así  obtuvo  un</w:t>
        <w:br/>
        <w:t>“coeficiente de homogenización” del factor 0.675, puesto  que  los  factores</w:t>
        <w:br/>
        <w:t>que equivalen a 1 tuvieron similares atributos que los terrenos que  utilizó</w:t>
        <w:br/>
        <w:t>la perito  para  obtener  el  precio  comparativo.  Partiendo  de  un  valor</w:t>
        <w:br/>
        <w:t>comercial de referencia de los anuncios de  prensa  que  corresponde  a  US$</w:t>
        <w:br/>
        <w:t>96.78, la perito llegó a un precio de US$65.33 por el  terreno  en  cuestión</w:t>
        <w:br/>
        <w:t>usando  la  multiplicación  siguiente:  valor  comercial  US$/m2  (96,78)  x</w:t>
        <w:br/>
        <w:t>Coeficiente  de  Homogenización  (0.675)  =   Valor  final  US$/m2   (65,33)</w:t>
        <w:br/>
        <w:t>(expediente  de  reparaciones,  tomo  II,  folio  295  a  296).  Según   los</w:t>
        <w:br/>
        <w:t>representantes, los valores en Sucres del m2 de los terrenos en 1990 y  1991</w:t>
        <w:br/>
        <w:t>han sido transformados a dólares por la perito con  base  en  la  cotización</w:t>
        <w:br/>
        <w:t>del Banco Central, utilizando los promedios para los años mencionados.  Cfr.</w:t>
        <w:br/>
        <w:t>Peritaje de Jakeline Jaramillo Barcia, supra nota 44, folios 300 y 301.</w:t>
        <w:br/>
        <w:t>[49]  Cfr. Peritaje de Rodrigo Borja Crizón rendido en el año 2007  respecto</w:t>
        <w:br/>
        <w:t>al valor del bosque (expediente de  reparaciones,  tomo  II,  folios  349  a</w:t>
        <w:br/>
        <w:t>355).</w:t>
        <w:br/>
        <w:t>[50]  Según el informe “Estimación de Producción”, el  primer  objetivo  fue</w:t>
        <w:br/>
        <w:t>determinar el volumen en metros cúbicos  del  bosque  eucalipto.  El  perito</w:t>
        <w:br/>
        <w:t>estimó el área sembrada en 577.000 m2 una vez deducidas las áreas de  líneas</w:t>
        <w:br/>
        <w:t>eléctricas y tubería de agua potable que  se  encuentran  en  la  propiedad.</w:t>
        <w:br/>
        <w:t>Para determinar el número de árboles y el desarrollo de  éstos,  procedió  a</w:t>
        <w:br/>
        <w:t>muestrear seis sitios aleatoriamente (parcelas de  5000  m2).  Partiendo  de</w:t>
        <w:br/>
        <w:t>esto, estimó el volumen de madera para  el  predio,  utilizando  la  fórmula</w:t>
        <w:br/>
        <w:t>general de cubicaje. Así obtuvo un resultado de 33.569,86 m3.  Para  estimar</w:t>
        <w:br/>
        <w:t>después los ingresos a obtener de la explotación del rodal de eucalipto,  el</w:t>
        <w:br/>
        <w:t>perito mostró dos opciones: en primer lugar, la venta de la madera  para  la</w:t>
        <w:br/>
        <w:t>obtención de pulpa a un precio de US$35 el m3, lo que dio un  ingreso  total</w:t>
        <w:br/>
        <w:t>de  US$1.174.735  (precio  US$/m3  (35)  x  m3  de  madera  en   el   predio</w:t>
        <w:br/>
        <w:t>(33.563,86), y por otro lado, la venta de madera procesada a  un  precio  de</w:t>
        <w:br/>
        <w:t>US$150, lo que dio un ingreso total de US$2.166.585. El  perito  obtuvo  los</w:t>
        <w:br/>
        <w:t>precios cotizados del SICA (expediente de reparaciones y  costas,  tomo  II,</w:t>
        <w:br/>
        <w:t>folios 350 a 353). Al respecto, los representantes,  hicieron  la  solicitud</w:t>
        <w:br/>
        <w:t>ante la Corte tomando cuenta la primera alternativa, la cual resulta  en  un</w:t>
        <w:br/>
        <w:t>ingreso menor que la segunda alternativa. Cfr.  Peritaje  de  Rodrigo  Borja</w:t>
        <w:br/>
        <w:t>Crizón, supra nota 49, folio 245.</w:t>
        <w:br/>
        <w:t>[51]  Al mismo tiempo, el perito era, para ese entonces,  Presidente  de  la</w:t>
        <w:br/>
        <w:t>“Asociación  Ecuatoriana  de  Peritos”,  según  lo  manifestó   durante   la</w:t>
        <w:br/>
        <w:t>audiencia pública celebrada el 19  de  octubre  de  2007  en  la  ciudad  de</w:t>
        <w:br/>
        <w:t>Bogotá, Colombia.</w:t>
        <w:br/>
        <w:t>[52]  Cfr. Declaración pericial rendida en la audiencia  pública  de  19  de</w:t>
        <w:br/>
        <w:t>octubre de 2007; alegatos finales del Estado (expediente de fondo,  tomo  V,</w:t>
        <w:br/>
        <w:t>folios 809 a 814);  escrito  del  Estado  relativo  a  las  pretensiones  de</w:t>
        <w:br/>
        <w:t>reparaciones (expediente de reparaciones y costas, tomo III,  folios  574  a</w:t>
        <w:br/>
        <w:t>581), y observaciones al  informe  técnico  de  Jakeline  Jaramilllo  Barcia</w:t>
        <w:br/>
        <w:t>(expediente de reparaciones y costas, tomo III, folios 585 a 591).</w:t>
        <w:br/>
        <w:t>[53]  Las observaciones del señor Estupiñán Narváez al informe  pericial  de</w:t>
        <w:br/>
        <w:t>Jakeline Jaramillo Barcia incluyen además otras críticas: a)  alegó  que  la</w:t>
        <w:br/>
        <w:t>perito no conoce el método de  avaluación  basándose  en  la  homogenización</w:t>
        <w:br/>
        <w:t>porque, por un lado, no comparó las características  diferenciales  de  cada</w:t>
        <w:br/>
        <w:t>uno de los terrenos tomados como comparables con el objeto de avalúo  y  por</w:t>
        <w:br/>
        <w:t>otro lado, porque “[dispuso] arbitrariamente de la  escala  de  valores  que</w:t>
        <w:br/>
        <w:t>parece un juego de azar haber llegado al coeficiente 0.675”;  b)  no  estuvo</w:t>
        <w:br/>
        <w:t>de acuerdo con la determinación del valor comercial, para lo cual la  perito</w:t>
        <w:br/>
        <w:t>sacó un promedio de diez ofertas de terrenos  urbanizados  y  lo  multiplicó</w:t>
        <w:br/>
        <w:t>por el coeficiente respectivo. Él criticó el hecho  que  la  perito  comparó</w:t>
        <w:br/>
        <w:t>terrenos urbanizables con uno que no  es  y  así  consideró  el  terreno  en</w:t>
        <w:br/>
        <w:t>cuestión también urbanizable por el fin de realizar una valoración más  alta</w:t>
        <w:br/>
        <w:t>y que por eso, éste cálculo estaría “lleno  de  supuestos  […],  invenciones</w:t>
        <w:br/>
        <w:t>[…] y vacío”, y c) recomendó a la  Corte  que  solicite  a  la  UPAV  (Unión</w:t>
        <w:br/>
        <w:t>Panamericana de Asociaciones  de  Valuación)  el  análisis  de  los  avalúos</w:t>
        <w:br/>
        <w:t>practicados al terreno expropiado “para que su criterio especializado  y  su</w:t>
        <w:br/>
        <w:t>comentario  técnico  guíe  la  decisión  [de  la  Corte]”   (expediente   de</w:t>
        <w:br/>
        <w:t>reparaciones, tomo II, folios 585 a 588).</w:t>
        <w:br/>
        <w:t>[54]  Para fijar  el  precio  de  un  “terreno  localizado  en  la  zona  de</w:t>
        <w:br/>
        <w:t>protección ecológica”  se  debería  tomar  en  cuenta  además  que:  a)  Por</w:t>
        <w:br/>
        <w:t>tratarse de bienes inmuebles no “mercadeables”, no  es  factible  establecer</w:t>
        <w:br/>
        <w:t>un valor de mercado, y b) que la clasificación  legal  de  la  propiedad  en</w:t>
        <w:br/>
        <w:t>suelo de “protección ecológica” genera beneficios públicos de tipo social  y</w:t>
        <w:br/>
        <w:t>ambiental (control de inundaciones, paisaje, recreación  pasiva  etc.),  los</w:t>
        <w:br/>
        <w:t>cuales deben ser valorados a través de los métodos  utilizados  para  bienes</w:t>
        <w:br/>
        <w:t>públicos sin mercado y los cuales generalmente conducen a un valor  superior</w:t>
        <w:br/>
        <w:t>(expediente de excepción preliminar y fondo, tomo V, folios 809 y 810).</w:t>
        <w:br/>
        <w:t>[55]  Para realizar el avalúo del terreno en cuestión  tomó  en  cuenta  los</w:t>
        <w:br/>
        <w:t>siguientes criterios: a) se tomará el valor  unitario  de  suelo  rural  más</w:t>
        <w:br/>
        <w:t>cercano al terreno expropiado (R); b) se tomarán los predios de los  valores</w:t>
        <w:br/>
        <w:t>unitarios de suelo urbano más cercano tanto al terreno expropiado (Vx)  como</w:t>
        <w:br/>
        <w:t>al suelo rural (Vp), y c) el valor promedio unitario del terreno  expropiado</w:t>
        <w:br/>
        <w:t>(E) será igual  al  valor  unitario  de  suelo  rural  multiplicado  por  el</w:t>
        <w:br/>
        <w:t>cociente formado por (Vx/Vp). (  E=  R  x  (Vx/Vp).  Aplicando  los  valores</w:t>
        <w:br/>
        <w:t>reales en la fórmula, el perito obtuvo un  resultado  de  US$  9,36  por  m2</w:t>
        <w:br/>
        <w:t>(expediente de fondo, tomo V, folios 810 a 814).</w:t>
        <w:br/>
        <w:t>[56]  Cfr. Tablas presentadas por el Estado (expediente  de  reparaciones  y</w:t>
        <w:br/>
        <w:t>costas, tomo V, folios 1209 a 1215).</w:t>
        <w:br/>
        <w:t>[57]  La tabla expone casos desde 1986 a 2008.</w:t>
        <w:br/>
        <w:t>[58]  Acuerdos (en m2 por  dólar):  Promedio  4,72,/  min.  1.8/máx.  19,84;</w:t>
        <w:br/>
        <w:t>permutas (en m2 por dólar): min. 1.47 / máx.  3.6;  sentencias  (en  m2  por</w:t>
        <w:br/>
        <w:t>dólar): Min. 1.5 / máx. 19,39 (Tablas presentadas por el Estado, supra  nota</w:t>
        <w:br/>
        <w:t>56.</w:t>
        <w:br/>
        <w:t>[59]  Cfr. Expediente de reparaciones, tomo IV, folios 706 a 792.</w:t>
        <w:br/>
        <w:t>[60]  El precio mínimo por m2 corresponde a US$ 0,32 y el  precio  máximo  a</w:t>
        <w:br/>
        <w:t>US$ 200 por m2.</w:t>
        <w:br/>
        <w:br/>
        <w:t>[61]  Art. 321  (Constitución  Política  de  2008):  El  Estado  reconoce  y</w:t>
        <w:br/>
        <w:t>garantiza el  derecho  a  la  propiedad  en  sus  formas  pública,  privada,</w:t>
        <w:br/>
        <w:t>comunitaria, estatal, asociativa, cooperativa, mixta, y que  deberá  cumplir</w:t>
        <w:br/>
        <w:t>su función social y ambiental.</w:t>
        <w:br/>
        <w:br/>
        <w:t>[62]  Art. 786 (Código de Procedimiento Civil de  2005):  A  la  demanda  de</w:t>
        <w:br/>
        <w:t>expropiación se acompañarán los siguientes  documentos:  […]  3.  Valor  del</w:t>
        <w:br/>
        <w:t>fundo a que se refiera, en todo o en parte, la demanda de  expropiación,  el</w:t>
        <w:br/>
        <w:t>que se fijará con  arreglo  al  valor  que  tengan  los  bienes  o  derechos</w:t>
        <w:br/>
        <w:t>expropiados al tiempo de iniciarse el expediente de ocupación, sin tener  en</w:t>
        <w:br/>
        <w:t>cuenta la plusvalía que resulte como consecuencia directa del  proyecto  que</w:t>
        <w:br/>
        <w:t>motive la expropiación y sus futuras ampliaciones. Si el fundo  no  constare</w:t>
        <w:br/>
        <w:t>en el catastro, el Procurador General del Estado o  los  personeros  de  las</w:t>
        <w:br/>
        <w:t>instituciones del Sector Público, pedirán a la oficina  correspondiente  que</w:t>
        <w:br/>
        <w:t>practique el avalúo  para  que  pueda  acompañarse  a  la  demanda  […].  Al</w:t>
        <w:br/>
        <w:t>respecto, la Corte observa que ésta disposición se encuentra reproducida  en</w:t>
        <w:br/>
        <w:t>el art. 242 de la Ley Orgánica de Régimen  Municipal  de  2005  (infra  nota</w:t>
        <w:br/>
        <w:t>68).</w:t>
        <w:br/>
        <w:t>[63]  Art. 788 (Código  de  Procedimiento  Civil  de  2005):  Presentada  la</w:t>
        <w:br/>
        <w:t>demanda y siempre que se hayan llenado los requisitos  determinados  en  los</w:t>
        <w:br/>
        <w:t>artículos anteriores, el juez nombrará perito o peritos, de conformidad  con</w:t>
        <w:br/>
        <w:t>lo establecido en este Código, para el avalúo del fundo.  Al  mismo  tiempo,</w:t>
        <w:br/>
        <w:t>mandará que se cite a todas las  personas  a  que  se  refiere  el  artículo</w:t>
        <w:br/>
        <w:t>anterior [(art. 787: “los dueños del predio y las  personas  que,  según  el</w:t>
        <w:br/>
        <w:t>certificado del registrador de la propiedad, tuvieron derechos reales  o  de</w:t>
        <w:br/>
        <w:t>arrendamiento sobre el fundo”)], para que  concurran  a  hacer  uso  de  sus</w:t>
        <w:br/>
        <w:t>derechos dentro del término de  quince  días,  que  correrá  simultáneamente</w:t>
        <w:br/>
        <w:t>para todos. En el mismo auto se fijará el término dentro del cual el  perito</w:t>
        <w:br/>
        <w:t>o peritos deben presentar su informe, término  que  no  excederá  de  quince</w:t>
        <w:br/>
        <w:t>días, contados desde el vencimiento del anterior.</w:t>
        <w:br/>
        <w:t>[64]  Art. 790 (Código de  Procedimiento  Civil  de  2005):  Para  fijar  el</w:t>
        <w:br/>
        <w:t>precio que debe pagarse por concepto de indemnización, se tomará  en  cuenta</w:t>
        <w:br/>
        <w:t>el que aparezca de los documentos que se  acompañen  a  la  demanda.  Si  se</w:t>
        <w:br/>
        <w:t>trata de expropiar una parte  del  predio  avaluado,  el  precio  se  fijará</w:t>
        <w:br/>
        <w:t>estableciendo la correspondiente relación proporcional. Sin embargo,  cuando</w:t>
        <w:br/>
        <w:t>lo que se quiere expropiar comprenda una parte principal del  fundo,  la  de</w:t>
        <w:br/>
        <w:t>mayor valor, en relación con el resto; cuando se trate de la parte de  mejor</w:t>
        <w:br/>
        <w:t>calidad, con respecto al sobrante, o en casos análogos;  podrá  establecerse</w:t>
        <w:br/>
        <w:t>un precio justo según el dictamen del perito o peritos.</w:t>
        <w:br/>
        <w:t>[65]  Art. 791 (Código de Procedimiento Civil  de  2005):  El  juez  dictará</w:t>
        <w:br/>
        <w:t>sentencia dentro de ocho días de presentado el informe pericial, y  en  ella</w:t>
        <w:br/>
        <w:t>se resolverá únicamente lo que diga relación al precio que deba pagarse y  a</w:t>
        <w:br/>
        <w:t>los reclamos que hayan presentado los interesados. Para fijar el  precio  el</w:t>
        <w:br/>
        <w:t>juez no está obligado a sujetarse al avalúo  establecido  por  la  Dirección</w:t>
        <w:br/>
        <w:t>Nacional de Avalúos y Catastros, ni por las municipalidades.</w:t>
        <w:br/>
        <w:t>[66]  Art. 792 (Código de Procedimiento Civil de 2005): De la sentencia  que</w:t>
        <w:br/>
        <w:t>se dicte, habrá recurso de apelación en el efecto devolutivo.  Elevados  los</w:t>
        <w:br/>
        <w:t>autos al superior, éste fallará  por  el  mérito  del  proceso  y  sin  otro</w:t>
        <w:br/>
        <w:t>trámite.</w:t>
        <w:br/>
        <w:t>[67]  Art. 797 (Código de Procedimiento Civil de 2005): Cuando se  trate  de</w:t>
        <w:br/>
        <w:t>expropiación urgente, considerada como tal por la entidad  que  la  demanda,</w:t>
        <w:br/>
        <w:t>se procederá a  ocupar  inmediatamente  el  inmueble.  Esta  ocupación  será</w:t>
        <w:br/>
        <w:t>decretada por el juez en la primera providencia del juicio, siempre  que,  a</w:t>
        <w:br/>
        <w:t>la demanda, se acompañe  el  precio  que,  a  juicio  del  demandante,  deba</w:t>
        <w:br/>
        <w:t>pagarse por lo expropiado. El juicio continuará por los  trámites  señalados</w:t>
        <w:br/>
        <w:t>en los artículos anteriores, para la fijación definitiva  de  dicho  precio.</w:t>
        <w:br/>
        <w:t>La orden de ocupación urgente es inapelable y se cumplirá sin demora.</w:t>
        <w:br/>
        <w:t>[68]  Art. 242 (Ley Orgánica de Régimen Municipal de 2005): Los  avalúos  se</w:t>
        <w:br/>
        <w:t>efectuarán  con  arreglo  al  valor  que  tengan  los  bienes   o   derechos</w:t>
        <w:br/>
        <w:t>expropiados al tiempo de iniciarse el expediente de ocupación, sin tener  en</w:t>
        <w:br/>
        <w:t>cuenta la plusvalía que resulte como consecuencia directa del  proyecto  que</w:t>
        <w:br/>
        <w:t>motive la expropiación y sus futuras ampliaciones.  Las  mejoras  realizadas</w:t>
        <w:br/>
        <w:t>con posterioridad a la iniciación del expediente de expropiación,  no  serán</w:t>
        <w:br/>
        <w:t>objeto de indemnización.</w:t>
        <w:br/>
        <w:t>[69]  Art. 243 (Ley Orgánica de Régimen Municipal de 2005): Para  determinar</w:t>
        <w:br/>
        <w:t>el precio que corresponde a los bienes objeto de expropiación  se  seguirán,</w:t>
        <w:br/>
        <w:t>además las normas establecidas en el Código de Procedimiento Civil,  Ley  de</w:t>
        <w:br/>
        <w:t>Contratación Pública y en otras leyes.</w:t>
        <w:br/>
        <w:t>[70]  Art. 244 (Ley Orgánica de Régimen Municipal de  2005):  En  todos  los</w:t>
        <w:br/>
        <w:t>casos  de  expropiación  se  abonará  al  propietario,  además  del   precio</w:t>
        <w:br/>
        <w:t>establecido convencional o judicialmente, un cinco por  ciento  como  precio</w:t>
        <w:br/>
        <w:t>de afección.</w:t>
        <w:br/>
        <w:t>[71]  Conforme al art. 323 de la Constitución Política de 2008.</w:t>
        <w:br/>
        <w:t>[72]  Art. 797 del Código de Procedimiento Civil de 2005, supra nota 67.</w:t>
        <w:br/>
        <w:t>[73]  Art. 786 del Código de Procedimiento Civil de 2005, supra nota 62.</w:t>
        <w:br/>
        <w:t>[74]  Art. 788 del Código de Procedimiento Civil de 2005, supra nota  63,  y</w:t>
        <w:br/>
        <w:t>el art. 242 de la Ley Orgánica del Régimen Municipal, supra nota 68.</w:t>
        <w:br/>
        <w:t>[75]  Art. 790 del Código de Procedimiento Civil de 2005, supra nota 64.</w:t>
        <w:br/>
        <w:t>[76]  Art. 244 de la Ley Orgánica de Régimen Municipal de 2005, supra nota</w:t>
        <w:br/>
        <w:t>70.</w:t>
        <w:br/>
        <w:t>[77]  Art. 791 del Código de Procedimiento Civil de 2005, supra nota 65.</w:t>
        <w:br/>
        <w:t>[78]  Cfr. Eur. Court H.R., Case of  Brumarescu  v.  Rumania.  Judgement  of</w:t>
        <w:br/>
        <w:t>January 23, 2001, para. 24, Eur. Court H.R. Case Dacia S.r.l.  v.  Moldavia.</w:t>
        <w:br/>
        <w:t>Judgement of February 24, 2009, para. 44.</w:t>
        <w:br/>
        <w:t>[79]  Cfr. Eur. Court H.R., Case Yiltas YIDIZ  Turistik  Tesisleri  A.S.  v.</w:t>
        <w:br/>
        <w:t>Tukey  Judgement of April 27, 2006, para. 33 y 34.</w:t>
        <w:br/>
        <w:t>[80]  Cfr. Eur. Court H.R., Case James y  and  others  v..  United  Kingdom.</w:t>
        <w:br/>
        <w:t>Judgement of February 21, 1986, para. 54.</w:t>
        <w:br/>
        <w:t>[81]  Cfr. Eur. Court H.R., Case  Belvedere  Alberghiera  S.r.l.  v.  Italy.</w:t>
        <w:br/>
        <w:t>Judgement of October 30, 2003, y Eur. Court H.R., Case Carbonara Ventura  v.</w:t>
        <w:br/>
        <w:t>Italy. Judgement of December 11, 2003.</w:t>
        <w:br/>
        <w:t>[82]  Cfr. Eur. Court H.R.,  Case  Guiso-Gallisay  v.  Italy.  Judgement  of</w:t>
        <w:br/>
        <w:t>December 22, 2009, para. 105.</w:t>
        <w:br/>
        <w:t>[83]   Cfr. Eur. Court H.R., Case Schembri and others  v.  Malta.  Judgement</w:t>
        <w:br/>
        <w:t>of September 28, 2010, para. 13.</w:t>
        <w:br/>
        <w:t>[84]  Cfr. Eur Court H.R., Hamer v. Belgium. Judgement  of  November  27  de</w:t>
        <w:br/>
        <w:t>2007, para. 79, y Eur. Court H.R., Köktepe v. Turkey. Judgement of July  22,</w:t>
        <w:br/>
        <w:t>2008, para. 87.</w:t>
        <w:br/>
        <w:t>[85]  Cfr. Köktepe v. Turkey, supra nota 84, para. 92.</w:t>
        <w:br/>
        <w:t>[86]  Cfr. Eur. Court H.R., Case James and others v. United  Kingdom,  supra</w:t>
        <w:br/>
        <w:t>nota  80,  para.  50;  Eur.  Court  H.R.,  Case  Hutten-Czapska  v.  Poland.</w:t>
        <w:br/>
        <w:t>Judgement of February 22, 2005, para. 150; Eur. Court  H.R.,  Case  Matos  e</w:t>
        <w:br/>
        <w:t>Silva, Lda. And others v. Portugal. Judgement of September 16,  1996,  para.</w:t>
        <w:br/>
        <w:t>86; Eur. Court H.R., Case Sporrong and  Lönnroth  v.  Sweden.  Judgement  of</w:t>
        <w:br/>
        <w:t>September 23, 1982, para. 69, y Eur. Court H.R., Case  Schembri  and  others</w:t>
        <w:br/>
        <w:t>v. Malta. Judgement of November 10, 2009, para. 35.</w:t>
        <w:br/>
        <w:t>[87]  Corte Permanente de Justicia Internacional (PCIJ), Asunto  relativo  a</w:t>
        <w:br/>
        <w:t>la fábrica de Chorzów  (Alemania  Vs.  Polonia)  Demanda  de  indemnización.</w:t>
        <w:br/>
        <w:t>Sentencia de 13 de septiembre de 1928. Serie A. No. 17, p. 126.</w:t>
        <w:br/>
        <w:t>[88]  Cfr. Iran-US Claims Tribunal, INA Corporation and. The  Government  of</w:t>
        <w:br/>
        <w:t>the Islamic Republic of Iran. 8 Iran-U.S.C.T.R. 373 (13 de agosto de  1984),</w:t>
        <w:br/>
        <w:t>para. 380.</w:t>
        <w:br/>
        <w:t>[89]  Cfr.  International  Centre  for  Settlement  of  Investment  Disputes</w:t>
        <w:br/>
        <w:t>(ICSID), Amco Asia Corporation and Others Vs. Republic of  Indonesia.  First</w:t>
        <w:br/>
        <w:t>Arbitral Award of 1984. Case No. ARB/81/1.</w:t>
        <w:br/>
        <w:t>[90]  Cfr. Iran-US Claims Tribunal,  American  International  Group  Inc.  v</w:t>
        <w:br/>
        <w:t>Islamic Republic of Iran. Award No. 93- 2- 3. 4  Iran-U.S.C.T.R  96  (19  de</w:t>
        <w:br/>
        <w:t>diciembre de 1983).</w:t>
        <w:br/>
        <w:t>[91]   Cfr.  Iran-US  Claims  Tribunal,  Philips  Petroleum  Co.   and   The</w:t>
        <w:br/>
        <w:t>Government of the Islamic Republic of Iran.  Award  No  425-39-2.  21  Iran-</w:t>
        <w:br/>
        <w:t>U.S.C.T.R. 79 (1989).</w:t>
        <w:br/>
        <w:t>[92]  Cfr.  Lauder V.  Czech  Republic,  2001  (UNCITRAL  -  United  Nations</w:t>
        <w:br/>
        <w:t>Commission on International Trade Law), y  ICSID,  Compañía  del  Desarrollo</w:t>
        <w:br/>
        <w:t>Santa Elena S.A. Vs. Costa  Rica.  Sentencia  de  17  de  febrero  de  2000.</w:t>
        <w:br/>
        <w:t>ARB/96/1.</w:t>
        <w:br/>
        <w:t>[93]  Cfr. Iran-US Claims Tribunal, INA Corporation V. The Islamic  Republic</w:t>
        <w:br/>
        <w:t>of Iran, supra nota 88, 75 ILR, p. 595; Texaco Vs.  Libya  (1978).  17  ILM,</w:t>
        <w:br/>
        <w:t>pp. 3, 29; 53 ILR, pp. 389, 489, y Aminoil Vs. Kuwait  (1982).  21  ILM,  p.</w:t>
        <w:br/>
        <w:t>1032; 66 ILR, p. 601.</w:t>
        <w:br/>
        <w:t>[94]  Cfr. Artículo 1 del Protocolo No. 1  de  la  Corte  Europea,  y  Corte</w:t>
        <w:br/>
        <w:t>Permanente de Justicia Internacional (PCIJ), Asunto relativo  a  la  fábrica</w:t>
        <w:br/>
        <w:t>de Chorzów (PCIJ), supra nota 87, párr. 68.</w:t>
        <w:br/>
        <w:t>[95]  Artículo 21.2 de la Convención Americana: Ninguna  persona  puede  ser</w:t>
        <w:br/>
        <w:t>privada de sus bienes, excepto mediante el pago de indemnización justa,  por</w:t>
        <w:br/>
        <w:t>razones de utilidad pública o de interés social y en los casos y  según  las</w:t>
        <w:br/>
        <w:t>formas establecidas por la ley.</w:t>
        <w:br/>
        <w:t>[96]  Eur. Court  H.R.,  Case  Yiltas  YILDIZ  Turistik  Tesisleri  A.S.  v.</w:t>
        <w:br/>
        <w:t>Turkey. Judgement of April 24, 2003, para.  38,  y  Eur.  Court  H.R.,  Case</w:t>
        <w:br/>
        <w:t>Dacia S.r.l. v. Moldova,  supra nota 78, para. 45.</w:t>
        <w:br/>
        <w:t>[97]  Cfr. Caso Salvador Chiriboga Vs. Ecuador, supra nota 24, párrs. 109  y</w:t>
        <w:br/>
        <w:t>110.</w:t>
        <w:br/>
        <w:t>[98]  Cfr. Caso Salvador Chiriboga Vs. Ecuador, supra nota 24, párr. 98.</w:t>
        <w:br/>
        <w:t>[99]  Dicha cantidad fue depositada por el Estado el 16 de  julio  de  1996,</w:t>
        <w:br/>
        <w:t>al momento de presentar la demanda de expropiación, en la  cuenta  corriente</w:t>
        <w:br/>
        <w:t>No.  00100508-1  del  Banco  del  Pichincha  C.A.  mediante  el  cheque  No.</w:t>
        <w:br/>
        <w:t>CY794572. Cfr. Demanda de expropiación presentada por  el  Municipio  contra</w:t>
        <w:br/>
        <w:t>María y Julio Guillermo Salvador Chiriboga (proceso No. 1300-96,  expediente</w:t>
        <w:br/>
        <w:t>de anexos al escrito de solicitudes y argumentos, anexos 6 a 8, folios  1802</w:t>
        <w:br/>
        <w:t>a 1804). Cfr. Caso Salvador Chiriboga Vs. Ecuador, supra nota 24, párr.  103</w:t>
        <w:br/>
        <w:t>y nota 97.</w:t>
        <w:br/>
        <w:t>[100]       Según los representantes “[l]a justa valoración  del  bien  debe</w:t>
        <w:br/>
        <w:t>ser realizada de manera independiente y ajustada a parámetros reales en  los</w:t>
        <w:br/>
        <w:t>que se considere el valor comercial del bien en función de  su  ubicación  y</w:t>
        <w:br/>
        <w:t>considerando de manera comparativa el valor que tienen en el comercio  otros</w:t>
        <w:br/>
        <w:t>bienes en la misma zona”.</w:t>
        <w:br/>
        <w:t>[101]       Escrito del Estado de 22 de septiembre de  2009  (presentado  en</w:t>
        <w:br/>
        <w:t>la  audiencia  pública  de  24  de  septiembre  de  2009,  y  expediente  de</w:t>
        <w:br/>
        <w:t>reparaciones, tomo III, folio, 576).</w:t>
        <w:br/>
        <w:t>[102]       El Estado argumentó que el justo precio del  terreno  expropiado</w:t>
        <w:br/>
        <w:t>debe ser establecido con base a  valores  de  predios  rústicos  puesto  que</w:t>
        <w:br/>
        <w:t>“nunca fue incluido en un sector calificado como área de expansión urbana”.</w:t>
        <w:br/>
        <w:t>[103]       El Estado alegó además que “las  áreas  delimitadas  dentro  del</w:t>
        <w:br/>
        <w:t>Parque Metropolitano fueron consideradas áreas de  protección  ecológica  13</w:t>
        <w:br/>
        <w:t>años antes de la resolución de la declaración de utilidad pública”.</w:t>
        <w:br/>
        <w:t>[104]       Cfr. Expediente de excepción preliminar y fondo, tomo  V,  folio</w:t>
        <w:br/>
        <w:t>809.</w:t>
        <w:br/>
        <w:t>[105]       Cfr. Contestación a la demanda, expediente de  fondo,  tomo  II,</w:t>
        <w:br/>
        <w:t>folio 226.</w:t>
        <w:br/>
        <w:t>[106]       El Estado reconoce que “por su ubicación en la periferia  de  la</w:t>
        <w:br/>
        <w:t>ciudad o dentro de las zonas  urbanas  no  resulta  adecuado  establecer  un</w:t>
        <w:br/>
        <w:t>valor netamente rural, razón por la cual es necesario determinar  un  método</w:t>
        <w:br/>
        <w:t>que también considere su localización urbana”.</w:t>
        <w:br/>
        <w:t>[107]       Cfr. Eur. Court. H.R., Case Kozacioglu v. Turkey.  Judgement  of</w:t>
        <w:br/>
        <w:t>February 19, paras. 71 y 72.</w:t>
        <w:br/>
        <w:t>[108]       Cfr. Peritaje y ampliación  al  peritaje  de  Vicente  Domínguez</w:t>
        <w:br/>
        <w:t>Zambrano, supra nota 26, folios 3960 a 4000.</w:t>
        <w:br/>
        <w:t>[109]       Según el perito, el valor de un predio viene determinado por  su</w:t>
        <w:br/>
        <w:t>ubicación, la dotación de infraestructura y equipamiento,  la  densidad  del</w:t>
        <w:br/>
        <w:t>uso de suelo, el nivel socioeconómico de la zona (que es de  alta  plusvalía</w:t>
        <w:br/>
        <w:t>en este caso) y la demanda de los constructores (ampliación al  peritaje  de</w:t>
        <w:br/>
        <w:t>Vicente Zambrano, supra nota 26, folios 3964 y 3965).</w:t>
        <w:br/>
        <w:t>[110]        Además,  señaló  que  “El   inmueble   también   se   encuentra</w:t>
        <w:br/>
        <w:t>parcialmente afectado por la línea  matriz  subterránea  de  transmisión  de</w:t>
        <w:br/>
        <w:t>agua potable […] que atraviesa  el  inmueble  […]  con  la  afectación  para</w:t>
        <w:br/>
        <w:t>edificaciones o forestación alta, mas no para jardinería y  espacios  verdes</w:t>
        <w:br/>
        <w:t>(ampliación al peritaje de Vicente Zambrano, supra nota 26, folio 3965).</w:t>
        <w:br/>
        <w:t>[111]       Cfr. Peritaje de Manuel Silva Vásconez,  supra  nota  33,  folio</w:t>
        <w:br/>
        <w:t>651, con base en la foja 12 de la hoja catastral.</w:t>
        <w:br/>
        <w:t>[112]       Cfr. Peritaje de Gonzalo  Estupiñán  Narváez  (alegatos  finales</w:t>
        <w:br/>
        <w:t>del Estado, expediente de fondo, tomo V, folio  809).</w:t>
        <w:br/>
        <w:t>[113]       Cfr. Peritaje de Jakeline Jaramillo, supra nota 44,  folios  287</w:t>
        <w:br/>
        <w:t>y 291.</w:t>
        <w:br/>
        <w:t>[114]       Cfr. Caso Salvador Chiriboga  Vs.  Ecuador,  supra  nota  24,  y</w:t>
        <w:br/>
        <w:t>peritaje de Edgar Neira Orellana rendido durante la audiencia pública de  19</w:t>
        <w:br/>
        <w:t>de octubre de 2007 celebrada en la ciudad de Bogotá, Colombia.</w:t>
        <w:br/>
        <w:t>[115]       Cfr. Peritaje de Vicente  Domínguez  Zambrano,  supra  nota  26,</w:t>
        <w:br/>
        <w:t>folios 3960 a 4000.</w:t>
        <w:br/>
        <w:t>[116]       Cfr.  Escrito  del  Estado  de  22  de  septiembre  de  2009  de</w:t>
        <w:br/>
        <w:t>observaciones  del  perito  Estupiñán  Narváez  al  peritaje   de   Jakeline</w:t>
        <w:br/>
        <w:t>Jaramillo (escrito presentado en la audiencia pública de  24  de  septiembre</w:t>
        <w:br/>
        <w:t>de 2009, y expediente de reparaciones y costas, tomo III, folio 585).</w:t>
        <w:br/>
        <w:t>[117]       Cfr.  Peritaje de Jakeline  Jaramillo  Barcia,  supra  nota  44,</w:t>
        <w:br/>
        <w:t>folio 289.</w:t>
        <w:br/>
        <w:t>[118]       Cfr. Ordenanza No. 2092 del  Concejo  Municipal  de  Quito,  por</w:t>
        <w:br/>
        <w:t>medio de la cual se aprobó el “Plan Quito” (expediente de prueba para  mejor</w:t>
        <w:br/>
        <w:t>resolver presentada por  los  representantes,  folios  7536  y  7537).  Esta</w:t>
        <w:br/>
        <w:t>ordenanza fue posteriormente derogada por la ordenanza No. 2816 del  Concejo</w:t>
        <w:br/>
        <w:t>Municipal de Quito,  por  medio  de  la  cual  se  aprobó  el  “Proyecto  de</w:t>
        <w:br/>
        <w:t>Estructura Urbana para Quito” (prueba para mejor resolver presentada por  el</w:t>
        <w:br/>
        <w:t>Estado, folio 7570). Sin embargo, la derogación de la primera  ordenanza  no</w:t>
        <w:br/>
        <w:t>afecta la vigencia de la creación del Parque Metropolitano, puesto que  éste</w:t>
        <w:br/>
        <w:t>ha seguido contemplado dentro de la normatividad  reciente.  Se  hace  notar</w:t>
        <w:br/>
        <w:t>que en el documento no aparece con claridad el número de ordenanza.</w:t>
        <w:br/>
        <w:t>[119]       Por  la  razón  que  en  la  ciudad  de  Quito  se  demostró  la</w:t>
        <w:br/>
        <w:t>existencia de un desequilibrio entre las áreas urbanas y recreativas.</w:t>
        <w:br/>
        <w:t>[120]       De  acuerdo  con  el  peritaje  de  Vicente  Domínguez  Zambrano</w:t>
        <w:br/>
        <w:t>rendido el 15 de febrero de 2007 basándose en el registro  de  prohibiciones</w:t>
        <w:br/>
        <w:t>de enajenar, fojas 154, no. 409, tomo 119, del 28 de junio de 1988  y  fojas</w:t>
        <w:br/>
        <w:t>158, no. 423, tomo 119, del 6 de julio  de  1988.(expediente  de  anexos  al</w:t>
        <w:br/>
        <w:t>escrito de solicitudes y argumentos, folios 2034 y 2035).</w:t>
        <w:br/>
        <w:t>[121]            Cfr. Escrito del Alcalde de Quito de 28 de  junio  de  1991</w:t>
        <w:br/>
        <w:t>dirigido al Ministro  de  Gobierno  (expediente  de  anexos  al  escrito  de</w:t>
        <w:br/>
        <w:t>solicitudes y argumentos, anexos 4 al 5, folios 1530 y 1531).</w:t>
        <w:br/>
        <w:t>[122]       Plan Maestro de  diciembre  1994  de  la  Dirección  General  de</w:t>
        <w:br/>
        <w:t>Planificación del Municipio Metropolitano de  Quito,  mediante  lo  cual  se</w:t>
        <w:br/>
        <w:t>formuló los conceptos de lo que debe ser el Parque  Metropolitano  de  Quito</w:t>
        <w:br/>
        <w:t>(expediente de anexos a la contestación de la demanda, folio 3552).</w:t>
        <w:br/>
        <w:t>[123]       Cfr. Código Civil de Ecuador de 24 de junio de 2005:  Art.  952.</w:t>
        <w:br/>
        <w:t>“El poseedor  vencido  tiene  derecho  a  que  se  le  abonen  las  expensas</w:t>
        <w:br/>
        <w:t>necesarias invertidas en la  conservación  de  la  cosa,  según  las  reglas</w:t>
        <w:br/>
        <w:t>siguientes: Si estas expensas se invirtieron en  obras  permanentes  […]  se</w:t>
        <w:br/>
        <w:t>abonarán al poseedor dichas expensas,  en  cuanto  hubieren  sido  realmente</w:t>
        <w:br/>
        <w:t>necesarias; pero reducidas a lo  que  valgan  las  obras  al  tiempo  de  la</w:t>
        <w:br/>
        <w:t>restitución”. […]</w:t>
        <w:br/>
        <w:t>Art. 953. “El poseedor de buena fe, vencido, tiene asimismo  derecho  a  que</w:t>
        <w:br/>
        <w:t>se le abonen las mejoras útiles, hechas antes de citársele con  la  demanda.</w:t>
        <w:br/>
        <w:t>Sólo se entenderá por mejoras útiles,  las  que  hayan  aumentado  el  valor</w:t>
        <w:br/>
        <w:t>venal de la cosa.”</w:t>
        <w:br/>
        <w:t>[124]   Caso Salvador Chiriboga Vs. Ecuador, supra nota 24, párr. 65:  “[L]a</w:t>
        <w:br/>
        <w:t>Corte ha considerado que no es necesario  que  toda  causa  de  privación  o</w:t>
        <w:br/>
        <w:t>restricción al derecho a la propiedad esté señalada en la ley, sino  que  es</w:t>
        <w:br/>
        <w:t>preciso que esa ley y su  aplicación  respeten  el  contenido  esencial  del</w:t>
        <w:br/>
        <w:t>derecho a la propiedad privada. Este derecho supone que  toda  limitación  a</w:t>
        <w:br/>
        <w:t>éste deba ser excepcional.  De la excepcionalidad se deriva que toda  medida</w:t>
        <w:br/>
        <w:t>de restricción debe  ser  necesaria  para  la  consecución  de  un  objetivo</w:t>
        <w:br/>
        <w:t>legítimo en una sociedad democrática, de conformidad con el propósito y  fin</w:t>
        <w:br/>
        <w:t>de  la  Convención  Americana.  Por  lo  tanto,  es  necesario  analizar  la</w:t>
        <w:br/>
        <w:t>legitimidad de la utilidad pública y el trámite  o  proceso  que  se  empleó</w:t>
        <w:br/>
        <w:t>para perseguir dicho fin”. Cfr. también: Caso Herrera Ulloa Vs. Costa  Rica.</w:t>
        <w:br/>
        <w:t>Excepciones Preliminares, Fondo, Reparaciones y Costas. Sentencia  de  2  de</w:t>
        <w:br/>
        <w:t>julio de 2004.  Serie  C  No.  107,  párr.  120;  Caso  Ricardo  Canese  Vs.</w:t>
        <w:br/>
        <w:t>Paraguay. Fondo, Reparaciones y Costas. Sentencia de 31 de agosto  de  2004.</w:t>
        <w:br/>
        <w:t>Serie C No. 111, párr. 96; Caso Comunidad Indígena Yakye Axa  Vs.  Paraguay.</w:t>
        <w:br/>
        <w:t>Fondo Reparaciones y Costas. Sentencia 17 de junio  de  2005.  Serie  C  No.</w:t>
        <w:br/>
        <w:t>125, párr. 144; Caso López  Álvarez  Vs.  Honduras.  Fondo,  Reparaciones  y</w:t>
        <w:br/>
        <w:t>Costas. Sentencia de 1 de febrero de 2006. Serie C No. 141, párrs. 67 a  69;</w:t>
        <w:br/>
        <w:t>Caso Comunidad Indígena Sawhoyamaxa  Vs.  Paraguay.  Fondo,  Reparaciones  y</w:t>
        <w:br/>
        <w:t>Costas. Sentencia de 29 de marzo de 2006. Serie C No. 146, párr.  212;  Caso</w:t>
        <w:br/>
        <w:t>Chaparro Álvarez y Lapo  Íñiguez.  Vs.  Ecuador.  Excepciones  Preliminares,</w:t>
        <w:br/>
        <w:t>Fondo, Reparaciones y Costas. Sentencia de 21 de noviembre de 2007. Serie  C</w:t>
        <w:br/>
        <w:t>No. 170, párr. 93; Caso Kimel Vs. Argentina. Fondo, Reparaciones  y  Costas.</w:t>
        <w:br/>
        <w:t>Sentencia de 2 de mayo de 2008. Serie C No. 177, párr.  54;  Caso  Castañeda</w:t>
        <w:br/>
        <w:t>Gutman Vs. México. Excepciones Preliminares, Fondo, Reparaciones  y  Costas.</w:t>
        <w:br/>
        <w:t>Sentencia de 6 de agosto de 2008. Serie C No. 184, párr. 175, 176 y  180,  y</w:t>
        <w:br/>
        <w:t>Caso  Escher  y  otros  Vs.   Brasil.   Excepciones   Preliminares,   Fondo,</w:t>
        <w:br/>
        <w:t>Reparaciones y Costas. Sentencia de 6 de julio de 2009.  Serie  C  No.  200,</w:t>
        <w:br/>
        <w:t>párr. 129.</w:t>
        <w:br/>
        <w:t>[125]       Caso Salvador Chiriboga Vs. Ecuador, supra nota 24, párr. 98.</w:t>
        <w:br/>
        <w:t>[126]       Caso Salvador Chiriboga Vs. Ecuador, supra nota 24, párr. 63.</w:t>
        <w:br/>
        <w:t>[127]       Cfr. La colegiación obligatoria de periodistas (arts.  13  y  29</w:t>
        <w:br/>
        <w:t>Convención Americana sobre Derechos  Humanos),  Opinión  Consultiva  OC-5/85</w:t>
        <w:br/>
        <w:t>del 13 de noviembre de 1985. Serie A No. 5, párr. 67; La  Expresión  "Leyes"</w:t>
        <w:br/>
        <w:t>en el Artículo  30  de  la  Convención  Americana  sobre  Derechos  Humanos.</w:t>
        <w:br/>
        <w:t>Opinión Consultiva OC-6/86 del 9 de mayo de 1986. Serie A No. 6,  párr.  31,</w:t>
        <w:br/>
        <w:t>y Caso Salvador Chiriboga Vs. Ecuador, supra nota 24, párr.75.</w:t>
        <w:br/>
        <w:t>[128]       Caso Salvador Chiriboga Vs. Ecuador, supra nota 24, párr. 76.</w:t>
        <w:br/>
        <w:t>[129]       Caso Salvador Chiriboga Vs. Ecuador, supra nota 24, párr. 116.</w:t>
        <w:br/>
        <w:t>[130]       Caso Salvador Chiriboga Vs. Ecuador, supra nota 24, párr. 117.</w:t>
        <w:br/>
        <w:t>[131]       La propiedad fue  adquirida  por  Guillermo  Salvador  Chiriboga</w:t>
        <w:br/>
        <w:t>Tobar y Elvira Chiriboga el 6 de diciembre de 1935. El 6  de  septiembre  de</w:t>
        <w:br/>
        <w:t>1977, se concedió la posesión efectiva de  los  bienes  dejados  por  Elvira</w:t>
        <w:br/>
        <w:t>Chiriboga, viuda de Salvador, a María Salvador Chiriboga sin  perjuicio  del</w:t>
        <w:br/>
        <w:t>derecho de terceros, y  demás  referencias  de  la  interdicción  del  señor</w:t>
        <w:br/>
        <w:t>Guillermo Salvador Chiriboga. Cfr. Peritaje de Vicente  Domínguez  Zambrano,</w:t>
        <w:br/>
        <w:t>supra nota 26, folio 3960).</w:t>
        <w:br/>
        <w:t>[132]       La población urbana  de  Quito  correspondió,  según  el  último</w:t>
        <w:br/>
        <w:t>censo  en  2001,  a  1.399.378  personas.  Fuente:  Instituto  Nacional   de</w:t>
        <w:br/>
        <w:t>Estadísticas y Censo INEC, http://www.inec.gov.ec  (última visita  el  3  de</w:t>
        <w:br/>
        <w:t>marzo de 2011).</w:t>
        <w:br/>
        <w:t>[133]       Comparando las  estadísticas  de  espacios  verdes  públicos  en</w:t>
        <w:br/>
        <w:t>Quito de 1990 y 1993 se observa que la presencia  del  Parque  Metropolitano</w:t>
        <w:br/>
        <w:t>de Bellavista más que duplicó  (55.4%) el  área  total  de  espacios  verdes</w:t>
        <w:br/>
        <w:t>públicos de la ciudad. (Total en 1990: 460 hectáreas; total  en  1993:  1031</w:t>
        <w:br/>
        <w:t>hectáreas).</w:t>
        <w:br/>
        <w:t>Fuente:  Organización  de  las  Naciones  Unidas  para  la   Agricultura   y</w:t>
        <w:br/>
        <w:t>Alimentación, http://www.fao.org/docrep/w7445s/w7445s04.htm  (última  visita</w:t>
        <w:br/>
        <w:t>el 4 de noviembre de 2010).</w:t>
        <w:br/>
        <w:t>[134]       Cfr. Indicaciones del perito  Edmundo  Gutiérrez  del  Castillo,</w:t>
        <w:br/>
        <w:t>supra párr. 39, folio 1730. Además, según lo señalado en  la  Ordenanza  No.</w:t>
        <w:br/>
        <w:t>2776: “el  Parque  […]  es  un  área  destinada  a  mantener  el  equilibrio</w:t>
        <w:br/>
        <w:t>ecológico, preservar el paisaje natural y evitar  el  desarrollo  urbano  de</w:t>
        <w:br/>
        <w:t>zonas de alto riesgo vulcanológico, sísmico,  morfodinámico  y  topográfico”</w:t>
        <w:br/>
        <w:t>(expediente de anexos a la demanda, folio 1147).</w:t>
        <w:br/>
        <w:t>[135]        Sitio   “Parque   Metropolitano   Guangüiltagua”,   Información</w:t>
        <w:br/>
        <w:t>General,</w:t>
        <w:br/>
        <w:t>http://www.parquemetropolitano.ec/home/contenidos.php?id=21&amp;identificaArticu</w:t>
        <w:br/>
        <w:t>lo=169 (última visita el 4 de noviembre de 2010).</w:t>
        <w:br/>
        <w:t>[136]        De  la  Ordenanza  No.  2818  (Art.  2)  se  desprende  que  la</w:t>
        <w:br/>
        <w:t>“superficie del Parque Metropolitano en  Bellavista  es  aproximadamente  de</w:t>
        <w:br/>
        <w:t>571,16 has” (expediente de anexos al escrito de  solicitudes  y  argumentos,</w:t>
        <w:br/>
        <w:t>folio 1720). Por ello, el predio de María Salvador Chiriboga de  64,  6  has</w:t>
        <w:br/>
        <w:t>corresponde a aproximadamente 11% de la superficie total del Parque.</w:t>
        <w:br/>
        <w:t>[137]        Cfr.  Caso  Bámaca  Velásquez  Vs.  Guatemala.  Reparaciones  y</w:t>
        <w:br/>
        <w:t>Costas. Sentencia de 22 de febrero de 2002. Serie C No. 91, párr. 43;   Caso</w:t>
        <w:br/>
        <w:t>Gomes Lund y otros (“Guerrilha do  Araguaia”)  Vs.  Brasil,  supra  nota  8,</w:t>
        <w:br/>
        <w:t>párr. 298, y Caso Cabrera García y Montiel Flores Vs. México, supra nota  8,</w:t>
        <w:br/>
        <w:t>párr. 248.</w:t>
        <w:br/>
        <w:t>[138]       Al respecto citaron como ejemplo la  Sentencia  rendida  por  el</w:t>
        <w:br/>
        <w:t>Centre for Settlement of Investment Disputes (ICSID)  en  el  Caso  Compañía</w:t>
        <w:br/>
        <w:t>del Desarrollo Santa Elena S.A. Vs. Costa Rica, supra nota 92.</w:t>
        <w:br/>
        <w:t>[139]       Cabe aclarar que en la Sentencia de fondo se estableció  que  la</w:t>
        <w:br/>
        <w:t>demanda de expropiación interpuesta por el Municipio Metropolitano de  Quito</w:t>
        <w:br/>
        <w:t>contra María y Julio Guillermo Salvador Chiriboga fue presentada  el  16  de</w:t>
        <w:br/>
        <w:t>julio de 1996. El juicio de expropiación fue identificado bajo el No.  1300-</w:t>
        <w:br/>
        <w:t>96, el cual fue iniciado ese mismo día ante el  Juzgado  Noveno.  Cfr.  Caso</w:t>
        <w:br/>
        <w:t>Salvador Chiriboga Vs. Ecuador, supra nota 24, párrs. 4 y 103.</w:t>
        <w:br/>
        <w:t>[140]   En los escritos principales, tanto de  los  representantes  como  el</w:t>
        <w:br/>
        <w:t>mismo Estado, se pronunciaron respecto a  la  cuantía  del  pago  consignado</w:t>
        <w:br/>
        <w:t>junto a  la  demanda  de  expropiación  en  el  proceso  No.  1300-96.   Los</w:t>
        <w:br/>
        <w:t>representantes señalaron que la cuantía de sucres consignada con el  escrito</w:t>
        <w:br/>
        <w:t>de la demanda de expropiación correspondía a la  fecha  de  presentación  de</w:t>
        <w:br/>
        <w:t>ese escrito, a la suma de US$9.032.00 (nueve mil treinta y  dos  dólares  de</w:t>
        <w:br/>
        <w:t>los Estados  Unidos  de  América)  (escrito  de  solicitudes  y  argumentos,</w:t>
        <w:br/>
        <w:t>expediente de excepción preliminar y  fondo,  Tomo  II,  f.  145).   Por  su</w:t>
        <w:br/>
        <w:t>parte, el Estado señaló que el valor de la cantidad  consignada  al  momento</w:t>
        <w:br/>
        <w:t>de realizar  el  pago,  cuando  se  presentó  la  demanda  de  expropiación,</w:t>
        <w:br/>
        <w:t>representaba casi US$300.000,00 (trescientos  mil  dólares  de  los  Estados</w:t>
        <w:br/>
        <w:t>Unidos de América) (contestación  a  la  demanda,  expediente  de  excepción</w:t>
        <w:br/>
        <w:t>preliminar y fondo, Tomo II, f. 219).</w:t>
        <w:br/>
        <w:t>[141]       Cabe señalar que el Estado en su comunicación de 13 de enero  de</w:t>
        <w:br/>
        <w:t>2009 sostuvo nuevamente que no  existe  una  obligación  líquida  y  tampoco</w:t>
        <w:br/>
        <w:t>existe estado de mora de la Municipalidad, por lo  que  en  consecuencia  no</w:t>
        <w:br/>
        <w:t>procede el pago de intereses. Reiteró lo señalado en la audiencia  sobre  la</w:t>
        <w:br/>
        <w:t>consignación de una cantidad  desde  la  declaratoria  de  utilidad  pública</w:t>
        <w:br/>
        <w:t>(expediente de  reparaciones  y  costas,  tomo  V,  folio  1069).  Tanto  la</w:t>
        <w:br/>
        <w:t>Comisión como los representantes señalaron que el Estado  no  podía  cambiar</w:t>
        <w:br/>
        <w:t>de opinión, ya que había reconocido en  la  audiencia  pública  el  pago  de</w:t>
        <w:br/>
        <w:t>intereses. Al respecto, la  Comisión  pidió  que  se  aplicara  el  estoppel</w:t>
        <w:br/>
        <w:t>(expediente de reparaciones y costas, tomo VI, folios 1242 y 1248).</w:t>
        <w:br/>
        <w:t>[142]       Cfr. Caso Salvador Chiriboga Vs. Ecuador, supra nota  24,  párr.</w:t>
        <w:br/>
        <w:t>113.</w:t>
        <w:br/>
        <w:t>[143]       Cfr.  Eur.  Court  H.R.,  Tsirikakis  v.  Greece.  Judgement  of</w:t>
        <w:br/>
        <w:t>January 17, 2002, para. 60 y 61.</w:t>
        <w:br/>
        <w:t>[144]       Cfr.  Eur.  Court  H.R.,  Tsirikakis  v.  Greece.  Judgement  of</w:t>
        <w:br/>
        <w:t>January 23, 2003, para. 11.</w:t>
        <w:br/>
        <w:t>[145]       Entiéndase por interés simple: en  cualquier  período,  tasa  de</w:t>
        <w:br/>
        <w:t>interés multiplicada por un monto invariable del principal.</w:t>
        <w:br/>
        <w:t>[146]       Entiéndase por interés compuesto: en cualquier período, tasa  de</w:t>
        <w:br/>
        <w:t>interés multiplicada por un monto cambiante del  principal.  El  interés  no</w:t>
        <w:br/>
        <w:t>pagado se suma al principal y se  convierte  en  el  principal  del  período</w:t>
        <w:br/>
        <w:t>nuevo.</w:t>
        <w:br/>
        <w:t>[147]       Cfr. Eur.  Court  H.R.,  Case  of  Stran  Greek  Refineries  and</w:t>
        <w:br/>
        <w:t>Stratis Andreadis v. Greece. Judgement of December 9, 1994, para.  83;  Eur.</w:t>
        <w:br/>
        <w:t>Court H.R., Case Guiso-Gallisay v. Italy, supra nota 82, para. 105,  y  Eur.</w:t>
        <w:br/>
        <w:t>Court H.R., Case Schembri and others s v. Malta, supra nota 83, para. 18.</w:t>
        <w:br/>
        <w:t>[148]       Al International Centre for Settlement  of  Investment  Disputes</w:t>
        <w:br/>
        <w:t>(ICSID) son sometidos casos que tienen una relevancia jurídica distinta,  en</w:t>
        <w:br/>
        <w:t>donde la materia refiere a asuntos  vinculados  con  motivos  comerciales  e</w:t>
        <w:br/>
        <w:t>inversión. Cfr. ICSID, Compañía del Desarrollo Santa Elena  S.A.  Vs.  Costa</w:t>
        <w:br/>
        <w:t>Rica, supra nota 92, párrs.  96  -107;  Metalclad  Corporation  Vs.  México.</w:t>
        <w:br/>
        <w:t>Sentencia de 30 de agosto de 2000, ARB (AF)/97/1, párr. 128, y  Middle  East</w:t>
        <w:br/>
        <w:t>Cement Shipping and  Handling  Co.  S.A.  Vs.  República  Árabe  de  Egipto.</w:t>
        <w:br/>
        <w:t>Sentencia de 12 de abril de 2002. ARB/99/6, párrs. 173-175.</w:t>
        <w:br/>
        <w:t>[149]       Corresponde al artículo 256  de  la  Ley  Orgánica  del  Régimen</w:t>
        <w:br/>
        <w:t>Municipal anterior, el cual fue aprobada el 15 de octubre de 1971,  el  cual</w:t>
        <w:br/>
        <w:t>dispone que “en todos los casos de expropiación se abonará  al  propietario,</w:t>
        <w:br/>
        <w:t>además del precio establecido convencional o  judicialmente,  un  cinco  por</w:t>
        <w:br/>
        <w:t>ciento como precio de afectación. El valor último  resultante  se  entregará</w:t>
        <w:br/>
        <w:t>al propietario en dinero efectivo en la proporción y dentro  de  los  plazos</w:t>
        <w:br/>
        <w:t>que establezca la municipalidad, de mutuo acuerdo con el  expropiado;  tales</w:t>
        <w:br/>
        <w:t>plazos no podrán exceder de  cinco  años.  Las  cuotas  pagaderas  a  plazos</w:t>
        <w:br/>
        <w:t>ganarán interés legal. El pago del precio estará exento  de  toda  clase  de</w:t>
        <w:br/>
        <w:t>derechos, impuestos u otros gravámenes fiscales, municipales o de  cualquier</w:t>
        <w:br/>
        <w:t>otra índole”.</w:t>
        <w:br/>
        <w:t>[150]       Corresponde a  los  artículos  1600  y  1602  del  Código  Civil</w:t>
        <w:br/>
        <w:t>anterior, lo cual fue codificado el 20 de noviembre  de  1970.  El  artículo</w:t>
        <w:br/>
        <w:t>1600 literalmente señala que “se debe la indemnización de  perjuicios  desde</w:t>
        <w:br/>
        <w:t>que el deudor se ha constituido en mora o, si la  obligación  es  no  hacer,</w:t>
        <w:br/>
        <w:t>desde el momento de la contravención.” El artículo 1602 dispone que  “si  la</w:t>
        <w:br/>
        <w:t>obligación  es  de  pagar  una  cantidad  de  dinero,  la  indemnización  de</w:t>
        <w:br/>
        <w:t>perjuicios por mora está sujeta  a  las  reglas  siguientes:  1)  se  siguen</w:t>
        <w:br/>
        <w:t>debiendo los intereses convencionales, si se ha pactado un interés  superior</w:t>
        <w:br/>
        <w:t>al legal, o empiezan a deberse los intereses legales, en el caso  contrario;</w:t>
        <w:br/>
        <w:t>quedando, sin  embargo,  en  su  fuerza  las  disposiciones  especiales  que</w:t>
        <w:br/>
        <w:t>autoricen el cobro  de  intereses  corrientes,  en  ciertos  casos;  2.)  El</w:t>
        <w:br/>
        <w:t>acreedor no tiene necesidad de justificar cuando sólo  cobra  intereses.  En</w:t>
        <w:br/>
        <w:t>tal caso basta  el  hecho  del  retardo;  3.)  Los  intereses  atrasados  no</w:t>
        <w:br/>
        <w:t>producen interés, y 4.) La regla  anterior  se  aplica  a  toda  especie  de</w:t>
        <w:br/>
        <w:t>rentas, cánones y pensiones periódicas”.</w:t>
        <w:br/>
        <w:t>[151]       Cfr. Caso Salvador Chiriboga Vs. Ecuador, supra nota  24,  párr.</w:t>
        <w:br/>
        <w:t>72.</w:t>
        <w:br/>
        <w:t>[152]       Cfr. Eur. Court H.R.,   Case  Guiso-Gallisay  v.  Italya,  supra</w:t>
        <w:br/>
        <w:t>nota 82, para. 105, y Eur. Court H.R., Case Schembri and  others  v.  Malta,</w:t>
        <w:br/>
        <w:t>supra nota 83, para. 18.</w:t>
        <w:br/>
        <w:t>[153]        Cfr. Caso de los “Niños  de  la  Calle”  (Villagrán  Morales  y</w:t>
        <w:br/>
        <w:t>otros) Vs. Guatemala. Reparaciones y Costas. Sentencia  de  26  de  mayo  de</w:t>
        <w:br/>
        <w:t>2001. Serie C No. 77, párr. 84; Caso  Gomes  Lund  y  otros  (“Guerrilha  do</w:t>
        <w:br/>
        <w:t>Araguaia”) Vs. Brasil, supra nota 8, párr. 305,  y  Caso  Cabrera  García  y</w:t>
        <w:br/>
        <w:t>Montiel Flores Vs. México, supra nota 8, párr. 255.</w:t>
        <w:br/>
        <w:t>[154]       Cfr. Declaración de  María  Salvador  Chiriboga  rendida  en  la</w:t>
        <w:br/>
        <w:t>audiencia pública celebrada el 19  de  octubre  de  2007  en  la  ciudad  de</w:t>
        <w:br/>
        <w:t>Bogotá, Colombia.</w:t>
        <w:br/>
        <w:t>[155]       Cfr. Declaración  de  Susana  Salvador  Chiriboga  rendida  ante</w:t>
        <w:br/>
        <w:t>fedatario público el 1 de octubre de 2007 (expediente  de  fondo,  tomo  IV,</w:t>
        <w:br/>
        <w:t>folio 494).</w:t>
        <w:br/>
        <w:t>[156]        Cfr.  Declaración  de  Guadalupe  Jessica  Salvador   Chiriboga</w:t>
        <w:br/>
        <w:t>rendida ante fedatario público el  1  de  octubre  de  2007  (expediente  de</w:t>
        <w:br/>
        <w:t>fondo, tomo IV, folio 479).</w:t>
        <w:br/>
        <w:t>[157]       Cfr. Caso Salvador Chiriboga Vs. Ecuador, supra nota 24,  párrs.</w:t>
        <w:br/>
        <w:t>111 a 113.</w:t>
        <w:br/>
        <w:t>[158]       Como se indicó en el párrafo 76 de  la  presente  Sentencia,  al</w:t>
        <w:br/>
        <w:t>restringirse el  derecho  de  propiedad,  el  Estado  debe  cumplir  con  el</w:t>
        <w:br/>
        <w:t>objetivo de lograr un justo equilibrio entre el interés  general  y  el  del</w:t>
        <w:br/>
        <w:t>propietario, de modo que en el  presente  caso  debió  utilizar  los  medios</w:t>
        <w:br/>
        <w:t>menos gravosos para reducir la vulneración del derecho de  propiedad  de  la</w:t>
        <w:br/>
        <w:t>víctima.</w:t>
        <w:br/>
        <w:t>[159] Cfr. Caso Suárez Rosero Vs. Ecuador. Reparaciones y Costas.  Sentencia</w:t>
        <w:br/>
        <w:t>de 20 de enero de 1999. Serie C No. 44, párr. 72; Caso Gomes  Lund  y  otros</w:t>
        <w:br/>
        <w:t>(“Guerrilha do Araguaia”) Vs. Brasil,  supra  nota  8,  párr.  310,  y  Caso</w:t>
        <w:br/>
        <w:t>Cabrera García y Montiel Flores Vs. México, supra nota 8, párr. 260.</w:t>
        <w:br/>
        <w:t>[160]       Cfr. Caso  Neira  Alegría  y  otros  Vs.  Perú.  Reparaciones  y</w:t>
        <w:br/>
        <w:t>Costas. Sentencia de 19 de septiembre de 1996. Serie C  No.  29,  párr.  56;</w:t>
        <w:br/>
        <w:t>Caso Gomes Lund y otros (“Guerrilha do Araguaia”) Vs. Brasil, supra nota  8,</w:t>
        <w:br/>
        <w:t>párr. 310, y Caso Cabrera García y Montiel Flores Vs. México, supra nota  8,</w:t>
        <w:br/>
        <w:t>párr. 260.</w:t>
        <w:br/>
        <w:t>[161]       Cfr. Resolución del Concejo Metropolitano de Quito  No.  C  0704</w:t>
        <w:br/>
        <w:t>aprobada el 27 de septiembre de 2007, que  dispone  “la  devolución  de  los</w:t>
        <w:br/>
        <w:t>valores cancelados por concepto  de  impuestos  predial[es],  adicionales  y</w:t>
        <w:br/>
        <w:t>otros tributos desde el año de 1995 hasta el año  2007  y  por  concepto  de</w:t>
        <w:br/>
        <w:t>recargo por solar no edificado a partir del  2001  hasta  el  año  2007  del</w:t>
        <w:br/>
        <w:t>predio No. 0210902 a nombre de SALVADOR TOBAR GUILLERMO HEREDEROS”, y la  no</w:t>
        <w:br/>
        <w:t>emisión de más títulos de crédito por el predio  expropiado  (expediente  de</w:t>
        <w:br/>
        <w:t>reparaciones  y  costas,  tomo  V,  folio  1221).  Según  el  Estado   dicha</w:t>
        <w:br/>
        <w:t>resolución fue modificada por el Concejo Metropolitano de Quito,  en  sesión</w:t>
        <w:br/>
        <w:t>pública ordinaria celebrada el 24 de octubre de 2007, en el sentido  de  que</w:t>
        <w:br/>
        <w:t>se  dispone  que  adicionalmente  se  devuelvan  los  “intereses  generados”</w:t>
        <w:br/>
        <w:t>(expediente de reparaciones y costas, tomo V, folio 1223).</w:t>
        <w:br/>
        <w:t>[162]       Cfr. Oficio SG 554, devolución  de  impuestos  por  los  predios</w:t>
        <w:br/>
        <w:t>expropiados y oficio DMF-T-3230 de  12  de  octubre  de  2009  del  Tesorero</w:t>
        <w:br/>
        <w:t>Metropolitano (E) dirigido al  Procurador  Metropolitano.   Cfr.  Oficio  SG</w:t>
        <w:br/>
        <w:t>554, supra nota 16, folios 1073 y 1223.</w:t>
        <w:br/>
        <w:t>[163]       De acuerdo al Oficio DMF-T-3230 de 12  de  octubre  de  2009  el</w:t>
        <w:br/>
        <w:t>Tesorero Metropolitano (E) informó que la Dirección  Financiera  de  Rentas,</w:t>
        <w:br/>
        <w:t>el 11 de septiembre de 2007 procedió a emitir la  “[n]ota  de  [c]rédto  No.</w:t>
        <w:br/>
        <w:t>8336  a  [f]avor  de  SALVADOR  TOBAR  GUILLERMO  HEREDEROS,  por  valor  de</w:t>
        <w:br/>
        <w:t>USD$23.984,82 [(veintitrés mil novecientos ochenta y cuatro dólares  de  los</w:t>
        <w:br/>
        <w:t>Estados Unidos de América con ochenta y dos centavos)], la misma que  no  ha</w:t>
        <w:br/>
        <w:t>sido retirada y se encuentra en custodia de Tesorería.  Cfr.  Oficio  DMF-T-</w:t>
        <w:br/>
        <w:t>3230, supra nota 16, folio 1073.</w:t>
        <w:br/>
        <w:t>[164]       Los comprobantes aportados corresponden a los años 1991 a  1994,</w:t>
        <w:br/>
        <w:t>1997 a 2003 y 2005. Cfr.  Nota  que  se  denomina  “liquidación  de  valores</w:t>
        <w:br/>
        <w:t>pagados en impuestos y multas por  solar  no  edificado  S.  María  Salvador</w:t>
        <w:br/>
        <w:t>Chiriboga  (según  documentos  anexo  56)”  (expediente  de  reparaciones  y</w:t>
        <w:br/>
        <w:t>costas, tomo IV, folio 650); tabla de cotizaciones de  tipos  de  cambio  de</w:t>
        <w:br/>
        <w:t>sucres a dólares entre 1980  y  marzo  de  2000  (expediente  de  anexos  al</w:t>
        <w:br/>
        <w:t>escrito de solicitudes   y  argumentos  de  los  representantes,  anexo  40,</w:t>
        <w:br/>
        <w:t>folios 3123 a 3125), y comprobantes (expediente  de  anexos  al  escrito  de</w:t>
        <w:br/>
        <w:t>solicitudes, argumentos y pruebas de los representantes,  anexo  56,  folios</w:t>
        <w:br/>
        <w:t>3187 a 3211).</w:t>
        <w:br/>
        <w:t>[165]       Cfr.  Caso Salvador Chiriboga Vs. Ecuador, supra nota 24,  párr.</w:t>
        <w:br/>
        <w:t>115.</w:t>
        <w:br/>
        <w:t>[166] Cfr. Caso Chaparro Álvarez y Lapo  Íñiguez  Vs.  Ecuador,  supra  nota</w:t>
        <w:br/>
        <w:t>124, párrs. 200 a 218.</w:t>
        <w:br/>
        <w:t>[167]          Cfr.    Comprobantes    No.     2725375,     3579189,3786825,</w:t>
        <w:br/>
        <w:t>0077424,153966,153967,  1446587,   1446588,   2936421,   2936422,   3511129,</w:t>
        <w:br/>
        <w:t>3511130, 3965322, 3965323, 5081948, 5081949, 6939203 y  6939204  (expediente</w:t>
        <w:br/>
        <w:t>de anexos al escrito de solicitudes y argumentos, anexo 56,  folios  3187  a</w:t>
        <w:br/>
        <w:t>3211, y  expediente  de  prueba  para  mejor  resolver  presentada  por  los</w:t>
        <w:br/>
        <w:t>representantes, folio 7166). Cabe señalar que luego de la  revisión  de  los</w:t>
        <w:br/>
        <w:t>comprobantes remitidos por los representantes, la Corte  ha  constatado  que</w:t>
        <w:br/>
        <w:t>el monto correcto del  recibo  No.  2936421  es  de  US$874.45  (ochocientos</w:t>
        <w:br/>
        <w:t>setenta y cuatro dólares de los Estados Unidos de  América  con  cuarenta  y</w:t>
        <w:br/>
        <w:t>cinco  centavos)  (expediente  de  anexos  al  escrito  de   solicitudes   y</w:t>
        <w:br/>
        <w:t>argumentos de los representantes, anexo 56, folio 3191).</w:t>
        <w:br/>
        <w:t>[168]       Cfr. Caso de los  “Niños  de  la  Calle”  (Villagrán  Morales  y</w:t>
        <w:br/>
        <w:t>otros) Vs. Guatemala. Reparaciones y Costas.  Sentencia de  26  de  mayo  de</w:t>
        <w:br/>
        <w:t>2001. Serie C No. 77, párr. 84; Caso  Manuel  Cepeda  Vargas  Vs.  Colombia.</w:t>
        <w:br/>
        <w:t>Excepciones Preliminares, Fondo y Reparaciones. Sentencia de 26 de  mayo  de</w:t>
        <w:br/>
        <w:t>2010. Serie C No. 213, párr. 219, y Caso Vélez Loor Vs. Panamá,  supra  nota</w:t>
        <w:br/>
        <w:t>19, párr. 261.</w:t>
        <w:br/>
        <w:t>[169]        Cfr  Caso  Barrios  Altos  Vs.  Perú.  Reparaciones  y  Costas.</w:t>
        <w:br/>
        <w:t>Sentencia de 30 de noviembre de 2001.  Serie  C  No.  87,  Punto  Resolutivo</w:t>
        <w:br/>
        <w:t>5.d); Caso Gomes Lund y otros (“Guerrilha do Araguaia”)  Vs.  Brasil,  supra</w:t>
        <w:br/>
        <w:t>nota 8, párr. 273, y Caso Cabrera García y Montiel Flores Vs. México,  supra</w:t>
        <w:br/>
        <w:t>nota 8, párr. 217.</w:t>
        <w:br/>
        <w:t>[170]       Cfr. Caso Castañeda Gutman Vs México,  supra  nota  124,  párrs.</w:t>
        <w:br/>
        <w:t>236 y 239; Caso Escher y otros, supra nota 124, párr. 243, y Caso  Garibaldi</w:t>
        <w:br/>
        <w:t>Vs.  Brasil.  Excepciones  Preliminares,  Fondo,  Reparaciones   y   Costas.</w:t>
        <w:br/>
        <w:t>Sentencia de 23 de septiembre de 2009. Serie C No. 203, párr. 161.</w:t>
        <w:br/>
        <w:t>[171] Cfr. Caso Garrido y Baigorria Vs. Argentina.  Reparaciones  y  Costas.</w:t>
        <w:br/>
        <w:t>Sentencia de 27 de agosto de  1998,  párr.  79;  Caso  Gomes  Lund  y  otros</w:t>
        <w:br/>
        <w:t>(“Guerrilha do Araguaia”) Vs. Brasil,  supra  nota  8,  párr.  312,  y  Caso</w:t>
        <w:br/>
        <w:t>Cabrera García y Montiel Flores Vs. México, supra nota 8, párr. 262.</w:t>
        <w:br/>
        <w:t>[172]        Los  representantes  solicitaron  la   suma   de   US$46,083,58</w:t>
        <w:br/>
        <w:t>(cuarenta y seis mil ochenta  y  tres  dólares  de  los  Estados  Unidos  de</w:t>
        <w:br/>
        <w:t>América con cincuenta y ocho centavos) (expediente de fondo, tomo II,  folio</w:t>
        <w:br/>
        <w:t>177, y expediente de  reparaciones  y  costas,  tomo  II,  folio  254).  Las</w:t>
        <w:br/>
        <w:t>plantillas por gastos y honorarios presentadas  por  representantes  indican</w:t>
        <w:br/>
        <w:t>los rubros de US$23.622.36 (veintitrés mil seiscientos veintidós dólares  de</w:t>
        <w:br/>
        <w:t>los Estados Unidos de América con treinta y seis  centavos)  y  US$22.461.22</w:t>
        <w:br/>
        <w:t>(veintidós mil cuatrocientos sesenta y un dólares de los Estados  Unidos  de</w:t>
        <w:br/>
        <w:t>América  con  veintidós  centavos)  (expediente  de  anexos  al  escrito  de</w:t>
        <w:br/>
        <w:t>solicitudes y argumentos, anexo 57, folio 3213 y anexo 58, folio 3370).</w:t>
        <w:br/>
        <w:t>[173] Cfr. Caso Chaparro Álvarez y Lapo Íñiguez.  Vs.  Ecuador,  supra  nota</w:t>
        <w:br/>
        <w:t>124, párr. 275; Caso Vélez Loor Vs. Panamá, supra  nota  19,  párr.  218,  y</w:t>
        <w:br/>
        <w:t>Caso Gomes Lund y otros (“Guerrilha do Araguaia”) Vs. Brasil, supra nota  8,</w:t>
        <w:br/>
        <w:t>párr. 317.</w:t>
        <w:br/>
        <w:t>[174]       Cfr. Caso Chaparro Álvarez y Lapo  Íñiguez  Vs.  Ecuador,  supra</w:t>
        <w:br/>
        <w:t>nota 124, párr. 277; Caso Rosendo  Cantú  y  otra  Vs.  México.  Excepciones</w:t>
        <w:br/>
        <w:t>Preliminares, Fondo, Reparaciones y Costas. Sentencia de  31  de  agosto  de</w:t>
        <w:br/>
        <w:t>2010, Serie C No. 216, párr. 285, y Caso Gomes Lund y otros  (“Guerrilha  do</w:t>
        <w:br/>
        <w:t>Araguaia”) Vs. Brasil, supra nota 8, párr. 317.</w:t>
        <w:br/>
        <w:t>[175] Cfr. Caso Garrido y Baigorria Vs. Argentina.  Reparaciones  y  Costas,</w:t>
        <w:br/>
        <w:t>supra nota 172, párr. 82; Caso Gomes Lund y otros  (“Gueriha  do  Araguaia”)</w:t>
        <w:br/>
        <w:t>Vs. Brasil, supra nota 8, párr. 316 y Caso Cabrera García y  Montiel  Flores</w:t>
        <w:br/>
        <w:t>Vs. México, supra nota 8, párr. 266.</w:t>
        <w:br/>
        <w:t>[176]       Cfr. Caso Comunidad Indígena Xámok Kásek  Vs.  Paraguay.  Fondo,</w:t>
        <w:br/>
        <w:t>Reparaciones y Costas. Sentencia de 24 de agosto de 2010 Serie  C  No.  214,</w:t>
        <w:br/>
        <w:t>párr. 331; Caso Gomes Lund y  otros  (“Gueriha  do  Araguaia”)  Vs.  Brasil,</w:t>
        <w:br/>
        <w:t>supra nota 8, párr. 318, y Caso Cabrera García y Montiel Flores Vs.  México,</w:t>
        <w:br/>
        <w:t>supra nota 8, párr. 267.</w:t>
        <w:br/>
        <w:t>[177]       Cfr. Caso Myrna Mack Chang Vs. Guatemala. Fondo, Reparaciones  y</w:t>
        <w:br/>
        <w:t>Costas. Sentencia de 25 de noviembre de 2003. Serie C No.  101,  párr.  294;</w:t>
        <w:br/>
        <w:t>Caso Gomes Lund y otros (“Guerrilha do Araguaia”) Vs. Brasil, supra nota  8,</w:t>
        <w:br/>
        <w:t>párr. 320, y Caso Cabrera García y Montiel Flores Vs. México, supra nota  8,</w:t>
        <w:br/>
        <w:t>párr. 269.</w:t>
        <w:br/>
        <w:t>[178] Cfr. Caso Salvador  Chiriboga  Vs.  Ecuador.  Excepción  Preliminar  y</w:t>
        <w:br/>
        <w:t>Fondo. Sentencia de 6 de mayo de 2008, Serie C No. 179, punto resolutivo 4.</w:t>
        <w:br/>
        <w:t>[179] “Se reserva la facultad de verificar si dicho acuerdo es conforme  con</w:t>
        <w:br/>
        <w:t>la Convención Americana sobre Derechos Humanos  y  disponer  lo  conducente.</w:t>
        <w:br/>
        <w:t>En caso de no llegar al  acuerdo,  la  Corte  determinará  las  reparaciones</w:t>
        <w:br/>
        <w:t>correspondientes  y  gastos  y  costas,  para  lo  cual  continuará  con  el</w:t>
        <w:br/>
        <w:t>procedimiento respectivo, de conformidad  con  el  párrafo  134  de  la  […]</w:t>
        <w:br/>
        <w:t>Sentencia”.</w:t>
        <w:br/>
        <w:t>[180] Artículo 21.2 (Derecho de la Propiedad Privada):</w:t>
        <w:br/>
        <w:t>1) Toda persona tiene derecho al uso y goce de sus  bienes.   La  ley  puede</w:t>
        <w:br/>
        <w:t>subordinar tal uso y goce al interés social.</w:t>
        <w:br/>
        <w:t>2) Ninguna persona puede ser privada de  sus  bienes,  excepto  mediante  el</w:t>
        <w:br/>
        <w:t>pago de indemnización justa, por razones de utilidad pública  o  de  interés</w:t>
        <w:br/>
        <w:t>social y en los casos y según las formas establecidas por la ley.</w:t>
        <w:br/>
        <w:t xml:space="preserve">    […]</w:t>
        <w:br/>
        <w:t>[181] Cfr. Caso Salvador Chiriboga Vs. Ecuador, supra nota 1, párr. 98.</w:t>
        <w:br/>
        <w:t>[182] Párrafo 101 de la Sentencia de reparaciones.</w:t>
        <w:br/>
        <w:t>[183] Párrafos 13 y siguientes de la Sentencia de reparaciones.</w:t>
        <w:br/>
        <w:t>[184] Párrafos 49, 51 y 52 de la Sentencia de reparaciones.</w:t>
        <w:br/>
        <w:t>[185] Cfr. expediente de fondo, tomo IV, folios 502 a 505.</w:t>
        <w:br/>
        <w:t>[186] Párrafo 71 de la Sentencia de reparaciones.</w:t>
        <w:br/>
        <w:t>[187] Cfr. Expediente de reparaciones, tomo III, folios 569-591.</w:t>
        <w:br/>
        <w:t>[188] Párrafo 64 de la Sentencia de reparaciones.</w:t>
        <w:br/>
        <w:t>[189] Caso Salvador Chiriboga Vs. Ecuador, supra nota 1, párr. 76.</w:t>
        <w:br/>
        <w:t>[190] Caso Salvador Chiriboga Vs. Ecuador, supra nota 1, párr. 117.</w:t>
        <w:br/>
        <w:t>[191] “Toda persona física o moral tiene derecho al respeto de  sus  bienes.</w:t>
        <w:br/>
        <w:t>Nadie podrá ser privado de su  propiedad  más  que  por  causa  de  utilidad</w:t>
        <w:br/>
        <w:t>pública y  en  las  condiciones  previstas  por  la  Ley  y  los  principios</w:t>
        <w:br/>
        <w:t>generales  del derecho internacional”.</w:t>
        <w:br/>
        <w:t>[192] Cfr.  ECHR,“Case James  y  Others  v.  United  Kingdom”.  Judgment  of</w:t>
        <w:br/>
        <w:t>February 21, 1986, para. 50.</w:t>
        <w:br/>
        <w:t>[193] Cfr. ECHR, “Case of The  Holy  Monasteries  v.  Greece”.  Judgment  of</w:t>
        <w:br/>
        <w:t>December 9, 1994, para. 71; ECHR, “Case Pressos Compania  Naviera  S.A.  and</w:t>
        <w:br/>
        <w:t>Others v. Belgium”. Judgment of November 20, 1995, para. 38 and ECHR,  “Case</w:t>
        <w:br/>
        <w:t>The Former King of Greece and Others v. Greece”, Judgment  of  November  23,</w:t>
        <w:br/>
        <w:t>2000, para. 89.</w:t>
        <w:br/>
        <w:t>[194] Cfr. ECHR, “Case of Jahn and Others vs.  Germany”,  Judgment  of  June</w:t>
        <w:br/>
        <w:t>30, 2005, para 117.</w:t>
        <w:br/>
        <w:t>[195] Cfr. ECHR, “Case of James and Others vs. The  United  Kingdom”,  supra</w:t>
        <w:br/>
        <w:t>1, para. 54; CEDH, “Case of The  Holy  Monasteries  v.  Greece”,  supra  16,</w:t>
        <w:br/>
        <w:t>para. 71; and CEDH, “Case of Pappachelas  v.  Greece”,  Judgment  March  25,</w:t>
        <w:br/>
        <w:t>1999, para. 48.</w:t>
        <w:br/>
        <w:t>[196] Corte  Constitucional  de  Colombia,  Sentencia  C-1074/02  del  4  de</w:t>
        <w:br/>
        <w:t>diciembre de 2002, punto 3.3.1.2.</w:t>
        <w:br/>
        <w:t>[197] Corte Constitucional de Colombia, punto 3.3.1.2, supra nota 19.</w:t>
        <w:br/>
        <w:t>[198] Corte Constitucional de Colombia, punto 3.3.1.3, supra nota 19.</w:t>
        <w:br/>
        <w:t>[199]  Corte Constitucional de Colombia, punto 3.3.1.6, supra nota 19.</w:t>
        <w:br/>
        <w:t>[200] Cfr. United States of America Supreme Court,  “Case  of  U.S.  vs.  50</w:t>
        <w:br/>
        <w:t>Acres of Land”, 469 U.S. 24, pg. 29 (1984).</w:t>
        <w:br/>
        <w:t>[201] Cfr. United  States  of  America  Supreme  Court,  “United  States  v.</w:t>
        <w:br/>
        <w:t>Commodities Trading Corp”, 339 U.S. 121, pg. 123 (1950);  United  States  of</w:t>
        <w:br/>
        <w:t>America Supreme Court, “Kirby Forest Industries,  Inc.  v.  United  States”,</w:t>
        <w:br/>
        <w:t>467 U.S. 1, 10, pg. 14 (1984).</w:t>
        <w:br/>
        <w:t>[202] Id., pág. 23.</w:t>
        <w:br/>
        <w:t>[203] Párrafo 63 de la Sentencia de reparaciones.</w:t>
        <w:br/>
        <w:t>[204] Párrafos 75 y siguientes de la Sentencia de reparaciones.</w:t>
        <w:br/>
        <w:t>[205] El único interés que recibiría la víctima después de la  sentencia  de</w:t>
        <w:br/>
        <w:t>reparaciones es el interés de mora por incumplimiento de una de  las  cuotas</w:t>
        <w:br/>
        <w:t>anuales (párr. 103).</w:t>
        <w:br/>
        <w:t>[206] Cfr. Caso Salvador Chiriboga Vs. Ecuador. Excepción Preliminar y</w:t>
        <w:br/>
        <w:t>Fondo. Sentencia de 6 de mayo de 2008, Serie C No. 179, punto resolutivo 2.</w:t>
        <w:br/>
        <w:t>[207] Cfr. Caso Salvador  Chiriboga  Vs.  Ecuador,   supra  nota  1,  puntos</w:t>
        <w:br/>
        <w:t>resolutivos 4 y 5.</w:t>
        <w:br/>
        <w:t>[208] Cfr. Caso Salvador Chiriboga Vs. Ecuador, supra nota 1, párr. 98.</w:t>
        <w:br/>
        <w:t>[209] Cfr. ECHR,  “Case  of  James  and  Others  vs.  The  United  Kingdom”,</w:t>
        <w:br/>
        <w:t>Judgment of June 21, 1986, para. 54; ECHR, “Case of The Holy Monasteries  v.</w:t>
        <w:br/>
        <w:t>Greece”,  Judgment  of  December  9,  1994,  para.  71,  y  ECHR,  “Case  of</w:t>
        <w:br/>
        <w:t>Pappachelas v. Greece”, Judgment March 25, 1999, para. 48.</w:t>
        <w:br/>
        <w:t>[210] Caso Salvador Chiriboga Vs. Ecuador, supra nota 1, párr. 76.</w:t>
        <w:br/>
        <w:t>[211] Caso Salvador Chiriboga Vs. Ecuador, supra nota 1, párr. 117.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