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Caso CHOCRÓN CHOCRÓN Vs. VENEZUELA</w:t>
        <w:br/>
        <w:br/>
        <w:br/>
        <w:t xml:space="preserve">                       Sentencia de 1 de julio de 2011</w:t>
        <w:br/>
        <w:t xml:space="preserve">            (Excepción Preliminar, Fondo, Reparaciones y Costas)</w:t>
        <w:br/>
        <w:br/>
        <w:br/>
        <w:br/>
        <w:t>En el Caso Chocrón Chocrón,</w:t>
        <w:br/>
        <w:br/>
        <w:t>la  Corte  Interamericana  de  Derechos  Humanos  (en  adelante  “la   Corte</w:t>
        <w:br/>
        <w:t>Interamericana”, “la Corte”, o “el Tribunal”), integrada por los  siguientes</w:t>
        <w:br/>
        <w:t>jueces[1]: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Jueza, y</w:t>
        <w:br/>
        <w:t xml:space="preserve">      Eduardo Vio Grossi, Juez;</w:t>
        <w:br/>
        <w:br/>
        <w:t>presente además,</w:t>
        <w:br/>
        <w:br/>
        <w:t xml:space="preserve">      Pablo Saavedra Alessandri, Secretario[2];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30, 32, 38, 56 y 61  del  Reglamento  de  la</w:t>
        <w:br/>
        <w:t>Corte[3] (en adelante “el Reglamento”), dicta la presente Sentencia  que  se</w:t>
        <w:br/>
        <w:t>estructura en el siguiente orden:</w:t>
        <w:br/>
        <w:br/>
        <w:br/>
        <w:t>|                                                              |Párrafos|</w:t>
        <w:br/>
        <w:t>|I. INTRODUCCIÓN DE LA CAUSA Y OBJETO DE LA CONTROVERSIA       |1-6     |</w:t>
        <w:br/>
        <w:t>|II. PROCEDIMIENTO ANTE LA CORTE                               |7-14    |</w:t>
        <w:br/>
        <w:t>|III. EXCEPCIÓN PRELIMINAR DE “FALTA DE AGOTAMIENTO DE RECURSOS|        |</w:t>
        <w:br/>
        <w:t>|INTERNOS”                                                     |        |</w:t>
        <w:br/>
        <w:t>|1. Alegatos de las partes                                     |15-19   |</w:t>
        <w:br/>
        <w:t>|2. Consideraciones de la Corte                                |20-24   |</w:t>
        <w:br/>
        <w:t>|IV. COMPETENCIA                                               |25      |</w:t>
        <w:br/>
        <w:t>|V. PRUEBA                                                     |26      |</w:t>
        <w:br/>
        <w:t>|1. Prueba documental, testimonial y pericial                  |27-28   |</w:t>
        <w:br/>
        <w:t>|2. Admisión de la prueba documental                           |29-32   |</w:t>
        <w:br/>
        <w:t>|3. Admisión de la prueba testimonial y pericial               |33-38   |</w:t>
        <w:br/>
        <w:t>|VI. CONSIDERACIÓN PREVIA SOBRE HECHOS NO INCLUIDOS EN LA      |39-47   |</w:t>
        <w:br/>
        <w:t>|DEMANDA                                                       |        |</w:t>
        <w:br/>
        <w:t>|VII. GARANTÍAS JUDICIALES, PROTECCIÓN JUDICIAL Y DERECHOS     |48-51   |</w:t>
        <w:br/>
        <w:t>|POLÍTICOS EN RELACIÓN CON LAS OBLIGACIONES DE RESPETAR Y      |        |</w:t>
        <w:br/>
        <w:t>|GARANTIZAR LOS DERECHOS Y EL DEBER DE ADOPTAR DISPOSICIONES DE|        |</w:t>
        <w:br/>
        <w:t>|DERECHO INTERNO                                               |        |</w:t>
        <w:br/>
        <w:t>|1. Antecedentes generales                                     |        |</w:t>
        <w:br/>
        <w:t>|1.1. Principales aspectos del proceso de reestructuración     |52      |</w:t>
        <w:br/>
        <w:t>|judicial en Venezuela                                         |53-55   |</w:t>
        <w:br/>
        <w:t>|1.1.1.  La Asamblea Nacional Constituyente                    |56      |</w:t>
        <w:br/>
        <w:t>|1.1.2. Decreto de Reorganización del Poder Judicial           |57-60   |</w:t>
        <w:br/>
        <w:t>|1.1.3. Constitución de la República Bolivariana de Venezuela  |        |</w:t>
        <w:br/>
        <w:t>|1.1.4. Régimen de Transición del Poder Público y la Comisión  |61-62   |</w:t>
        <w:br/>
        <w:t>|de Funcionamiento y Reestructuración del Sistema Judicial     |63      |</w:t>
        <w:br/>
        <w:t>|(CFRSJ)                                                       |64      |</w:t>
        <w:br/>
        <w:t>|1.1.5. La Dirección Ejecutiva de la Magistratura y la Comisión|        |</w:t>
        <w:br/>
        <w:t>|Judicial                                                      |65      |</w:t>
        <w:br/>
        <w:t>|1.1.6. Ley Orgánica del Tribunal Supremo de Justicia          |        |</w:t>
        <w:br/>
        <w:t>|1.1.7.   Normas de Evaluación y Concurso de Oposición para el |66      |</w:t>
        <w:br/>
        <w:t>|Ingreso y Ascenso a la Carrera Judicial                       |67-71   |</w:t>
        <w:br/>
        <w:t>|1.1.8. Resolución del Tribunal Supremo de Justicia sobre la   |        |</w:t>
        <w:br/>
        <w:t>|continuación de la reestructuración integral                  |72-76   |</w:t>
        <w:br/>
        <w:t>|1.1.9. Código de Ética del Juez Venezolano y la Jueza         |77-80   |</w:t>
        <w:br/>
        <w:t>|Venezolana                                                    |81-89   |</w:t>
        <w:br/>
        <w:t>|1.2. Los jueces provisorios y temporales en Venezuela         |        |</w:t>
        <w:br/>
        <w:t>|2.  Hechos en relación con la señora Chocrón Chocrón          |        |</w:t>
        <w:br/>
        <w:t>|2.1. Facultades de la Comisión Judicial para dejar sin efecto |90-94   |</w:t>
        <w:br/>
        <w:t>|el nombramiento de jueces                                     |95-111  |</w:t>
        <w:br/>
        <w:t>|2.2. Designación de la señora Chocrón Chocrón como jueza      |        |</w:t>
        <w:br/>
        <w:t>|temporal                                                      |112-114 |</w:t>
        <w:br/>
        <w:t>|2.3. Remoción de la señora Chocrón Chocrón y recursos         |115-123 |</w:t>
        <w:br/>
        <w:t>|interpuestos contra dicho acto                                |        |</w:t>
        <w:br/>
        <w:t>|3.  El principio de independencia judicial en relación con la |124-126 |</w:t>
        <w:br/>
        <w:t>|libre remoción de jueces provisorios y temporales             |127-130 |</w:t>
        <w:br/>
        <w:t>|3.1. Alegatos de las partes                                   |        |</w:t>
        <w:br/>
        <w:t>|3.2. Consideraciones de la Corte                              |131-133 |</w:t>
        <w:br/>
        <w:t>|4. Deber de motivación y derecho a la defensa                 |134-136 |</w:t>
        <w:br/>
        <w:t>|4.1. Alegatos de las partes                                   |        |</w:t>
        <w:br/>
        <w:t>|4.2. Consideraciones de la Corte                              |137-139 |</w:t>
        <w:br/>
        <w:t>|5. Efectividad de los recursos                                |140-142 |</w:t>
        <w:br/>
        <w:t>|5.1. Alegatos de las partes                                   |        |</w:t>
        <w:br/>
        <w:t>|5.2. Consideraciones de la Corte                              |        |</w:t>
        <w:br/>
        <w:t>|6. Permanencia en condiciones de igualdad en las funciones    |        |</w:t>
        <w:br/>
        <w:t>|públicas                                                      |        |</w:t>
        <w:br/>
        <w:t>|6.1. Alegatos de las partes                                   |        |</w:t>
        <w:br/>
        <w:t>|6.2. Consideraciones de la Corte                              |        |</w:t>
        <w:br/>
        <w:t>|7. Deber de adoptar disposiciones de derecho interno          |        |</w:t>
        <w:br/>
        <w:t>|7.1. Alegatos de las partes                                   |        |</w:t>
        <w:br/>
        <w:t>|7.2. Consideraciones de la Corte                              |        |</w:t>
        <w:br/>
        <w:t>|VIII. REPARACIONES                                            |143-146 |</w:t>
        <w:br/>
        <w:t>|A. Parte Lesionada                                            |147     |</w:t>
        <w:br/>
        <w:t>|B. Medidas de reparación integral: restitución, satisfacción y|148-149 |</w:t>
        <w:br/>
        <w:t>|garantías de no repetición                                    |150-154 |</w:t>
        <w:br/>
        <w:t>|1. Restitución                                                |155-158 |</w:t>
        <w:br/>
        <w:t>|2. Satisfacción                                               |159-172 |</w:t>
        <w:br/>
        <w:t>|3. Garantías de no repetición                                 |173-176 |</w:t>
        <w:br/>
        <w:t>|4. Otras medidas de reparación solicitadas                    |        |</w:t>
        <w:br/>
        <w:t>|C. Indemnización Compensatoria                                |177     |</w:t>
        <w:br/>
        <w:t>|1. Daño material                                              |178-180 |</w:t>
        <w:br/>
        <w:t>|1.1 Alegatos de las partes                                    |181-184 |</w:t>
        <w:br/>
        <w:t>|1.2 Consideraciones de la Corte                               |185     |</w:t>
        <w:br/>
        <w:t>|2. Daño inmaterial                                            |186-188 |</w:t>
        <w:br/>
        <w:t>|2.1 Alegatos de las partes                                    |189-191 |</w:t>
        <w:br/>
        <w:t>|2.2. Consideraciones de la Corte                              |192-198 |</w:t>
        <w:br/>
        <w:t>|D. Costas y gastos                                            |199-204 |</w:t>
        <w:br/>
        <w:t>|E. Modalidad de cumplimiento de los pagos ordenados           |        |</w:t>
        <w:br/>
        <w:t>|IX. PUNTOS RESOLUTIVOS                                        |205     |</w:t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>El 25 de noviembre de 2009 la Comisión Interamericana  de  Derechos  Humanos</w:t>
        <w:br/>
        <w:t>(en adelante “la Comisión Interamericana”  o  “la  Comisión”)  presentó,  de</w:t>
        <w:br/>
        <w:t>conformidad con los artículos 51 y 61 de la Convención, una  demanda  contra</w:t>
        <w:br/>
        <w:t>la  República  Bolivariana  de  Venezuela  (en  adelante   “el   Estado”   o</w:t>
        <w:br/>
        <w:t>“Venezuela”) en relación con el caso No. 12.556, Mercedes  Chocrón  Chocrón,</w:t>
        <w:br/>
        <w:t>originado mediante una petición recibida en la Comisión el  15  de  mayo  de</w:t>
        <w:br/>
        <w:t>2005 y registrada bajo el No. 549-05. El 15 de marzo  de  2006  la  Comisión</w:t>
        <w:br/>
        <w:t>emitió el Informe de Admisibilidad No. 38/06[4]. El 17 de marzo de  2009  la</w:t>
        <w:br/>
        <w:t>Comisión adoptó el Informe de Fondo No.  9/09  y  lo  transmitió  al  Estado</w:t>
        <w:br/>
        <w:t>concediéndole un plazo de dos meses para que  informara  sobre  las  medidas</w:t>
        <w:br/>
        <w:t>adoptadas para dar cumplimiento a las  recomendaciones  de  la  Comisión[5].</w:t>
        <w:br/>
        <w:t>Después de considerar que Venezuela no había  adoptado  las  recomendaciones</w:t>
        <w:br/>
        <w:t>incluidas en dicho informe, la Comisión decidió someter el presente  caso  a</w:t>
        <w:br/>
        <w:t>la jurisdicción de la Corte. La  Comisión  designó  al  señor  Paulo  Sérgio</w:t>
        <w:br/>
        <w:t>Pinheiro, Comisionado, y al señor Santiago A. Canton, Secretario  Ejecutivo,</w:t>
        <w:br/>
        <w:t>como Delegados, y a la señora Elizabeth  Abi-Mershed,  Secretaria  Ejecutiva</w:t>
        <w:br/>
        <w:t>Adjunta, y a la señora Silvia Serrano Guzmán, Especialista de la  Secretaría</w:t>
        <w:br/>
        <w:t>Ejecutiva, como asesoras legales.</w:t>
        <w:br/>
        <w:br/>
        <w:t>En  la  demanda  se  alegó  una  supuesta  “destitución  arbitraria  de   la</w:t>
        <w:br/>
        <w:t>[presunta] víctima del cargo de Jueza de Primera Instancia en  lo  Penal  de</w:t>
        <w:br/>
        <w:t>la Circunscripción Judicial del Área Metropolitana de Caracas,  en  ausencia</w:t>
        <w:br/>
        <w:t>de garantías mínimas de debido proceso y sin una  adecuada  motivación,  sin</w:t>
        <w:br/>
        <w:t>la posibilidad de ser oída y de ejercer su derecho de defensa, y  sin  haber</w:t>
        <w:br/>
        <w:t>contado con un recurso judicial efectivo frente  a  [presuntas]  violaciones</w:t>
        <w:br/>
        <w:t>[de derechos], todo como  consecuencia  de  la  falta  de  garantías  en  el</w:t>
        <w:br/>
        <w:t>proceso de transición del Poder Judicial”.</w:t>
        <w:br/>
        <w:br/>
        <w:br/>
        <w:t>La Comisión solicitó a la Corte que declarara al Estado  responsable  de  la</w:t>
        <w:br/>
        <w:t>violación  de  los  derechos  consagrados  en  los  artículos  8  (Garantías</w:t>
        <w:br/>
        <w:t>Judiciales) y 25 (Protección Judicial), en  relación  con  el  artículo  1.1</w:t>
        <w:br/>
        <w:t>(Obligación de Respetar los Derechos) y 2 (Deber  de  Adoptar  Disposiciones</w:t>
        <w:br/>
        <w:t>de Derecho Interno) de la Convención Americana, en perjuicio  de  la  señora</w:t>
        <w:br/>
        <w:t>Mercedes  Chocrón  Chocrón  (en  adelante  “la  señora  Chocrón   Chocrón”).</w:t>
        <w:br/>
        <w:t>Asimismo, la Comisión  solicitó  al  Tribunal  que  ordenara  al  Estado  la</w:t>
        <w:br/>
        <w:t>adopción de medidas de reparación, así como el reintegro  de  las  costas  y</w:t>
        <w:br/>
        <w:t>gastos.</w:t>
        <w:br/>
        <w:br/>
        <w:br/>
        <w:t>El 8 de marzo de 2010 los representantes de  la  presunta  víctima,  señores</w:t>
        <w:br/>
        <w:t>Carlos M. Ayala Corao y Rafael J. Chavero Gazdik,  y  la  señora  Marianella</w:t>
        <w:br/>
        <w:t>Villegas Salazar (en adelante “los  representantes”),  presentaron  ante  la</w:t>
        <w:br/>
        <w:t>Corte su escrito de solicitudes, argumentos y pruebas (en adelante  “escrito</w:t>
        <w:br/>
        <w:t>de  solicitudes  y  argumentos”),  en  los  términos  del  artículo  37  del</w:t>
        <w:br/>
        <w:t>Reglamento. Además de  lo  indicado  por  la  Comisión,  los  representantes</w:t>
        <w:br/>
        <w:t>solicitaron a la Corte que declare la  responsabilidad  del  Estado  por  la</w:t>
        <w:br/>
        <w:t>violación del derecho reconocido en el artículo 23.1.c (Derechos  Políticos)</w:t>
        <w:br/>
        <w:t>de la Convención Americana, y precisaron la solicitud de reparaciones  y  de</w:t>
        <w:br/>
        <w:t>costas y gastos.</w:t>
        <w:br/>
        <w:t>El 18 de mayo de 2010 el Estado presentó  su  escrito  de  interposición  de</w:t>
        <w:br/>
        <w:t>excepción preliminar, contestación de la demanda y observaciones al  escrito</w:t>
        <w:br/>
        <w:t>de solicitudes y argumentos (en adelante “contestación de la  demanda”),  en</w:t>
        <w:br/>
        <w:t>los términos del artículo 39 del Reglamento.  En  dicho  escrito  el  Estado</w:t>
        <w:br/>
        <w:t>interpuso las excepciones preliminares denominadas como: i) “parcialidad  en</w:t>
        <w:br/>
        <w:t>las funciones que desempeñan algunos de los jueces de la  Corte”[6],  y  ii)</w:t>
        <w:br/>
        <w:t>“necesidad de agotamiento de los  recursos  dispuestos  en  el  ordenamiento</w:t>
        <w:br/>
        <w:t>jurídico  venezolano”.  Asimismo,  el   Estado   negó   su   responsabilidad</w:t>
        <w:br/>
        <w:t>internacional respecto a la violación  de  los  derechos  alegados  por  las</w:t>
        <w:br/>
        <w:t>demás partes. Venezuela  designó  al  señor  Germán  Saltrón  Negretti  como</w:t>
        <w:br/>
        <w:t>Agente del Estado en el presente caso.</w:t>
        <w:br/>
        <w:br/>
        <w:t>De conformidad con el artículo 38.4 del Reglamento, el 1 de octubre de  2010</w:t>
        <w:br/>
        <w:t>la Comisión y los representantes presentaron  sus  alegatos  respecto  a  la</w:t>
        <w:br/>
        <w:t>excepción preliminar interpuesta por el Estado  (supra  párr.  5),  mediante</w:t>
        <w:br/>
        <w:t>los cuales solicitaron que la Corte la desestimara y  procediera  a  conocer</w:t>
        <w:br/>
        <w:t>el fondo del caso.</w:t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t>La demanda fue notificada al Estado y a los representantes el 23 y el 28  de</w:t>
        <w:br/>
        <w:t>diciembre de 2009, respectivamente.</w:t>
        <w:br/>
        <w:br/>
        <w:t>Mediante Resolución de 16 de diciembre de 2010[7] el Presidente de la  Corte</w:t>
        <w:br/>
        <w:t>(en adelante “el Presidente”)  ordenó  recibir  las  declaraciones  rendidas</w:t>
        <w:br/>
        <w:t>ante  fedatario  público  (affidávit)  de  dos  peritos  propuestos  por  la</w:t>
        <w:br/>
        <w:t>Comisión. Además, dispuso la transmisión a los representantes  y  al  Estado</w:t>
        <w:br/>
        <w:t>de una copia de las declaraciones rendidas ante fedatario  público  por  los</w:t>
        <w:br/>
        <w:t>señores Jesús  María  Casal  Hernández,  Param  Cumaraswamy  y  Román  Duque</w:t>
        <w:br/>
        <w:t>Corredor, peritos propuestos por la Comisión en  el  caso  Apitz  Barbera  y</w:t>
        <w:br/>
        <w:t>otros (“Corte Primera de lo Contencioso Administrativo”)  vs.  Venezuela,  a</w:t>
        <w:br/>
        <w:t>efectos de que presentaran las observaciones que estimasen pertinentes.  Por</w:t>
        <w:br/>
        <w:t>otra parte, se ordenó la transmisión  a  la  Comisión  Interamericana  y  al</w:t>
        <w:br/>
        <w:t>Estado de una copia de las declaraciones  rendidas  ante  fedatario  público</w:t>
        <w:br/>
        <w:t>por los señores José Zeitune y Alberto Arteaga Sánchez,  peritos  propuestos</w:t>
        <w:br/>
        <w:t>por los representantes en el caso Reverón Trujillo vs. Venezuela, a  efectos</w:t>
        <w:br/>
        <w:t>de que presentaran las observaciones que estimasen pertinentes.  Finalmente,</w:t>
        <w:br/>
        <w:t>el Presidente  convocó a las partes a una audiencia  pública  para  escuchar</w:t>
        <w:br/>
        <w:t>la declaración de la presunta víctima, propuesta por la Comisión,  y  de  un</w:t>
        <w:br/>
        <w:t>testigo propuesto por los representantes,  así  como  los  alegatos  finales</w:t>
        <w:br/>
        <w:t>orales sobre la excepción preliminar  y  eventuales  fondo,  reparaciones  y</w:t>
        <w:br/>
        <w:t>costas en el presente caso.</w:t>
        <w:br/>
        <w:br/>
        <w:t>El 12 de enero de 2011  la  Comisión  Interamericana  indicó  que  no  tenía</w:t>
        <w:br/>
        <w:t>observaciones que formular en relación con los  peritajes  transmitidos  con</w:t>
        <w:br/>
        <w:t>la Resolución dictada el 16 de diciembre  de  2010  (supra  párr.  8).   Los</w:t>
        <w:br/>
        <w:t>representantes y el  Estado  no  presentaron  observaciones  a  los  citados</w:t>
        <w:br/>
        <w:t>peritajes.</w:t>
        <w:br/>
        <w:br/>
        <w:t>El 20 de enero de 2011 la Comisión Interamericana “remiti[ó] la  declaración</w:t>
        <w:br/>
        <w:t>jurada del perito Antonio Canova González” y  “solicit[ó]  la  concesión  de</w:t>
        <w:br/>
        <w:t>una prórroga” para el envío de la  declaración  jurada  del  perito  Leandro</w:t>
        <w:br/>
        <w:t>Despouy “debido a que [éste] […] manifest[ó] su  imposibilidad  de  culminar</w:t>
        <w:br/>
        <w:t>su peritaje”. Al respecto, la Corte hizo  notar  que  previamente  se  había</w:t>
        <w:br/>
        <w:t>concedido  a  dicha  parte  una  prórroga  para  la  presentación   de   las</w:t>
        <w:br/>
        <w:t>declaraciones juradas de los peritos ofrecidos y que esa nueva solicitud  se</w:t>
        <w:br/>
        <w:t>trataría de una segunda extensión en el  plazo  para  la  recepción  de  las</w:t>
        <w:br/>
        <w:t>mismas.  En  ese  sentido,  siguiendo  instrucciones  del   Presidente,   se</w:t>
        <w:br/>
        <w:t>desestimó dicha solicitud. Los representantes y  el  Estado  no  presentaron</w:t>
        <w:br/>
        <w:t>observaciones respecto al peritaje del señor Canova.</w:t>
        <w:br/>
        <w:br/>
        <w:t>La audiencia pública fue celebrada el 24 de febrero de 2011  durante  el  90</w:t>
        <w:br/>
        <w:t>Período Ordinario de Sesiones de la Corte[8], llevado a cabo en su sede,  en</w:t>
        <w:br/>
        <w:t>la ciudad de San José, Costa Rica.</w:t>
        <w:br/>
        <w:br/>
        <w:t>Por otra parte, el Tribunal recibió un escrito en calidad de  amicus  curiae</w:t>
        <w:br/>
        <w:t>de The Association of the Bar of the City of New York[9] relacionado con  el</w:t>
        <w:br/>
        <w:t>alcance de las garantías judiciales y la protección judicial efectiva en  el</w:t>
        <w:br/>
        <w:t>presente caso.</w:t>
        <w:br/>
        <w:br/>
        <w:t>Mediante nota de la Secretaría de  la  Corte  de  4  de  marzo  de  2011  se</w:t>
        <w:br/>
        <w:t>solicitó a las partes que en el  marco  de  sus  alegatos  finales  escritos</w:t>
        <w:br/>
        <w:t>remitieran  la   prueba   documental   u   otra   relacionada   con   hechos</w:t>
        <w:br/>
        <w:t>supervinientes que fueron mencionados en  los  alegatos  orales  durante  la</w:t>
        <w:br/>
        <w:t>audiencia pública. Asimismo, siguiendo instrucciones del pleno de la  Corte,</w:t>
        <w:br/>
        <w:t>se solicitó a las partes que contestaran ciertas preguntas en  relación  con</w:t>
        <w:br/>
        <w:t>diversos temas concernientes al presente caso[10].</w:t>
        <w:br/>
        <w:br/>
        <w:br/>
        <w:t>El 24 de marzo de 2011 los representantes, la Comisión Interamericana  y  el</w:t>
        <w:br/>
        <w:t>Estado presentaron sus alegatos finales escritos. El 13  de  abril  de  2011</w:t>
        <w:br/>
        <w:t>los representantes remitieron anexos a sus alegatos finales. El 29 de  abril</w:t>
        <w:br/>
        <w:t>y el 2 de mayo de 2011  los  representantes  y  la  Comisión  Interamericana</w:t>
        <w:br/>
        <w:t>presentaron, respectivamente, sus observaciones en relación  con  argumentos</w:t>
        <w:br/>
        <w:t>y  pruebas  remitidos  en  los  alegatos   finales   relacionados   con   la</w:t>
        <w:br/>
        <w:t>actualización de las costas y gastos y las respuestas de las  partes  a  las</w:t>
        <w:br/>
        <w:t>preguntas formuladas por  los  jueces  del  Tribunal  durante  la  audiencia</w:t>
        <w:br/>
        <w:t>pública. El Estado no presentó observaciones  a  los  argumentos  y  pruebas</w:t>
        <w:br/>
        <w:t>remitidos por las demás partes en sus alegatos finales.</w:t>
        <w:br/>
        <w:br/>
        <w:t xml:space="preserve">                                     III</w:t>
        <w:br/>
        <w:br/>
        <w:t xml:space="preserve">     EXCEPCIÓN PRELIMINAR DE “FALTA DE AGOTAMIENTO DE RECURSOS INTERNOS”</w:t>
        <w:br/>
        <w:br/>
        <w:br/>
        <w:br/>
        <w:t xml:space="preserve">      Alegatos de las partes</w:t>
        <w:br/>
        <w:br/>
        <w:br/>
        <w:br/>
        <w:t>El Estado señaló que la Comisión “ha intentado establecer  una  exclusividad</w:t>
        <w:br/>
        <w:t>en la competencia para el análisis del agotamiento de los recursos  internos</w:t>
        <w:br/>
        <w:t>y una  preclusividad  en  su  alegación  ante  el  Sistema  Interamericano”.</w:t>
        <w:br/>
        <w:t>Expresó  que,  “para  tal  fin,  ha  intentado  desconocer   la   naturaleza</w:t>
        <w:br/>
        <w:t>intrínseca  del  requisito  de  agotamiento  de   los   recursos   internos,</w:t>
        <w:br/>
        <w:t>equiparándolo a un ‘medio de defensa del Estado’ que  puede  ser  renunciado</w:t>
        <w:br/>
        <w:t>incluso de oficio”. Sin embargo, el  Estado  indicó  que  “el  requisito  de</w:t>
        <w:br/>
        <w:t>agotamiento de los recursos internos constituye una  condición  objetiva  de</w:t>
        <w:br/>
        <w:t>admisibilidad que puede ser  alegado  y  revisado,  incluso  de  oficio,  en</w:t>
        <w:br/>
        <w:t>cualquier etapa o instancia del proceso internacional", razón  por  la  cual</w:t>
        <w:br/>
        <w:t>la Corte debe analizar el cumplimiento de este requisito.  Para  el  Estado,</w:t>
        <w:br/>
        <w:t>“en el presente caso la supuesta víctima no […] interpu[so ni]  agot[ó]  los</w:t>
        <w:br/>
        <w:t>recursos establecidos en el derecho interno”,  teniendo  en  cuenta  que  la</w:t>
        <w:br/>
        <w:t>señora Chocrón Chocrón “omitió interponer el [r]ecurso  de  [r]evisión  ante</w:t>
        <w:br/>
        <w:t>la Sala Constitucional del  Tribunal  Supremo  de  Justicia”,  lo  cual  “le</w:t>
        <w:br/>
        <w:t>hubiera permitido tener la posibilidad de anular  la  decisión  de  la  Sala</w:t>
        <w:br/>
        <w:t>Político Administrativa” emitida en su contra.</w:t>
        <w:br/>
        <w:br/>
        <w:t>Sobre el particular, Venezuela señaló que, ya que “la jurisprudencia  de  la</w:t>
        <w:br/>
        <w:t>Corte  Interamericana  ha  establecido  que   el   Estado   que   alega   el</w:t>
        <w:br/>
        <w:t>incumplimiento del requisito de agotamiento de los recursos  internos,  debe</w:t>
        <w:br/>
        <w:t>indicar  los  recursos  que  eran   necesarios   agotar   y   demostrar   su</w:t>
        <w:br/>
        <w:t>efectividad”, afirmó que el  recurso  de  revisión  “permite  al  interesado</w:t>
        <w:br/>
        <w:t>obtener un examen, por parte de la Sala Constitucional,  de  las  sentencias</w:t>
        <w:br/>
        <w:t>dictadas por cualquier otro  tribunal  del  país,  incluidas  las  restantes</w:t>
        <w:br/>
        <w:t>Salas  del  Tribunal  Supremo  de  Justicia.  [S]i  bien   conforme   a   la</w:t>
        <w:br/>
        <w:t>jurisprudencia de la Sala Constitucional, la revisión constitucional de  las</w:t>
        <w:br/>
        <w:t>sentencias tiene un carácter  restringido,  discrecional  y  extraordinario,</w:t>
        <w:br/>
        <w:t>ello no implica que este recurso no deba ser interpuesto  y  agotado,  antes</w:t>
        <w:br/>
        <w:t>de recurrir  al  [S]istema  [I]nteramericano”.  Conforme  al  Estado,  “[e]l</w:t>
        <w:br/>
        <w:t>carácter extraordinario  y  restringido  del  recurso  de  revisión  […]  no</w:t>
        <w:br/>
        <w:t>implica que el mismo no  sea  efectivo  para  tutelar  los  derechos  de  la</w:t>
        <w:br/>
        <w:t>supuesta víctima. Existe prueba suficiente de la efectividad del [mismo]  en</w:t>
        <w:br/>
        <w:t>Venezuela”. Así, el Estado presentó dos listas  de  sentencias  de  la  Sala</w:t>
        <w:br/>
        <w:t>Constitucional del Tribunal Supremo de Justicia[11] que han  declarado  “con</w:t>
        <w:br/>
        <w:t>lugar el recurso de revisión, en dos  períodos  de  tiempo  específicos:  a)</w:t>
        <w:br/>
        <w:t>[e]l período de tiempo en que fue dictada la sentencia de la  Sala  Político</w:t>
        <w:br/>
        <w:t>Administrativa en el caso de la supuesta víctima, y b) el período de  tiempo</w:t>
        <w:br/>
        <w:t>en que fue interpuesta la demanda contra el Estado venezolano ante la  Corte</w:t>
        <w:br/>
        <w:t>Interamericana”.</w:t>
        <w:br/>
        <w:br/>
        <w:t>Por  su  parte,  la  Comisión  “consider[ó]  que  la  excepción   preliminar</w:t>
        <w:br/>
        <w:t>interpuesta  por  el  Estado  es  extemporánea[  ya  que  t]al  como   quedó</w:t>
        <w:br/>
        <w:t>establecido en el Informe de Admisibilidad No 38/06 aprobado el 15 de  marzo</w:t>
        <w:br/>
        <w:t>de 2006, el Estado de  Venezuela  no  presentó  la  excepción  de  falta  de</w:t>
        <w:br/>
        <w:t>agotamiento de  los  recursos  ante  la  Comisión  Interamericana”.  En  ese</w:t>
        <w:br/>
        <w:t>sentido, la Comisión “solicit[ó] a la Corte Interamericana  que  reitere  su</w:t>
        <w:br/>
        <w:t>jurisprudencia constante, declare  [improcedente]  la  excepción  preliminar</w:t>
        <w:br/>
        <w:t>[…], y continúe con el análisis de fondo del […] caso”.</w:t>
        <w:br/>
        <w:t>Los representantes solicitaron que  se  declare  improcedente  la  excepción</w:t>
        <w:br/>
        <w:t>preliminar ya que el Estado “no  […]  objet[ó]  oportunamente”  la  supuesta</w:t>
        <w:br/>
        <w:t>falta  de  agotamiento  de  recursos  en  el  trámite   ante   la   Comisión</w:t>
        <w:br/>
        <w:t>Interamericana. Asimismo indicaron que la señora Chocrón Chocrón “ejerció  y</w:t>
        <w:br/>
        <w:t>agotó  todos  los  mecanismos  y  procedimientos  ordinarios  internos",  al</w:t>
        <w:br/>
        <w:t>presentar un recurso de reconsideración  ante  la  Comisión  Judicial  y  un</w:t>
        <w:br/>
        <w:t>recurso  contencioso  administrativo  de  nulidad  ante  la  Sala  Político-</w:t>
        <w:br/>
        <w:t>Administrativa del Tribunal  Supremo  de  Justicia.  Alegaron  que  “el  mal</w:t>
        <w:br/>
        <w:t>llamado ‘[r]ecurso [e]xtraordinario de [r]evisión’ a que hace referencia  el</w:t>
        <w:br/>
        <w:t>Estado  venezolano  no  es  un  remedio  ordinario  (incluso   ni   siquiera</w:t>
        <w:br/>
        <w:t>extraordinario),  sino  más  bien  una  facultad  discrecional  de  la  Sala</w:t>
        <w:br/>
        <w:t>Constitucional  destinada  a  uniformar  los  criterios  de   interpretación</w:t>
        <w:br/>
        <w:t>constitucional”. De esta manera, dicho recurso “no  es  un  instrumento  por</w:t>
        <w:br/>
        <w:t>medio  del  cual  se  establece  una  nueva  instancia  ordinaria  donde  el</w:t>
        <w:br/>
        <w:t>particular tenga el derecho de ventilar sus intereses subjetivos, es  decir,</w:t>
        <w:br/>
        <w:t>no es un medio de impugnación regular”. En ese sentido, indicaron que  “[l]a</w:t>
        <w:br/>
        <w:t>jurisprudencia de la Sala  Constitucional  siempre  ha  negado  el  carácter</w:t>
        <w:br/>
        <w:t>impugnativo de esta facultad revisora”.</w:t>
        <w:br/>
        <w:br/>
        <w:t>Además,  los  representantes  señalaron  que  “la   potestad   revisora   de</w:t>
        <w:br/>
        <w:t>sentencias definitivamente firmes, prevista en el artículo  336  numeral  10</w:t>
        <w:br/>
        <w:t>de la Constitución,  puede  ser  ejercida  de  oficio  por  la  propia  Sala</w:t>
        <w:br/>
        <w:t>Constitucional, en el caso de que ésta considere  discrecionalmente  que  se</w:t>
        <w:br/>
        <w:t>han desconocido sus propios precedentes. Lo que evidencia  que  si  ésta  no</w:t>
        <w:br/>
        <w:t>ejerció esa potestad en el caso de [la señora Chocrón  Chocrón],  es  porque</w:t>
        <w:br/>
        <w:t>no existían razones para hacerlo, es decir, resultaba  no  ha  lugar”.  Así,</w:t>
        <w:br/>
        <w:t>según los representantes, “desde el 1º de enero de 2004 al 30  de  abril  de</w:t>
        <w:br/>
        <w:t>2008, se puede verificar que más de un 80% de las  solicitudes  de  revisión</w:t>
        <w:br/>
        <w:t>extraordinaria de sentencias definitivas han sido declaradas  NO  HA  LUGAR”</w:t>
        <w:br/>
        <w:t>por la Sala Constitucional.</w:t>
        <w:br/>
        <w:br/>
        <w:br/>
        <w:t xml:space="preserve">      Consideraciones de la Corte</w:t>
        <w:br/>
        <w:br/>
        <w:br/>
        <w:br/>
        <w:t>La Corte constata que no existe controversia entre  las  partes  respecto  a</w:t>
        <w:br/>
        <w:t>que la presente excepción preliminar no fue interpuesta en el  procedimiento</w:t>
        <w:br/>
        <w:t>ante la Comisión. De esta manera, siguiendo lo expuesto en el  caso  Reverón</w:t>
        <w:br/>
        <w:t>Trujillo Vs. Venezuela, el Tribunal observa que lo que  el  Estado  pretende</w:t>
        <w:br/>
        <w:t>es que la Corte modifique su jurisprudencia constante en la cual  se  afirma</w:t>
        <w:br/>
        <w:t>que si la excepción de  no  agotamiento  de  los  recursos  internos  no  es</w:t>
        <w:br/>
        <w:t>interpuesta oportunamente, se ha perdido la posibilidad de hacerlo[12].</w:t>
        <w:br/>
        <w:br/>
        <w:t>Aunque  la  supervisión  de  la  Corte  Interamericana  tiene  un   carácter</w:t>
        <w:br/>
        <w:t>subsidiario, coadyuvante y complementario[13], la propia Convención  dispone</w:t>
        <w:br/>
        <w:t>que la regla de agotamiento de  los  recursos  internos  debe  interpretarse</w:t>
        <w:br/>
        <w:t>conforme  a  los   principios   del   Derecho   Internacional   generalmente</w:t>
        <w:br/>
        <w:t>reconocidos, entre los cuales se encuentra aquél que consagra que el uso  de</w:t>
        <w:br/>
        <w:t>esta regla es una defensa disponible para  el  Estado  y  por  tanto  deberá</w:t>
        <w:br/>
        <w:t>verificarse el momento procesal en el que la excepción  ha  sido  planteada.</w:t>
        <w:br/>
        <w:t>De no presentarse en el  trámite  de  admisibilidad  ante  la  Comisión,  el</w:t>
        <w:br/>
        <w:t>Estado ha perdido la posibilidad de hacer uso de ese medio de  defensa  ante</w:t>
        <w:br/>
        <w:t>este Tribunal. Tal como se señaló en el citado  caso  Reverón  Trujillo,  lo</w:t>
        <w:br/>
        <w:t>anterior ha sido reconocido no sólo por esta Corte[14] sino por el  Tribunal</w:t>
        <w:br/>
        <w:t>Europeo de Derechos Humanos[15].</w:t>
        <w:br/>
        <w:t>En consecuencia, la Corte reitera que  la  interpretación  que  ha  dado  al</w:t>
        <w:br/>
        <w:t>artículo 46.1.a de la Convención por más de 20 años está en conformidad  con</w:t>
        <w:br/>
        <w:t>el Derecho Internacional.</w:t>
        <w:br/>
        <w:br/>
        <w:t>Asimismo, el Tribunal reitera que conforme a su jurisprudencia[16]  y  a  la</w:t>
        <w:br/>
        <w:t>jurisprudencia internacional[17] no es tarea de la Corte ni de  la  Comisión</w:t>
        <w:br/>
        <w:t>identificar ex officio cuáles son los recursos internos a agotar,  sino  que</w:t>
        <w:br/>
        <w:t>corresponde al Estado el señalamiento oportuno de los recursos internos  que</w:t>
        <w:br/>
        <w:t>deben agotarse y de su efectividad. En el presente  caso,  el  Estado  debía</w:t>
        <w:br/>
        <w:t>precisar claramente ante la Comisión, durante la etapa de admisibilidad  del</w:t>
        <w:br/>
        <w:t>presente caso, sus alegatos respecto a los recursos  que,  en  su  criterio,</w:t>
        <w:br/>
        <w:t>aún no se habían agotado. Al respecto, el Tribunal reitera que no compete  a</w:t>
        <w:br/>
        <w:t>los órganos internacionales subsanar la falta de precisión de  los  alegatos</w:t>
        <w:br/>
        <w:t>del Estado[18].</w:t>
        <w:br/>
        <w:br/>
        <w:t>Por lo anterior, la Corte desestima la excepción preliminar.</w:t>
        <w:br/>
        <w:br/>
        <w:t xml:space="preserve">                                     IV</w:t>
        <w:br/>
        <w:br/>
        <w:t xml:space="preserve">                                 COMPETENCIA</w:t>
        <w:br/>
        <w:br/>
        <w:br/>
        <w:t>La Corte Interamericana es competente, en los términos del artículo 62.3  de</w:t>
        <w:br/>
        <w:t>la Convención, para conocer el presente caso, en razón de que  Venezuela  es</w:t>
        <w:br/>
        <w:t>Estado Parte en la Convención Americana desde el  9  de  agosto  de  1977  y</w:t>
        <w:br/>
        <w:t>reconoció la competencia contenciosa del Tribunal el 24 de junio de 1981.</w:t>
        <w:br/>
        <w:br/>
        <w:t xml:space="preserve">                                      V</w:t>
        <w:br/>
        <w:br/>
        <w:t xml:space="preserve">                                   Prueba</w:t>
        <w:br/>
        <w:br/>
        <w:br/>
        <w:t>Con base en lo establecido en los artículos 46, 49 y 50 del Reglamento,  así</w:t>
        <w:br/>
        <w:t>como en su jurisprudencia relativa a la  prueba  y  su  apreciación[19],  la</w:t>
        <w:br/>
        <w:t>Corte examinará y valorará los elementos probatorios documentales  remitidos</w:t>
        <w:br/>
        <w:t>por  las  partes  en  diversas  oportunidades  procesales,  así   como   las</w:t>
        <w:br/>
        <w:t>declaraciones de la presunta  víctima,  los  testimonios  y  los  dictámenes</w:t>
        <w:br/>
        <w:t>periciales rendidos mediante declaración jurada ante fedatario público y  en</w:t>
        <w:br/>
        <w:t>la audiencia pública  ante  la  Corte,  así  como  las  pruebas  para  mejor</w:t>
        <w:br/>
        <w:t>resolver solicitadas por el Tribunal. Para ello, el Tribunal  se  atendrá  a</w:t>
        <w:br/>
        <w:t>los  principios  de  la   sana   crítica,   dentro   del   marco   normativo</w:t>
        <w:br/>
        <w:t>correspondiente[20].</w:t>
        <w:br/>
        <w:br/>
        <w:br/>
        <w:t>1.    Prueba documental, testimonial y pericial</w:t>
        <w:br/>
        <w:br/>
        <w:br/>
        <w:t>El Tribunal recibió la declaración rendida ante  fedatario  público  por  el</w:t>
        <w:br/>
        <w:t>perito:</w:t>
        <w:br/>
        <w:br/>
        <w:t xml:space="preserve">      a)     Antonio  Canova  González,   profesor   universitario,   perito</w:t>
        <w:br/>
        <w:t xml:space="preserve">      propuesto por la Comisión Interamericana, quien rindió dictamen sobre:</w:t>
        <w:br/>
        <w:t xml:space="preserve">      i) “el derecho interno venezolano en relación  con  el  funcionamiento</w:t>
        <w:br/>
        <w:t xml:space="preserve">      del Poder Judicial”; ii) “las normas sobre nombramiento y  destitución</w:t>
        <w:br/>
        <w:t xml:space="preserve">      de jueces”; iii) “la situación de los jueces y juezas temporales”; iv)</w:t>
        <w:br/>
        <w:t xml:space="preserve">      “las facultades de  la  Comisión  Judicial  del  Tribunal  Supremo  de</w:t>
        <w:br/>
        <w:t xml:space="preserve">      Justicia en el marco del proceso de transición del Poder Judicial”,  y</w:t>
        <w:br/>
        <w:t xml:space="preserve">      v) “la efectividad de los recursos judiciales disponibles en casos  de</w:t>
        <w:br/>
        <w:t xml:space="preserve">      remociones o destituciones arbitrarias”.</w:t>
        <w:br/>
        <w:br/>
        <w:br/>
        <w:t>En cuanto a la prueba rendida en audiencia  pública,  la  Corte  escuchó  la</w:t>
        <w:br/>
        <w:t>declaración de:</w:t>
        <w:br/>
        <w:br/>
        <w:t xml:space="preserve">      a)    Mercedes Chocrón Chocrón,  presunta  víctima  propuesta  por  la</w:t>
        <w:br/>
        <w:t xml:space="preserve">      Comisión Interamericana, quien declaró sobre: i)  “las  circunstancias</w:t>
        <w:br/>
        <w:t xml:space="preserve">      que rodearon su  remoción  del  Poder  Judicial”;  ii)  “las  acciones</w:t>
        <w:br/>
        <w:t xml:space="preserve">      judiciales interpuestas a nivel interno frente a  dicha  remoción”,  y</w:t>
        <w:br/>
        <w:t xml:space="preserve">      iii)  “el  supuesto  daño  sufrido  como  consecuencia  de  la  citada</w:t>
        <w:br/>
        <w:t xml:space="preserve">      remoción”, y</w:t>
        <w:br/>
        <w:br/>
        <w:br/>
        <w:t xml:space="preserve">      b)    Jesús Ollarves, testigo propuesto  por  los  representantes,  ex</w:t>
        <w:br/>
        <w:t xml:space="preserve">      integrante de la Sala Dos de Apelaciones  del  Circuito  Penal  de  la</w:t>
        <w:br/>
        <w:t xml:space="preserve">      Circunscripción Judicial del  Área  Metropolitana  de  Caracas,  quien</w:t>
        <w:br/>
        <w:t xml:space="preserve">      declaró sobre el impacto que ha tenido la justicia  provisoria  en  el</w:t>
        <w:br/>
        <w:t xml:space="preserve">      Poder Judicial y en las causas tramitadas ante los tribunales  penales</w:t>
        <w:br/>
        <w:t xml:space="preserve">      venezolanos.</w:t>
        <w:br/>
        <w:br/>
        <w:br/>
        <w:t>2.    Admisión de la prueba documental</w:t>
        <w:br/>
        <w:br/>
        <w:br/>
        <w:t>En el presente  caso,  como  en  otros[21],  el  Tribunal  admite  el  valor</w:t>
        <w:br/>
        <w:t>probatorio de aquellos documentos remitidos por  las  partes  en  la  debida</w:t>
        <w:br/>
        <w:t>oportunidad procesal, que no fueron controvertidos  ni  objetados,  ni  cuya</w:t>
        <w:br/>
        <w:t>autenticidad fue puesta en duda.</w:t>
        <w:br/>
        <w:br/>
        <w:t>En cuanto a las notas de prensa, este Tribunal  ha  considerado  que  podrán</w:t>
        <w:br/>
        <w:t>ser apreciadas cuando recojan hechos públicos y notorios o declaraciones  de</w:t>
        <w:br/>
        <w:t>funcionarios del Estado, o cuando corroboren aspectos  relacionados  con  el</w:t>
        <w:br/>
        <w:t>caso[22]. El Tribunal  decide  admitir  los  documentos 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crítica.</w:t>
        <w:br/>
        <w:br/>
        <w:t>De  otra  parte,  en  sus  alegatos  finales  escritos  los   representantes</w:t>
        <w:br/>
        <w:t>remitieron diversos documentos como prueba, los  cuales  fueron  solicitados</w:t>
        <w:br/>
        <w:t>por el Tribunal con fundamento en lo  dispuesto  en  el  artículo  58.b  del</w:t>
        <w:br/>
        <w:t>Reglamento de la Corte (supra párr. 13), por lo cual también  los  incorpora</w:t>
        <w:br/>
        <w:t>y serán valorados en lo  pertinente  teniendo  en  cuenta  el  conjunto  del</w:t>
        <w:br/>
        <w:t>acervo probatorio, las observaciones de las partes y las reglas de  la  sana</w:t>
        <w:br/>
        <w:t>crítica.</w:t>
        <w:br/>
        <w:t>Finalmente, la Corte agrega al acervo  probatorio,  de  conformidad  con  el</w:t>
        <w:br/>
        <w:t>artículo 47.1 del Reglamento y por estimar que son útiles para  resolver  el</w:t>
        <w:br/>
        <w:t>caso, las siguientes normas del  derecho  interno:  Reglamento  Interno  del</w:t>
        <w:br/>
        <w:t>Tribunal Supremo de Justicia[23] y Reforma  al  Código  de  Ética  del  Juez</w:t>
        <w:br/>
        <w:t>Venezolano y la Jueza Venezolana[24]. Asimismo, en relación con  un  alegato</w:t>
        <w:br/>
        <w:t>del Estado sobre la doctrina como fuente  de  derecho  internacional  (infra</w:t>
        <w:br/>
        <w:t>párr. 91), se  agregó  al  expediente  el  libro  titulado:  “La  Convención</w:t>
        <w:br/>
        <w:t>Americana: teoría y jurisprudencia -  vida,  integridad  personal,  libertad</w:t>
        <w:br/>
        <w:t>personal, debido proceso y recurso judicial”[25].</w:t>
        <w:br/>
        <w:br/>
        <w:br/>
        <w:t>3.    Admisión de la prueba testimonial y pericial</w:t>
        <w:br/>
        <w:br/>
        <w:br/>
        <w:t>En cuanto a la declaración rendida ante  fedatario  público  por  el  perito</w:t>
        <w:br/>
        <w:t>Antonio Canova González, así como las presentadas en audiencia  pública  por</w:t>
        <w:br/>
        <w:t>la presunta víctima, Mercedes  Chocrón  Chocrón,  y  la  del  testigo  Jesús</w:t>
        <w:br/>
        <w:t>Ollarves, la Corte las admite y estima pertinentes en lo que se  ajusten  al</w:t>
        <w:br/>
        <w:t>objeto definido por el Presidente del Tribunal en la Resolución  que  ordenó</w:t>
        <w:br/>
        <w:t>recibirlos (supra párr. 8) y al objeto del presente caso, tomando en  cuenta</w:t>
        <w:br/>
        <w:t>las observaciones formuladas por las partes.</w:t>
        <w:br/>
        <w:br/>
        <w:t>Conforme a la  jurisprudencia  de  esta  Corte,  las  declaraciones  de  las</w:t>
        <w:br/>
        <w:t>presuntas víctimas no pueden ser  valoradas  aisladamente  sino  dentro  del</w:t>
        <w:br/>
        <w:t>conjunto de las pruebas del proceso, ya que son útiles en la medida  en  que</w:t>
        <w:br/>
        <w:t>pueden proporcionar mayor información sobre las alegadas violaciones  y  sus</w:t>
        <w:br/>
        <w:t>consecuencias[26]. Ello será tenido en cuenta al valorar la  declaración  de</w:t>
        <w:br/>
        <w:t>la presunta víctima en el presente caso.</w:t>
        <w:br/>
        <w:br/>
        <w:t>Asimismo, la  Corte  toma  nota  que  los  representantes  y  el  Estado  no</w:t>
        <w:br/>
        <w:t>presentaron  observaciones  respecto  al  dictamen  rendido  ante  fedatario</w:t>
        <w:br/>
        <w:t>público por el señor Canova González (supra párr. 10).</w:t>
        <w:br/>
        <w:br/>
        <w:t>Además, la Corte observa que en sus  alegatos  finales  escritos  el  Estado</w:t>
        <w:br/>
        <w:t>alegó “el claro estoppel” en el que habrían  incurrido  la  Comisión  y  los</w:t>
        <w:br/>
        <w:t>representantes, a partir de  la  remisión  a  la  declaración  en  audiencia</w:t>
        <w:br/>
        <w:t>pública del  testigo  Jesús  Ollarves.  De  acuerdo  con  el  Estado,  dicho</w:t>
        <w:br/>
        <w:t>“estoppel” se habría generado porque  la  Comisión  alegó  “que  los  jueces</w:t>
        <w:br/>
        <w:t>provisorios y los titulares deben  ostentar  la  misma  estabilidad  en  sus</w:t>
        <w:br/>
        <w:t>cargos”,   mientras   que   el   testigo   Ollarves,   propuesto   por   los</w:t>
        <w:br/>
        <w:t>representantes, indicó que  “ello  no  es  así”.  Sobre  el  particular,  el</w:t>
        <w:br/>
        <w:t>Tribunal considera que el principio de estoppel no es aplicable en  relación</w:t>
        <w:br/>
        <w:t>con lo alegado por el Estado[27] y que, en  todo  caso,  su  observación  se</w:t>
        <w:br/>
        <w:t>refiere  al  alcance  de  una  prueba  testimonial  que,  como  ha   quedado</w:t>
        <w:br/>
        <w:t>establecido, el Tribunal valorará en su momento con  base  a  los  criterios</w:t>
        <w:br/>
        <w:t>señalados (supra párr. 33).</w:t>
        <w:br/>
        <w:br/>
        <w:t>Finalmente, en sus alegatos finales, el  Estado  señaló  que  en  virtud  de</w:t>
        <w:br/>
        <w:t>“[l]a  transparencia  que  debe  conservar  la  Corte   en   cuanto   a   la</w:t>
        <w:br/>
        <w:t>administración de la carga probatoria […] se ha de tener particular celo  en</w:t>
        <w:br/>
        <w:t>establecer si todos los Magistrados  encargados  de  decidir  una  causa  se</w:t>
        <w:br/>
        <w:t>encuentran completamente hábiles para llevar a cabo esta  fundamental  labor</w:t>
        <w:br/>
        <w:t>jurisdiccional”. En particular, el Estado indicó  la  presunta  “inhabilidad</w:t>
        <w:br/>
        <w:t>sobrevenida que ostentaría el [Presidente de la Corte]  Diego  García-Sayán,</w:t>
        <w:br/>
        <w:t>si [en] la decisión definitiva en lo  que  respecta  a  este  caso  […],  se</w:t>
        <w:br/>
        <w:t>valoran […] algunas de las pruebas promovidas, evacuadas y valoradas  en  el</w:t>
        <w:br/>
        <w:t>[caso] Apitz Barbera […], particularmente  las  relativas  a  los  peritajes</w:t>
        <w:br/>
        <w:t>presentados por los señores Param Cumaraswamy, Jesús María  Casal  Hernández</w:t>
        <w:br/>
        <w:t>y Román  Duque  Corredor,  […]  debido  a  que  este  juez  se  inhibió  del</w:t>
        <w:br/>
        <w:t>conocimiento de esa causa, por lo que de ser  valoradas  estas  pruebas  por</w:t>
        <w:br/>
        <w:t>esta Corte […], la misma estaría incurriendo en una grave irregularidad”.</w:t>
        <w:br/>
        <w:br/>
        <w:t>La Corte constata que las  observaciones  del  Estado  en  relación  con  la</w:t>
        <w:br/>
        <w:t>posible utilización de estos peritajes (supra párr. 8) no  se  sustentan  en</w:t>
        <w:br/>
        <w:t>hechos que afecten la imparcialidad  del  Presidente  de  la  Corte.  Dichos</w:t>
        <w:br/>
        <w:t>alegatos del Estado tampoco se relacionan con los argumentos  expuestos  por</w:t>
        <w:br/>
        <w:t>el Presidente de la Corte al informar de su inhibitoria  en  el  caso  Apitz</w:t>
        <w:br/>
        <w:t>Barbera y otros. Por tales razones, el Tribunal desestima  lo  señalado  por</w:t>
        <w:br/>
        <w:t>el Estado. Sin perjuicio de lo anterior, la Corte no  utilizará  estos  tres</w:t>
        <w:br/>
        <w:t>peritajes,  teniendo  en  cuenta  que  el  conjunto  del  acervo  probatorio</w:t>
        <w:br/>
        <w:t>disponible proporciona elementos suficientes  para  resolver  el  fondo  del</w:t>
        <w:br/>
        <w:t>presente caso.</w:t>
        <w:br/>
        <w:br/>
        <w:t xml:space="preserve">                                     VI</w:t>
        <w:br/>
        <w:br/>
        <w:t xml:space="preserve">        CONSIDERACIÓN PREVIA SOBRE HECHOS NO INCLUIDOS EN LA DEMANDA</w:t>
        <w:br/>
        <w:br/>
        <w:br/>
        <w:t>De acuerdo con los representantes, “[a] pesar de que [ni en] el acto  de  la</w:t>
        <w:br/>
        <w:t>destitución de la [señora] Chocrón [Chocrón], ni  [en]  la  [m]inuta  de  la</w:t>
        <w:br/>
        <w:t>[r]eunión de la Comisión Judicial se puede conocer el contenido  expreso  de</w:t>
        <w:br/>
        <w:t>las opiniones que […] motiva[ron la decisión de]  los  [m]agistrados”,  “los</w:t>
        <w:br/>
        <w:t>hechos del caso demostrarían su directa vinculación con  la  inspección  que</w:t>
        <w:br/>
        <w:t>hiciera la presunta  víctima  a  favor  del  General  de  División  (Guardia</w:t>
        <w:br/>
        <w:t>Nacional) Carlos Rafael Alfonso Martínez”. Los representantes indicaron  que</w:t>
        <w:br/>
        <w:t>dicho señor fue “detenido en una base militar acusado de  presuntos  delitos</w:t>
        <w:br/>
        <w:t>cometidos  en  el  contexto  de  actividades  antigubernamentales”   y   fue</w:t>
        <w:br/>
        <w:t>“beneficiario  de  medidas  cautelares  […]   dictadas   por   la   Comisión</w:t>
        <w:br/>
        <w:t>Interamericana,  en  virtud  de  que  sobre   él   pesaba   una   orden   de</w:t>
        <w:br/>
        <w:t>excarcelación, que no  se  habría  cumplido”.  Agregaron  que  “la  [señora]</w:t>
        <w:br/>
        <w:t>Mercedes Chocrón [Chocrón] fue destituida el  3  de  febrero  de  2003,  [es</w:t>
        <w:br/>
        <w:t>decir], pocos días después de haber  realizado  la  [i]nspección  [j]udicial</w:t>
        <w:br/>
        <w:t>[de] referencia”. Para los representantes dicha situación “generó  molestias</w:t>
        <w:br/>
        <w:t>en el gobierno venezolano”. En ese  sentido,  los  representantes  indicaron</w:t>
        <w:br/>
        <w:t>que  los  jueces  provisorios  “comenzaron  a   ser   removidos   en   forma</w:t>
        <w:br/>
        <w:t>discrecional y  sin  ningún  tipo  de  procedimiento  disciplinario  por  la</w:t>
        <w:br/>
        <w:t>Comisión Judicial” y  que  “el  carácter  político  de  estas  remociones  y</w:t>
        <w:br/>
        <w:t>designaciones ha sido, en muchos casos, evidente”. Asimismo,  se  refirieron</w:t>
        <w:br/>
        <w:t>a diversos casos relacionados con jueces destituidos o a  quienes  “se  dejó</w:t>
        <w:br/>
        <w:t>sin efecto”  su  nombramiento  por  motivos  relacionados  con  el  presunto</w:t>
        <w:br/>
        <w:t>contexto de polarización política, sobre todo “frente  a  aquellos  que  han</w:t>
        <w:br/>
        <w:t>beneficiado con sus  decisiones  a  personas  o  instituciones  adversas  al</w:t>
        <w:br/>
        <w:t>gobierno”   o   que   “se   produjeron   porque   esos   jueces    emitieron</w:t>
        <w:br/>
        <w:t>pronunciamientos  judiciales  incómodos  o  contrarios   a   los   intereses</w:t>
        <w:br/>
        <w:t>gubernamentales”.</w:t>
        <w:br/>
        <w:t>Respecto a una pregunta del  Tribunal  en  el  sentido  de  si  lo  anterior</w:t>
        <w:br/>
        <w:t>constituía un hecho de la demanda (supra párr. 13), la Comisión  señaló  que</w:t>
        <w:br/>
        <w:t>en el trámite de admisibilidad y fondo ante dicho órgano “los  peticionarios</w:t>
        <w:br/>
        <w:t>alegaron que la motivación de la remoción de la [presunta  víctima]  fue  la</w:t>
        <w:br/>
        <w:t>actuación judicial relacionada con las medidas cautelares otorgadas  por  la</w:t>
        <w:br/>
        <w:t>Comisión a favor  del  señor  Carlos  Alfonso  Martínez”.  Añadió  que,  sin</w:t>
        <w:br/>
        <w:t>embargo,  “[a]l  momento  de  pronunciarse  sobre  el  fondo,  la   Comisión</w:t>
        <w:br/>
        <w:t>Interamericana consideró que no era necesario entrar en el  análisis  de  la</w:t>
        <w:br/>
        <w:t>motivación de la remoción, en tanto el acto como tal  presentó  deficiencias</w:t>
        <w:br/>
        <w:t>suficientes para concluir que  el  mismo  constituyó  una  violación  de  la</w:t>
        <w:br/>
        <w:t>Convención Americana”. De esta manera precisó que “[a]l  no  haber  motivado</w:t>
        <w:br/>
        <w:t>las razones que  llevaron  a  la  remoción  de  la  [presunta]  víctima,  la</w:t>
        <w:br/>
        <w:t>Comisión asum[ió] como hecho del caso que existe una  duda  razonable  sobre</w:t>
        <w:br/>
        <w:t>el verdadero móvil de tal decisión”.</w:t>
        <w:br/>
        <w:br/>
        <w:t>Por  su  parte,  el  Estado  señaló  que  “[s]on   totalmente   falsas   las</w:t>
        <w:br/>
        <w:t>afirmaciones que hace la presunta víctima,  sobre  los  motivos  que  dieron</w:t>
        <w:br/>
        <w:t>origen a su remoción del cargo,  alegando  que  se  debió  a  la  inspección</w:t>
        <w:br/>
        <w:t>judicial en la residencia del General Carlos Martínez  Alfonso”.  El  Estado</w:t>
        <w:br/>
        <w:t>indicó que “no s[on] los hechos  que  alega  la  presunta  víctima  los  que</w:t>
        <w:br/>
        <w:t>dieron origen a su  separación  del  cargo,  sino  el  ejercicio  del  poder</w:t>
        <w:br/>
        <w:t>discrecional  de  la  Comisión  Judicial   para   dejar   sin   efecto   las</w:t>
        <w:br/>
        <w:t>designaciones de [j]ueces [t]emporales”.</w:t>
        <w:br/>
        <w:br/>
        <w:t>Al respecto, la Corte  destaca  que  es  jurisprudencia  reiterada  que  las</w:t>
        <w:br/>
        <w:t>presuntas víctimas, sus familiares o  sus  representantes  en  los  procesos</w:t>
        <w:br/>
        <w:t>contenciosos ante  este  Tribunal  pueden  invocar  la  violación  de  otros</w:t>
        <w:br/>
        <w:t>derechos distintos a los ya comprendidos en la demanda, mientras no  aleguen</w:t>
        <w:br/>
        <w:t>hechos nuevos a los ya contenidos en ella[28], dado que constituye el  marco</w:t>
        <w:br/>
        <w:t>fáctico del proceso[29]. A  su  vez,  puesto  que  un  caso  contencioso  es</w:t>
        <w:br/>
        <w:t>sustancialmente un litigio entre un Estado  y  un  peticionario  o  presunta</w:t>
        <w:br/>
        <w:t>víctima[30],  estos  pueden  referirse  a  hechos  que  permitan   explicar,</w:t>
        <w:br/>
        <w:t>contextualizar,  aclarar  o,  en  su  caso,  desestimar  los  que  han  sido</w:t>
        <w:br/>
        <w:t>mencionados en  la  demanda,  o  bien,  responder  a  las  pretensiones  del</w:t>
        <w:br/>
        <w:t>Estado[31], en función de lo que aleguen y la prueba que  aporten,  sin  que</w:t>
        <w:br/>
        <w:t>ello perjudique el equilibrio procesal o el  principio  del  contradictorio,</w:t>
        <w:br/>
        <w:t>pues el Estado cuenta con las  oportunidades  procesales  para  responder  a</w:t>
        <w:br/>
        <w:t>esos alegatos en todas las etapas del proceso. Por otro lado,  en  cualquier</w:t>
        <w:br/>
        <w:t>estado del proceso anterior al dictado de la sentencia se podrán señalar  al</w:t>
        <w:br/>
        <w:t>Tribunal hechos supervinientes[32], siempre que se encuentren ligados a  los</w:t>
        <w:br/>
        <w:t>hechos del proceso[33]. Corresponde a la Corte determinar en  cada  caso  la</w:t>
        <w:br/>
        <w:t>necesidad de establecer los hechos, tal  como  fueron  presentados  por  las</w:t>
        <w:br/>
        <w:t>partes o tomando  en  cuenta  otros  elementos  del  acervo  probatorio[34],</w:t>
        <w:br/>
        <w:t>siempre que se respete el derecho de defensa de las partes y  el  objeto  de</w:t>
        <w:br/>
        <w:t>la litis.</w:t>
        <w:br/>
        <w:br/>
        <w:t>La Corte observa que durante la audiencia pública la presunta  víctima  hizo</w:t>
        <w:br/>
        <w:t>referencia al hecho alegado por los representantes  respecto  a  la  posible</w:t>
        <w:br/>
        <w:t>relación de su remoción con la decisión adoptada  para  el  cumplimiento  de</w:t>
        <w:br/>
        <w:t>unas  medidas  cautelares  emitidas  por  la  Comisión   Interamericana[35].</w:t>
        <w:br/>
        <w:t>Además, el Tribunal resalta que en un recurso judicial  interpuesto  por  la</w:t>
        <w:br/>
        <w:t>presunta víctima se señaló que “sin lugar a dudas” se  dejó  sin  efecto  su</w:t>
        <w:br/>
        <w:t>nombramiento a partir de dicha actuación judicial para la “verificación  del</w:t>
        <w:br/>
        <w:t>cumplimiento de las [ya citadas] medidas cautelares”[36].</w:t>
        <w:br/>
        <w:br/>
        <w:t>No obstante ello, la Corte constata que en su informe de fondo  la  Comisión</w:t>
        <w:br/>
        <w:t>no se refirió al hecho que habría motivado  que  se  dejara  sin  efecto  el</w:t>
        <w:br/>
        <w:t>nombramiento de la señora Chocrón Chocrón.  Posteriormente,  en  su  demanda</w:t>
        <w:br/>
        <w:t>–que fija el marco fáctico del caso-, la Comisión  no  hizo  mención  en  el</w:t>
        <w:br/>
        <w:t>cuerpo del documento ni en las notas al pie de página  de  dicha  motivación</w:t>
        <w:br/>
        <w:t>ni a los alegados casos específicos de destituciones de jueces  por  motivos</w:t>
        <w:br/>
        <w:t>políticos. Además, el referido recurso judicial interpuesto por la  presunta</w:t>
        <w:br/>
        <w:t>víctima (supra párr. 43) no fue remitido como anexo  adjunto  a  la  demanda</w:t>
        <w:br/>
        <w:t>del presente caso, sino que  fue  presentado  por  los  representantes  como</w:t>
        <w:br/>
        <w:t>parte de sus alegatos finales escritos.  Finalmente,  si  bien  la  Comisión</w:t>
        <w:br/>
        <w:t>hace referencia a una “duda  razonable”  sobre  el  verdadero  móvil  de  la</w:t>
        <w:br/>
        <w:t>decisión que dejó sin efecto el nombramiento de la señora  Chocrón  Chocrón,</w:t>
        <w:br/>
        <w:t>tal afirmación no está relacionada con un hecho específico de la demanda.</w:t>
        <w:br/>
        <w:br/>
        <w:t>Por tanto, el Tribunal considera que el alegado hecho  que  habría  motivado</w:t>
        <w:br/>
        <w:t>que se dejara sin efecto el nombramiento de la  señora  Chocrón  Chocrón  no</w:t>
        <w:br/>
        <w:t>forma parte del marco fáctico de la demanda en el presente caso.</w:t>
        <w:br/>
        <w:br/>
        <w:t>Respecto al alegato de los representantes sobre la existencia de  un  patrón</w:t>
        <w:br/>
        <w:t>de casos específicos de destitución de  jueces  por  motivos  políticos,  el</w:t>
        <w:br/>
        <w:t>Tribunal recuerda que para analizar un patrón de ese tipo, es necesario  que</w:t>
        <w:br/>
        <w:t>la Comisión haya desarrollado alegatos concretos a partir de los  cuales  el</w:t>
        <w:br/>
        <w:t>caso respectivo se inserta en dicho contexto[37], cuestión  que  no  ocurrió</w:t>
        <w:br/>
        <w:t>en el presente asunto. Además, al haber quedado establecido que  la  alegada</w:t>
        <w:br/>
        <w:t>motivación que determinó la remoción de la presunta  víctima  no  constituye</w:t>
        <w:br/>
        <w:t>un  hecho  de  la  demanda,  no  corresponde  el  consecuente  análisis   de</w:t>
        <w:br/>
        <w:t>configuración de un presunto contexto de destitución de jueces  por  motivos</w:t>
        <w:br/>
        <w:t>políticos en el presente caso.</w:t>
        <w:br/>
        <w:br/>
        <w:t>Por  todo  lo  expuesto,  el  Tribunal  concluye  que  no   le   corresponde</w:t>
        <w:br/>
        <w:t>pronunciarse respecto a  hechos  alegados  por  los  representantes  que  no</w:t>
        <w:br/>
        <w:t>fueron planteados como tal en la demanda de la Comisión.</w:t>
        <w:br/>
        <w:br/>
        <w:t xml:space="preserve">                                     VII</w:t>
        <w:br/>
        <w:br/>
        <w:t xml:space="preserve"> GARANTÍAS JUDICIALES, PROTECCIÓN JUDICIAL Y DERECHOS POLÍTICOS EN RELACIÓN</w:t>
        <w:br/>
        <w:t xml:space="preserve">  CON LAS OBLIGACIONES DE RESPETAR Y GARANTIZAR LOS DERECHOS Y EL DEBER DE</w:t>
        <w:br/>
        <w:t xml:space="preserve">                  ADOPTAR DISPOSICIONES DE DERECHO INTERNO</w:t>
        <w:br/>
        <w:br/>
        <w:br/>
        <w:t>Respecto a la presunta violación de los artículos 8[38], 25[39],  1.1[40]  y</w:t>
        <w:br/>
        <w:t>2[41] de la Convención Americana, la Comisión señaló  que  “los  hechos  del</w:t>
        <w:br/>
        <w:t>presente caso son una nueva muestra de los problemas de  la  provisionalidad</w:t>
        <w:br/>
        <w:t>de los jueces y juezas en el proceso de transición  del  Poder  Judicial  en</w:t>
        <w:br/>
        <w:t>Venezuela”. En particular, la  Comisión  consideró  que  “la  reglamentación</w:t>
        <w:br/>
        <w:t>transitoria aplicada a la [presunta] víctima (concentrada en las  facultades</w:t>
        <w:br/>
        <w:t>concedidas  a  la  Comisión  Judicial  […])  no  satisface  los   estándares</w:t>
        <w:br/>
        <w:t>internacionales en materia de independencia judicial y garantías  de  debido</w:t>
        <w:br/>
        <w:t>proceso”. Además, indicó que “el presente caso refleja los  efectos  nocivos</w:t>
        <w:br/>
        <w:t>que la falta de garantías en el proceso de transición del Poder Judicial  en</w:t>
        <w:br/>
        <w:t>Venezuela ha tenido en cuanto al ejercicio del debido proceso y al acceso  a</w:t>
        <w:br/>
        <w:t>recursos efectivos”.</w:t>
        <w:br/>
        <w:br/>
        <w:t>Los  representantes  concordaron  con  la  Comisión  y  agregaron  que   “en</w:t>
        <w:br/>
        <w:t>Venezuela [existe] un proceso de reestructuración  judicial  que  inició  en</w:t>
        <w:br/>
        <w:t>1999, por medio del cual se hizo endémica la figura  del  juez  provisorio”.</w:t>
        <w:br/>
        <w:t>Así, “la llamada ‘reestructuración del Poder Judicial venezolano’,  la  cual</w:t>
        <w:br/>
        <w:t>[…] 8 años más tarde, no ha culminado[,] consistía en la remoción de  jueces</w:t>
        <w:br/>
        <w:t>y la designación de  nuevos  […]  atend[iendo]  a  criterios  de  naturaleza</w:t>
        <w:br/>
        <w:t>política. [Por tanto, s]e  puede  decir,  que  […]  se  acabó  con  toda  la</w:t>
        <w:br/>
        <w:t>estabilidad que tenían los jueces venezolanos”. Indicaron  que  la  creación</w:t>
        <w:br/>
        <w:t>de  la  “Comisión  Judicial   […]   inició   una   tercera   etapa   de   la</w:t>
        <w:br/>
        <w:t>‘reestructuración  judicial’,  adoptando   una   nueva   fórmula   para   la</w:t>
        <w:br/>
        <w:t>destitución de jueces  provisorios  y  temporales  [mediante  la  cual]  los</w:t>
        <w:br/>
        <w:t>jueces provisorios comenzaron a ser removidos en forma  discrecional  y  sin</w:t>
        <w:br/>
        <w:t>ningún tipo de procedimiento disciplinario”. Al  respecto,  concluyeron  que</w:t>
        <w:br/>
        <w:t>“[e]ste  mecanismo   de   nombramientos   y   destituciones   […]   permitió</w:t>
        <w:br/>
        <w:t>‘reestructurar’ el Poder Judicial, sembrando un clima de absoluto terror  en</w:t>
        <w:br/>
        <w:t>los  jueces,  quienes  simplemente  pasaron  a  ser  funcionarios  de  libre</w:t>
        <w:br/>
        <w:t>nombramiento y remoción”.</w:t>
        <w:br/>
        <w:br/>
        <w:t>El Estado indicó que  en  “Venezuela  existe  un  Poder  Judicial  autónomo,</w:t>
        <w:br/>
        <w:t>independiente e imparcial”. Al respecto, el Estado señaló que “a  partir  de</w:t>
        <w:br/>
        <w:t>1999 se adelanta en Venezuela  un  proceso  de  reestructuración  del  Poder</w:t>
        <w:br/>
        <w:t>Judicial, dirigido a adaptarlo a los postulados de la  nueva  Constitución”,</w:t>
        <w:br/>
        <w:t>lo anterior implica un “llamado a concurso para obtener  la  titularidad  de</w:t>
        <w:br/>
        <w:t>todos los cargos[,lo cual] resulta especialmente complejo tomando en  cuenta</w:t>
        <w:br/>
        <w:t>el número de tribunales existentes  en  el  país,  las  nuevas  competencias</w:t>
        <w:br/>
        <w:t>especiales creadas desde el año 2000,  y  la  necesidad  de  que  todos  los</w:t>
        <w:br/>
        <w:t>concursos se adecúen a las  previsiones  constitucionales”.  Por  tanto,  el</w:t>
        <w:br/>
        <w:t>Estado manifestó que “[e]l proceso de reestructuración  del  Poder  Judicial</w:t>
        <w:br/>
        <w:t>venezolano, implicó la designación temporal de jueces y juezas, a los  fines</w:t>
        <w:br/>
        <w:t>de cubrir los vacíos existentes, y garantizar la continuidad del sistema  de</w:t>
        <w:br/>
        <w:t>administración de justicia”. De tal forma, reiteró que  “[e]stos  jueces  no</w:t>
        <w:br/>
        <w:t>titulares han sido  designados  de  manera  excepcional,  mediante  un  acto</w:t>
        <w:br/>
        <w:t>emanado de la Comisión de Emergencia Judicial, de la Comisión  Judicial  del</w:t>
        <w:br/>
        <w:t>Tribunal Supremo de Justicia o de la sala plena  del  máximo  tribunal,  sin</w:t>
        <w:br/>
        <w:t>que se efectúe el concurso público de oposición […]. En consecuencia,  estos</w:t>
        <w:br/>
        <w:t>jueces, denominados [j]ueces [p]rovisorios, no están sujetos  a  la  carrera</w:t>
        <w:br/>
        <w:t>judicial  y  por  tanto  se  encuentran  excluidos  de  los  beneficios   de</w:t>
        <w:br/>
        <w:t>estabilidad y permanencia”.</w:t>
        <w:br/>
        <w:br/>
        <w:t>Para analizar la relación de lo ocurrido a la  señora  Chocrón  Chocrón  con</w:t>
        <w:br/>
        <w:t>los alcances que las  partes  le  otorgan  al  proceso  de  reestructuración</w:t>
        <w:br/>
        <w:t>judicial en Venezuela durante los últimos años, a  continuación  se  señalan</w:t>
        <w:br/>
        <w:t>los hechos probados respecto a:  1)  los  antecedentes  generales  de  dicha</w:t>
        <w:br/>
        <w:t>reestructuración, y 2) lo ocurrido a la  presunta  víctima.  Posteriormente,</w:t>
        <w:br/>
        <w:t>el Tribunal se referirá a las controversias de derecho.</w:t>
        <w:br/>
        <w:br/>
        <w:br/>
        <w:t xml:space="preserve">      Antecedentes generales</w:t>
        <w:br/>
        <w:br/>
        <w:br/>
        <w:br/>
        <w:t>1 1.1.      Principales aspectos del proceso  de  reestructuración  judicial</w:t>
        <w:br/>
        <w:t xml:space="preserve">      en Venezuela</w:t>
        <w:br/>
        <w:br/>
        <w:br/>
        <w:br/>
        <w:br/>
        <w:t>1.1.1.      La Asamblea Nacional Constituyente</w:t>
        <w:br/>
        <w:br/>
        <w:br/>
        <w:t>Según el Estado, “[a]ntes del año 1999, el Poder Judicial venezolano  estaba</w:t>
        <w:br/>
        <w:t>sumido  en  una  profunda  crisis,  que  ponía  en   tela   de   juicio   su</w:t>
        <w:br/>
        <w:t>independencia, autonomía e imparcialidad”. Por  éste  y  otros  motivos,  se</w:t>
        <w:br/>
        <w:t>convocó a un referéndum popular, el cual el 25 de abril de  1999  aprobó  la</w:t>
        <w:br/>
        <w:t>convocatoria  a  una  Asamblea  Nacional  Constituyente  (en  adelante   “la</w:t>
        <w:br/>
        <w:t>Asamblea Constituyente”)  “con  un  triple  propósito:  (i)  transformar  el</w:t>
        <w:br/>
        <w:t>Estado[;] (ii) crear un nuevo  ordenamiento  jurídico,  y  (iii)  lograr  el</w:t>
        <w:br/>
        <w:t>funcionamiento efectivo de una democracia social y participativa”.</w:t>
        <w:br/>
        <w:br/>
        <w:br/>
        <w:t>1.1.2.      Decreto de Reorganización del Poder Judicial</w:t>
        <w:br/>
        <w:br/>
        <w:br/>
        <w:t>El  12  de  agosto  de  1999   la   Asamblea   Constituyente   declaró   “la</w:t>
        <w:br/>
        <w:t>reorganización de todos los órganos del Poder Público” debido  a  la  “grave</w:t>
        <w:br/>
        <w:t>crisis política, económica, social, moral e institucional”[42].</w:t>
        <w:br/>
        <w:br/>
        <w:t>El 19 de agosto de 1999 la Asamblea Constituyente, mediante  el  Decreto  de</w:t>
        <w:br/>
        <w:t>Reorganización del Poder Judicial y el Sistema  Penitenciario  (en  adelante</w:t>
        <w:br/>
        <w:t>“el  Decreto  de  Reorganización”),  instauró  una  Comisión  de  Emergencia</w:t>
        <w:br/>
        <w:t>Judicial  (en  adelante  “la  Comisión  de   Emergencia”)[43].   Entre   las</w:t>
        <w:br/>
        <w:t>competencias  de  esta  Comisión  estaban  “elaborar  el  Plan  Nacional  de</w:t>
        <w:br/>
        <w:t>Evaluación y [S]elección de [J]ueces, organizar el proceso de  selección  de</w:t>
        <w:br/>
        <w:t>los  jueces  mediante  concursos  públicos  de  oposición  para  todos   los</w:t>
        <w:br/>
        <w:t>tribunales   y   circuitos   judiciales   y    seleccionar    los    jurados</w:t>
        <w:br/>
        <w:t>correspondientes”[44]. Por otra parte, el decreto estableció que los  cargos</w:t>
        <w:br/>
        <w:t>que quedaran vacantes, serían llenados  por  “los  respectivos  suplentes  o</w:t>
        <w:br/>
        <w:t>conjueces, o a criterio de la Comisión,  hasta  tanto  se  reali[zaran]  los</w:t>
        <w:br/>
        <w:t>concursos públicos de oposición [y que e]n casos especiales la  Comisión  de</w:t>
        <w:br/>
        <w:t>Emergencia Judicial pod[ría] designar[los,  siempre  que]  cumpli[eran]  con</w:t>
        <w:br/>
        <w:t>los requisitos previstos para los jueces  accidentales”[45].  Dicho  decreto</w:t>
        <w:br/>
        <w:t>dejó “sin efecto la estabilidad establecida por [l]ey a los actuales  jueces</w:t>
        <w:br/>
        <w:t>en función[,] quienes  podr[ían]  competir  en  los  concursos  públicos  de</w:t>
        <w:br/>
        <w:t>oposición que se abrir[ía]n para cubrir sus cargos”[46].</w:t>
        <w:br/>
        <w:br/>
        <w:t>De acuerdo al Decreto de Reorganización, “[l]a declaratoria de  [e]mergencia</w:t>
        <w:br/>
        <w:t>[j]udicial por parte de la Asamblea Constituyente tendr[ía]  vigencia  hasta</w:t>
        <w:br/>
        <w:t>[la sanción de] la nueva Constitución de Venezuela”[47].</w:t>
        <w:br/>
        <w:br/>
        <w:br/>
        <w:t>1.1.3.      Constitución de la República Bolivariana de Venezuela</w:t>
        <w:br/>
        <w:br/>
        <w:br/>
        <w:br/>
        <w:t>La Constitución de la República Bolivariana de Venezuela  (en  adelante  “la</w:t>
        <w:br/>
        <w:t>Constitución”), proclamada por la Asamblea Constituyente el 20 de  diciembre</w:t>
        <w:br/>
        <w:t>de 1999[48], estableció que el ingreso  a  la  carrera  judicial  sería  por</w:t>
        <w:br/>
        <w:t>concursos públicos de oposición. Además, según la Constitución, el  Tribunal</w:t>
        <w:br/>
        <w:t>Supremo de Justicia (en adelante el “TSJ”) crearía una  Dirección  Ejecutiva</w:t>
        <w:br/>
        <w:t>de la Magistratura para la dirección, gobierno y  administración  del  Poder</w:t>
        <w:br/>
        <w:t>Judicial, así como la inspección  y  vigilancia  de  los  tribunales  de  la</w:t>
        <w:br/>
        <w:t>República  y  de  las  Defensorías  Públicas.  Igualmente,  dispuso  que  la</w:t>
        <w:br/>
        <w:t>jurisdicción disciplinaria  judicial  estaría  a  cargo  de  los  tribunales</w:t>
        <w:br/>
        <w:t>disciplinarios determinados por la ley.  El  régimen  disciplinario  estaría</w:t>
        <w:br/>
        <w:t>organizado a partir  del  Código  de  Ética  del  Juez  Venezolano  o  Jueza</w:t>
        <w:br/>
        <w:t>Venezolana, que sería dictado por la Asamblea  Nacional[49].  Según  una  de</w:t>
        <w:br/>
        <w:t>las disposiciones transitorias de la Constitución, dentro del primer  año  a</w:t>
        <w:br/>
        <w:t>partir de su instalación, la Asamblea Nacional aprobaría, inter alia,  “[l]a</w:t>
        <w:br/>
        <w:t>legislación referida al Sistema Judicial”[50].</w:t>
        <w:br/>
        <w:br/>
        <w:br/>
        <w:t>1.1.4.  Régimen  de  Transición  del  Poder  Público  y   la   Comisión   de</w:t>
        <w:br/>
        <w:t>Funcionamiento y Reestructuración del Sistema Judicial (CFRSJ)</w:t>
        <w:br/>
        <w:br/>
        <w:br/>
        <w:t>El 22 de diciembre de 1999 la Asamblea Constituyente dispuso un  Régimen  de</w:t>
        <w:br/>
        <w:t>Transición del Poder Público que “regular[ía] la reestructuración del  Poder</w:t>
        <w:br/>
        <w:t>Público  con  el  propósito  de  permitir  la  vigencia  inmediata   de   la</w:t>
        <w:br/>
        <w:t>Constitución”[51].</w:t>
        <w:br/>
        <w:br/>
        <w:t>Según el Decreto mediante el cual se dictó dicho régimen de transición,  las</w:t>
        <w:br/>
        <w:t>previsiones del régimen desarrollaban  y  complementaban  las  disposiciones</w:t>
        <w:br/>
        <w:t>transitorias previstas en la Constitución[52] y tendrían vigencia  hasta  la</w:t>
        <w:br/>
        <w:t>implantación  efectiva  de  la  organización   y   funcionamiento   de   las</w:t>
        <w:br/>
        <w:t>instituciones previstas por la Constitución[53].</w:t>
        <w:br/>
        <w:br/>
        <w:t>Así, dicho Decreto creó la Comisión  de  Funcionamiento  y  Reestructuración</w:t>
        <w:br/>
        <w:t>del Sistema  Judicial  (en  adelante  “la  CFRSJ”)[54]  y  dispuso  que  las</w:t>
        <w:br/>
        <w:t>atribuciones otorgadas a la Comisión de  Emergencia  quedarían  a  cargo  de</w:t>
        <w:br/>
        <w:t>aquélla[55]. Además, mientras el TSJ no organizara  la  Dirección  Ejecutiva</w:t>
        <w:br/>
        <w:t>de la Magistratura, “las  competencias  de  gobierno  y  administración,  de</w:t>
        <w:br/>
        <w:t>inspección y vigilancia de los tribunales y de  las  defensorías  públicas”,</w:t>
        <w:br/>
        <w:t>entre  otras,  serían   ejercidas   por   la   CFRSJ[56].   La   competencia</w:t>
        <w:br/>
        <w:t>disciplinaria judicial que  correspondía  a  los  tribunales  disciplinarios</w:t>
        <w:br/>
        <w:t>sería ejercida por la CFRSJ hasta  que  la  Asamblea  Nacional  aprobara  la</w:t>
        <w:br/>
        <w:t>legislación que determinaría los procesos y tribunales disciplinarios[57].</w:t>
        <w:br/>
        <w:br/>
        <w:t>El 29 de septiembre de 2000 la CFRSJ dictó su  Reglamento,  según  el  cual,</w:t>
        <w:br/>
        <w:t>entre sus atribuciones  estaban  “[c]onocer  y  decidir  los  procedimientos</w:t>
        <w:br/>
        <w:t>disciplinarios  en  contra  de  los  jueces”  y  “[d]ictar   el   reglamento</w:t>
        <w:br/>
        <w:t>disciplinario”[58]. En particular, el  artículo  23  del  Reglamento  de  la</w:t>
        <w:br/>
        <w:t>CFRSJ estableció el tipo de sanciones que se podían imponer a los  jueces  y</w:t>
        <w:br/>
        <w:t>demás  funcionarios  judiciales  e  indicaba  que  “[l]as   [sanciones]   de</w:t>
        <w:br/>
        <w:t>amonestación, suspensión y destitución [eran] las previstas  en  la  Ley  de</w:t>
        <w:br/>
        <w:t>Carrera Judicial, [la] Ley Orgánica del Consejo de  la  Judicatura  y  demás</w:t>
        <w:br/>
        <w:t>normativa aplicable”[59].</w:t>
        <w:br/>
        <w:br/>
        <w:br/>
        <w:t>1.1.5.       La  Dirección  Ejecutiva  de  la  Magistratura  y  la  Comisión</w:t>
        <w:br/>
        <w:t>Judicial</w:t>
        <w:br/>
        <w:br/>
        <w:br/>
        <w:t>El 2 de agosto de 2000  el  TSJ  dictó  la  Normativa  sobre  la  Dirección,</w:t>
        <w:br/>
        <w:t>Gobierno y Administración del Poder Judicial, mediante la  cual  creó  tanto</w:t>
        <w:br/>
        <w:t>la Dirección Ejecutiva de la Magistratura  como  la  Comisión  Judicial[60].</w:t>
        <w:br/>
        <w:t>Según esta Normativa, la Dirección Ejecutiva de  la  Magistratura  iniciaría</w:t>
        <w:br/>
        <w:t>su funcionamiento el 1 de septiembre de 2000  y  en  dicha  fecha  la  CFRSJ</w:t>
        <w:br/>
        <w:t>cesaría en  las  funciones  que  correspondían  al  extinto  Consejo  de  la</w:t>
        <w:br/>
        <w:t>Judicatura y tendría sólo a su cargo funciones disciplinarias,  mientras  se</w:t>
        <w:br/>
        <w:t>dictara  la  legislación  y  se  crearan  los  correspondientes   tribunales</w:t>
        <w:br/>
        <w:t>disciplinarios[61].</w:t>
        <w:br/>
        <w:t>62. La Comisión Judicial del TSJ fue creada “con la finalidad de que  ejerza</w:t>
        <w:br/>
        <w:t xml:space="preserve">  por delegación las funciones de control y  supervisión  de  la  Dirección</w:t>
        <w:br/>
        <w:t xml:space="preserve">  Ejecutiva de la Magistratura y las demás previstas”[62] en  la  normativa</w:t>
        <w:br/>
        <w:t xml:space="preserve">  sobre dirección  del  Poder  Judicial.  Por  su  parte,  el  artículo  28</w:t>
        <w:br/>
        <w:t xml:space="preserve">  establece que  la  Comisión  Judicial  tiene,  además  de  las  que  sean</w:t>
        <w:br/>
        <w:t xml:space="preserve">  delegadas, diversas funciones de apoyo a la Dirección Ejecutiva[63].  Tal</w:t>
        <w:br/>
        <w:t xml:space="preserve">  como  se  analiza  con  detalle  en   un   apartado   posterior,   existe</w:t>
        <w:br/>
        <w:t xml:space="preserve">  jurisprudencia del TSJ que indica que la Comisión Judicial  se  encuentra</w:t>
        <w:br/>
        <w:t xml:space="preserve">  delegada por ese  mismo  Tribunal  para  nombrar  jueces  designados  con</w:t>
        <w:br/>
        <w:t xml:space="preserve">  carácter provisorio o temporal y de remover a los mismos, cuando no opere</w:t>
        <w:br/>
        <w:t xml:space="preserve">  una causal disciplinaria (infra párrs. 67, 68 y 74 a 76).</w:t>
        <w:br/>
        <w:br/>
        <w:br/>
        <w:t>1.1.6.      Ley Orgánica del Tribunal Supremo de Justicia</w:t>
        <w:br/>
        <w:br/>
        <w:br/>
        <w:t>El 20 de mayo de 2004 entró en vigencia la Ley Orgánica del  TSJ,  decretada</w:t>
        <w:br/>
        <w:t>por la Asamblea Nacional el 18 de mayo de 2004[64]. La Ley  Orgánica  ordenó</w:t>
        <w:br/>
        <w:t>la reorganización  y  reestructuración  de  la  Dirección  Ejecutiva  de  la</w:t>
        <w:br/>
        <w:t>Magistratura[65]  y  estableció  que  la  CFRSJ  sólo  tendría  a  su  cargo</w:t>
        <w:br/>
        <w:t>funciones disciplinarias, mientras se dictara la legislación y se creara  la</w:t>
        <w:br/>
        <w:t>jurisdicción    disciplinaria    y    los    correspondientes     tribunales</w:t>
        <w:br/>
        <w:t>disciplinarios[66]. Además, en el artículo 6 de la Ley se establece que  una</w:t>
        <w:br/>
        <w:t>de las atribuciones del TSJ es “[n]ombrar y  juramentar  [a]  los  jueces  o</w:t>
        <w:br/>
        <w:t>juezas de la República”[67].</w:t>
        <w:br/>
        <w:br/>
        <w:br/>
        <w:t>1.1.7. Normas de Evaluación y  Concurso  de  Oposición  para  el  Ingreso  y</w:t>
        <w:br/>
        <w:t>Ascenso a la Carrera Judicial</w:t>
        <w:br/>
        <w:br/>
        <w:br/>
        <w:t>El 6 de julio  de  2005  la  Sala  Plena  del  TSJ  adoptó  las  “Normas  de</w:t>
        <w:br/>
        <w:t>Evaluación y Concurso de Oposición para el Ingreso y Ascenso  a  la  Carrera</w:t>
        <w:br/>
        <w:t>Judicial” (en adelante “NEC”)[68], con el objeto  de  “regular  el  ingreso,</w:t>
        <w:br/>
        <w:t>ascenso y permanencia  en  la  carrera  judicial  [por  parte  de  cualquier</w:t>
        <w:br/>
        <w:t>abogado que cumpla  con  los  requisitos  establecidos  en  dichas  normas],</w:t>
        <w:br/>
        <w:t>mediante  los  concursos  públicos  de  oposición  y  las  evaluaciones   de</w:t>
        <w:br/>
        <w:t>desempeño”,   según   lo   establecido   por   el   artículo   255   de   la</w:t>
        <w:br/>
        <w:t>Constitución[69].</w:t>
        <w:br/>
        <w:br/>
        <w:br/>
        <w:t>1.1.8. Resolución del Tribunal Supremo de Justicia sobre la continuación  de</w:t>
        <w:br/>
        <w:t>la reestructuración integral</w:t>
        <w:br/>
        <w:br/>
        <w:br/>
        <w:t>Mediante resolución No. 2009-0008  de  18  de  marzo  de  2009  el  Tribunal</w:t>
        <w:br/>
        <w:t>Supremo de Justicia  estableció  que:  i)  continúa  “[l]a  reestructuración</w:t>
        <w:br/>
        <w:t>integral de todo el Poder Judicial [v]enezolano” (artículo 1); ii) “[a]  los</w:t>
        <w:br/>
        <w:t>fines  de   garantizar   la   eficiencia   y   eficacia   del   proceso   de</w:t>
        <w:br/>
        <w:t>reestructuración, los jueces y  juezas  y  el  personal  administrativo  del</w:t>
        <w:br/>
        <w:t>Poder Judicial serán  sometidos  a  un  proceso  obligatorio  de  evaluación</w:t>
        <w:br/>
        <w:t>institucional” (artículo 2), y iii) por tanto “[l]os  cargos  vacantes  como</w:t>
        <w:br/>
        <w:t>consecuencia  del  proceso  de  reestructuración,  serán  cubiertos  por  la</w:t>
        <w:br/>
        <w:t>Comisión Judicial, los cuales serán ratificados posteriormente por  la  Sala</w:t>
        <w:br/>
        <w:t>Plena del Tribunal Supremo de Justicia” (artículo 4)[70].</w:t>
        <w:br/>
        <w:br/>
        <w:br/>
        <w:t>1.1.9.      Código de Ética del Juez Venezolano y la Jueza Venezolana</w:t>
        <w:br/>
        <w:br/>
        <w:br/>
        <w:t>El 6 de  agosto  de  2009  fue  publicado  el  “Código  de  Ética  del  Juez</w:t>
        <w:br/>
        <w:t>Venezolano  y  la  Jueza  Venezolana”[71]  reformado  el  23  de  agosto  de</w:t>
        <w:br/>
        <w:t>2010[72], mediante el cual se “establece[n] los principios éticos que  guían</w:t>
        <w:br/>
        <w:t>la conducta de los jueces y [las]  juezas  de  la  República,  así  como  su</w:t>
        <w:br/>
        <w:t>régimen  disciplinario,  con  el  fin  de  garantizar  la  independencia   e</w:t>
        <w:br/>
        <w:t>idoneidad de éstos y éstas”. Efectivamente, el artículo  39  del  Código  de</w:t>
        <w:br/>
        <w:t>Ética consagra que “[l]os órganos que en el  ejercicio  de  la  jurisdicción</w:t>
        <w:br/>
        <w:t>tienen la  competencia  disciplinaria  sobre  los  jueces  o  juezas  de  la</w:t>
        <w:br/>
        <w:t>República, son el Tribunal Disciplinario Judicial y la  Corte  Disciplinaria</w:t>
        <w:br/>
        <w:t>Judicial, los cuales conocerán y aplicarán en primera y  segunda  instancia,</w:t>
        <w:br/>
        <w:t>respectivamente, los procedimientos  disciplinarios  por  infracción  a  los</w:t>
        <w:br/>
        <w:t>principios y deberes contenidos en [el] Código”[73]. Igualmente,  el  Código</w:t>
        <w:br/>
        <w:t>establece los actos  que  pueden  constituir  faltas  disciplinarias  y  sus</w:t>
        <w:br/>
        <w:t>correspondientes   sanciones   (artículos   29   a   33),   así   como   las</w:t>
        <w:br/>
        <w:t>características,  términos  y  etapas   del   procedimiento    disciplinario</w:t>
        <w:br/>
        <w:t>(artículos 51 a 90). Por último, se dispone que “[a] partir  de  la  entrada</w:t>
        <w:br/>
        <w:t>en vigencia del […] Código, y una vez constituido el Tribunal  Disciplinario</w:t>
        <w:br/>
        <w:t>Judicial y la Corte Disciplinaria Judicial[,] la Comisión de  Funcionamiento</w:t>
        <w:br/>
        <w:t>y Reestructuración del Sistema  Judicial  cesará  en  el  ejercicio  de  sus</w:t>
        <w:br/>
        <w:t>competencias y, en consecuencia, las causas que se encuentren  en  curso  se</w:t>
        <w:br/>
        <w:t>paralizarán y serán remitidas al Tribunal Disciplinario Judicial”[74].</w:t>
        <w:br/>
        <w:br/>
        <w:br/>
        <w:t>2 1.2.      Los jueces provisorios y temporales en Venezuela</w:t>
        <w:br/>
        <w:br/>
        <w:br/>
        <w:t>Tanto la Sala Político Administrativa  (en  adelante  “SPA”)  como  la  Sala</w:t>
        <w:br/>
        <w:t>Constitucional del TSJ, acorde con el Decreto de  Reorganización  del  Poder</w:t>
        <w:br/>
        <w:t>Judicial (supra párrs. 53 a 55), sostienen  que  los  jueces  provisorios  y</w:t>
        <w:br/>
        <w:t>temporales son de libre nombramiento y remoción. En efecto,  la  SPA  en  el</w:t>
        <w:br/>
        <w:t>año 2000, al resolver un  recurso  contencioso  administrativo  de  nulidad,</w:t>
        <w:br/>
        <w:t>sostuvo que “el derecho a la estabilidad […] está  reservado  a  los  jueces</w:t>
        <w:br/>
        <w:t>que  ingresen  a  la  carrera  judicial  por  la   vía   constitucionalmente</w:t>
        <w:br/>
        <w:t>consagrada y legalmente desarrollada, esto es, mediante  concursos  públicos</w:t>
        <w:br/>
        <w:t>de oposición [y que] el aludido derecho se refiere al  cargo  que  ocupe  el</w:t>
        <w:br/>
        <w:t>funcionario, del cual no podrá ser destituido ni  suspendido  sino  por  las</w:t>
        <w:br/>
        <w:t>causas y procedimientos previstos,  esto  es,  previo  el  cumplimiento  del</w:t>
        <w:br/>
        <w:t>régimen disciplinario que le es aplicable”[75]. Además, la SPA afirmó que:</w:t>
        <w:br/>
        <w:br/>
        <w:br/>
        <w:t xml:space="preserve">    quienes ocupen un cargo para el cual no  hubieren  concursado,  carecen</w:t>
        <w:br/>
        <w:t xml:space="preserve">    del derecho bajo análisis y, en consecuencia, podrán ser removidos  del</w:t>
        <w:br/>
        <w:t xml:space="preserve">    cargo en cuestión en  las  mismas  condiciones  en  que  el  mismo  fue</w:t>
        <w:br/>
        <w:t xml:space="preserve">    obtenido, es decir, sin que exista para la Administración competente la</w:t>
        <w:br/>
        <w:t xml:space="preserve">    obligación de fundamentar dicha separación  en  las  disposiciones  que</w:t>
        <w:br/>
        <w:t xml:space="preserve">    componen el régimen disciplinario aplicable –se  insiste-  sólo  a  los</w:t>
        <w:br/>
        <w:t xml:space="preserve">    jueces de carrera, esto es, a  aquellos  que  ocupan  un  cargo  previo</w:t>
        <w:br/>
        <w:t xml:space="preserve">    concurso de oposición[76].</w:t>
        <w:br/>
        <w:br/>
        <w:t>Esta jurisprudencia de  la  SPA  ha  sido  reiterada  en  otras  sentencias,</w:t>
        <w:br/>
        <w:t>incluida la emitida al resolver en 2004 el recurso  de  nulidad  interpuesto</w:t>
        <w:br/>
        <w:t>por la señora Chocrón Chocrón (infra párrs. 87 y 88)  y  en  otra  sentencia</w:t>
        <w:br/>
        <w:t>emitida en el año 2006[77] que reiteró el  precedente  establecido  para  la</w:t>
        <w:br/>
        <w:t>presunta  víctima.  Asimismo,   la   Sala   Constitucional   reafirmó   esta</w:t>
        <w:br/>
        <w:t>jurisprudencia[78] al sostener que:</w:t>
        <w:br/>
        <w:br/>
        <w:br/>
        <w:t xml:space="preserve">    Los jueces y juezas provisorios […] ocupan cargos judiciales,  pero  no</w:t>
        <w:br/>
        <w:t xml:space="preserve">    ostentan la condición de jueces de carrera, al no haber  ingresado  por</w:t>
        <w:br/>
        <w:t xml:space="preserve">    concurso público en el que, tras diversas pruebas  (escrita,  práctica,</w:t>
        <w:br/>
        <w:t xml:space="preserve">    oral), se les haya evaluado. Su  designación  la  realiza  la  Comisión</w:t>
        <w:br/>
        <w:t xml:space="preserve">    Judicial, por delegación que hace la Sala Plena del Tribunal Supremo de</w:t>
        <w:br/>
        <w:t xml:space="preserve">    Justicia, en razón de la necesidad  de  ocupar  los  cargos  judiciales</w:t>
        <w:br/>
        <w:t xml:space="preserve">    mientras  culmina  el  mencionado   proceso   de   reestructuración   y</w:t>
        <w:br/>
        <w:t xml:space="preserve">    reorganización del Poder Judicial. […] Sin  duda,  hay  una  distinción</w:t>
        <w:br/>
        <w:t xml:space="preserve">    entre jueces de carrera y jueces provisorios:  los  primeros  adquieren</w:t>
        <w:br/>
        <w:t xml:space="preserve">    titularidad luego de la aprobación del concurso; en cambio, los  jueces</w:t>
        <w:br/>
        <w:t xml:space="preserve">    y  juezas  provisorios  se  designan  de  manera  discrecional,  previo</w:t>
        <w:br/>
        <w:t xml:space="preserve">    análisis de credenciales. Los jueces  y  juezas  de  carrera  gozan  de</w:t>
        <w:br/>
        <w:t xml:space="preserve">    estabilidad y sólo pueden ser sancionados o destituidos de  sus  cargos</w:t>
        <w:br/>
        <w:t xml:space="preserve">    si se demuestra, en el curso  de  una  audiencia  oral  y  pública  con</w:t>
        <w:br/>
        <w:t xml:space="preserve">    garantías  de  defensa  […]  que  han  resultado  incursos  en   faltas</w:t>
        <w:br/>
        <w:t xml:space="preserve">    disciplinarias  previstas  en  la  Ley  Orgánica  del  Consejo  de   la</w:t>
        <w:br/>
        <w:t xml:space="preserve">    Judicatura y la Ley de Carrera Judicial, no así  los  jueces  y  juezas</w:t>
        <w:br/>
        <w:t xml:space="preserve">    provisorios, que son susceptibles de ser  separados  del  cargo  de  la</w:t>
        <w:br/>
        <w:t xml:space="preserve">    misma manera como fueron designados: discrecionalmente[79].</w:t>
        <w:br/>
        <w:br/>
        <w:t>Al valorar la situación de la provisionalidad de los  jueces  en  Venezuela,</w:t>
        <w:br/>
        <w:t>en el caso Reverón Trujillo la Corte señaló que “desde agosto de 1999  hasta</w:t>
        <w:br/>
        <w:t>[2009], los jueces provisorios  no  tienen  estabilidad  en  el  cargo,  son</w:t>
        <w:br/>
        <w:t>nombrados discrecionalmente y pueden ser removidos  sin  sujeción  a  ningún</w:t>
        <w:br/>
        <w:t>procedimiento preestablecido”[80]. Asimismo, en la época de los  hechos  del</w:t>
        <w:br/>
        <w:t>caso Reverón Trujillo (ocurridos entre 2002 y 2004) –cercana  a  los  hechos</w:t>
        <w:br/>
        <w:t>del caso Chocrón Chocrón (ocurridos entre 2003 y 2004),  “el  porcentaje  de</w:t>
        <w:br/>
        <w:t>jueces provisorios en el país alcanzaba  aproximadamente  el  80%”.  Además,</w:t>
        <w:br/>
        <w:t>“[e]n los años 2005 y 2006 se llevó a cabo un programa por  medio  del  cual</w:t>
        <w:br/>
        <w:t>los  mismos  jueces  provisorios  nombrados  discrecionalmente  lograron  su</w:t>
        <w:br/>
        <w:t>titularización. La cifra de jueces provisorios se redujo  a  aproximadamente</w:t>
        <w:br/>
        <w:t>44% a finales del año 2008”[81].</w:t>
        <w:br/>
        <w:br/>
        <w:t>En el expediente del presente caso se allegó un  discurso  de  apertura  del</w:t>
        <w:br/>
        <w:t>año judicial correspondiente al  2010,  donde  la  Presidenta  del  Tribunal</w:t>
        <w:br/>
        <w:t>Supremo  de  Justicia[82]  precisó  que  “un  total  de  1900  [j]ueces  […]</w:t>
        <w:br/>
        <w:t>constituyen [el] personal judicial  a  nivel  de  todo  el  país”[83].  Como</w:t>
        <w:br/>
        <w:t>resultados obtenidos por el desempeño de la  Comisión  Judicial  se  informó</w:t>
        <w:br/>
        <w:t>que “durante el año 2010 […] fueron  designados  206  [j]ueces  provisorios,</w:t>
        <w:br/>
        <w:t>858 [j]ueces temporales y 315 [j]ueces [a]ccidentales”. En este sentido,  la</w:t>
        <w:br/>
        <w:t>Presidenta aclaró que “estas designaciones no obedecen a nuevos ca[r]gos  de</w:t>
        <w:br/>
        <w:t>[j]ueces[,] obedecen a  vacantes  que  se  han  generado  en  la  estructura</w:t>
        <w:br/>
        <w:t>existente en el Poder Judicial y no implican  necesariamente  [la]  creación</w:t>
        <w:br/>
        <w:t>de nuevos tribunales, sino que en su mayoría obedecen a la necesidad de  dar</w:t>
        <w:br/>
        <w:t>continuidad al servicio público”. En particular, se señaló que  la  Comisión</w:t>
        <w:br/>
        <w:t>Judicial durante el año 2010 dejó “sin efecto 67 nombramientos  de  [j]ueces</w:t>
        <w:br/>
        <w:t>[p]rovisorios o [t]emporales y se  suspendieron  cautelarmente  40  [j]ueces</w:t>
        <w:br/>
        <w:t>[t]itulares”.  En   relación   con   la   Comisión   de   Funcionamiento   y</w:t>
        <w:br/>
        <w:t>Reestructuración, en el discurso de la Presidenta del TSJ  se  menciona  que</w:t>
        <w:br/>
        <w:t>en  el  2010  se  tomaron  “106  decisiones  definitivas[,  e]s   decir   23</w:t>
        <w:br/>
        <w:t>amonestaciones, 13  suspensiones,  40  destituciones,  21  declaratorias  de</w:t>
        <w:br/>
        <w:t>responsabilidad y 9 absolutorias”[84].</w:t>
        <w:br/>
        <w:br/>
        <w:t>De la anterior información mencionada en el discurso de  la  Presidenta  del</w:t>
        <w:br/>
        <w:t>TSJ de Venezuela, la Corte observa lo  siguiente:  i)  en  el  año  2010  la</w:t>
        <w:br/>
        <w:t>Comisión Judicial nombró en total 1064 jueces provisorios y  temporales,  lo</w:t>
        <w:br/>
        <w:t>cual representa el 56% de los jueces en Venezuela, si se toma como  base  un</w:t>
        <w:br/>
        <w:t>total de 1900 jueces en todo el país, y ii) la Comisión  Judicial  dejó  sin</w:t>
        <w:br/>
        <w:t>efecto 67 nombramientos y la CFRSJ impulsó 40  procesos  disciplinarios  que</w:t>
        <w:br/>
        <w:t>culminaron con destitución. Por su parte, el perito Canova indicó que  “[e]n</w:t>
        <w:br/>
        <w:t>el año 2010 […] de una revisión [...]  de  las  decisiones  de  la  Comisión</w:t>
        <w:br/>
        <w:t>Judicial publicadas en la [p]ágina de [i]nternet del [TSJ]  h[a]  encontrado</w:t>
        <w:br/>
        <w:t>que  al  menos  58  jueces  provisorios  o  temporales  de  las   diferentes</w:t>
        <w:br/>
        <w:t>circunscripciones judiciales de  Venezuela,  y  de  distintas  categorías  o</w:t>
        <w:br/>
        <w:t>grados,  fueron  removidos  [por  dicha  Comisión]  de   ese   modo   libre,</w:t>
        <w:br/>
        <w:t>discrecional, [...] sin que medie procedimiento previo ni motivación”[85].</w:t>
        <w:br/>
        <w:br/>
        <w:br/>
        <w:t>2.    Hechos en relación con la señora Chocrón Chocrón</w:t>
        <w:br/>
        <w:br/>
        <w:br/>
        <w:br/>
        <w:t>2.1.   Facultades  de  la  Comisión  Judicial  para  dejar  sin  efecto   el</w:t>
        <w:br/>
        <w:t>nombramiento de jueces</w:t>
        <w:br/>
        <w:br/>
        <w:br/>
        <w:t>La Comisión Judicial fue creada por el Tribunal Supremo de Justicia el 2  de</w:t>
        <w:br/>
        <w:t>agosto de 2000, a través de la Normativa  sobre  la  Dirección,  Gobierno  y</w:t>
        <w:br/>
        <w:t>Administración del Poder Judicial. Con la creación  de  este  organismo,  la</w:t>
        <w:br/>
        <w:t>Comisión de Funcionamiento y  Reestructuración  cesó  en  sus  funciones  de</w:t>
        <w:br/>
        <w:t>administración y sólo tuvo a su cargo funciones disciplinarias, mientras  se</w:t>
        <w:br/>
        <w:t>crearan los correspondientes tribunales disciplinarios (supra párr. 61).</w:t>
        <w:br/>
        <w:br/>
        <w:t>La Comisión Judicial del TSJ fue creada “con la finalidad de que ejerza  por</w:t>
        <w:br/>
        <w:t>delegación las funciones de control y supervisión de la Dirección  Ejecutiva</w:t>
        <w:br/>
        <w:t>de la Magistratura y las demás previstas” en la mencionada  Normativa  sobre</w:t>
        <w:br/>
        <w:t>Dirección, Gobierno y Administración[86] (supra párr.  62).  De  conformidad</w:t>
        <w:br/>
        <w:t>con  el  artículo  26  de  dicha  normativa,  esta  Comisión  se   encuentra</w:t>
        <w:br/>
        <w:t>conformada por seis magistrados en representación de cada Sala  que  integra</w:t>
        <w:br/>
        <w:t>el Tribunal[87]. A  su  vez,  el  artículo  28  de  la  Normativa  sobre  la</w:t>
        <w:br/>
        <w:t>Dirección, Gobierno y Administración del Poder  Judicial  establece  que  la</w:t>
        <w:br/>
        <w:t>Comisión Judicial tendrá, entre otras, las siguientes atribuciones:</w:t>
        <w:br/>
        <w:br/>
        <w:t xml:space="preserve">   a. Aprobar la normativa que corresponde dictar a la  Dirección  Ejecutiva</w:t>
        <w:br/>
        <w:t xml:space="preserve">      de la Magistratura.</w:t>
        <w:br/>
        <w:t xml:space="preserve">   b. Proponer a la Sala Plena  el  nombramiento  y  remoción  de  los  tres</w:t>
        <w:br/>
        <w:t xml:space="preserve">      Directores que integran el Comité Directivo de la Dirección  Ejecutiva</w:t>
        <w:br/>
        <w:t xml:space="preserve">      de la Magistratura.</w:t>
        <w:br/>
        <w:t xml:space="preserve">   c. Designar y  sustituir  al  Coordinador  del  Comité  Directivo  de  la</w:t>
        <w:br/>
        <w:t xml:space="preserve">      Dirección Ejecutiva de la Magistratura.</w:t>
        <w:br/>
        <w:t xml:space="preserve">   d. Proponer a la Sala Plena las políticas que debe  seguir  la  Dirección</w:t>
        <w:br/>
        <w:t xml:space="preserve">      Ejecutiva de la Magistratura y velar por su cumplimiento.</w:t>
        <w:br/>
        <w:t xml:space="preserve">   e. Presentar a la  Sala  Plena,  para  su  discusión  y  aprobación,  los</w:t>
        <w:br/>
        <w:t xml:space="preserve">      proyectos de presupuesto del Poder  Judicial,  tanto  ordinarios  como</w:t>
        <w:br/>
        <w:t xml:space="preserve">      extraordinarios.</w:t>
        <w:br/>
        <w:t xml:space="preserve">   f. Mantener informada a la Sala Plena,  en  forma  periódica,  sobre  sus</w:t>
        <w:br/>
        <w:t xml:space="preserve">      actuaciones y las de la Dirección Ejecutiva de la Magistratura.</w:t>
        <w:br/>
        <w:t xml:space="preserve">   g. Evaluar, cuando menos trimestralmente,  los  informes  que  sobre  los</w:t>
        <w:br/>
        <w:t xml:space="preserve">      resultados de su  gestión  le  presente  el  Comité  Directivo  de  la</w:t>
        <w:br/>
        <w:t xml:space="preserve">      Dirección Ejecutiva de la Magistratura.</w:t>
        <w:br/>
        <w:t xml:space="preserve">   h. Proponer a la Sala Plena la  normativa  sobre  la  organización  y  el</w:t>
        <w:br/>
        <w:t xml:space="preserve">      funcionamiento de la Inspectoría General de Tribunales,  del  Servicio</w:t>
        <w:br/>
        <w:t xml:space="preserve">      de la Defensa Pública y de la Escuela Judicial.</w:t>
        <w:br/>
        <w:t xml:space="preserve">   i. Ejercer el control sobre la  Inspectoría  General  de  Tribunales,  el</w:t>
        <w:br/>
        <w:t xml:space="preserve">      Servicio de la Defensa Pública y la Escuela Judicial.</w:t>
        <w:br/>
        <w:t xml:space="preserve">   j. Proponer a la Sala  Plena  los  candidatos  para  la  designación  del</w:t>
        <w:br/>
        <w:t xml:space="preserve">      Inspector General de Tribunales y de  su  suplente.  Igualmente  podrá</w:t>
        <w:br/>
        <w:t xml:space="preserve">      proponer su remoción.</w:t>
        <w:br/>
        <w:t xml:space="preserve">   k. Proponer a la Sala  Plena  los  candidatos  para  la  designación  del</w:t>
        <w:br/>
        <w:t xml:space="preserve">      Director del Servicio de la Defensa Pública y para la  designación  de</w:t>
        <w:br/>
        <w:t xml:space="preserve">      su Suplente. Igualmente podrá proponer su remoción.</w:t>
        <w:br/>
        <w:t xml:space="preserve">   l. Proponer a la Sala  Plena  los  candidatos  para  la  designación  del</w:t>
        <w:br/>
        <w:t xml:space="preserve">      Director  de  la  Escuela  Judicial.  Igualmente  podrá  proponer   su</w:t>
        <w:br/>
        <w:t xml:space="preserve">      remoción” [88].</w:t>
        <w:br/>
        <w:br/>
        <w:t>En el presente caso, las partes  coinciden  en  que  una  de  las  funciones</w:t>
        <w:br/>
        <w:t>delegadas por el Tribunal Supremo de Justicia  a  la  Comisión  Judicial  es</w:t>
        <w:br/>
        <w:t>nombrar jueces designados con carácter provisorio o temporal y de remover  a</w:t>
        <w:br/>
        <w:t>los mismos, cuando no opera una causal disciplinaria. Precisamente,  la  SPA</w:t>
        <w:br/>
        <w:t>del TSJ ha señalado que la  “designación  [de  los  jueces]  la  realiza  la</w:t>
        <w:br/>
        <w:t>Comisión Judicial, por delegación  que  hace  la  Sala  Plena  del  Tribunal</w:t>
        <w:br/>
        <w:t>Supremo de  Justicia,  en  razón  de  la  necesidad  de  ocupar  los  cargos</w:t>
        <w:br/>
        <w:t>judiciales mientras culmina el  mencionado  proceso  de  reestructuración  y</w:t>
        <w:br/>
        <w:t>reorganización del Poder Judicial”[89]. El TSJ consideró que  esta  facultad</w:t>
        <w:br/>
        <w:t>no contraría la estabilidad laboral que deben  ostentar  los  operadores  de</w:t>
        <w:br/>
        <w:t>justicia, por cuanto:</w:t>
        <w:br/>
        <w:br/>
        <w:t xml:space="preserve">      la  Comisión  Judicial  está  facultada  para  dejar  sin  efecto   la</w:t>
        <w:br/>
        <w:t xml:space="preserve">      designación de un juez que ha  ingresado  al  poder  judicial  sin  el</w:t>
        <w:br/>
        <w:t xml:space="preserve">      respectivo concurso, obviando el procedimiento administrativo  previo,</w:t>
        <w:br/>
        <w:t xml:space="preserve">      dado que su estabilidad estaría sujeta a que hubiera participado en el</w:t>
        <w:br/>
        <w:t xml:space="preserve">      concurso público de oposición y ganara la titularidad del cargo[90].</w:t>
        <w:br/>
        <w:br/>
        <w:t>Sin perjuicio de lo anterior, en  el  ámbito  interno  hubo  diferencias  de</w:t>
        <w:br/>
        <w:t>criterio entre la Sala Político Administrativa y la Sala Constitucional  del</w:t>
        <w:br/>
        <w:t>Tribunal Supremo de Justicia  respecto  a  la  competencia  de  la  Comisión</w:t>
        <w:br/>
        <w:t>Judicial  para  dejar  sin  efecto  nombramientos  de  jueces  con  base  en</w:t>
        <w:br/>
        <w:t>“observaciones” presentadas ante dicha Comisión. En  un  primer  momento  la</w:t>
        <w:br/>
        <w:t>Sala Político  Administrativa  consideró  que  una  decisión  administrativa</w:t>
        <w:br/>
        <w:t>basada en “observaciones presentadas al despacho”, para “dejar  sin  efecto”</w:t>
        <w:br/>
        <w:t>la  designación  de  una  jueza  provisoria,  “significa  que  dio   a   esa</w:t>
        <w:br/>
        <w:t>determinación una connotación que sólo puede  entenderse  como  de  carácter</w:t>
        <w:br/>
        <w:t>sancionatorio, implicativa de la comisión de alguna falta”[91]. Por   tanto,</w:t>
        <w:br/>
        <w:t>según dicha Sala, “la competencia  para  dictar[  el  acto  de  destitución]</w:t>
        <w:br/>
        <w:t>correspondía a la Comisión de Funcionamiento y Reestructuración  […],  no  a</w:t>
        <w:br/>
        <w:t>la Comisión Judicial”[92]. Ahora bien, la Sala estimó que “ello  no  implica</w:t>
        <w:br/>
        <w:t>una generalización” de la que pueda “inferirse que en  todos  los  casos  en</w:t>
        <w:br/>
        <w:t>que la Comisión Judicial considera que debe remover  jueces  […]  tenga  que</w:t>
        <w:br/>
        <w:t>abrir un procedimiento administrativo”, dado que dicha  Comisión,  “mantiene</w:t>
        <w:br/>
        <w:t>la potestad de dejar sin efecto los nombramientos que otorga, conforme a  la</w:t>
        <w:br/>
        <w:t>autoridad que le confiere  la  Sala  Plena,  ejerciendo  una  administración</w:t>
        <w:br/>
        <w:t>necesariamente expedita”[93]. De esa manera, la Sala concluyó que  “para  el</w:t>
        <w:br/>
        <w:t>caso de que la Comisión Judicial parta del supuesto de  que  el  funcionario</w:t>
        <w:br/>
        <w:t>judicial, con largo  tiempo  de  servicio,  ha  cometido  alguna  falta,  lo</w:t>
        <w:br/>
        <w:t>procedente […], es que remita la cuestión a la Comisión de Funcionamiento  y</w:t>
        <w:br/>
        <w:t>Reestructuración […], para que […]  lo  juzgue,  respetándole  sus  derechos</w:t>
        <w:br/>
        <w:t>constitucionales”[94].</w:t>
        <w:br/>
        <w:br/>
        <w:t>Este criterio de la Sala Político Administrativa fue posteriormente  anulado</w:t>
        <w:br/>
        <w:t>por la Sala Constitucional del Tribunal Supremo, al  considerar  que  “[l]os</w:t>
        <w:br/>
        <w:t>actos  por  los  cuales  se  deja  sin  efecto  el  nombramiento  de  jueces</w:t>
        <w:br/>
        <w:t>provisorios   designados   por   la   Comisión   Judicial   no   son   actos</w:t>
        <w:br/>
        <w:t>disciplinarios, sino actos en ejercicio de una potestad discrecional [,  por</w:t>
        <w:br/>
        <w:t>lo que u]na decisión de esta índole no trata  sobre  la  aplicación  de  una</w:t>
        <w:br/>
        <w:t>sanción originada por una falta, sino que se trata de  un  acto  fundado  en</w:t>
        <w:br/>
        <w:t>motivos de oportunidad”[95].</w:t>
        <w:br/>
        <w:br/>
        <w:br/>
        <w:t>2.2.  Designación de la señora Chocrón Chocrón como jueza temporal</w:t>
        <w:br/>
        <w:br/>
        <w:br/>
        <w:t>Entre 1982 y 2003  la  señora  Chocrón  Chocrón  ejerció  dentro  del  Poder</w:t>
        <w:br/>
        <w:t>Judicial diversos cargos temporales. Al sumar el tiempo desempeñado en  esos</w:t>
        <w:br/>
        <w:t>cargos resulta un aproximado de seis años y cuatro  meses  de  trabajo  como</w:t>
        <w:br/>
        <w:t>jueza en el Poder Judicial[96].</w:t>
        <w:br/>
        <w:br/>
        <w:t>El 28 de octubre de 2002,  mediante  Resolución  No.  2002-1162,  la  señora</w:t>
        <w:br/>
        <w:t>Chocrón Chocrón fue  designada  “con  carácter  temporal”  por  la  Comisión</w:t>
        <w:br/>
        <w:t>Judicial como Jueza del Juzgado de Primera Instancia del  Circuito  Judicial</w:t>
        <w:br/>
        <w:t>Penal de la Circunscripción Judicial  del  Área  Metropolitana  de  Caracas,</w:t>
        <w:br/>
        <w:t>debido a la renuncia  de  la  jueza  que  venía  ocupando  dicha  plaza.  La</w:t>
        <w:br/>
        <w:t>Comisión Judicial motivó su designación alegando  “la  urgencia  de  proveer</w:t>
        <w:br/>
        <w:t>las vacantes ocurridas en los distintos Tribunales de la [n]ación, a fin  de</w:t>
        <w:br/>
        <w:t>evitar la paralización de los procesos judiciales y previo el examen de  las</w:t>
        <w:br/>
        <w:t>credenciales  correspondientes  a  los  aspirantes”[97].   A   continuación,</w:t>
        <w:br/>
        <w:t>mediante oficio de 30 de octubre de 2002, el Presidente  de  la  Sala  Plena</w:t>
        <w:br/>
        <w:t>del TSJ notificó a la señora Chocrón Chocrón dicha  designación  y,  en  ese</w:t>
        <w:br/>
        <w:t>sentido, la convocó “[al] haber sido designada  por  la  Comisión  Judicial”</w:t>
        <w:br/>
        <w:t>como jueza temporal. En dicho oficio precisó que se notificaba a  la  señora</w:t>
        <w:br/>
        <w:t>Chocrón Chocrón “por razones de urgencia, por lo que en caso de  aceptación,</w:t>
        <w:br/>
        <w:t>[se le requirió] acusar recibo y concurrir, ante el Presidente del  Circuito</w:t>
        <w:br/>
        <w:t>Judicial Penal respectivo, a los fines  de  la  juramentación  de  ley”.  El</w:t>
        <w:br/>
        <w:t>Presidente del Pleno del TSJ precisó que “estaría  pendiente  la  conclusión</w:t>
        <w:br/>
        <w:t>del proceso de publicación a los fines de conocer si  exist[ían]  objeciones</w:t>
        <w:br/>
        <w:t>a[l] nombramiento [de la señora Chocrón Chocrón]”[98]. Ni en  la  Resolución</w:t>
        <w:br/>
        <w:t>de designación de la señora Chocrón Chocrón como jueza  temporal  ni  en  el</w:t>
        <w:br/>
        <w:t>oficio que la notifica sobre el particular  se  cita  disposición  normativa</w:t>
        <w:br/>
        <w:t>alguna que regule el lapso o la condición  para  la  materialización  de  su</w:t>
        <w:br/>
        <w:t>nombramiento.</w:t>
        <w:br/>
        <w:br/>
        <w:t>El  5  de  noviembre  de  2002  la  señora  Chocrón  Chocrón   remitió   una</w:t>
        <w:br/>
        <w:t>comunicación al Presidente y demás magistrados del  TSJ  “manif[estando  su]</w:t>
        <w:br/>
        <w:t>aceptación a[l citado] cargo”[99]. Así, mediante acta de 11 de noviembre  de</w:t>
        <w:br/>
        <w:t>2002, consta la juramentación  de  la  señora  Chocrón  Chocrón  como  jueza</w:t>
        <w:br/>
        <w:t>temporal  ante  el  Presidente  del  Circuito  Judicial   Penal   del   Área</w:t>
        <w:br/>
        <w:t>Metropolitana de Caracas[100].</w:t>
        <w:br/>
        <w:br/>
        <w:t>El 25 de noviembre  de  2002  la  Dirección  Ejecutiva  de  la  Magistratura</w:t>
        <w:br/>
        <w:t>“h[izo] saber a los ciudadanos” la “lista de postulados” para una  serie  de</w:t>
        <w:br/>
        <w:t>cargos judiciales, incluyendo en ella a la señora Chocrón  Chocrón  para  el</w:t>
        <w:br/>
        <w:t>Área Metropolitana de Caracas. En la referida publicación quedó  establecido</w:t>
        <w:br/>
        <w:t>que  “se  invita[ba]  a  toda  la  ciudadanía  a  presentar  objeciones  y/o</w:t>
        <w:br/>
        <w:t>denuncias sobre cualquiera de [los] preseleccionados [en  la  lista]  dentro</w:t>
        <w:br/>
        <w:t>de ocho (08) días contados a partir de la fecha  de  [la]  publicación,  […]</w:t>
        <w:br/>
        <w:t>ante  la  Dirección  Ejecutiva  de  la  Magistratura,   […]   en   original,</w:t>
        <w:br/>
        <w:t>identifica[ndo]  nombre  y  apellido,   cédula   de   identidad,   firma   y</w:t>
        <w:br/>
        <w:t>ocupación”[101]. De esta manera, los ciudadanos contaron con un plazo  hasta</w:t>
        <w:br/>
        <w:t>el 3 de diciembre de 2002 para presentar una eventual  objeción  o  denuncia</w:t>
        <w:br/>
        <w:t>respecto a alguno de los postulados. En el expediente no consta objeción  ni</w:t>
        <w:br/>
        <w:t>denuncia  alguna  que  se  haya  formulado  dentro  de  dicho  plazo  a   la</w:t>
        <w:br/>
        <w:t>postulación de la señora Chocrón Chocrón.</w:t>
        <w:br/>
        <w:br/>
        <w:br/>
        <w:t>2.3.  Remoción de la señora Chocrón Chocrón y recursos  interpuestos  contra</w:t>
        <w:br/>
        <w:t>dicho acto</w:t>
        <w:br/>
        <w:br/>
        <w:br/>
        <w:t>El 3 de febrero de 2003, tres meses después del nombramiento  de  la  señora</w:t>
        <w:br/>
        <w:t>Chocrón Chocrón, la Comisión Judicial se  reunió  y,  entre  otros,  decidió</w:t>
        <w:br/>
        <w:t>dejar sin efecto la designación como jueza temporal de la  presunta  víctima</w:t>
        <w:br/>
        <w:t>“en razón de […] observaciones  que  fueron  formuladas  ante  [el  Tribunal</w:t>
        <w:br/>
        <w:t>Supremo de Justicia]”[102]. La Comisión Judicial expresó lo siguiente:</w:t>
        <w:br/>
        <w:br/>
        <w:t xml:space="preserve">      Puntos Adicionales: Consideración de las observaciones presentadas por</w:t>
        <w:br/>
        <w:t xml:space="preserve">      Magistrados en relación con la designación de  la  ciudadana  Mercedes</w:t>
        <w:br/>
        <w:t xml:space="preserve">      Chocrón Chocrón, en el cargo de Jueza del Juzgado de Primera Instancia</w:t>
        <w:br/>
        <w:t xml:space="preserve">      del Circuito Judicial Penal de la Circunscripción  Judicial  del  Área</w:t>
        <w:br/>
        <w:t xml:space="preserve">      Metropolitana de Caracas. Refirieron los presentes que la  designación</w:t>
        <w:br/>
        <w:t xml:space="preserve">      como [j]ueza [t]emporal fue  condicionada  a  la  no  presentación  de</w:t>
        <w:br/>
        <w:t xml:space="preserve">      objeciones, siendo obligatoria la consideración de las  opiniones  que</w:t>
        <w:br/>
        <w:t xml:space="preserve">      emitan los Magistrados, recordando  que,  en  todo  caso,  los  jueces</w:t>
        <w:br/>
        <w:t xml:space="preserve">      temporales pueden ser sustituidos, pues su designación es facultad  de</w:t>
        <w:br/>
        <w:t xml:space="preserve">      este Máximo Tribunal hasta que  los  cargos  sean  provistos  por  los</w:t>
        <w:br/>
        <w:t xml:space="preserve">      respectivos concursos de oposición.  Consecuencia  de  lo  anterior  y</w:t>
        <w:br/>
        <w:t xml:space="preserve">      estudiadas  las  observaciones  formuladas  ante  este  despacho,   se</w:t>
        <w:br/>
        <w:t xml:space="preserve">      resolvió dejar sin efecto la  designación  de  la  ciudadana  Mercedes</w:t>
        <w:br/>
        <w:t xml:space="preserve">      Chocrón, en el cargo  de  [j]ueza  temporal  del  Juzgado  de  Primera</w:t>
        <w:br/>
        <w:t xml:space="preserve">      Instancia del Circuito Judicial Penal de la  Circunscripción  Judicial</w:t>
        <w:br/>
        <w:t xml:space="preserve">      del Área Metropolitana de Caracas, efectuada en sesión de fecha 28  de</w:t>
        <w:br/>
        <w:t xml:space="preserve">      octubre de 2002[103]. (Subrayado añadido)</w:t>
        <w:br/>
        <w:br/>
        <w:br/>
        <w:t>El 3 de febrero de 2003 se  informó  a  la  señora  Chocrón  Chocrón  de  la</w:t>
        <w:br/>
        <w:t>decisión adoptada por la Comisión Judicial en su  contra  pero  no  se  hizo</w:t>
        <w:br/>
        <w:t>alusión a las citadas “observaciones” que habrían  sido  determinantes  para</w:t>
        <w:br/>
        <w:t>dejar  sin  efecto  su  nombramiento  ni  se  indicó  el  contenido  de  las</w:t>
        <w:br/>
        <w:t>mismas[104]. El  25  de  febrero  de  2003  la  Dirección  Ejecutiva  de  la</w:t>
        <w:br/>
        <w:t>Magistratura del TSJ publicó en un diario de  circulación  nacional  que  se</w:t>
        <w:br/>
        <w:t>dejaba  sin  efecto  la  designación  de  la  presunta  víctima  y  que   se</w:t>
        <w:br/>
        <w:t>“designa[ba a otro j]uez [t]emporal para cubrir la  referida  vacante”[105].</w:t>
        <w:br/>
        <w:t>En ese momento tampoco fue precisado  el  contenido  de  las  observaciones.</w:t>
        <w:br/>
        <w:t>Asimismo, en la audiencia pública  del  presente  caso,  la  señora  Chocrón</w:t>
        <w:br/>
        <w:t>Chocrón  expresó  que  “nunca  fu[e]  notificada  de   cuáles   [eran]   las</w:t>
        <w:br/>
        <w:t>observaciones que fueron presentadas ante  la  Comisión  Judicial  por  [las</w:t>
        <w:br/>
        <w:t>que] se [le] removió del cargo”[106].</w:t>
        <w:br/>
        <w:br/>
        <w:t>El 26 de febrero de 2003 la  señora  Chocrón  Chocrón  presentó  un  recurso</w:t>
        <w:br/>
        <w:t>administrativo de reconsideración ante la Comisión Judicial,  señalando  que</w:t>
        <w:br/>
        <w:t>la decisión se emitió sin que hubiera en “[su] contra  ningún  expediente  o</w:t>
        <w:br/>
        <w:t>averiguación administrativa [e  indicó  que  su]  desenvolvimiento  en  [el]</w:t>
        <w:br/>
        <w:t>cargo ha sido acorde con las correctas actuaciones de un  [j]uez  apegado  a</w:t>
        <w:br/>
        <w:t>la legalidad y a las buenas costumbres”[107].</w:t>
        <w:br/>
        <w:br/>
        <w:t>El 16 de junio de 2003 la Comisión Judicial declaró sin lugar el recurso  de</w:t>
        <w:br/>
        <w:t>reconsideración instaurado por la señora Chocrón Chocrón al  considerar  que</w:t>
        <w:br/>
        <w:t>“la designación de la recurrente se realizó en el ejercicio de una  facultad</w:t>
        <w:br/>
        <w:t>eminentemente discrecional del órgano competente,  el  cual,  en  principio,</w:t>
        <w:br/>
        <w:t>está llamado a garantizar la continuidad  del  servicio”[108].  La  Comisión</w:t>
        <w:br/>
        <w:t>Judicial indicó que:</w:t>
        <w:br/>
        <w:br/>
        <w:t xml:space="preserve">      La designación de la recurrente, tal como se lo deja ver su  condición</w:t>
        <w:br/>
        <w:t xml:space="preserve">      de “[j]uez  [t]emporal”,  encontró  justificación  ante  la  imperiosa</w:t>
        <w:br/>
        <w:t xml:space="preserve">      necesidad de llenar la falta absoluta de  quien  se  desempeñaba  como</w:t>
        <w:br/>
        <w:t xml:space="preserve">      titular de[l] cargo, y ante la ausencia  o  inexistencia  de  [j]ueces</w:t>
        <w:br/>
        <w:t xml:space="preserve">      [s]uplentes   designados   mediante   el   correspondiente   concurso,</w:t>
        <w:br/>
        <w:t xml:space="preserve">      erigiéndose así esta  designación  en  la  aplicación  de  una  medida</w:t>
        <w:br/>
        <w:t xml:space="preserve">      destinada a garantizar la continuidad del servicio  de  administración</w:t>
        <w:br/>
        <w:t xml:space="preserve">      de justicia, y debido a la  existencia  de  un  vacío  en  las  formas</w:t>
        <w:br/>
        <w:t xml:space="preserve">      naturales de llenar la falta[109].</w:t>
        <w:br/>
        <w:t>Además, dicha  Comisión  indicó  que  el  acto  de  “dejar  sin  efecto”  el</w:t>
        <w:br/>
        <w:t>nombramiento, “no se erige como un  acto  disciplinario,  es  decir,  no  se</w:t>
        <w:br/>
        <w:t>trata de la aplicación de una sanción originada [en] una falta, sino que  se</w:t>
        <w:br/>
        <w:t>trata de un acto fundado en motivos de oportunidad”. Se agregó que:  i)  “la</w:t>
        <w:br/>
        <w:t>recurrente pasó a formar parte del Poder Judicial pero no lo hizo  a  través</w:t>
        <w:br/>
        <w:t>de la única vía constitucionalmente prevista para el ingreso  a  la  carrera</w:t>
        <w:br/>
        <w:t>judicial, como lo es el concurso público de oposición”; ii) “al  no  haberse</w:t>
        <w:br/>
        <w:t>incorporado  la  recurrente  a  la  carrera  judicial  resulta   concluyente</w:t>
        <w:br/>
        <w:t>entonces que […] tampoco gozaba de los beneficios que  la  carrera  judicial</w:t>
        <w:br/>
        <w:t>confiere, entre ellos, de manera principal, la estabilidad en  el  ejercicio</w:t>
        <w:br/>
        <w:t>de las funciones”; iii) “[a]l no gozar la recurrente de  estabilidad  en  el</w:t>
        <w:br/>
        <w:t>ejercicio del cargo, es evidente que el órgano dotado de  la  potestad  para</w:t>
        <w:br/>
        <w:t>ello podía hacer uso de la misma  potestad  que  utilizó  para  realizar  su</w:t>
        <w:br/>
        <w:t>designación,  y  en  consecuencia  proceder   libremente   a   revocar   tal</w:t>
        <w:br/>
        <w:t>designación, lo cual implica el  ejercicio  de  una  amplia  y  discrecional</w:t>
        <w:br/>
        <w:t>facultad para la cual no tiene límite  sustantivo  alguno”,  y  iv)  que  la</w:t>
        <w:br/>
        <w:t>decisión adoptada no constituía un acto disciplinario sino que “se trata  de</w:t>
        <w:br/>
        <w:t>un acto fundado en motivos de oportunidad; motivos estos que, por tanto,  no</w:t>
        <w:br/>
        <w:t>pueden ser cuestionados ni sometidos a revisión”[110].</w:t>
        <w:br/>
        <w:br/>
        <w:t>El 5 de  mayo  de  2003  la  señora  Chocrón  Chocrón  instauró  un  recurso</w:t>
        <w:br/>
        <w:t>contencioso administrativo de nulidad por razones de inconstitucionalidad  e</w:t>
        <w:br/>
        <w:t>ilegalidad conjuntamente con una acción de amparo cautelar ante la  SPA  del</w:t>
        <w:br/>
        <w:t>TSJ contra la resolución que dejó sin efecto  su  nombramiento[111].  Alegó:</w:t>
        <w:br/>
        <w:t>i) la  incompetencia  de  la  Comisión  Judicial,  ya  que  “el  único  ente</w:t>
        <w:br/>
        <w:t>competente  para  la  emisión  de  actos  administrativos  en  ejercicio  de</w:t>
        <w:br/>
        <w:t>facultades disciplinarias [era  la  actual  CFRSJ]”[112];  ii)  la  ausencia</w:t>
        <w:br/>
        <w:t>absoluta de procedimientos, lo cual  fue  argüido  por  “la  no  mención  en</w:t>
        <w:br/>
        <w:t>ningún acápite del acto objeto del […] juicio de nulidad, del  resultado  de</w:t>
        <w:br/>
        <w:t>la  apertura  de  alguna  averiguación  administrativa,  ni  de  las  normas</w:t>
        <w:br/>
        <w:t>procesales aplicables a[l mismo], ni si para la instrucción  del  mismo  […]</w:t>
        <w:br/>
        <w:t>se notificó a la  parte  interesada,  a  los  fines  de  que  expusiera  sus</w:t>
        <w:br/>
        <w:t>alegatos o llevase prueba”[113], y iii) la falta de motivación,  ya  que  el</w:t>
        <w:br/>
        <w:t>acto administrativo “de remoción no fundament[ó] ni al menos  explic[ó]  las</w:t>
        <w:br/>
        <w:t>‘observaciones presentadas ante [ese d]espacho’”[114]. En este  sentido,  se</w:t>
        <w:br/>
        <w:t>argumentó que el  amparo  cautelar  debía  concederse,  por  cuanto  “se  le</w:t>
        <w:br/>
        <w:t>est[aba] violando el derecho a gozar de estabilidad en la  carrera  judicial</w:t>
        <w:br/>
        <w:t>y a ser removida o  suspendida  de  su  cargo  mediante  los  procedimientos</w:t>
        <w:br/>
        <w:t>expresamente previstos por la ley”[115].</w:t>
        <w:br/>
        <w:br/>
        <w:t>La SPA del TSJ declaró sin lugar el recurso  contencioso  administrativo  de</w:t>
        <w:br/>
        <w:t>nulidad[116] en los siguientes términos:</w:t>
        <w:br/>
        <w:br/>
        <w:t xml:space="preserve">      a  los  fines  de  esclarecer   los   límites   de   la   competencia,</w:t>
        <w:br/>
        <w:t xml:space="preserve">      particularmente en lo que se refiere a la separación de un funcionario</w:t>
        <w:br/>
        <w:t xml:space="preserve">      del Poder Judicial, es básico hacer diferencia entre el retiro que  se</w:t>
        <w:br/>
        <w:t xml:space="preserve">      origina en una causa disciplinaria y cuando, por el  contrario,  tiene</w:t>
        <w:br/>
        <w:t xml:space="preserve">      lugar mediante un acto de remoción, el cual es equivalente a dejar sin</w:t>
        <w:br/>
        <w:t xml:space="preserve">      efecto su designación.  Es  necesario  precisar  así  que  la  función</w:t>
        <w:br/>
        <w:t xml:space="preserve">      disciplinaria en toda su extensión, esto es,  sobre  jueces  titulares</w:t>
        <w:br/>
        <w:t xml:space="preserve">      que han alcanzado la garantía de  estabilidad  por  haber  mediado  el</w:t>
        <w:br/>
        <w:t xml:space="preserve">      concurso de oposición respectivo y los jueces provisorios, es dirigida</w:t>
        <w:br/>
        <w:t xml:space="preserve">      hoy  en  forma  exclusiva  por  la  Comisión   de   Funcionamiento   y</w:t>
        <w:br/>
        <w:t xml:space="preserve">      Reestructuración del Sistema  Judicial,  como  un  órgano  creado  con</w:t>
        <w:br/>
        <w:t xml:space="preserve">      carácter   transitorio   hasta   tanto   se   cree   la   jurisdicción</w:t>
        <w:br/>
        <w:t xml:space="preserve">      disciplinaria. Distinto es el caso cuando está referido a la  remoción</w:t>
        <w:br/>
        <w:t xml:space="preserve">      directa de un funcionario de carácter provisorio o temporal, y sin que</w:t>
        <w:br/>
        <w:t xml:space="preserve">      opere alguna causa  disciplinaria,  dado  que  tal  atribución  en  la</w:t>
        <w:br/>
        <w:t xml:space="preserve">      actualidad, se encuentra a cargo de la Comisión Judicial del  Tribunal</w:t>
        <w:br/>
        <w:t xml:space="preserve">      Supremo de Justicia, por delegación expresa que hiciera la Sala Plena.</w:t>
        <w:br/>
        <w:t xml:space="preserve">      Vale decir,  que  tanta  potestad  tiene  la  Comisión  Judicial  para</w:t>
        <w:br/>
        <w:t xml:space="preserve">      designar a los jueces, de forma provisoria, como para dejar sin efecto</w:t>
        <w:br/>
        <w:t xml:space="preserve">      su designación, cuando  así  sea  precisado  por  la  mayoría  de  sus</w:t>
        <w:br/>
        <w:t xml:space="preserve">      miembros, y siempre que no medie una causa disciplinaria que obligue a</w:t>
        <w:br/>
        <w:t xml:space="preserve">      la actuación del ente encargado de  aplicar  las  sanciones.  De  este</w:t>
        <w:br/>
        <w:t xml:space="preserve">      modo, y con base en los razonamientos  señalados,  la  Sala  Político-</w:t>
        <w:br/>
        <w:t xml:space="preserve">      Administrativa no duda en confirmar  la  competencia  de  la  Comisión</w:t>
        <w:br/>
        <w:t xml:space="preserve">      Judicial del Tribunal Supremo de Justicia para actuar, dentro de   los</w:t>
        <w:br/>
        <w:t xml:space="preserve">      límites indicados, en el nombramiento y separación de los funcionarios</w:t>
        <w:br/>
        <w:t xml:space="preserve">      designados con carácter provisional[117].</w:t>
        <w:br/>
        <w:br/>
        <w:t>En relación con los alegatos concernientes a la ausencia  absoluta  y  total</w:t>
        <w:br/>
        <w:t>de procedimiento y a la falta de motivación para tomar la decisión,  la  SPA</w:t>
        <w:br/>
        <w:t>señaló que:</w:t>
        <w:br/>
        <w:br/>
        <w:t xml:space="preserve">      [c]omo es sabido, toda sanción disciplinaria contemplada en la Ley  de</w:t>
        <w:br/>
        <w:t xml:space="preserve">      Carrera  Judicial,  necesariamente  deberá  estar  precedida  por   el</w:t>
        <w:br/>
        <w:t xml:space="preserve">      procedimiento administrativo correspondiente, sea que se trate  de  un</w:t>
        <w:br/>
        <w:t xml:space="preserve">      funcionario de carrera o de un funcionario  de  libre  nombramiento  y</w:t>
        <w:br/>
        <w:t xml:space="preserve">      remoción; mientras que cuando lo que se persigue es la remoción de  un</w:t>
        <w:br/>
        <w:t xml:space="preserve">      juez cuyo nombramiento ha sido  efectuado  de  forma  provisional,  la</w:t>
        <w:br/>
        <w:t xml:space="preserve">      providencia administrativa que determina su separación del  cargo,  no</w:t>
        <w:br/>
        <w:t xml:space="preserve">      tiene que venir sujeta a  procedimiento  alguno,  pues  justamente  la</w:t>
        <w:br/>
        <w:t xml:space="preserve">      garantía de estabilidad del  juez,  y  por  ende,  el  derecho  a  ser</w:t>
        <w:br/>
        <w:t xml:space="preserve">      sometido al procedimiento respectivo, se alcanzan con el  concurso  de</w:t>
        <w:br/>
        <w:t xml:space="preserve">      oposición que  hoy  por  hoy  se  encuentra  consagrado  en  el  Texto</w:t>
        <w:br/>
        <w:t xml:space="preserve">      Constitucional como una exigencia sine qua non para acceder  al  cargo</w:t>
        <w:br/>
        <w:t xml:space="preserve">      de Juez con carácter de titular o juez  de  carrera.  […]  Como  puede</w:t>
        <w:br/>
        <w:t xml:space="preserve">      observarse, la situación de la recurrente se ubica en la  posición  de</w:t>
        <w:br/>
        <w:t xml:space="preserve">      quien ha ingresado al Poder Judicial de manera temporal, y sujeta  por</w:t>
        <w:br/>
        <w:t xml:space="preserve">      tanto su estabilidad al concurso de  oposición  respectivo.  Significa</w:t>
        <w:br/>
        <w:t xml:space="preserve">      que en tales circunstancias, las demandas efectuadas  por  la  abogada</w:t>
        <w:br/>
        <w:t xml:space="preserve">      Mercedes Chocrón carecen de fundamento jurídico sustentable,  pues  si</w:t>
        <w:br/>
        <w:t xml:space="preserve">      bien tuvo la posibilidad de ser designada por la Comisión Judicial  al</w:t>
        <w:br/>
        <w:t xml:space="preserve">      cargo como Juez de Primera Instancia del Circuito Judicial Penal de la</w:t>
        <w:br/>
        <w:t xml:space="preserve">      Circunscripción Judicial del Área Metropolitana de Caracas, tal  logro</w:t>
        <w:br/>
        <w:t xml:space="preserve">      debió ser interpretado de forma temporal. En ese  sentido,  esta  Sala</w:t>
        <w:br/>
        <w:t xml:space="preserve">      considera que así como la Comisión Judicial, en su oportunidad,  contó</w:t>
        <w:br/>
        <w:t xml:space="preserve">      con la potestad  para  designarla  directamente  sin  que  mediara  el</w:t>
        <w:br/>
        <w:t xml:space="preserve">      concurso de oposición respectivo, también tiene la  misma  competencia</w:t>
        <w:br/>
        <w:t xml:space="preserve">      para dejar sin efecto su nombramiento, sin la exigencia de someterla a</w:t>
        <w:br/>
        <w:t xml:space="preserve">      procedimiento alguno, ni la obligación de motivar razones  específicas</w:t>
        <w:br/>
        <w:t xml:space="preserve">      y legales que dieran lugar a su  remoción,  dado  que  su  estabilidad</w:t>
        <w:br/>
        <w:t xml:space="preserve">      siempre estaría sujeta a que concursara para ganar la titularidad  del</w:t>
        <w:br/>
        <w:t xml:space="preserve">      cargo, circunstancia que no ha sido verificada en su caso y  que,  por</w:t>
        <w:br/>
        <w:t xml:space="preserve">      tanto, no da lugar a  un  cambio  en  los  resultados  obtenidos.[118]</w:t>
        <w:br/>
        <w:t xml:space="preserve">      (Subrayado añadido)</w:t>
        <w:br/>
        <w:br/>
        <w:br/>
        <w:t>El Tribunal observa que la Comisión  Judicial  y  la  SPA  aplicaron  en  el</w:t>
        <w:br/>
        <w:t>presente caso el criterio según  el  cual  es  competencia  de  la  Comisión</w:t>
        <w:br/>
        <w:t>Judicial el dejar sin efecto  los  nombramientos  de  jueces  provisorios  y</w:t>
        <w:br/>
        <w:t>temporales sin motivación alguna, teniendo en cuenta que se les  asume  como</w:t>
        <w:br/>
        <w:t>funcionarios de libre remoción. Dada  la  relación  de  este  tema  con  las</w:t>
        <w:br/>
        <w:t>violaciones que se alegan en el presente caso, la  primera  controversia  de</w:t>
        <w:br/>
        <w:t>derecho que resolverá la Corte es la relacionada con  la  compatibilidad  de</w:t>
        <w:br/>
        <w:t>este criterio con la Convención Americana.</w:t>
        <w:br/>
        <w:br/>
        <w:br/>
        <w:t>3.    El principio de  independencia  judicial  en  relación  con  la  libre</w:t>
        <w:br/>
        <w:t>remoción de jueces provisorios y temporales</w:t>
        <w:br/>
        <w:br/>
        <w:br/>
        <w:br/>
        <w:t xml:space="preserve">      3.1.  Alegatos de las partes</w:t>
        <w:br/>
        <w:br/>
        <w:br/>
        <w:t>La Comisión señaló  que  “a  diferencia  de  otros  cargos  públicos,  donde</w:t>
        <w:br/>
        <w:t>pudiera operar una suerte de libre nombramiento y remoción, en  el  caso  de</w:t>
        <w:br/>
        <w:t>los jueces y juezas la garantía de estabilidad en el ejercicio de  su  cargo</w:t>
        <w:br/>
        <w:t>debe ser reforzada”. Agregó que las garantías de independencia judicial  “no</w:t>
        <w:br/>
        <w:t>distinguen  entre  personas  nombradas  de  manera  provisoria,  temporal  o</w:t>
        <w:br/>
        <w:t>permanente”. Además, indicó que los jueces provisorios y  temporales  “deben</w:t>
        <w:br/>
        <w:t>contar con un plazo o condición definida de permanencia  en  el  cargo”,  “a</w:t>
        <w:br/>
        <w:t>fin de garantizar que estos jueces no  serán  removidos  de  sus  cargos  en</w:t>
        <w:br/>
        <w:t>razón de los fallos que adopten  o  en  virtud  de  decisiones  arbitrarias”</w:t>
        <w:br/>
        <w:t>contra ellos.</w:t>
        <w:br/>
        <w:br/>
        <w:t>El  Estado  señaló  que  “[l]a  ausencia  de  garantía  de   estabilidad   y</w:t>
        <w:br/>
        <w:t>permanencia de los  jueces  y  juezas  provisorios,  se  encuentra  plena  y</w:t>
        <w:br/>
        <w:t>legítimamente justificada[, por cuanto l]os jueces provisorios  ingresan  al</w:t>
        <w:br/>
        <w:t>Poder Judicial sin haber aprobado el  concurso  público  de  oposición”.  En</w:t>
        <w:br/>
        <w:t>relación con ello, el Estado señaló que “el  estándar  [sobre  independencia</w:t>
        <w:br/>
        <w:t>judicial] alegado por la [Comisión Interamericana] no se configuró  en  este</w:t>
        <w:br/>
        <w:t>caso” por “no adaptarse a lo contemplado en el artículo 38  literal  d,  del</w:t>
        <w:br/>
        <w:t>Estatuto de la Corte Internacional de  Justicia,  ya  que  [no  se  tuvo  en</w:t>
        <w:br/>
        <w:t>cuenta] la doctrina de [Cecilia Medina Quiroga,] una de las  publicistas  de</w:t>
        <w:br/>
        <w:t>mayor competencia en las  distintas  naciones”[119].  El  Estado  alegó  que</w:t>
        <w:br/>
        <w:t>según dicha doctrina:</w:t>
        <w:br/>
        <w:br/>
        <w:t xml:space="preserve">      [n]o  existe  una  solución  única  para   diseñar   un   sistema   de</w:t>
        <w:br/>
        <w:t xml:space="preserve">      nombramientos, ascensos y  traslados  de  los  jueces  que,  satisfaga</w:t>
        <w:br/>
        <w:t xml:space="preserve">      plenamente su independencia. Hay Estados en  que  el  nombramiento  se</w:t>
        <w:br/>
        <w:t xml:space="preserve">      deja a cargo exclusivo del poder ejecutivo; otros en  que  el  sistema</w:t>
        <w:br/>
        <w:t xml:space="preserve">      involucra un segundo órgano, que puede ser el propio órgano  judicial,</w:t>
        <w:br/>
        <w:t xml:space="preserve">      o  el  Congreso;  modelos   más   perfeccionados   crean   un   órgano</w:t>
        <w:br/>
        <w:t xml:space="preserve">      independiente para que  se  ocupe  de  esas  tareas;  finalmente,  hay</w:t>
        <w:br/>
        <w:t xml:space="preserve">      Estados en que los jueces son elegidos por votación popular.</w:t>
        <w:br/>
        <w:br/>
        <w:t>De otra parte, el Estado indicó que dicha doctrina  resalta  los  siguientes</w:t>
        <w:br/>
        <w:t>problemas para la independencia judicial: i) el nombramiento de  jueces  por</w:t>
        <w:br/>
        <w:t>“elección  popular”  debido  al  “riesgo  de  la  politización”;   ii)   “la</w:t>
        <w:br/>
        <w:t>participación  de  órganos  políticos  como  el  congreso”,  la  cual  puede</w:t>
        <w:br/>
        <w:t>“politizar el nombramiento de los jueces”; iii)  “un  mandato  corto”,  toda</w:t>
        <w:br/>
        <w:t>vez  que  sitúa  “al  juez  en  una  situación  difícil  para  sostener  sus</w:t>
        <w:br/>
        <w:t>posiciones [...] frente al órgano  que  decidirá  su  denominación.  Por  lo</w:t>
        <w:br/>
        <w:t>tanto, si no se trata de un cargo con inamovilidad, que termina sólo  cuando</w:t>
        <w:br/>
        <w:t>se han producido determinadas circunstancias como mala conducta,  enfermedad</w:t>
        <w:br/>
        <w:t>u otras, es aconsejable que el mandato sea por lo menos largo”.  Finalmente,</w:t>
        <w:br/>
        <w:t>el Estado indicó que “la independencia  [judicial]  solo  puede  conseguirse</w:t>
        <w:br/>
        <w:t>cuando el financiamiento del aparato judicial está en las manos  del  mismo,</w:t>
        <w:br/>
        <w:t>y no en manos del [E]jecutivo o del Congreso y cuando las remuneraciones  de</w:t>
        <w:br/>
        <w:t>los jueces les permiten subsistir de  manera  similar  a  la  de  los  otros</w:t>
        <w:br/>
        <w:t>profesionales”.</w:t>
        <w:br/>
        <w:br/>
        <w:t>Con base en lo anterior, el Estado alegó que el nombramiento  de  la  señora</w:t>
        <w:br/>
        <w:t>Chocrón Chocrón cumplió con  el  estándar  de  independencia  judicial,  por</w:t>
        <w:br/>
        <w:t>cuanto es “claro  concluir,  que  mayor  independencia  tendrán  los  jueces</w:t>
        <w:br/>
        <w:t>cuando son designados por el propio [P]oder [J]udicial, como sucedió  en  el</w:t>
        <w:br/>
        <w:t>[presente] caso”.  Además,  el  Estado  alegó  que  la  mencionada  doctrina</w:t>
        <w:br/>
        <w:t>“contradice  el  alegato  esgrimido  por  la  [Comisión  Interamericana]  al</w:t>
        <w:br/>
        <w:t>mencionar  que  lo  jurídicamente  relevante  es  que  el   período   est[é]</w:t>
        <w:br/>
        <w:t>determinado, lo cual no discrimina si el mismo debe ser  largo  o  corto,  y</w:t>
        <w:br/>
        <w:t>además deja curiosamente de lado, que […] si bien es cierto que la  presunta</w:t>
        <w:br/>
        <w:t>víctima en el caso sub-examine no fue designada para un período  específico,</w:t>
        <w:br/>
        <w:t>no es menos cierto, que la presunta víctima desempeñ[ó] sus  funciones  como</w:t>
        <w:br/>
        <w:t>jueza por un muy prolongado período de tiempo”.  Además,  el  Estado  indicó</w:t>
        <w:br/>
        <w:t>que “la citada doctrina de la connotada publicista […] deja  claro  que  hay</w:t>
        <w:br/>
        <w:t>una marcada distinción en cuanto [a]  la  estabilidad  que  ostentan  jueces</w:t>
        <w:br/>
        <w:t>titulares y provisorios, puesto que establece que sólo  los  primeros  serán</w:t>
        <w:br/>
        <w:t>removidos por causa  de  mala  conducta,  enfermedad  u  otras,  debidamente</w:t>
        <w:br/>
        <w:t>comprobadas a través del respectivo procedimiento disciplinario” y que  “los</w:t>
        <w:br/>
        <w:t>provisorios, si bien no tienen estabilidad en el desempeño  de  sus  cargos,</w:t>
        <w:br/>
        <w:t>lo recomendable es que  su  mandato  sea  por  un  tiempo  prolongado”.  Por</w:t>
        <w:br/>
        <w:t>último,  el  Estado  indicó  que  “[e]n   lo   relativo   a   la   autonomía</w:t>
        <w:br/>
        <w:t>presupuestaria, una de las innovaciones contenidas en la Constitución de  la</w:t>
        <w:br/>
        <w:t>República Bolivariana de Venezuela, es precisamente  [é]sa,  es  decir,  que</w:t>
        <w:br/>
        <w:t>desde hace más de 10 años y por primera vez en la historia  republicana  del</w:t>
        <w:br/>
        <w:t>país, el  [P]oder  [J]udicial  venezolano  detenta  una  completa  autonomía</w:t>
        <w:br/>
        <w:t>presupuestaria”.</w:t>
        <w:br/>
        <w:br/>
        <w:t>Los representantes concordaron con lo alegado por la Comisión  (supra  párr.</w:t>
        <w:br/>
        <w:t>90). De otra parte, en relación con el alegato del Estado sobre la  doctrina</w:t>
        <w:br/>
        <w:t>como fuente  del  derecho  internacional,  se  remitieron  al  caso  Reverón</w:t>
        <w:br/>
        <w:t>Trujillo, alegando que fue  suscrito  por  Cecilia  Medina  Quiroga  “en  su</w:t>
        <w:br/>
        <w:t>condición de Juez [y Presidenta de la Corte] y no de  académica”,  Sentencia</w:t>
        <w:br/>
        <w:t>“en la cual se  reiteró  que  en  el  caso  de  los  jueces  provisorios  la</w:t>
        <w:br/>
        <w:t>exigencia es que ellos puedan disfrutar de  los  beneficios  propios  de  la</w:t>
        <w:br/>
        <w:t>permanencia hasta tanto acaezca la  condición  resolutoria  que  pondrá  fin</w:t>
        <w:br/>
        <w:t>legal a su mandato”.</w:t>
        <w:br/>
        <w:br/>
        <w:br/>
        <w:t xml:space="preserve">      3.2.  Consideraciones de la Corte</w:t>
        <w:br/>
        <w:br/>
        <w:br/>
        <w:t>La Corte estima  oportuno  hacer  algunas  precisiones  respecto  a  ciertos</w:t>
        <w:br/>
        <w:t>alegatos del Estado. En primer lugar, la Corte observa que  en  el  presente</w:t>
        <w:br/>
        <w:t>caso no se encuentran en discusión el procedimiento  de  designación  de  la</w:t>
        <w:br/>
        <w:t>señora Chocrón Chocrón en el último cargo que ejerció como jueza temporal  y</w:t>
        <w:br/>
        <w:t>la autonomía presupuestaria del Poder Judicial en Venezuela, por lo  que  no</w:t>
        <w:br/>
        <w:t>procederá a analizar dichos argumentos. En segundo  lugar,  contrario  a  lo</w:t>
        <w:br/>
        <w:t>argumentado por el Estado respecto al largo período de desempeño como  jueza</w:t>
        <w:br/>
        <w:t>que habría tenido la  señora  Chocrón  Chocrón,  la  Corte  observa  que  la</w:t>
        <w:br/>
        <w:t>presunta víctima sólo llevaba tres meses en su cargo cuando su  nombramiento</w:t>
        <w:br/>
        <w:t>fue dejado sin efecto  (supra  párr.  81).  En  tercer  lugar,  el  Tribunal</w:t>
        <w:br/>
        <w:t>resalta que no es competente para  establecer  específicamente  cuál  es  el</w:t>
        <w:br/>
        <w:t>mejor diseño institucional para garantizar  la  independencia  judicial.  La</w:t>
        <w:br/>
        <w:t>competencia contenciosa de la Corte se restringe a analizar si, en  un  caso</w:t>
        <w:br/>
        <w:t>concreto en que se ha aplicado un diseño  institucional  específico,  se  ha</w:t>
        <w:br/>
        <w:t>violado la Convención Americana y, en su caso, determinar  las  reparaciones</w:t>
        <w:br/>
        <w:t>pertinentes.</w:t>
        <w:br/>
        <w:br/>
        <w:t>En cuarto lugar, el Tribunal observa que la expresión “medio  auxiliar  para</w:t>
        <w:br/>
        <w:t>la determinación de las reglas de derecho” consagrada en  el  artículo  38.d</w:t>
        <w:br/>
        <w:t>del Estatuto de la Corte Internacional de Justicia, implica aceptar  que  la</w:t>
        <w:br/>
        <w:t>doctrina de los publicistas de mayor competencia  no  es  en  sí  misma  una</w:t>
        <w:br/>
        <w:t>fuente del derecho internacional, sino una herramienta para identificar  las</w:t>
        <w:br/>
        <w:t>fuentes de derecho. En este sentido, si bien la doctrina sobre  un  tema  en</w:t>
        <w:br/>
        <w:t>específico  cumple   una   función   relevante   para   la   comprensión   o</w:t>
        <w:br/>
        <w:t>interpretación de  las  fuentes  de  derecho,  dicha  doctrina  no  crea  un</w:t>
        <w:br/>
        <w:t>estándar o regla de derecho en sí misma, mucho menos cuando el  Tribunal  ya</w:t>
        <w:br/>
        <w:t>ha establecido previamente una línea jurisprudencial en  casos  relativos  a</w:t>
        <w:br/>
        <w:t>la independencia judicial (infra párrs. 97 a 100). Lo que  procede  analizar</w:t>
        <w:br/>
        <w:t>es si son acertados los argumentos desarrollados por el  Estado  para  dejar</w:t>
        <w:br/>
        <w:t>sin efecto la designación  de  jueces  provisorios  o  temporales  sin  que,</w:t>
        <w:br/>
        <w:t>presuntamente,  se  les  garantice  una  decisión  motivada  ni  una  mínima</w:t>
        <w:br/>
        <w:t>estabilidad en el ejercicio del cargo.</w:t>
        <w:br/>
        <w:br/>
        <w:br/>
        <w:t>Al respecto, la jurisprudencia de la Corte ha señalado  que  el  alcance  de</w:t>
        <w:br/>
        <w:t>las garantías judiciales y de  la  protección  judicial  efectiva  para  los</w:t>
        <w:br/>
        <w:t>jueces  debe  ser  analizado  en   relación   con   los   estándares   sobre</w:t>
        <w:br/>
        <w:t>independencia judicial. Al respecto, en el caso Reverón  Trujillo  la  Corte</w:t>
        <w:br/>
        <w:t>precisó que los jueces, a diferencia de  los  demás  funcionarios  públicos,</w:t>
        <w:br/>
        <w:t>cuentan  con  garantías  debido  a  la  independencia  necesaria  del  Poder</w:t>
        <w:br/>
        <w:t>Judicial, lo cual la Corte ha entendido como “esencial para el ejercicio  de</w:t>
        <w:br/>
        <w:t>la función judicial”[120]. Al respecto, el Tribunal reiteró que uno  de  los</w:t>
        <w:br/>
        <w:t>objetivos principales que tiene la separación de los poderes públicos es  la</w:t>
        <w:br/>
        <w:t>garantía  de  la  independencia  de  los  jueces[121].  El  objetivo  de  la</w:t>
        <w:br/>
        <w:t>protección radica en evitar  que  el  sistema  judicial  en  general  y  sus</w:t>
        <w:br/>
        <w:t>integrantes  en  particular  se  vean  sometidos  a  posibles  restricciones</w:t>
        <w:br/>
        <w:t>indebidas en el ejercicio de su función  por  parte  de  órganos  ajenos  al</w:t>
        <w:br/>
        <w:t>Poder Judicial o incluso por  parte  de  aquellos  magistrados  que  ejercen</w:t>
        <w:br/>
        <w:t>funciones de revisión o apelación[122].</w:t>
        <w:br/>
        <w:br/>
        <w:t>Conforme a la jurisprudencia de esta Corte y del Tribunal Europeo, así  como</w:t>
        <w:br/>
        <w:t>de conformidad con los Principios Básicos de las Naciones  Unidas  relativos</w:t>
        <w:br/>
        <w:t>a la independencia de la judicatura (en adelante “Principios Básicos”),  las</w:t>
        <w:br/>
        <w:t>siguientes garantías se derivan de la independencia  judicial:  un  adecuado</w:t>
        <w:br/>
        <w:t>proceso  de  nombramiento[123],  la  inamovilidad  en  el  cargo[124]  y  la</w:t>
        <w:br/>
        <w:t>garantía contra presiones externas[125].</w:t>
        <w:br/>
        <w:br/>
        <w:br/>
        <w:t>Entre los alcances de la inamovilidad relevantes para el presente caso,  los</w:t>
        <w:br/>
        <w:t>Principios Básicos establecen que “[l]a ley garantizará  la  permanencia  en</w:t>
        <w:br/>
        <w:t>el cargo de los jueces por  los  períodos  establecidos”[126]  y  que  “[s]e</w:t>
        <w:br/>
        <w:t>garantizará la inamovilidad de los jueces, tanto de los  nombrados  mediante</w:t>
        <w:br/>
        <w:t>decisión administrativa como de los elegidos,  hasta  que  cumplan  la  edad</w:t>
        <w:br/>
        <w:t>para la jubilación forzosa o expire  el  período  para  el  que  hayan  sido</w:t>
        <w:br/>
        <w:t>nombrados o elegidos, cuando existan normas al  respecto”[127].  Además,  el</w:t>
        <w:br/>
        <w:t>Comité de Derechos Humanos ha  señalado  que  los  jueces  sólo  pueden  ser</w:t>
        <w:br/>
        <w:t>removidos por faltas  de  disciplina  graves  o  incompetencia  y  acorde  a</w:t>
        <w:br/>
        <w:t>procedimientos justos que aseguren la objetividad e imparcialidad  según  la</w:t>
        <w:br/>
        <w:t>constitución o la ley[128]. Este Tribunal ha acogido estos principios  y  ha</w:t>
        <w:br/>
        <w:t>afirmado que la autoridad a cargo del proceso  de  destitución  de  un  juez</w:t>
        <w:br/>
        <w:t>debe  conducirse  independiente  e  imparcialmente   en   el   procedimiento</w:t>
        <w:br/>
        <w:t>establecido  para  el  efecto  y  permitir  el  ejercicio  del  derecho   de</w:t>
        <w:br/>
        <w:t>defensa[129]. Ello es así toda vez que la libre remoción de  jueces  fomenta</w:t>
        <w:br/>
        <w:t>la duda objetiva del observador sobre la posibilidad  efectiva  de  aquellos</w:t>
        <w:br/>
        <w:t>de decidir controversias concretas sin temor a represalias[130].</w:t>
        <w:br/>
        <w:br/>
        <w:t>Respecto a la garantía contra presiones  externas,  los  Principios  Básicos</w:t>
        <w:br/>
        <w:t>disponen que los jueces resolverán los asuntos que  conozcan  “basándose  en</w:t>
        <w:br/>
        <w:t>los hechos y en consonancia con el derecho, sin  restricción  alguna  y  sin</w:t>
        <w:br/>
        <w:t>influencias, alicientes,  presiones,  amenazas  o  intromisiones  indebidas,</w:t>
        <w:br/>
        <w:t>sean directas  o  indirectas,  de  cualesquiera  sectores  o  por  cualquier</w:t>
        <w:br/>
        <w:t>motivo”[131].  Asimismo,  dichos  Principios   establecen   que   “[n]o   se</w:t>
        <w:br/>
        <w:t>efectuarán  intromisiones  indebidas  o   injustificadas   en   el   proceso</w:t>
        <w:br/>
        <w:t>judicial”[132].</w:t>
        <w:br/>
        <w:br/>
        <w:br/>
        <w:t>La Corte observa que la Constitución venezolana recoge estos  principios  al</w:t>
        <w:br/>
        <w:t>establecer en el artículo 255 un régimen uniforme de  carrera  judicial  con</w:t>
        <w:br/>
        <w:t>garantías de estabilidad para los jueces[133].</w:t>
        <w:br/>
        <w:br/>
        <w:t>En este  punto,  la  Corte  considera  necesario  resaltar  que  las  partes</w:t>
        <w:br/>
        <w:t>equiparan la situación de los jueces provisionales y  temporales  en  cuanto</w:t>
        <w:br/>
        <w:t>al tipo de estabilidad laboral que ostentan sus cargos. En este sentido,  el</w:t>
        <w:br/>
        <w:t>propio Tribunal Supremo de Justicia, en particular  frente  a  los  recursos</w:t>
        <w:br/>
        <w:t>interpuestos  por  la  señora  Chocrón  Chocrón  en  el  presente  caso,  ha</w:t>
        <w:br/>
        <w:t>manifestado  que  “la  remoción  directa  de  un  funcionario  de   carácter</w:t>
        <w:br/>
        <w:t>provisorio o temporal, […] sin que opere  alguna  causa  disciplinaria,  [es</w:t>
        <w:br/>
        <w:t>una] atribución [que] se encuentra a cargo de la Comisión Judicial […],  por</w:t>
        <w:br/>
        <w:t>delegación expresa que hiciera la Sala Plena”[134]. Además, en otros  fallos</w:t>
        <w:br/>
        <w:t>del Tribunal Supremo de Justicia se ha presentado  esta  equiparación  entre</w:t>
        <w:br/>
        <w:t>los jueces provisorios y  temporales[135].  De  esta  manera,  en  el  marco</w:t>
        <w:br/>
        <w:t>específico del presente caso, el Tribunal  usará  de  manera  indistinta  la</w:t>
        <w:br/>
        <w:t>expresión “provisionalidad” para referirse tanto a  los  jueces  provisorios</w:t>
        <w:br/>
        <w:t>como a los temporales.</w:t>
        <w:br/>
        <w:br/>
        <w:t>Así, en  el  caso  Reverón  Trujillo,  la  Corte  constató  que  los  jueces</w:t>
        <w:br/>
        <w:t>provisorios en Venezuela ejercen exactamente las mismas  funciones  que  los</w:t>
        <w:br/>
        <w:t>jueces titulares, esto es, administrar justicia[136].  En  consecuencia,  el</w:t>
        <w:br/>
        <w:t>Tribunal señaló que los justiciables  tienen  el  derecho,  derivado  de  la</w:t>
        <w:br/>
        <w:t>propia Constitución venezolana y de  la  Convención  Americana,  a  que  los</w:t>
        <w:br/>
        <w:t>jueces que resuelven sus controversias sean y aparenten ser  independientes.</w:t>
        <w:br/>
        <w:t>Para ello, el Estado debe ofrecer las garantías que emanan del principio  de</w:t>
        <w:br/>
        <w:t>la  independencia  judicial,  tanto  a  los  jueces  titulares  como  a  los</w:t>
        <w:br/>
        <w:t>provisorios[137].</w:t>
        <w:br/>
        <w:br/>
        <w:t>La Corte reitera que aunque las garantías  con  las  que  deben  contar  los</w:t>
        <w:br/>
        <w:t>jueces titulares y provisorios son las mismas (supra párr.  103),  éstas  no</w:t>
        <w:br/>
        <w:t>conllevan igual protección para ambos tipos de jueces,  ya  que  los  jueces</w:t>
        <w:br/>
        <w:t>provisorios y temporales son por definición elegidos de forma distinta y  no</w:t>
        <w:br/>
        <w:t>cuentan con una permanencia ilimitada en el cargo. En este  sentido,  en  el</w:t>
        <w:br/>
        <w:t>caso Reverón Trujillo la Corte reconoció, tal como  lo  alega  de  nuevo  el</w:t>
        <w:br/>
        <w:t>Estado en el presente caso, que los jueces provisorios y temporales  no  han</w:t>
        <w:br/>
        <w:t>demostrado las condiciones y aptitud para el ejercicio  del  cargo  con  las</w:t>
        <w:br/>
        <w:t>garantías de transparencia  que  imponen  los  concursos.  Sin  embargo,  el</w:t>
        <w:br/>
        <w:t>Tribunal reitera que lo anterior no quiere decir que los jueces  provisorios</w:t>
        <w:br/>
        <w:t>y temporales no deban contar con ningún procedimiento al ser  nombrados,  ya</w:t>
        <w:br/>
        <w:t>que según los Principios Básicos “[t]odo método utilizado para la  selección</w:t>
        <w:br/>
        <w:t>de personal judicial garantizará  que  éste  no  sea  nombrado  por  motivos</w:t>
        <w:br/>
        <w:t>indebidos”[138].</w:t>
        <w:br/>
        <w:br/>
        <w:t>Asimismo, el Tribunal reitera que de la misma forma en que  el  Estado  está</w:t>
        <w:br/>
        <w:t>obligado a garantizar un procedimiento adecuado  de  nombramiento  para  los</w:t>
        <w:br/>
        <w:t>jueces provisorios, debe garantizarles  cierta  inamovilidad  en  su  cargo.</w:t>
        <w:br/>
        <w:t>Esta Corte ha manifestado que la provisionalidad “debe estar  sujeta  a  una</w:t>
        <w:br/>
        <w:t>condición resolutoria, tal como el cumplimiento de un  plazo  predeterminado</w:t>
        <w:br/>
        <w:t>o la celebración  y  conclusión  de  un  concurso  público  de  oposición  y</w:t>
        <w:br/>
        <w:t>antecedentes que nombre al reemplazante del  juez  provisorio  con  carácter</w:t>
        <w:br/>
        <w:t>permanente”[139].  De  esta  manera,  la  garantía  de  la  inamovilidad  se</w:t>
        <w:br/>
        <w:t>traduce, en el ámbito de los jueces provisorios,  en  la  exigencia  de  que</w:t>
        <w:br/>
        <w:t>ellos puedan disfrutar de todos los beneficios  propios  de  la  permanencia</w:t>
        <w:br/>
        <w:t>hasta tanto acaezca la condición  resolutoria  que  ponga  fin  legal  a  su</w:t>
        <w:br/>
        <w:t>mandato[140].</w:t>
        <w:br/>
        <w:br/>
        <w:t>Además, en el caso Reverón Trujillo la Corte señaló que la  inamovilidad  de</w:t>
        <w:br/>
        <w:t>los jueces provisorios  está  estrechamente  ligada  a  la  garantía  contra</w:t>
        <w:br/>
        <w:t>presiones externas, toda vez que si los  jueces  provisorios  no  tienen  la</w:t>
        <w:br/>
        <w:t>seguridad de permanencia durante un período determinado,  serán  vulnerables</w:t>
        <w:br/>
        <w:t>a presiones de diferentes sectores,  principalmente  de  quienes  tienen  la</w:t>
        <w:br/>
        <w:t>facultad  de  decidir  sobre  destituciones   o   ascensos   en   el   Poder</w:t>
        <w:br/>
        <w:t>Judicial[141].</w:t>
        <w:br/>
        <w:br/>
        <w:t>Ahora bien, dado que no se puede igualar un concurso público de oposición  a</w:t>
        <w:br/>
        <w:t>una revisión de credenciales ni se puede aseverar  que  la  estabilidad  que</w:t>
        <w:br/>
        <w:t>acompaña a un cargo permanente es  igual  a  la  que  acompaña  a  un  cargo</w:t>
        <w:br/>
        <w:t>provisorio que tiene condición resolutoria, esta Corte ha sostenido que  los</w:t>
        <w:br/>
        <w:t>nombramientos provisionales deben constituir una situación  de  excepción  y</w:t>
        <w:br/>
        <w:t>no la regla, ya que la extensión en el tiempo de la provisionalidad  de  los</w:t>
        <w:br/>
        <w:t>jueces o el hecho de que la mayoría de los jueces  se  encuentren  en  dicha</w:t>
        <w:br/>
        <w:t>situación,   generan   importantes   obstáculos   para   la    independencia</w:t>
        <w:br/>
        <w:t>judicial[142]. De otra parte, el Tribunal  ha  precisado  que  para  que  el</w:t>
        <w:br/>
        <w:t>Poder Judicial cumpla con la función de garantizar  la  mayor  idoneidad  de</w:t>
        <w:br/>
        <w:t>sus integrantes, los nombramientos en provisionalidad no pueden  prolongarse</w:t>
        <w:br/>
        <w:t>de manera indefinida, de  tal  forma  que  se  conviertan  en  nombramientos</w:t>
        <w:br/>
        <w:t>permanentes. Ello es una nueva razón que explica que la provisionalidad  sea</w:t>
        <w:br/>
        <w:t>admisible como excepción y no como  regla  general  y  que  deba  tener  una</w:t>
        <w:br/>
        <w:t>duración limitada en el tiempo, en orden a ser compatible con el derecho  de</w:t>
        <w:br/>
        <w:t>acceso a las funciones públicas en condiciones de igualdad[143].</w:t>
        <w:br/>
        <w:br/>
        <w:t>Teniendo en cuenta  lo  expuesto  en  su  jurisprudencia  previa,  la  Corte</w:t>
        <w:br/>
        <w:t>reitera que el régimen de transición en Venezuela persigue un  fin  legítimo</w:t>
        <w:br/>
        <w:t>y acorde con la Convención, esto es, que  el  Poder  Judicial  se  encuentre</w:t>
        <w:br/>
        <w:t>integrado  por  las  personas  más   idóneas   para   cumplir   la   función</w:t>
        <w:br/>
        <w:t>jurisdiccional. No obstante, la aplicación en la práctica de  dicho  régimen</w:t>
        <w:br/>
        <w:t>se ha mostrado inefectiva para cumplir con el fin propuesto[144]. En  primer</w:t>
        <w:br/>
        <w:t>lugar, porque el régimen se ha extendido por cerca de doce años. Incluso  el</w:t>
        <w:br/>
        <w:t>18 de marzo de 2009 el TSJ dictó una resolución  en  la  que  se  ordenó  la</w:t>
        <w:br/>
        <w:t>“reestructuración  integral”  de  todo  el  Poder  Judicial  y   ordenó   el</w:t>
        <w:br/>
        <w:t>sometimiento de todos los jueces a un  “proceso  obligatorio  de  evaluación</w:t>
        <w:br/>
        <w:t>institucional”, permitiéndose a la Comisión Judicial suspender  y  destituir</w:t>
        <w:br/>
        <w:t>a los jueces que no aprueben dicha evaluación[145]. Asimismo, el  mencionado</w:t>
        <w:br/>
        <w:t>discurso de la Presidenta del TSJ (supra párr. 70) indica que el proceso  de</w:t>
        <w:br/>
        <w:t>reestructuración, pese al  tiempo  transcurrido,  sigue  implementándose  de</w:t>
        <w:br/>
        <w:t>distintas maneras.</w:t>
        <w:br/>
        <w:br/>
        <w:t>En segundo lugar, a pesar de la adopción del Código de Ética  que  regularía</w:t>
        <w:br/>
        <w:t>el régimen disciplinario de los jueces, no fue probado en el expediente  que</w:t>
        <w:br/>
        <w:t>ya se hayan constituido los tribunales disciplinarios (supra párr. 66).</w:t>
        <w:br/>
        <w:br/>
        <w:t>En tercer lugar, en el 2010 el Poder Judicial tenía un porcentaje de  jueces</w:t>
        <w:br/>
        <w:t>provisorios y temporales de aproximadamente el 56%, conforme a  lo  señalado</w:t>
        <w:br/>
        <w:t>en el discurso de la Presidenta del TSJ, porcentaje que en la época  de  los</w:t>
        <w:br/>
        <w:t>hechos del presente caso alcanzó el 80% (supra párr. 69 y 71). Esto,  además</w:t>
        <w:br/>
        <w:t>de generar obstáculos a la independencia judicial (supra párr. 97),  resulta</w:t>
        <w:br/>
        <w:t>particularmente relevante por el hecho de que Venezuela no ofrece  a  dichos</w:t>
        <w:br/>
        <w:t>jueces la garantía de inamovilidad que exige el principio  de  independencia</w:t>
        <w:br/>
        <w:t>judicial. Además, la Corte observa que los jueces provisorios  y  temporales</w:t>
        <w:br/>
        <w:t>son nombrados discrecionalmente por el Estado, es decir, sin la  utilización</w:t>
        <w:br/>
        <w:t>de concursos públicos de oposición (supra párrs.  67  y  68),  y  muchos  de</w:t>
        <w:br/>
        <w:t>éstos han sido titularizados a  través  del  denominado  “Programa  Especial</w:t>
        <w:br/>
        <w:t>para la Regularización de la Titularidad” (PET). Esto quiere decir  que  las</w:t>
        <w:br/>
        <w:t>plazas correspondientes han sido provistas  sin  que  las  personas  que  no</w:t>
        <w:br/>
        <w:t>hagan parte del Poder Judicial hayan tenido oportunidad de competir con  los</w:t>
        <w:br/>
        <w:t>jueces provisorios para acceder a esas plazas. Tal como fue señalado  en  el</w:t>
        <w:br/>
        <w:t>caso Reverón Trujillo, a  pesar  de  que  a  través  del  PET  se  adelantan</w:t>
        <w:br/>
        <w:t>evaluaciones de idoneidad, este procedimiento otorga estabilidad  laboral  a</w:t>
        <w:br/>
        <w:t>quienes fueron inicialmente nombrados con absoluta discrecionalidad[146].</w:t>
        <w:br/>
        <w:br/>
        <w:t>A partir de lo anterior,  a  continuación  se  analiza  el  impacto  que  la</w:t>
        <w:br/>
        <w:t>utilización de este criterio jurisprudencial de  libre  remoción  de  jueces</w:t>
        <w:br/>
        <w:t>provisorios y temporales ha podido tener respecto a la alegada violación  de</w:t>
        <w:br/>
        <w:t>derechos en el presente caso.</w:t>
        <w:br/>
        <w:br/>
        <w:br/>
        <w:t>4.    Deber de motivación y derecho a la defensa</w:t>
        <w:br/>
        <w:br/>
        <w:br/>
        <w:br/>
        <w:t xml:space="preserve">      4.1.  Alegatos de las partes</w:t>
        <w:br/>
        <w:br/>
        <w:br/>
        <w:t>La Comisión alegó que se negaron garantías judiciales de la víctima  “al  no</w:t>
        <w:br/>
        <w:t>haber puesto  en  su  conocimiento  las  observaciones  formuladas  ante  la</w:t>
        <w:br/>
        <w:t>Comisión Judicial” y “al no haberle otorgado la oportunidad  de  ejercer  su</w:t>
        <w:br/>
        <w:t>defensa en un debido contradictorio”. Agregó que “la remoción [del cargo  de</w:t>
        <w:br/>
        <w:t>la  señora  Chocrón  Chocrón],  aunque  no  se   efectuó   en   un   proceso</w:t>
        <w:br/>
        <w:t>disciplinario formal, tuvo un carácter asimilable  a  una  sanción,  lo  que</w:t>
        <w:br/>
        <w:t>resulta de la naturaleza misma del resultado así como su sustento  con  base</w:t>
        <w:br/>
        <w:t>en ‘observaciones’ recibidas”. Indicó que  “[e]n  el  caso  de  la  [señora]</w:t>
        <w:br/>
        <w:t>Chocrón Chocrón no medió proceso disciplinario  sino  que  su  remoción  fue</w:t>
        <w:br/>
        <w:t>dispuesta por la Comisión Judicial del TSJ que hace más  de  una  década  ha</w:t>
        <w:br/>
        <w:t>nombrado y removido cientos de jueces y  juezas  en  el  marco  del  llamado</w:t>
        <w:br/>
        <w:t>proceso de transición del Poder Judicial”. La Comisión y los  representantes</w:t>
        <w:br/>
        <w:t>alegaron  que  es  la  CFRSJ  “la  encargada  de   ejercer   las   funciones</w:t>
        <w:br/>
        <w:t>disciplinarias frente a los miembros del Poder Judicial[, debido a  que]  la</w:t>
        <w:br/>
        <w:t>Comisión  Judicial  no  tiene  competencia  constitucional  ni  legal,  para</w:t>
        <w:br/>
        <w:t>ejercer potestades disciplinarias frente a los  jueces  o  funcionarios  del</w:t>
        <w:br/>
        <w:t>Poder  Judicial,  ni  tampoco  para  remover  o  dejar  sin  efecto  previas</w:t>
        <w:br/>
        <w:t>designaciones”.</w:t>
        <w:br/>
        <w:br/>
        <w:t>Los representantes indicaron que el Estado “parece escudarse en una  especie</w:t>
        <w:br/>
        <w:t>de inmunidad absoluta de control administrativo y judicial, al  señalar  que</w:t>
        <w:br/>
        <w:t>la posibilidad de remover [j]ueces  [p]rovisorios  y/o  [s]uplentes  es  una</w:t>
        <w:br/>
        <w:t>potestad discrecional, la cual entiende como no sujeta a  límite  sustantivo</w:t>
        <w:br/>
        <w:t>alguno, al punto que ni siquiera hace referencia,  ni  mucho  menos  explica</w:t>
        <w:br/>
        <w:t>las supuestas ‘observaciones’ que dieron lugar a la decisión de  revocar  la</w:t>
        <w:br/>
        <w:t>designación de [la señora Chocrón Chocrón]”. Así, para  los  representantes,</w:t>
        <w:br/>
        <w:t>“de existir algún tipo de observación, queja o denuncia en  contra  [de]  la</w:t>
        <w:br/>
        <w:t>[señora] Chocrón [Chocrón], ésta tenía el derecho a conocerla, a  los  fines</w:t>
        <w:br/>
        <w:t>de ejercer su defensa”. Además, los representantes destacaron que  “[al]  no</w:t>
        <w:br/>
        <w:t>existi[r] ningún procedimiento para declarar la destitución de  la  [señora]</w:t>
        <w:br/>
        <w:t>Chocrón [Chocrón], mucho menos se le dio el derecho a ejercer su defensa  al</w:t>
        <w:br/>
        <w:t>conocer las razones por las cuales  se  le  estaba  destituyendo”.  De  otra</w:t>
        <w:br/>
        <w:t>parte, indicaron que “no puede el Estado  venezolano  pretender  fundamentar</w:t>
        <w:br/>
        <w:t>la competencia de la  Comisión  Judicial  […]  argumentando  que  dejar  sin</w:t>
        <w:br/>
        <w:t>efecto  un  nombramiento  de  un  [j]uez  [p]rovisorio  no  es  una   medida</w:t>
        <w:br/>
        <w:t>disciplinaria, sino  que  es  un  simple  acto  discrecional  que  no  tiene</w:t>
        <w:br/>
        <w:t>sust[ento] alguno”. Los representantes agregaron que “la remoción del  cargo</w:t>
        <w:br/>
        <w:t>de [la señora] Chocrón [Chocrón] constituye una medida  disciplinaria,  toda</w:t>
        <w:br/>
        <w:t>vez que se pretende fundamentar en unas supuestas ‘observaciones que  fueron</w:t>
        <w:br/>
        <w:t>formuladas ante [la] Comisión Judicial’[, por lo que] la revocatoria  de  su</w:t>
        <w:br/>
        <w:t>designación atiende a unos supuestos comentarios, ilícitos, quejas  o  hasta</w:t>
        <w:br/>
        <w:t>rumores presentados o producidos ante ese órgano administrativo,  razón  por</w:t>
        <w:br/>
        <w:t>la cual se trata de un acto-reacción, el cual  atiende  a  la  necesidad  de</w:t>
        <w:br/>
        <w:t>castigar una supuesta conducta contraria [a] derecho”. Además,  argumentaron</w:t>
        <w:br/>
        <w:t>que dejar sin efecto el cargo es equiparable a  una  sanción  disciplinaria,</w:t>
        <w:br/>
        <w:t>por cuanto “afecta la esfera  de  los  derechos  […]  del  juez  provisorio,</w:t>
        <w:br/>
        <w:t>temporal, suplente o accidental[, ya que] consiste en  la  privación  de  un</w:t>
        <w:br/>
        <w:t>bien o derecho [tales  como  la]  revocación  de  un  acto  favorable,  [la]</w:t>
        <w:br/>
        <w:t>pérdida de  una  expectativa  o  de  un  derecho,  [la]  imposición  de  una</w:t>
        <w:br/>
        <w:t>obligación de pago de una multa”.</w:t>
        <w:br/>
        <w:br/>
        <w:t>Por su parte, el Estado indicó que “[l]a Comisión  Judicial  no  opera  como</w:t>
        <w:br/>
        <w:t>órgano disciplinario, sino como un administrador en la  designación  de  los</w:t>
        <w:br/>
        <w:t>jueces, así como dejar  sin  efectos  la  misma  en  cualquier  momento,  de</w:t>
        <w:br/>
        <w:t>acuerdo al criterio de la jurisprudencia, la cual ha expuesto que  se  trata</w:t>
        <w:br/>
        <w:t>de un acto discrecional de la misma, no  siendo  los  hechos  que  alega  la</w:t>
        <w:br/>
        <w:t>presunta víctima los que dieron origen a su separación del cargo,  sino  del</w:t>
        <w:br/>
        <w:t>ejercicio del poder discrecional de la  Comisión  Judicial  para  dejar  sin</w:t>
        <w:br/>
        <w:t>efecto las designaciones de [j]ueces [t]emporales”.  Por  tanto,  el  Estado</w:t>
        <w:br/>
        <w:t>reiteró que “la Comisión Judicial, es plenamente competente pues  constituye</w:t>
        <w:br/>
        <w:t>un paralelismo de forma que el órgano que dictó  el  acto  por  el  cual  se</w:t>
        <w:br/>
        <w:t>otorgó el cargo a la [señora] Chocrón [Chocrón], sea el mismo que  deje  sin</w:t>
        <w:br/>
        <w:t>efecto dicho acto”.</w:t>
        <w:br/>
        <w:br/>
        <w:br/>
        <w:t xml:space="preserve">      4.2.  Consideraciones de la Corte</w:t>
        <w:br/>
        <w:br/>
        <w:br/>
        <w:t>Este Tribunal ha señalado que es exigible  a  cualquier  autoridad  pública,</w:t>
        <w:br/>
        <w:t>sea administrativa, legislativa o judicial, cuyas decisiones puedan  afectar</w:t>
        <w:br/>
        <w:t>los derechos de  las  personas,  que  adopte  dichas  decisiones  con  pleno</w:t>
        <w:br/>
        <w:t>respeto de las garantías del debido  proceso  legal[147].  Al  respecto,  el</w:t>
        <w:br/>
        <w:t>artículo 8 de la Convención consagra los  lineamientos  del  debido  proceso</w:t>
        <w:br/>
        <w:t>legal, el cual está compuesto  por  un  conjunto  de  requisitos  que  deben</w:t>
        <w:br/>
        <w:t>observarse en las instancias procesales,  a  efectos  de  que  las  personas</w:t>
        <w:br/>
        <w:t>estén en condiciones de defender adecuadamente sus derechos  ante  cualquier</w:t>
        <w:br/>
        <w:t>tipo de acto del Estado que pueda afectarlos[148]. De otra parte,  la  Corte</w:t>
        <w:br/>
        <w:t>ha señalado que  “cualquier  órgano  del  Estado  que  ejerza  funciones  de</w:t>
        <w:br/>
        <w:t>carácter  materialmente  jurisdiccional,  tiene  la  obligación  de  adoptar</w:t>
        <w:br/>
        <w:t>resoluciones apegadas a las  garantías  del  debido  proceso  legal  en  los</w:t>
        <w:br/>
        <w:t>términos del artículo 8 de la Convención Americana”[149].  En  ese  sentido,</w:t>
        <w:br/>
        <w:t>la Corte recuerda que “[e]n cualquier materia, inclusive en la laboral y  la</w:t>
        <w:br/>
        <w:t>administrativa, la  discrecionalidad  de  la  administración  tiene  límites</w:t>
        <w:br/>
        <w:t>infranqueables, siendo uno de ellos el respeto de los derechos  humanos.  Es</w:t>
        <w:br/>
        <w:t>importante que la actuación de la administración se  encuentre  regulada,  y</w:t>
        <w:br/>
        <w:t>ésta no puede invocar el orden público para  reducir  discrecionalmente  las</w:t>
        <w:br/>
        <w:t>garantías de los administrados”[150].</w:t>
        <w:br/>
        <w:br/>
        <w:t>Al respecto, en el presente caso la Corte constata que la designación de  la</w:t>
        <w:br/>
        <w:t>señora  Chocrón  Chocrón  fue  dejada  sin   efecto   con   base   en   unas</w:t>
        <w:br/>
        <w:t>“observaciones” cuyo contenido y naturaleza jamás le  fue  precisado  (supra</w:t>
        <w:br/>
        <w:t>párrs. 81 y 82). Dado que no se conoce el sentido  de  dichas  observaciones</w:t>
        <w:br/>
        <w:t>y, en atención a los alegatos de las partes, el Tribunal  considera  que  en</w:t>
        <w:br/>
        <w:t>el presente caso  no  cuenta  con  elementos  suficientes  que  le  permitan</w:t>
        <w:br/>
        <w:t>concluir que la decisión que dejó sin efecto el nombramiento  de  la  señora</w:t>
        <w:br/>
        <w:t>Chocrón Chocrón tiene naturaleza sancionatoria. Sin perjuicio  de  ello,  el</w:t>
        <w:br/>
        <w:t>Tribunal observa,  con  base  en  la  respuesta  de  los  diversos  recursos</w:t>
        <w:br/>
        <w:t>ejercidos en contra del acto de remoción,  que  el  actuar  de  la  Comisión</w:t>
        <w:br/>
        <w:t>Judicial se sustentó en su  facultad  de  remover  discrecionalmente  a  los</w:t>
        <w:br/>
        <w:t>jueces provisorios y temporales (supra párrs. 84 y 85), razón  por  la  cual</w:t>
        <w:br/>
        <w:t>procede analizar si ello implicó la violación de garantías judiciales de  la</w:t>
        <w:br/>
        <w:t>señora Chocrón Chocrón.</w:t>
        <w:br/>
        <w:br/>
        <w:t>Sobre el particular, la Corte observa que el  nombramiento  temporal  de  la</w:t>
        <w:br/>
        <w:t>señora Chocrón Chocrón no estaba limitado  por  un  plazo  o  una  condición</w:t>
        <w:br/>
        <w:t>resolutoria específica (supra párr. 78). Por ello, teniendo  en  cuenta  que</w:t>
        <w:br/>
        <w:t>el Tribunal ha reiterado que  los  jueces  provisorios  y  temporales  deben</w:t>
        <w:br/>
        <w:t>contar  con  cierto  tipo  de  estabilidad  en  el  cargo,  puesto  que   la</w:t>
        <w:br/>
        <w:t>provisionalidad no equivale a libre remoción (supra párr. 105), la  presunta</w:t>
        <w:br/>
        <w:t>víctima podía contar con la expectativa legítima de permanecer en  su  cargo</w:t>
        <w:br/>
        <w:t>hasta la realización de los concursos públicos de oposición establecidos  en</w:t>
        <w:br/>
        <w:t>la Constitución. Esto implica que la remoción de la señora  Chocrón  Chocrón</w:t>
        <w:br/>
        <w:t>sólo podía proceder en el marco de un proceso disciplinario o  a  través  de</w:t>
        <w:br/>
        <w:t>un acto administrativo debidamente motivado. En consecuencia,  el  acto  que</w:t>
        <w:br/>
        <w:t>dejó sin efecto el nombramiento de  la  señora  Chocrón  Chocrón  tenía  que</w:t>
        <w:br/>
        <w:t>estar motivado.</w:t>
        <w:br/>
        <w:br/>
        <w:t>Sobre este deber de motivar las decisiones que  afectan  la  estabilidad  de</w:t>
        <w:br/>
        <w:t>los jueces en su cargo, la Corte reitera su  jurisprudencia  en  el  sentido</w:t>
        <w:br/>
        <w:t>que la motivación “es la exteriorización de la  justificación  razonada  que</w:t>
        <w:br/>
        <w:t>permite llegar a una conclusión”[151]. El deber de motivar las  resoluciones</w:t>
        <w:br/>
        <w:t>es una garantía vinculada con la correcta administración  de  justicia,  que</w:t>
        <w:br/>
        <w:t>protege el derecho de los ciudadanos a ser juzgados por las razones  que  el</w:t>
        <w:br/>
        <w:t>Derecho suministra, y otorga credibilidad a las decisiones jurídicas  en  el</w:t>
        <w:br/>
        <w:t>marco de una  sociedad  democrática[152].  Por  tanto,  las  decisiones  que</w:t>
        <w:br/>
        <w:t>adopten los órganos internos  que  puedan  afectar  derechos  humanos  deben</w:t>
        <w:br/>
        <w:t>estar debidamente fundamentadas, pues  de  lo  contrario  serían  decisiones</w:t>
        <w:br/>
        <w:t>arbitrarias[153]. En este  sentido,  la  argumentación  de  un  fallo  y  de</w:t>
        <w:br/>
        <w:t>ciertos actos administrativos  deben  permitir  conocer  cuáles  fueron  los</w:t>
        <w:br/>
        <w:t>hechos, motivos y  normas  en  que  se  basó  la  autoridad  para  tomar  su</w:t>
        <w:br/>
        <w:t>decisión, a  fin  de  descartar  cualquier  indicio  de  arbitrariedad[154].</w:t>
        <w:br/>
        <w:t>Asimismo, la motivación demuestra a las partes que éstas han sido  oídas  y,</w:t>
        <w:br/>
        <w:t>en aquellos casos en que las decisiones son recurribles, les proporciona  la</w:t>
        <w:br/>
        <w:t>posibilidad de criticar la  resolución  y  lograr  un  nuevo  examen  de  la</w:t>
        <w:br/>
        <w:t>cuestión ante las instancias superiores[155]. Por todo  ello,  el  deber  de</w:t>
        <w:br/>
        <w:t>motivación es una de las “debidas garantías” incluidas en  el  artículo  8.1</w:t>
        <w:br/>
        <w:t>para salvaguardar el derecho a un debido proceso.</w:t>
        <w:br/>
        <w:br/>
        <w:t>En el derecho interno venezolano también  se  ha  establecido  el  deber  de</w:t>
        <w:br/>
        <w:t>motivar  los  actos  administrativos.  Al  respecto,  la  Ley  Orgánica   de</w:t>
        <w:br/>
        <w:t>Procedimientos Administrativos venezolana dispone lo siguiente:</w:t>
        <w:br/>
        <w:br/>
        <w:t xml:space="preserve">      Artículo 9.- Los actos administrativos de carácter particular  deberán</w:t>
        <w:br/>
        <w:t xml:space="preserve">      ser motivados, excepto los  de  simple  trámite  o  salvo  disposición</w:t>
        <w:br/>
        <w:t xml:space="preserve">      expresa de la Ley. A tal efecto, deberán hacer referencia a los hechos</w:t>
        <w:br/>
        <w:t xml:space="preserve">      y a los fundamentos legales del acto.</w:t>
        <w:br/>
        <w:br/>
        <w:t xml:space="preserve">      Artículo 12.- Aún cuando una disposición legal  o  reglamentaria  deje</w:t>
        <w:br/>
        <w:t xml:space="preserve">      alguna medida o providencia a juicio de la autoridad competente, dicha</w:t>
        <w:br/>
        <w:t xml:space="preserve">      medida o providencia deberá  mantener  la  debida  proporcionalidad  y</w:t>
        <w:br/>
        <w:t xml:space="preserve">      adecuación con el supuesto de hecho y con los fines  de  la  norma,  y</w:t>
        <w:br/>
        <w:t xml:space="preserve">      cumplir los trámites, requisitos y  formalidades  necesarios  para  su</w:t>
        <w:br/>
        <w:t xml:space="preserve">      validez y eficacia[156].</w:t>
        <w:br/>
        <w:br/>
        <w:t>Teniendo en cuenta estos alcances del deber de motivar tanto en  el  derecho</w:t>
        <w:br/>
        <w:t>internacional como  en  el  derecho  interno,  así  como  las  garantías  de</w:t>
        <w:br/>
        <w:t>independencia judicial que deben operar para sancionar o remover a  un  juez</w:t>
        <w:br/>
        <w:t>(supra párrs. 98 a 100), el Tribunal considera que la facultad de dejar  sin</w:t>
        <w:br/>
        <w:t>efecto  el  nombramiento  de  jueces  con  base  en   “observaciones”   debe</w:t>
        <w:br/>
        <w:t>encontrarse mínimamente justificada y regulada, por lo menos en cuanto a  la</w:t>
        <w:br/>
        <w:t>precisión de los hechos que  sustentan  dichas  observaciones  y  a  que  la</w:t>
        <w:br/>
        <w:t>motivación respectiva no sea de naturaleza  disciplinaria  o  sancionatoria.</w:t>
        <w:br/>
        <w:t>Debido a que si efectivamente  se  tratase  de  una  sanción  disciplinaria,</w:t>
        <w:br/>
        <w:t>además  de  que  ello  implicaría  la  competencia   de   la   Comisión   de</w:t>
        <w:br/>
        <w:t>Funcionamiento  y  Reestructuración  (supra  párr.  59),  la  exigencia   de</w:t>
        <w:br/>
        <w:t>motivación sería aún mayor, ya  que  el  control  disciplinario  tiene  como</w:t>
        <w:br/>
        <w:t>objeto valorar la conducta, idoneidad y desempeño del juez como  funcionario</w:t>
        <w:br/>
        <w:t>público y, por ende, correspondería analizar la gravedad de  la  conducta  y</w:t>
        <w:br/>
        <w:t>la proporcionalidad de  la  sanción[157].  En  el  ámbito  disciplinario  es</w:t>
        <w:br/>
        <w:t>imprescindible la indicación precisa de aquello que constituye una  falta  y</w:t>
        <w:br/>
        <w:t>el desarrollo de argumentos que  permitan  concluir  que  las  observaciones</w:t>
        <w:br/>
        <w:t>tienen la suficiente entidad para justificar que un juez  no  permanezca  en</w:t>
        <w:br/>
        <w:t>el cargo. En el presente caso, aún cuando la Corte no pudo concluir  que  el</w:t>
        <w:br/>
        <w:t>acto que dejó sin efecto  el  nombramiento  de  la  señora  Chocrón  Chocrón</w:t>
        <w:br/>
        <w:t>tuviera naturaleza sancionatoria (supra párr. 116),  el  Tribunal  considera</w:t>
        <w:br/>
        <w:t>que la discrecionalidad no fundamentada transformó  el  acto  administrativo</w:t>
        <w:br/>
        <w:t>de remoción en un acto arbitrario que, al afectar indebidamente  su  derecho</w:t>
        <w:br/>
        <w:t>a la estabilidad en el cargo, vulneró el deber de motivación.</w:t>
        <w:br/>
        <w:br/>
        <w:t>De otra parte, al existir observaciones  en  contra  de  la  señora  Chocrón</w:t>
        <w:br/>
        <w:t>Chocrón, las  mismas  tenían  que  mencionarse  expresa  y  claramente  para</w:t>
        <w:br/>
        <w:t>permitirle ejercer plenamente su derecho a la defensa[158]. Impedir  que  la</w:t>
        <w:br/>
        <w:t>persona ejerza su derecho de defensa, desde que se inicia un proceso que  la</w:t>
        <w:br/>
        <w:t>involucra y la autoridad dispone o ejecuta actos que implican afectación  de</w:t>
        <w:br/>
        <w:t>derechos, es potenciar los poderes investigativos del Estado en desmedro  de</w:t>
        <w:br/>
        <w:t>derechos fundamentales de la persona. El derecho  a  la  defensa  obliga  al</w:t>
        <w:br/>
        <w:t>Estado a tratar al individuo en todo momento como un  verdadero  sujeto  del</w:t>
        <w:br/>
        <w:t>proceso, en el más amplio sentido de este concepto, y  no  simplemente  como</w:t>
        <w:br/>
        <w:t>objeto del mismo[159].</w:t>
        <w:br/>
        <w:br/>
        <w:t>En suma, todo juez provisional  o  temporal  en  Venezuela,  sometido  a  un</w:t>
        <w:br/>
        <w:t>proceso  para  dejar   sin   efecto   su   nombramiento   por   razones   no</w:t>
        <w:br/>
        <w:t>disciplinarias,  debe  tener  claridad  respecto   al   contenido   de   las</w:t>
        <w:br/>
        <w:t>“observaciones” planteadas sobre su persona y cargo, de manera que,  de  ser</w:t>
        <w:br/>
        <w:t>el caso, pueda controvertirlas. Además, en el presente caso, si el  acto  de</w:t>
        <w:br/>
        <w:t>remoción de la señora Chocrón  Chocrón  se  hubiese  motivado,  la  presunta</w:t>
        <w:br/>
        <w:t>víctima podría haber preparado en  mejor  forma  los  recursos  interpuestos</w:t>
        <w:br/>
        <w:t>para su defensa, sin el margen de error que las conjeturas producen.</w:t>
        <w:br/>
        <w:br/>
        <w:br/>
        <w:t>Teniendo en cuenta lo anterior, la Corte considera que el  Estado  incumplió</w:t>
        <w:br/>
        <w:t>con su deber de motivar la decisión que dejó sin efecto el  nombramiento  de</w:t>
        <w:br/>
        <w:t>la señora Chocrón Chocrón como jueza temporal y,  en  consecuencia,  con  su</w:t>
        <w:br/>
        <w:t>obligación de permitir una defensa adecuada que le otorgara  la  posibilidad</w:t>
        <w:br/>
        <w:t>de controvertir las observaciones efectuadas en  su  contra,  todo  lo  cual</w:t>
        <w:br/>
        <w:t>vulnera las debidas garantías establecidas en el artículo 8.1,  en  relación</w:t>
        <w:br/>
        <w:t>con el artículo 1.1 de la Convención Americana.</w:t>
        <w:br/>
        <w:br/>
        <w:br/>
        <w:t>5.    Efectividad de los recursos</w:t>
        <w:br/>
        <w:br/>
        <w:br/>
        <w:br/>
        <w:t xml:space="preserve">      5.1.  Alegatos de las partes</w:t>
        <w:br/>
        <w:br/>
        <w:br/>
        <w:t>La Comisión alegó que el recurso de nulidad interpuesto por la  víctima  “no</w:t>
        <w:br/>
        <w:t>sólo  no  constituyó  un  recurso  efectivo  para  garantizar  los  derechos</w:t>
        <w:br/>
        <w:t>violados a través de la remoción por parte de  la  Comisión  Judicial,  sino</w:t>
        <w:br/>
        <w:t>que perpetuó dicha violación al mantener a [la señora  Chocrón  Chocrón]  en</w:t>
        <w:br/>
        <w:t>total desconocimiento de las razones que llevaron a su remoción”.</w:t>
        <w:br/>
        <w:br/>
        <w:t>Los representantes señalaron que  el  Estado  se  abstuvo  “de  examinar  el</w:t>
        <w:br/>
        <w:t>recurso contencioso administrativo sobre la destitución [y que]  simplemente</w:t>
        <w:br/>
        <w:t>[…] rep[itió] las mismas razones que se habían dado en  sede  administrativa</w:t>
        <w:br/>
        <w:t>para  no  conocer  el  recurso,  sobre  la  libre  remoción  de  los  jueces</w:t>
        <w:br/>
        <w:t>provisorios”. De esta manera, para los representantes, “[e]l  presente  caso</w:t>
        <w:br/>
        <w:t>evidencia que el Estado venezolano entiende  que  el  derecho  a  la  tutela</w:t>
        <w:br/>
        <w:t>judicial  efectiva  se  limita  únicamente  a  permitir  el  acceso  a   los</w:t>
        <w:br/>
        <w:t>tribunales y no la posibilidad de decidir sobre la  contrariedad  a  derecho</w:t>
        <w:br/>
        <w:t>de  un  determinado  acto  del  [p]oder  [p]úblico,  mucho   menos   reparar</w:t>
        <w:br/>
        <w:t>integralmente y restablecer la situación jurídica infringida,  cuando  dicho</w:t>
        <w:br/>
        <w:t>examen de la controversia le resulta inconveniente”.</w:t>
        <w:br/>
        <w:br/>
        <w:t>Por su parte, el Estado señaló que la Comisión Judicial ofreció mediante  la</w:t>
        <w:br/>
        <w:t>decisión del recurso de  reconsideración  una  respuesta  que  garantizó  la</w:t>
        <w:br/>
        <w:t>protección judicial a través  de  “un  recurso  sencillo  y  rápido  que  le</w:t>
        <w:br/>
        <w:t>permit[ió] reparar la situación jurídica  presuntamente  infringida  por  la</w:t>
        <w:br/>
        <w:t>administración”. Asimismo, de acuerdo con el Estado,  “la  presunta  víctima</w:t>
        <w:br/>
        <w:t>hizo uso de los medio[s] judiciales” contra el acto que dejó sin  efecto  su</w:t>
        <w:br/>
        <w:t>designación como jueza temporal. Por ello, el  Estado  destacó  que  “no  se</w:t>
        <w:br/>
        <w:t>trata de la inexistencia de medios procesales para  reivindicar  el  derecho</w:t>
        <w:br/>
        <w:t>presuntamente afectado, sino [de] la falta de argumentos jurídicos para  que</w:t>
        <w:br/>
        <w:t>el tribunal acordara el  recurso  contencioso  de  nulidad  a  favor  de  la</w:t>
        <w:br/>
        <w:t>solicitante”, concluyendo entonces que  “la  existencia  de  los  recurso[s]</w:t>
        <w:br/>
        <w:t>procesales no implica per se que los recurrentes  tenga[n]  que  obtener  un</w:t>
        <w:br/>
        <w:t>resultado  favorable”.  Finalmente,  el  Estado  reiteró  que  “la  presunta</w:t>
        <w:br/>
        <w:t>víctima   contaba   con   el   ejercicio   del   recurso    de    [r]evisión</w:t>
        <w:br/>
        <w:t>[c]onstitucional, […], sin embargo nunca [lo] ejerció”.</w:t>
        <w:br/>
        <w:br/>
        <w:br/>
        <w:t xml:space="preserve">      5.2.  Consideraciones de la Corte</w:t>
        <w:br/>
        <w:br/>
        <w:br/>
        <w:t>La Corte ha señalado que el artículo 25.1  de  la  Convención  contempla  la</w:t>
        <w:br/>
        <w:t>obligación de los Estados Parte de garantizar, a todas las personas bajo  su</w:t>
        <w:br/>
        <w:t>jurisdicción, un recurso judicial efectivo contra actos violatorios  de  sus</w:t>
        <w:br/>
        <w:t>derechos fundamentales[160]. Dicha efectividad  supone  que,  además  de  la</w:t>
        <w:br/>
        <w:t>existencia formal de los recursos, éstos den resultados o respuestas  a  las</w:t>
        <w:br/>
        <w:t>violaciones de  derechos  contemplados  ya  sea  en  la  Convención,  en  la</w:t>
        <w:br/>
        <w:t>Constitución o en las leyes[161]. En ese  sentido,  no  pueden  considerarse</w:t>
        <w:br/>
        <w:t>efectivos aquellos recursos que, por las condiciones generales  del  país  o</w:t>
        <w:br/>
        <w:t>incluso por las  circunstancias  particulares  de  un  caso  dado,  resulten</w:t>
        <w:br/>
        <w:t>ilusorios. Ello puede  ocurrir,  por  ejemplo,  cuando  su  inutilidad  haya</w:t>
        <w:br/>
        <w:t>quedado demostrada por la práctica, porque falten los medios  para  ejecutar</w:t>
        <w:br/>
        <w:t>sus decisiones o por cualquier otra situación que  configure  un  cuadro  de</w:t>
        <w:br/>
        <w:t>denegación  de  justicia[162].  Así,   el   proceso   debe   tender   a   la</w:t>
        <w:br/>
        <w:t>materialización  de   la   protección   del   derecho   reconocido   en   el</w:t>
        <w:br/>
        <w:t>pronunciamiento  judicial   mediante   la   aplicación   idónea   de   dicho</w:t>
        <w:br/>
        <w:t>pronunciamiento[163].</w:t>
        <w:br/>
        <w:br/>
        <w:t>De otra parte, como lo ha señalado anteriormente el Tribunal, al evaluar  la</w:t>
        <w:br/>
        <w:t>efectividad  de  los  recursos  incoados  en  la  jurisdicción   contencioso</w:t>
        <w:br/>
        <w:t>administrativa nacional[164], la  Corte  debe  observar  si  las  decisiones</w:t>
        <w:br/>
        <w:t>tomadas  en  aquélla  han  contribuido  efectivamente  a  poner  fin  a  una</w:t>
        <w:br/>
        <w:t>situación violatoria de derechos, a asegurar la no repetición de  los  actos</w:t>
        <w:br/>
        <w:t>lesivos  y  a  garantizar  el  libre  y  pleno  ejercicio  de  los  derechos</w:t>
        <w:br/>
        <w:t>protegidos por la Convención[165]. El Tribunal no evalúa la  efectividad  de</w:t>
        <w:br/>
        <w:t>los recursos interpuestos en función a una eventual resolución  favorable  a</w:t>
        <w:br/>
        <w:t>los intereses de la víctima.</w:t>
        <w:br/>
        <w:br/>
        <w:t>Al respecto, la  Corte  observa  que,  en  el  presente  caso,  la  Comisión</w:t>
        <w:br/>
        <w:t>Judicial y la Sala Político Administrativa del Tribunal Supremo de  Justicia</w:t>
        <w:br/>
        <w:t>basaron sus decisiones fundamentalmente en el argumento según el cual  dicha</w:t>
        <w:br/>
        <w:t>Comisión puede dejar sin efecto de manera discrecional  el  nombramiento  de</w:t>
        <w:br/>
        <w:t>jueces provisorios o temporales. En efecto, conforme  consta  en  la  prueba</w:t>
        <w:br/>
        <w:t>aportada al expediente, frente al caso de la señora Chocrón  Chocrón,  ambos</w:t>
        <w:br/>
        <w:t>órganos se limitaron a indicar, frente a los alegatos  de  la  víctima,  que</w:t>
        <w:br/>
        <w:t>“tanta potestad tiene la Comisión Judicial para designar a  los  jueces,  de</w:t>
        <w:br/>
        <w:t>forma provisoria, como para dejar sin efecto su designación, cuando así  sea</w:t>
        <w:br/>
        <w:t>precisado por la mayoría de sus miembros”[166] (supra párrs. 84,  85,  87  y</w:t>
        <w:br/>
        <w:t>88). Así, la Corte considera que  ante  los  recursos  interpuestos  por  la</w:t>
        <w:br/>
        <w:t>señora  Chocrón  Chocrón  ésta  no  recibió  una   respuesta   que   pudiera</w:t>
        <w:br/>
        <w:t>salvaguardar las exigencias mínimas de motivación y derecho a la defensa  en</w:t>
        <w:br/>
        <w:t>relación con el acto administrativo  emitido  en  su  contra.  La  respuesta</w:t>
        <w:br/>
        <w:t>recibida  impidió  impugnar  efectivamente  la  decisión  de   la   Comisión</w:t>
        <w:br/>
        <w:t>Judicial, debido a la utilización de un criterio contrario al  principio  de</w:t>
        <w:br/>
        <w:t>independencia judicial (supra párr. 89).</w:t>
        <w:br/>
        <w:br/>
        <w:t>Teniendo en cuenta lo anterior, la Corte considera que el  Estado  violó  el</w:t>
        <w:br/>
        <w:t>derecho a  la  protección  judicial  reconocido  en  el  artículo  25.1,  en</w:t>
        <w:br/>
        <w:t>relación con el artículo 1.1 de la Convención Americana, en perjuicio de  la</w:t>
        <w:br/>
        <w:t>señora Chocrón Chocrón.</w:t>
        <w:br/>
        <w:br/>
        <w:br/>
        <w:t>6.    Permanencia en condiciones de igualdad en las funciones públicas</w:t>
        <w:br/>
        <w:br/>
        <w:br/>
        <w:br/>
        <w:t xml:space="preserve">      6.1.  Alegatos de las partes</w:t>
        <w:br/>
        <w:br/>
        <w:br/>
        <w:t>Los  representantes  alegaron  la  violación  del  artículo  23.1.c  de   la</w:t>
        <w:br/>
        <w:t>Convención[167], ya que “resulta evidente que las condiciones  generales  de</w:t>
        <w:br/>
        <w:t>acceso y permanencia entre jueces provisorios y titulares no son iguales  en</w:t>
        <w:br/>
        <w:t>Venezuela […], pues unos son funcionarios de libre nombramiento  y  remoción</w:t>
        <w:br/>
        <w:t>y otros tienen estabilidad, autonomía e independencia”. Indicaron que  “[l]a</w:t>
        <w:br/>
        <w:t>ilegítima distinción  entre  jueces  titulares  y  jueces  provisorios”  que</w:t>
        <w:br/>
        <w:t>presuntamente se le aplicó a la  señora  Chocrón  Chocrón  “para  dejar  sin</w:t>
        <w:br/>
        <w:t>efecto el nombramiento como juez  […]  le  vulneró  su  derecho  de  acceso,</w:t>
        <w:br/>
        <w:t>permanencia, ascenso y eventual jubilación en el Poder judicial”.  Agregaron</w:t>
        <w:br/>
        <w:t>que esta distinción “es claramente arbitraria y caprichosa” dado  que  “[n]o</w:t>
        <w:br/>
        <w:t>resulta razonable ni legítimo que existan jueces que  puedan  ser  removidos</w:t>
        <w:br/>
        <w:t>discrecionalmente [y otros no]”.</w:t>
        <w:br/>
        <w:br/>
        <w:t>La Comisión Interamericana no alegó la  violación  del  artículo  23  en  el</w:t>
        <w:br/>
        <w:t>presente  caso.  Si  bien  en  su  Informe  de  Admisibilidad  dicho  órgano</w:t>
        <w:br/>
        <w:t>consideró  que  en  el  caso  de  la  señora  Chocrón   Chocrón   “p[odrían]</w:t>
        <w:br/>
        <w:t>configura[r]se violaciones a los artículos 23(1)(c) y 24  de  la  Convención</w:t>
        <w:br/>
        <w:t>Americana”[168],  en  el  Informe  de  Fondo  la  Comisión  estimó  que  “el</w:t>
        <w:br/>
        <w:t>peticionario no presentó argumentos sustantivos que pudieran  demostrar  que</w:t>
        <w:br/>
        <w:t>cuando ocurrieron los hechos materia del caso,  Mercedes  Chocrón  [Chocrón]</w:t>
        <w:br/>
        <w:t>hubiere sido objeto de un trato desigual respecto de otros jueces  y  juezas</w:t>
        <w:br/>
        <w:t>en iguales condiciones”,  por  lo  cual  concluyó  que  no  se  violó  dicho</w:t>
        <w:br/>
        <w:t>artículo[169].</w:t>
        <w:br/>
        <w:br/>
        <w:t>Por su parte, el Estado señaló que los  representantes  “pretende[n]  obviar</w:t>
        <w:br/>
        <w:t>la jurisprudencia interamericana, e incorporar al  presente  proceso  hechos</w:t>
        <w:br/>
        <w:t>no  contemplados  en  la  demanda”.  No  obstante  lo  anterior,  el  Estado</w:t>
        <w:br/>
        <w:t>venezolano señaló, ad  cautelam,  que  el  estatus  provisorio  “no  le  fue</w:t>
        <w:br/>
        <w:t>aplicado a la presunta víctima, sino que [é]sta  fue  debidamente  informada</w:t>
        <w:br/>
        <w:t>del carácter temporal de sus funciones al  momento  de  ser  designada  como</w:t>
        <w:br/>
        <w:t>jueza temporal”. En ese sentido, para el Estado, “no se trata  pues  de  una</w:t>
        <w:br/>
        <w:t>calificación arbitraria y caprichosa, sino que obedece a una  particularidad</w:t>
        <w:br/>
        <w:t>del [s]istema [j]udicial [v]enezolano”. Además, indicó que “[l]a  figura  de</w:t>
        <w:br/>
        <w:t>los jueces temporales no implica un  trato  discriminatorio  e  ileg[í]timo,</w:t>
        <w:br/>
        <w:t>pues quien aceptaba  el  cargo  conocía  su  condición  de  temporal,  y  la</w:t>
        <w:br/>
        <w:t>posibilidad de que  fuera  desincorporado  de  su  cargo  bien  sea  por  el</w:t>
        <w:br/>
        <w:t>ejercicio de las competencias de  la  Comisión  Judicial,  o  po[rq]ue  otra</w:t>
        <w:br/>
        <w:t>persona hubiera ganado mediante concurso la titularidad del cargo”. Para  el</w:t>
        <w:br/>
        <w:t>Estado, “la eliminación  de  la  categoría  jurídica  de  [j]uez  [t]emporal</w:t>
        <w:br/>
        <w:t>supondría[,] lejos de ser una violación a las condiciones de  igualdad  para</w:t>
        <w:br/>
        <w:t>el acceso a los cargos en la administración, la posibilidad de que frente  a</w:t>
        <w:br/>
        <w:t>la falta de jueces titulares, las vacantes  de  los  mismos  no  puedan  ser</w:t>
        <w:br/>
        <w:t>llenadas a tiempo, ya que el desarrollo de un concurso de oposición  implica</w:t>
        <w:br/>
        <w:t>el desarrollo de una amplia logística,  que  permita  otorgar  estos  cargos</w:t>
        <w:br/>
        <w:t>permanentes a personas idóneas”. En ese sentido, “la  falta  de  designación</w:t>
        <w:br/>
        <w:t>de [j]ueces [t]emporales originaría  un  colapso  del  [s]istema  [j]udicial</w:t>
        <w:br/>
        <w:t>[…],  en  el  marco  del  proceso  de  reestructuración”.  Para  el  Estado,</w:t>
        <w:br/>
        <w:t>“pretender que todos los jueces gocen de  estabilidad  absoluta,  implicaría</w:t>
        <w:br/>
        <w:t>la imposibilidad de hacer  las  correcciones  necesarias  para  el  correcto</w:t>
        <w:br/>
        <w:t>funcionamiento del  Poder  Judicial  venezolano”.  Conforme  al  Estado,  la</w:t>
        <w:br/>
        <w:t>señora Chocrón Chocrón “no ha expresado que  le  sea  imposible  acceder  al</w:t>
        <w:br/>
        <w:t>[s]istema de [j]usticia venezolano, ni que  en  los  procesos  de  selección</w:t>
        <w:br/>
        <w:t>haya sido discriminada por haber sido jueza temporal”.</w:t>
        <w:br/>
        <w:br/>
        <w:br/>
        <w:t xml:space="preserve">      6.2.  Consideraciones de la Corte</w:t>
        <w:br/>
        <w:br/>
        <w:br/>
        <w:t>Teniendo en cuenta que la violación del artículo 23.1.c no fue  alegada  por</w:t>
        <w:br/>
        <w:t>la Comisión Interamericana (supra párr.  132),  la  Corte  reitera  que  las</w:t>
        <w:br/>
        <w:t>presuntas víctimas y sus  representantes  pueden  invocar  la  violación  de</w:t>
        <w:br/>
        <w:t>otros derechos distintos a los ya comprendidos en la demanda  mientras  ello</w:t>
        <w:br/>
        <w:t>se atenga a los hechos ya contenidos en la demanda (supra  párr.  42)  y  se</w:t>
        <w:br/>
        <w:t>realice en el momento procesal oportuno -en  el  escrito  de  solicitudes  y</w:t>
        <w:br/>
        <w:t>argumentos-, lo cual ocurrió en el presente caso. Esta posibilidad tiene  el</w:t>
        <w:br/>
        <w:t>propósito de hacer efectiva la facultad procesal de locus standi in  judicio</w:t>
        <w:br/>
        <w:t>que se les reconoce a las presuntas víctimas o a sus  representantes  en  el</w:t>
        <w:br/>
        <w:t>Reglamento del Tribunal, sin desvirtuar por ello los límites  convencionales</w:t>
        <w:br/>
        <w:t>a su participación y al ejercicio de la  competencia  de  la  Corte,  ni  un</w:t>
        <w:br/>
        <w:t>menoscabo o vulneración para el derecho  de  defensa  del  Estado,  el  cual</w:t>
        <w:br/>
        <w:t>cuenta con las oportunidades procesales para responder a los alegatos de  la</w:t>
        <w:br/>
        <w:t>Comisión y de los representantes en todas las etapas  del  proceso.  De  tal</w:t>
        <w:br/>
        <w:t>manera, corresponde a la Corte, finalmente, decidir en cada caso  acerca  de</w:t>
        <w:br/>
        <w:t>la procedencia de alegatos de tal naturaleza  en  resguardo  del  equilibrio</w:t>
        <w:br/>
        <w:t>procesal de las partes[170].</w:t>
        <w:br/>
        <w:br/>
        <w:t>Al respecto, la Corte resalta que en los casos  Apitz  Barbera  y  otros,  y</w:t>
        <w:br/>
        <w:t>Reverón Trujillo, este Tribunal precisó que el artículo 23.1.c no  establece</w:t>
        <w:br/>
        <w:t>el derecho a acceder a un cargo público,  sino  a  hacerlo  en  “condiciones</w:t>
        <w:br/>
        <w:t>generales de igualdad”. Esto quiere decir que el respeto y garantía de  este</w:t>
        <w:br/>
        <w:t>derecho  se  cumplen  cuando  “los  criterios  y  procedimientos   para   el</w:t>
        <w:br/>
        <w:t>nombramiento,  ascenso,  suspensión  y  destitución  [sean]   razonables   y</w:t>
        <w:br/>
        <w:t>objetivos” y que “las personas no  sean  objeto  de  discriminación”  en  el</w:t>
        <w:br/>
        <w:t>ejercicio de este derecho[171]. Asimismo, el Comité de Derechos  Humanos  ha</w:t>
        <w:br/>
        <w:t>interpretado que la garantía de protección abarca tanto el  acceso  como  la</w:t>
        <w:br/>
        <w:t>permanencia en condiciones de igualdad y no discriminación  respecto  a  los</w:t>
        <w:br/>
        <w:t>procedimientos  de  suspensión  y  destitución[172].  En  este  sentido,  el</w:t>
        <w:br/>
        <w:t>Tribunal ha señalado que el acceso en condiciones de  igualdad  constituiría</w:t>
        <w:br/>
        <w:t>una garantía insuficiente si no está acompañado por la  protección  efectiva</w:t>
        <w:br/>
        <w:t>de la permanencia en aquello a lo que se accede[173], más aún  si  se  tiene</w:t>
        <w:br/>
        <w:t>en cuenta la estabilidad  como  componente  de  la  independencia  judicial.</w:t>
        <w:br/>
        <w:t>Además, la igualdad de oportunidades en el acceso y  la  estabilidad  en  el</w:t>
        <w:br/>
        <w:t>cargo  garantizan  la  libertad  frente  a   toda   injerencia   o   presión</w:t>
        <w:br/>
        <w:t>política[174].</w:t>
        <w:br/>
        <w:br/>
        <w:t>La Corte observa que en el presente caso no se encuentra en controversia  el</w:t>
        <w:br/>
        <w:t>acceso a funciones públicas por parte de la señora Chocrón Chocrón. De  otra</w:t>
        <w:br/>
        <w:t>parte, en relación con lo mencionado por el Estado  sobre  la  necesidad  de</w:t>
        <w:br/>
        <w:t>disponer de jueces temporales (supra párr. 133),  tampoco  se  encuentra  en</w:t>
        <w:br/>
        <w:t>controversia la posible utilización de  este  tipo  de  jueces  para  ocupar</w:t>
        <w:br/>
        <w:t>vacantes en un proceso de reestructuración judicial o ante  necesidades  del</w:t>
        <w:br/>
        <w:t>servicio. Además, el Tribunal nota que este  caso  no  es  similar  al  caso</w:t>
        <w:br/>
        <w:t>Reverón Trujillo, donde existía una diferencia de  trato  entre  jueces  que</w:t>
        <w:br/>
        <w:t>eran objeto de reintegro después de una destitución arbitraria y jueces  que</w:t>
        <w:br/>
        <w:t>no obtenían tal reparación. En todo caso, el Tribunal  hace  notar  que  los</w:t>
        <w:br/>
        <w:t>alegatos presentados por los representantes concernientes a las  condiciones</w:t>
        <w:br/>
        <w:t>de permanencia de los jueces temporales y provisorios han  sido  respondidos</w:t>
        <w:br/>
        <w:t>en aspectos valorados en los apartados 3, 4 y 5 previos, razón por  la  cual</w:t>
        <w:br/>
        <w:t>la Corte considera innecesario pronunciarse sobre la  alegada  violación  al</w:t>
        <w:br/>
        <w:t>artículo 23.1.c de la Convención Americana.</w:t>
        <w:br/>
        <w:br/>
        <w:br/>
        <w:t>7.    Deber de adoptar disposiciones de derecho interno</w:t>
        <w:br/>
        <w:br/>
        <w:br/>
        <w:br/>
        <w:t xml:space="preserve">   7.1.    Alegatos de las partes</w:t>
        <w:br/>
        <w:br/>
        <w:br/>
        <w:t>La Comisión argumentó que  “la  reglamentación  transitoria  aplicada  a  la</w:t>
        <w:br/>
        <w:t>víctima (concentrada en las facultades concedidas  a  la  Comisión  Judicial</w:t>
        <w:br/>
        <w:t>del  TSJ)  no  satisface  los  estándares  internacionales  en  materia   de</w:t>
        <w:br/>
        <w:t>independencia  judicial  y  garantías  de  debido  proceso”.  Por  ello,  la</w:t>
        <w:br/>
        <w:t>Comisión solicitó a la Corte “que concluya y declare que la inexistencia  de</w:t>
        <w:br/>
        <w:t>normas claras para la designación, permanencia  y  remoción  de  jueces  con</w:t>
        <w:br/>
        <w:t>independencia de la naturaleza de  su  nombramiento,  conjuntamente  con  la</w:t>
        <w:br/>
        <w:t>vigencia de un régimen transitorio, constituye una violación del artículo  2</w:t>
        <w:br/>
        <w:t>de la Convención[175]”.</w:t>
        <w:br/>
        <w:br/>
        <w:t>Los representantes se  refirieron  a  la  alegada  violación  del  deber  de</w:t>
        <w:br/>
        <w:t>adoptar disposiciones de derecho interno como consecuencia de  la  violación</w:t>
        <w:br/>
        <w:t>de los derechos a las garantías judiciales y a la protección judicial en  el</w:t>
        <w:br/>
        <w:t>presente caso (supra párrs. 113 y 125).</w:t>
        <w:br/>
        <w:br/>
        <w:t>El Estado no se refirió de manera específica  a  la  alegada  violación  del</w:t>
        <w:br/>
        <w:t>artículo 2 de la Convención Americana. Sin embargo, al hacer  referencia  al</w:t>
        <w:br/>
        <w:t>régimen de los  jueces  provisorios  en  la  jurisprudencia  venezolana,  el</w:t>
        <w:br/>
        <w:t>Estado indicó que “con[s]ciente de la obligación establecida en el  artículo</w:t>
        <w:br/>
        <w:t>2  de  la  Convención  Americana  […];   así   como   dada   la   obligación</w:t>
        <w:br/>
        <w:t>constitucional  de  garantizar  la  continuidad  de  la  administración   de</w:t>
        <w:br/>
        <w:t>justicia y el derecho de acceso a la justicia  de  todos  los  ciudadanos  y</w:t>
        <w:br/>
        <w:t>ciudadanas, procedió a la designación temporal y  excepcional  de  jueces  y</w:t>
        <w:br/>
        <w:t>juezas no titulares, para cubrir las vacantes que se fueran produciendo”.</w:t>
        <w:br/>
        <w:br/>
        <w:br/>
        <w:t xml:space="preserve">      7.2.  Consideraciones de la Corte</w:t>
        <w:br/>
        <w:br/>
        <w:br/>
        <w:t>El artículo 2 de la Convención obliga a los Estados Partes  a  adoptar,  con</w:t>
        <w:br/>
        <w:t>arreglo a sus procedimientos constitucionales y a las  disposiciones  de  la</w:t>
        <w:br/>
        <w:t>Convención,  las  medidas  legislativas  o  de  otro  carácter  que   fueren</w:t>
        <w:br/>
        <w:t>necesarias para hacer efectivos los derechos y libertades protegidos por  la</w:t>
        <w:br/>
        <w:t>Convención[176].  Es  decir,  los  Estados  no  sólo  tienen  la  obligación</w:t>
        <w:br/>
        <w:t>positiva de adoptar las medidas legislativas necesarias para  garantizar  el</w:t>
        <w:br/>
        <w:t>ejercicio de los derechos  en  ella  consagrados,  sino  que  también  deben</w:t>
        <w:br/>
        <w:t>evitar promulgar aquellas leyes que impidan  el  libre  ejercicio  de  estos</w:t>
        <w:br/>
        <w:t>derechos,  y  evitar  que  se  supriman  o  modifiquen  las  leyes  que  los</w:t>
        <w:br/>
        <w:t>protegen[177].</w:t>
        <w:br/>
        <w:br/>
        <w:t>En el presente caso,  la  Corte  nota  que  la  reestructuración  del  Poder</w:t>
        <w:br/>
        <w:t>Judicial en Venezuela inició con el  Decreto  de  reorganización  del  Poder</w:t>
        <w:br/>
        <w:t>Judicial en agosto de 1999 (supra párrs. 53 a 55), hace más de 12  años.  Si</w:t>
        <w:br/>
        <w:t>bien en el marco de dicha reestructuración se adoptó el Código de Ética  del</w:t>
        <w:br/>
        <w:t>Juez Venezolano y la Jueza Venezolana, según la  información  disponible  en</w:t>
        <w:br/>
        <w:t>el expediente, la implementación del mismo a través de la  creación  de  los</w:t>
        <w:br/>
        <w:t>tribunales disciplinarios no se habría  materializado  hasta  la  fecha  del</w:t>
        <w:br/>
        <w:t>presente  fallo,  a  pesar  de  que  la  Constitución  estableció   que   la</w:t>
        <w:br/>
        <w:t>legislación referida al Sistema  Judicial  debía  ser  aprobada  dentro  del</w:t>
        <w:br/>
        <w:t>primer año luego de la  instalación  de  la  Asamblea  Constituyente  (supra</w:t>
        <w:br/>
        <w:t>párr. 56). Además, diversos pronunciamientos de la Comisión Judicial  y  del</w:t>
        <w:br/>
        <w:t>Tribunal Supremo de Justicia, incluidos los efectuados en el caso  concreto,</w:t>
        <w:br/>
        <w:t>han defendido el criterio de libre remoción  de  los  jueces  provisorios  y</w:t>
        <w:br/>
        <w:t>temporales (supra párrs. 67, 68, 74, 84, 85, 87 y 88), a pesar de  que  este</w:t>
        <w:br/>
        <w:t>tipo de jueces deben contar con un mínimo de estabilidad.</w:t>
        <w:br/>
        <w:br/>
        <w:t>En consecuencia, la inexistencia de  normas  y  prácticas  claras  sobre  la</w:t>
        <w:br/>
        <w:t>vigencia plena de garantías judiciales en la remoción de jueces  provisorios</w:t>
        <w:br/>
        <w:t>y temporales,  por  sus  consecuencias  específicas  en  el  caso  concreto,</w:t>
        <w:br/>
        <w:t>generan una afectación al deber de adoptar medidas idóneas y efectivas  para</w:t>
        <w:br/>
        <w:t>garantizar la independencia judicial, lo cual genera un  incumplimiento  del</w:t>
        <w:br/>
        <w:t>artículo 2, en relación con los  artículos  8.1  y  25.1  de  la  Convención</w:t>
        <w:br/>
        <w:t>Americana.</w:t>
        <w:br/>
        <w:br/>
        <w:t xml:space="preserve">                                    VIII</w:t>
        <w:br/>
        <w:br/>
        <w:t xml:space="preserve">                                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Americana[178], la Corte ha indicado que toda violación  de  una  obligación</w:t>
        <w:br/>
        <w:t>internacional que  haya  producido  daño  comporta  el  deber  de  repararlo</w:t>
        <w:br/>
        <w:t>adecuadamente[179] y que esa disposición “recoge una  norma  consuetudinaria</w:t>
        <w:br/>
        <w:t>que  constituye  uno   de   los   principios   fundamentales   del   Derecho</w:t>
        <w:br/>
        <w:t xml:space="preserve">Internacional contemporáneo sobre responsabilidad de un Estado”[180].  </w:t>
        <w:br/>
        <w:br/>
        <w:t>En el presente caso, el Estado indicó, como alegato general,  que  “[al]  no</w:t>
        <w:br/>
        <w:t>ha[ber] fallado en su obligación internacional de respetar y garantizar  los</w:t>
        <w:br/>
        <w:t>derechos” de la señora Chocrón Chocrón y  al  “ha[ber]  adoptado  todas  las</w:t>
        <w:br/>
        <w:t>disposiciones  de  derecho  interno  necesarias  para  asegurar  el  goce  y</w:t>
        <w:br/>
        <w:t>ejercicio de tales derechos”, “no existen  daños  causados  a  [aquélla]  ni</w:t>
        <w:br/>
        <w:t>obligación de reparación alguna”.  Sin  embargo,  en  consideración  de  las</w:t>
        <w:br/>
        <w:t>violaciones  a  la  Convención  Americana  declaradas   en   los   capítulos</w:t>
        <w:br/>
        <w:t>anteriores, el  Tribunal  analizará  las  pretensiones  presentadas  por  la</w:t>
        <w:br/>
        <w:t>Comisión y los representantes, así como las posiciones  presentadas  por  el</w:t>
        <w:br/>
        <w:t>Estado ad cautelam, a la luz de los criterios fijados en  la  jurisprudencia</w:t>
        <w:br/>
        <w:t>de la Corte en relación con la naturaleza y alcances  de  la  obligación  de</w:t>
        <w:br/>
        <w:t>reparar, con el objeto de disponer las  medidas  tendientes  a  reparar  los</w:t>
        <w:br/>
        <w:t>daños ocasionados a la víctima.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casos, el Tribunal determinará  medidas  para  garantizar  los  derechos</w:t>
        <w:br/>
        <w:t>conculcados, reparar las consecuencias que  las  infracciones  produjeron  y</w:t>
        <w:br/>
        <w:t>establecer una indemnización que compense los  daños  ocasionados[181].  Por</w:t>
        <w:br/>
        <w:t>tanto, la Corte ha considerado la necesidad de otorgar diversas  medidas  de</w:t>
        <w:br/>
        <w:t>reparación, a fin de resarcir los daños  de  manera  integral,  por  lo  que</w:t>
        <w:br/>
        <w:t>además de  las  compensaciones  pecuniarias,  las  medidas  de  restitución,</w:t>
        <w:br/>
        <w:t>satisfacción y garantías de no repetición  tienen  especial  relevancia  por</w:t>
        <w:br/>
        <w:t>los daños ocasionados[182].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derecho[183].</w:t>
        <w:br/>
        <w:br/>
        <w:br/>
        <w:t>A.     Parte Lesionada</w:t>
        <w:br/>
        <w:br/>
        <w:br/>
        <w:t>El Tribunal reitera que se considera parte lesionada, en  los  términos  del</w:t>
        <w:br/>
        <w:t>artículo 63.1 de la Convención Americana, a quien ha sido declarado  víctima</w:t>
        <w:br/>
        <w:t>de la violación de algún derecho consagrado en  la  misma[184].  Por  tanto,</w:t>
        <w:br/>
        <w:t>esta Corte considera como “parte lesionada” a  la  señora  Mercedes  Chocrón</w:t>
        <w:br/>
        <w:t>Chocrón, quien en su carácter de víctima de las  violaciones  declaradas  en</w:t>
        <w:br/>
        <w:t>el capítulo VII será acreedora de las reparaciones que el Tribunal ordene  a</w:t>
        <w:br/>
        <w:t>continuación.</w:t>
        <w:br/>
        <w:br/>
        <w:br/>
        <w:t>B.    Medidas de reparación integral: restitución, satisfacción y  garantías</w:t>
        <w:br/>
        <w:t>de no repetición</w:t>
        <w:br/>
        <w:br/>
        <w:br/>
        <w:t>El Tribunal determinará medidas que buscan reparar el daño inmaterial y  que</w:t>
        <w:br/>
        <w:t>no  tienen  naturaleza  pecuniaria,  y  dispondrá  medidas  de   alcance   o</w:t>
        <w:br/>
        <w:t>repercusión pública[185].</w:t>
        <w:br/>
        <w:br/>
        <w:t>La jurisprudencia internacional y en particular de la Corte, ha  establecido</w:t>
        <w:br/>
        <w:t>reiteradamente  que  la  sentencia  constituye   per   se   una   forma   de</w:t>
        <w:br/>
        <w:t>reparación[186]. No obstante, considerando las circunstancias del  caso  sub</w:t>
        <w:br/>
        <w:t>judice, en vista de las afectaciones a la señora Chocrón Chocrón,  derivadas</w:t>
        <w:br/>
        <w:t>de  las  alteraciones  a  sus  condiciones,   expectativas   de   desarrollo</w:t>
        <w:br/>
        <w:t>profesional,  y  las  restantes  consecuencias  de  orden  inmaterial  o  no</w:t>
        <w:br/>
        <w:t>pecuniario sufridos como consecuencia de las violaciones  de  los  artículos</w:t>
        <w:br/>
        <w:t>8.1 y 25.1, en  relación  con  los  artículos  1.1  y  2  de  la  Convención</w:t>
        <w:br/>
        <w:t>Americana, declaradas en perjuicio de la víctima (supra párrs.  123,  130  y</w:t>
        <w:br/>
        <w:t>142), la Corte estima pertinente fijar las siguientes medidas.</w:t>
        <w:br/>
        <w:br/>
        <w:br/>
        <w:br/>
        <w:t>1.    Restitución</w:t>
        <w:br/>
        <w:br/>
        <w:br/>
        <w:t>La Comisión y  los  representantes  solicitaron  que  se  reincorpore  a  la</w:t>
        <w:br/>
        <w:t>víctima  al  cargo  de  Jueza  de  Primera  Instancia  en  lo  Penal  de  la</w:t>
        <w:br/>
        <w:t>Circunscripción  Judicial  del  Área  Metropolitana  de  Caracas  o,  en  su</w:t>
        <w:br/>
        <w:t>defecto, a un cargo de igual jerarquía y circunscripción  judicial,  con  la</w:t>
        <w:br/>
        <w:t>misma  remuneración,  beneficios  sociales  y  demás  consecuencias  legales</w:t>
        <w:br/>
        <w:t>pertinentes  que  le  corresponderían  si   no   hubiese   sido   destituida</w:t>
        <w:br/>
        <w:t>arbitrariamente. Asimismo,  los  representantes  solicitaron  “que  una  vez</w:t>
        <w:br/>
        <w:t>acordada su reincorporación,  se  le  ordene  a  la  Comisión  Judicial  del</w:t>
        <w:br/>
        <w:t>Tribunal Supremo de Justicia, o a cualquier otra  autoridad  que  asuma  las</w:t>
        <w:br/>
        <w:t>funciones de ésta, abstenerse de remover en forma discrecional y sin  debido</w:t>
        <w:br/>
        <w:t>proceso” a la señora Chocrón Chocrón, “de forma tal que  se  le  respete  su</w:t>
        <w:br/>
        <w:t>estabilidad en el cargo hasta tanto se convoquen los concursos de  oposición</w:t>
        <w:br/>
        <w:t>para los cargos de su categoría y circunscripción judicial”.</w:t>
        <w:br/>
        <w:br/>
        <w:t>De acuerdo con el Estado, “en el presente  caso  no  resulta  procedente  la</w:t>
        <w:br/>
        <w:t>reincorporación” de la  víctima  “al  cargo  que  desempeñaba  en  el  Poder</w:t>
        <w:br/>
        <w:t>Judicial, dada su condición de juez provisorio y su ingreso  al  sistema  de</w:t>
        <w:br/>
        <w:t>justicia  sin  el  correspondiente  concurso  público  de   oposición".   En</w:t>
        <w:br/>
        <w:t>consecuencia, alegó que “en este caso no ‘puede’ aplicarse la  regla  de  la</w:t>
        <w:br/>
        <w:t>in integrum restitutio, y por tanto debe acudirse a cualquier otra forma  de</w:t>
        <w:br/>
        <w:t>reparación”. Para el Estado, “[u]na  medida  de  reparación  que  resultaría</w:t>
        <w:br/>
        <w:t>procedente y que daría la  oportunidad  de  permitir  el  reingreso”  de  la</w:t>
        <w:br/>
        <w:t>señora  Chocrón  Chocrón  “al  ejercicio  de   las   funciones   judiciales,</w:t>
        <w:br/>
        <w:t>consistiría en su inscripción en el próximo concurso  de  oposición  que  se</w:t>
        <w:br/>
        <w:t>convocare, siempre y cuando […] manifestar[a] su voluntad de  participar  en</w:t>
        <w:br/>
        <w:t>el concurso y cumpliera con los requisitos correspondientes”.</w:t>
        <w:br/>
        <w:br/>
        <w:t>La Corte toma nota que, según el Estado, no es  posible  la  reincorporación</w:t>
        <w:br/>
        <w:t>como reparación, ya que la señora Chocrón Chocrón se desempeñaba como  jueza</w:t>
        <w:br/>
        <w:t>temporal. Sin embargo, en los capítulos anteriores esta Corte determinó  que</w:t>
        <w:br/>
        <w:t>los jueces provisorios o temporales deben disfrutar de todos los  beneficios</w:t>
        <w:br/>
        <w:t>propios de la estabilidad hasta tanto acaezca una condición resolutoria  que</w:t>
        <w:br/>
        <w:t>pudiese poner fin legal a su  mandato  (supra  párr.  105).  Igualmente,  en</w:t>
        <w:br/>
        <w:t>relación con la permanencia en el  ejercicio  de  funciones  públicas  y  su</w:t>
        <w:br/>
        <w:t>relación  con  la  estabilidad  de  los  jueces,  el  Tribunal  reitera   su</w:t>
        <w:br/>
        <w:t>jurisprudencia en el sentido de que ante una remoción arbitraria de un  juez</w:t>
        <w:br/>
        <w:t>lo que procede es su reincorporación[187].  En el caso Reverón  Trujillo  se</w:t>
        <w:br/>
        <w:t>señaló que el reintegro inmediato ante una  remoción  arbitraria  constituye</w:t>
        <w:br/>
        <w:t>la medida menos lesiva para satisfacer tanto las  finalidades  que  pretende</w:t>
        <w:br/>
        <w:t>la reestructuración judicial como la garantía de  inamovilidad  inherente  a</w:t>
        <w:br/>
        <w:t>la independencia judicial[188] y se indicó que “ello es así  puesto  que  de</w:t>
        <w:br/>
        <w:t>lo contrario los Estados podrían remover a los jueces e  intervenir  de  ese</w:t>
        <w:br/>
        <w:t>modo en el Poder Judicial sin mayores costos o control”[189]. Además,  “esto</w:t>
        <w:br/>
        <w:t>podría generar un temor en los demás jueces que  observan  que  sus  colegas</w:t>
        <w:br/>
        <w:t>son destituidos y luego no reincorporados  aún  cuando  la  destitución  fue</w:t>
        <w:br/>
        <w:t>arbitraria. Dicho temor también podría afectar  la  independencia  judicial,</w:t>
        <w:br/>
        <w:t>ya que fomentaría que los jueces sigan las instrucciones o se  abstengan  de</w:t>
        <w:br/>
        <w:t>controvertir tanto al ente nominador como al sancionador”[190].</w:t>
        <w:br/>
        <w:br/>
        <w:t>En  consecuencia,  la  Corte  declara  que  en  este  caso  el  Estado  debe</w:t>
        <w:br/>
        <w:t>reincorporar a  la  señora  Chocrón  Chocrón  a  un  cargo  similar  al  que</w:t>
        <w:br/>
        <w:t>desempeñaba,  con  la  misma  remuneración,  beneficios  sociales  y   rango</w:t>
        <w:br/>
        <w:t>equiparables a los  que  le  correspondería  a  la  fecha  si  hubiese  sido</w:t>
        <w:br/>
        <w:t>reincorporada en su momento. Para ello, el Estado cuenta con un plazo de  un</w:t>
        <w:br/>
        <w:t>año a partir de la notificación de esta Sentencia. La Corte  aclara  que  la</w:t>
        <w:br/>
        <w:t>reincorporación deberá ser en la misma condición de temporalidad  que  tenía</w:t>
        <w:br/>
        <w:t>la señora Chocrón Chocrón al momento de su destitución.  No  obstante,  esta</w:t>
        <w:br/>
        <w:t>provisionalidad debe ser entendida en el sentido que la  Corte  ha  expuesto</w:t>
        <w:br/>
        <w:t>en este Fallo (supra párr. 105).</w:t>
        <w:br/>
        <w:br/>
        <w:br/>
        <w:t>Sin embargo, si por motivos ajenos a la voluntad de la  víctima,  el  Estado</w:t>
        <w:br/>
        <w:t>no pudiese reincorporar a la  señora  Chocrón  Chocrón  al  Poder  Judicial,</w:t>
        <w:br/>
        <w:t>deberá pagarle una indemnización, que esta Corte  fija  en  equidad  en  US$</w:t>
        <w:br/>
        <w:t>30.000, 00 (treinta mil dólares de los  Estados  Unidos  de  América)  o  su</w:t>
        <w:br/>
        <w:t>equivalente en moneda nacional, en el plazo de seis meses  a  partir  de  la</w:t>
        <w:br/>
        <w:t>decisión que establezca que la señora Chocrón Chocrón no será reintegrada  o</w:t>
        <w:br/>
        <w:t>desde el momento en el que venza el  plazo  de  un  año  establecido  en  el</w:t>
        <w:br/>
        <w:t>párrafo anterior.</w:t>
        <w:br/>
        <w:br/>
        <w:br/>
        <w:t>2.    Satisfacción</w:t>
        <w:br/>
        <w:br/>
        <w:br/>
        <w:t>La Comisión no solicitó a la Corte que ordene al Estado  ninguna  medida  de</w:t>
        <w:br/>
        <w:t>satisfacción.</w:t>
        <w:br/>
        <w:br/>
        <w:t>Los representantes  solicitaron  que  “la  sentencia  que  se  dicte  en  el</w:t>
        <w:br/>
        <w:t>presente proceso sea hecha pública”. Al respecto, solicitaron que el  Estado</w:t>
        <w:br/>
        <w:t>“reconozca públicamente su responsabilidad internacional  por  medio  de  la</w:t>
        <w:br/>
        <w:t>publicación de los párrafos principales de la [S]entencia de  fondo  que  se</w:t>
        <w:br/>
        <w:t>dicte en el presente caso, en un diario de circulación nacional”.</w:t>
        <w:br/>
        <w:br/>
        <w:t>El Estado no se refirió a esta medida de reparación.</w:t>
        <w:br/>
        <w:br/>
        <w:t>La Corte estima, como lo ha dispuesto en otros  casos[191],  que  el  Estado</w:t>
        <w:br/>
        <w:t>deberá publicar, en  el  plazo  de  seis  meses,  contado  a  partir  de  la</w:t>
        <w:br/>
        <w:t>notificación de la presente Sentencia:</w:t>
        <w:br/>
        <w:br/>
        <w:t>a)    el resumen oficial de la presente Sentencia elaborado  por  la  Corte,</w:t>
        <w:br/>
        <w:t>por una sola vez, en el Diario Oficial;</w:t>
        <w:br/>
        <w:br/>
        <w:t>b)    el resumen oficial de la presente Sentencia elaborado  por  la  Corte,</w:t>
        <w:br/>
        <w:t>por una sola vez, en un diario de amplia circulación nacional, y</w:t>
        <w:br/>
        <w:br/>
        <w:t>c)    la presente Sentencia en su integridad, disponible por un  período  de</w:t>
        <w:br/>
        <w:t>un año, en un sitio web oficial.</w:t>
        <w:br/>
        <w:br/>
        <w:br/>
        <w:br/>
        <w:br/>
        <w:t>3.    Garantías de no repetición</w:t>
        <w:br/>
        <w:br/>
        <w:br/>
        <w:t>La Comisión, “teniendo  en  cuenta  que  las  violaciones  alegadas  en  [el</w:t>
        <w:br/>
        <w:t>presente caso] se [habrían] genera[do]  por  la  consideración  de  que  los</w:t>
        <w:br/>
        <w:t>jueces  y  juezas  temporales  y  provisorios  en  Venezuela  son  de  libre</w:t>
        <w:br/>
        <w:t>nombramiento y remoción”, solicitó a la Corte  que  “reitere  al  Estado  la</w:t>
        <w:br/>
        <w:t>orden efectuada en el caso Reverón Trujillo respecto de la  modificación  de</w:t>
        <w:br/>
        <w:t>las normas y prácticas que reflejan tal consideración”.</w:t>
        <w:br/>
        <w:br/>
        <w:t>Los  representantes  solicitaron  a  la  Corte  que  ordene  al  Estado   la</w:t>
        <w:br/>
        <w:t>“adop[ción de] las medidas apropiadas para la realización de  los  concursos</w:t>
        <w:br/>
        <w:t>públicos de oposición de todos los cargos judiciales, conforme a las  pautas</w:t>
        <w:br/>
        <w:t>establecidas  […]  en  la  Constitución  venezolana,  lo  que   implica   la</w:t>
        <w:br/>
        <w:t>posibilidad de que cualquier profesional del derecho, y no sólo  los  jueces</w:t>
        <w:br/>
        <w:t>que ocupan los cargos, puedan participar  en  dichos  concursos”.  Asimismo,</w:t>
        <w:br/>
        <w:t>solicitaron la “abstención de seguir  realizando  destituciones  sumarias  y</w:t>
        <w:br/>
        <w:t>discrecionales de jueces  provisorios,  a  los  fines  de  garantizarles  la</w:t>
        <w:br/>
        <w:t>necesaria autonomía e independencia; y que en  los  casos  que  se  acuerden</w:t>
        <w:br/>
        <w:t>sanciones a los jueces provisorios, se  les  garantice  la  revisión  de  la</w:t>
        <w:br/>
        <w:t>decisión  ante  jueces  independientes  con  competencia  para  acordar   la</w:t>
        <w:br/>
        <w:t>reparación integral de su  situación”.  Adicionalmente,  los  representantes</w:t>
        <w:br/>
        <w:t>requirieron la “constitu[ción de] los tribunales disciplinarios a  que  hace</w:t>
        <w:br/>
        <w:t>referencia la Constitución, y  que  fueron  establecido[s]  también  por  el</w:t>
        <w:br/>
        <w:t>Código de Ética del Juez y la Jueza [v]enezolan[os], […], que  son  los  que</w:t>
        <w:br/>
        <w:t>deberían tramitar y decidir los procedimientos disciplinarios en  contra  de</w:t>
        <w:br/>
        <w:t>los  funcionarios  judiciales”.   Por   otra   parte,   los   representantes</w:t>
        <w:br/>
        <w:t>solicitaron que el Tribunal Supremo de Justicia “haga pública,  mediante  un</w:t>
        <w:br/>
        <w:t>Acuerdo,  la  decisión   de   abandonar   la   práctica   de   destituciones</w:t>
        <w:br/>
        <w:t>discrecionales de jueces provisorios; y que en los casos en que  se  declare</w:t>
        <w:br/>
        <w:t>la  nulidad  de  las  sanciones,  se  restablezca  la  situación  infringida</w:t>
        <w:br/>
        <w:t>mediante, entre otros, la reincorporación de los jueces  a  sus  cargos  con</w:t>
        <w:br/>
        <w:t>todos los efectos legales”.</w:t>
        <w:br/>
        <w:br/>
        <w:t>Finalmente, los representantes señalaron que la promulgación del  Código  de</w:t>
        <w:br/>
        <w:t>Ética del Juez y la Jueza venezolanos  “[no]  garantiz[a]  la  independencia</w:t>
        <w:br/>
        <w:t>del Poder Judicial” porque “los jueces que  constituirían  los  [t]ribunales</w:t>
        <w:br/>
        <w:t>disciplinarios serían electos por órganos cuyos miembros  serían  ele[gidos]</w:t>
        <w:br/>
        <w:t>por el Poder Ciudadano y los llamados ‘Consejos Comunales´; […] se  enuncian</w:t>
        <w:br/>
        <w:t>más de 20 causales de destitución de un  juez  […];  se  autoriza  al  Poder</w:t>
        <w:br/>
        <w:t>Legislativo unilateralmente a elegir a los jueces  mientras  se  constituyen</w:t>
        <w:br/>
        <w:t>los órganos antes mencionados[…],  y  se  mantienen  las  facultades  de  la</w:t>
        <w:br/>
        <w:t>Comisión   Judicial   mientras   se   crean   los    primeros”    tribunales</w:t>
        <w:br/>
        <w:t>disciplinarios, lo cual no habría ocurrido “hasta la fecha”.</w:t>
        <w:br/>
        <w:br/>
        <w:t>Teniendo en cuenta que el Tribunal declaró las violaciones a los derechos  a</w:t>
        <w:br/>
        <w:t>las garantías judiciales y a la protección judicial, ambas en  relación  con</w:t>
        <w:br/>
        <w:t>el principio de independencia judicial (supra párrs. 123 y  130),  la  Corte</w:t>
        <w:br/>
        <w:t>considera que, como garantía de no  repetición,  el  Estado  deberá,  en  un</w:t>
        <w:br/>
        <w:t>plazo  razonable,  adecuar  la  legislación,  resoluciones   y   reglamentos</w:t>
        <w:br/>
        <w:t>internos emitidos como parte de la reestructuración  judicial  en  Venezuela</w:t>
        <w:br/>
        <w:t>con los  estándares  internacionales  en  la  materia  y  de  la  Convención</w:t>
        <w:br/>
        <w:t>Americana. Ello implica la  modificación  de  las  normas  y  prácticas  que</w:t>
        <w:br/>
        <w:t>consideran de libre remoción a los jueces  provisorios  o  temporales  y  el</w:t>
        <w:br/>
        <w:t>respeto pleno de las garantías judiciales y demás derechos  para  este  tipo</w:t>
        <w:br/>
        <w:t>de jueces.</w:t>
        <w:br/>
        <w:br/>
        <w:t>En relación  con  el  Código  de  Ética  del  Juez  Venezolano  y  la  Jueza</w:t>
        <w:br/>
        <w:t>Venezolana  (supra  párr.  66),  la  Corte  observa  que  el  perito  Canova</w:t>
        <w:br/>
        <w:t>manifestó que “[n]i la creación de [los] Colegios Electorales Judiciales  ni</w:t>
        <w:br/>
        <w:t>el nombramiento de los jueces disciplinarios […], han sido efectuados  hasta</w:t>
        <w:br/>
        <w:t>este momento”[192]. Por tanto, si bien a la fecha de emisión de la  presente</w:t>
        <w:br/>
        <w:t>Sentencia ya ha sido promulgado el referido Código  de  Ética,  el  Tribunal</w:t>
        <w:br/>
        <w:t>ordena que  el  mismo  sea  implementado  a  la  mayor  brevedad  a  fin  de</w:t>
        <w:br/>
        <w:t>garantizar la imparcialidad, independencia  y  estabilidad  de  los  órganos</w:t>
        <w:br/>
        <w:t>disciplinarios pendientes  de  creación.  Además,  el  Tribunal  reitera  lo</w:t>
        <w:br/>
        <w:t>señalado en el caso Apitz Barbera  y  otros  en  el  sentido  de  que  “esta</w:t>
        <w:br/>
        <w:t>normativa   deberá   garantizar   tanto   la   imparcialidad   del    órgano</w:t>
        <w:br/>
        <w:t>disciplinario,  permitiendo,  inter  alia,  que  sus  miembros  puedan   ser</w:t>
        <w:br/>
        <w:t>recusados,  como  su  independencia,  regulando  un  adecuado   proceso   de</w:t>
        <w:br/>
        <w:t>nombramiento  de  sus  integrantes  y  asegurando  su  estabilidad   en   el</w:t>
        <w:br/>
        <w:t>cargo”[193].</w:t>
        <w:br/>
        <w:br/>
        <w:t>Por otra parte, la Corte resalta que el Tribunal  Supremo  de  Justicia,  la</w:t>
        <w:br/>
        <w:t>Comisión Judicial y los demás órganos disciplinarios deberán  velar  por  la</w:t>
        <w:br/>
        <w:t>salvaguarda de los derechos de  los  jueces  provisorios  y  temporales.  Al</w:t>
        <w:br/>
        <w:t>respecto, conforme lo ha  establecido  en  su  jurisprudencia  previa,  este</w:t>
        <w:br/>
        <w:t>Tribunal recuerda que es consciente de que las  autoridades  internas  están</w:t>
        <w:br/>
        <w:t>sujetas al imperio de la ley y, por ello,  están  obligadas  a  aplicar  las</w:t>
        <w:br/>
        <w:t>disposiciones vigentes en el  ordenamiento  jurídico[194].  Pero  cuando  un</w:t>
        <w:br/>
        <w:t>Estado es Parte de un tratado internacional como  la  Convención  Americana,</w:t>
        <w:br/>
        <w:t>todos sus órganos, incluidos sus jueces y  demás  órganos  vinculados  a  la</w:t>
        <w:br/>
        <w:t>administración de justicia, también están sometidos a  aquél,  lo  cual  les</w:t>
        <w:br/>
        <w:t>obliga a velar para que los efectos de las disposiciones  de  la  Convención</w:t>
        <w:br/>
        <w:t>no se vean mermados por la aplicación de normas contrarias  a  su  objeto  y</w:t>
        <w:br/>
        <w:t>fin. Los jueces y órganos vinculados a  la  administración  de  justicia  en</w:t>
        <w:br/>
        <w:t>todos los niveles están en la obligación de ejercer ex officio  un  “control</w:t>
        <w:br/>
        <w:t>de convencionalidad” entre las normas internas y  la  Convención  Americana,</w:t>
        <w:br/>
        <w:t>en  el  marco  de  sus  respectivas  competencias  y  de  las   regulaciones</w:t>
        <w:br/>
        <w:t>procesales correspondientes. En esta tarea, los jueces y órganos  vinculados</w:t>
        <w:br/>
        <w:t>a la administración de justicia  deben  tener  en  cuenta  no  solamente  el</w:t>
        <w:br/>
        <w:t>tratado, sino también la interpretación que del  mismo  ha  hecho  la  Corte</w:t>
        <w:br/>
        <w:t>Interamericana, intérprete última de la Convención Americana[195].</w:t>
        <w:br/>
        <w:br/>
        <w:t>Así, por ejemplo, tribunales de la más alta jerarquía en la  región  se  han</w:t>
        <w:br/>
        <w:t>referido y han aplicado el control de convencionalidad  teniendo  en  cuenta</w:t>
        <w:br/>
        <w:t>interpretaciones  efectuadas  por   la   Corte   Interamericana.   La   Sala</w:t>
        <w:br/>
        <w:t>Constitucional de la Corte Suprema de Justicia de  Costa  Rica  ha  señalado</w:t>
        <w:br/>
        <w:t>que:</w:t>
        <w:br/>
        <w:br/>
        <w:t xml:space="preserve">      debe advertirse que si la Corte Interamericana de Derechos Humanos  es</w:t>
        <w:br/>
        <w:t xml:space="preserve">      el órgano natural  para  interpretar  la  Convención  Americana  sobre</w:t>
        <w:br/>
        <w:t xml:space="preserve">      Derechos Humanos […], la fuerza  de  su  decisión  al  interpretar  la</w:t>
        <w:br/>
        <w:t xml:space="preserve">      convención y enjuiciar leyes nacionales a la luz de esta normativa, ya</w:t>
        <w:br/>
        <w:t xml:space="preserve">      sea en caso contencioso o en una mera consulta, tendrá –de  principio-</w:t>
        <w:br/>
        <w:t xml:space="preserve">      el mismo valor de la norma interpretada[196].</w:t>
        <w:br/>
        <w:br/>
        <w:t>Por su parte, el Tribunal Constitucional de Bolivia ha señalado que:</w:t>
        <w:br/>
        <w:br/>
        <w:t xml:space="preserve">      En efecto, el Pacto de San José de Costa Rica, como  norma  componente</w:t>
        <w:br/>
        <w:t xml:space="preserve">      del bloque de constitucionalidad, est[á] constituido por  tres  partes</w:t>
        <w:br/>
        <w:t xml:space="preserve">      esenciales, estrictamente vinculadas entre sí: la primera,  conformada</w:t>
        <w:br/>
        <w:t xml:space="preserve">      por el  preámbulo,  la  segunda  denominada  dogmática  y  la  tercera</w:t>
        <w:br/>
        <w:t xml:space="preserve">      referente a la parte orgánica. Precisamente, el Capítulo VIII de  este</w:t>
        <w:br/>
        <w:t xml:space="preserve">      instrumento regula a la C[orte] Interamericana de Derechos Humanos, en</w:t>
        <w:br/>
        <w:t xml:space="preserve">      consecuencia, siguiendo un criterio de  interpretación  constitucional</w:t>
        <w:br/>
        <w:t xml:space="preserve">      “sistémico”,  debe  establecerse  que  este  órgano  y  por  ende  las</w:t>
        <w:br/>
        <w:t xml:space="preserve">      decisiones que de él emanan, forman parte también de  este  bloque  de</w:t>
        <w:br/>
        <w:t xml:space="preserve">      constitucionalidad.</w:t>
        <w:br/>
        <w:br/>
        <w:br/>
        <w:t xml:space="preserve">      Esto es así por dos razones jurídicas concretas a saber: 1) El  objeto</w:t>
        <w:br/>
        <w:t xml:space="preserve">      de la competencia de la Corte Interamericana de Derechos  Humanos;  y,</w:t>
        <w:br/>
        <w:t xml:space="preserve">      2) La aplicación de la doctrina del efecto útil de las sentencias  que</w:t>
        <w:br/>
        <w:t xml:space="preserve">      versan sobre Derechos Humanos[197].</w:t>
        <w:br/>
        <w:br/>
        <w:t>Asimismo,  la  Suprema  Corte  de  Justicia  de  República   Dominicana   ha</w:t>
        <w:br/>
        <w:t>establecido que:</w:t>
        <w:br/>
        <w:br/>
        <w:t xml:space="preserve">      en consecuencia, es de carácter vinculante para el Estado  dominicano,</w:t>
        <w:br/>
        <w:t xml:space="preserve">      y, por ende, para el Poder  Judicial,  no  sólo  la  normativa  de  la</w:t>
        <w:br/>
        <w:t xml:space="preserve">      Convención Americana sobre Derechos Humanos sino sus  interpretaciones</w:t>
        <w:br/>
        <w:t xml:space="preserve">      dadas  por  los  órganos  jurisdiccionales,  creados  como  medios  de</w:t>
        <w:br/>
        <w:t xml:space="preserve">      protección,  conforme  el  artículo  33  de  ésta,  que  le   atribuye</w:t>
        <w:br/>
        <w:t xml:space="preserve">      competencia  para  conocer  de  los  asuntos   relacionados   con   el</w:t>
        <w:br/>
        <w:t xml:space="preserve">      cumplimiento  de  los   compromisos   contraídos   por   los   Estados</w:t>
        <w:br/>
        <w:t xml:space="preserve">      partes[198].</w:t>
        <w:br/>
        <w:br/>
        <w:t>De otro lado, el Tribunal Constitucional del Perú ha afirmado que:</w:t>
        <w:br/>
        <w:br/>
        <w:t xml:space="preserve">      La vinculatoriedad de las sentencias de la C[orte  Interamericana]  no</w:t>
        <w:br/>
        <w:t xml:space="preserve">      se agota en su parte resolutiva (la cual, ciertamente, alcanza sólo al</w:t>
        <w:br/>
        <w:t xml:space="preserve">      Estado que es parte  en  el  proceso),  sino  que  se  extiende  a  su</w:t>
        <w:br/>
        <w:t xml:space="preserve">      fundamentación o ratio decidendi, con el agregado de que, por  imperio</w:t>
        <w:br/>
        <w:t xml:space="preserve">      de  la  [Cuarta  Disposición  Final  y  Transitoria  (CDFT)]   de   la</w:t>
        <w:br/>
        <w:t xml:space="preserve">      Constitución y  el  artículo  V  del  Título  Preliminar  del  [Código</w:t>
        <w:br/>
        <w:t xml:space="preserve">      Procesal  Constitucional],  en  dicho  ámbito  la  sentencia   resulta</w:t>
        <w:br/>
        <w:t xml:space="preserve">      vinculante para todo poder público nacional, incluso en aquellos casos</w:t>
        <w:br/>
        <w:t xml:space="preserve">      en los que el Estado peruano no haya sido  parte  en  el  proceso.  En</w:t>
        <w:br/>
        <w:t xml:space="preserve">      efecto, la capacidad interpretativa y aplicativa de la Convención  que</w:t>
        <w:br/>
        <w:t xml:space="preserve">      tiene la C[orte Interamericana], reconocida en  el  artículo  62.3  de</w:t>
        <w:br/>
        <w:t xml:space="preserve">      dicho tratado, aunada al mandato de la CDFT de la  Constitución,  hace</w:t>
        <w:br/>
        <w:t xml:space="preserve">      que la interpretación de las disposiciones de  la  Convención  que  se</w:t>
        <w:br/>
        <w:t xml:space="preserve">      realiza en  todo  proceso,  sea  vinculante  para  todos  los  poderes</w:t>
        <w:br/>
        <w:t xml:space="preserve">      públicos internos, incluyendo, desde luego, a este Tribunal[199].</w:t>
        <w:br/>
        <w:br/>
        <w:t>Dicho Tribunal también ha establecido que:</w:t>
        <w:br/>
        <w:br/>
        <w:t xml:space="preserve">      se desprende la vinculación directa entre la Corte  Interamericana  de</w:t>
        <w:br/>
        <w:t xml:space="preserve">      Derechos Humanos y este Tribunal Constitucional; vinculación que tiene</w:t>
        <w:br/>
        <w:t xml:space="preserve">      una doble vertiente: por un lado,  reparadora,  pues  interpretado  el</w:t>
        <w:br/>
        <w:t xml:space="preserve">      derecho fundamental vulnerado a la luz de las decisiones de la  Corte,</w:t>
        <w:br/>
        <w:t xml:space="preserve">      queda optimizada la posibilidad de dispensársele una adecuada y eficaz</w:t>
        <w:br/>
        <w:t xml:space="preserve">      protección; y, por otro, preventiva, pues mediante su  observancia  se</w:t>
        <w:br/>
        <w:t xml:space="preserve">      evitan las nefastas consecuencias  institucionales  que  acarrean  las</w:t>
        <w:br/>
        <w:t xml:space="preserve">      sentencias  condenatorias  de  la  Corte  Interamericana  de  Derechos</w:t>
        <w:br/>
        <w:t xml:space="preserve">      Humanos para la seguridad jurídica del Estado peruano[200].</w:t>
        <w:br/>
        <w:br/>
        <w:t>La Corte Suprema de Justicia de la Nación de Argentina ha referido  que  las</w:t>
        <w:br/>
        <w:t>decisiones  de  la  Corte   Interamericana   “resulta[n]   de   cumplimiento</w:t>
        <w:br/>
        <w:t>obligatorio para el Estado Argentino (art. 68.1, CADH)”, por lo  cual  dicha</w:t>
        <w:br/>
        <w:t>Corte ha establecido que “en principio, debe subordinar el contenido de  sus</w:t>
        <w:br/>
        <w:t>decisiones a las de dicho tribunal  internacional”[201].  Igualmente,  dicha</w:t>
        <w:br/>
        <w:t>Corte Suprema estableció “que la interpretación de la  Convención  Americana</w:t>
        <w:br/>
        <w:t>sobre Derechos Humanos debe  guiarse  por  la  jurisprudencia  de  la  Corte</w:t>
        <w:br/>
        <w:t>Interamericana de Derechos Humanos” ya que se  “trata  de  una  insoslayable</w:t>
        <w:br/>
        <w:t>pauta de interpretación para  los  poderes  constituidos  argentinos  en  el</w:t>
        <w:br/>
        <w:t>ámbito de su competencia y, en consecuencia, también para la  Corte  Suprema</w:t>
        <w:br/>
        <w:t>de Justicia de la Nación, a  los  efectos  de  resguardar  las  obligaciones</w:t>
        <w:br/>
        <w:t>asumidas por el Estado argentino en el Sistema Interamericano de  Protección</w:t>
        <w:br/>
        <w:t>de los Derechos Humanos”[202].</w:t>
        <w:br/>
        <w:br/>
        <w:t>Además, la Corte Constitucional de Colombia ha señalado  que  en  virtud  de</w:t>
        <w:br/>
        <w:t>que  la  Constitución  colombiana  señala  que  los   derechos   y   deberes</w:t>
        <w:br/>
        <w:t>constitucionales  deben  interpretarse  “de  conformidad  con  los  tratados</w:t>
        <w:br/>
        <w:t>internacionales sobre derechos humanos ratificados por Colombia”, se  deriva</w:t>
        <w:br/>
        <w:t>“que la jurisprudencia de  las  instancias  internacionales,  encargadas  de</w:t>
        <w:br/>
        <w:t>interpretar esos tratados, constituye  un  criterio  hermenéutico  relevante</w:t>
        <w:br/>
        <w:t>para establecer el sentido de las  normas  constitucionales  sobre  derechos</w:t>
        <w:br/>
        <w:t>fundamentales”[203].</w:t>
        <w:br/>
        <w:br/>
        <w:t>En conclusión, independientemente de las  reformas  legales  que  el  Estado</w:t>
        <w:br/>
        <w:t>deba adoptar (supra  párr.  162),  es  necesario  que  las  interpretaciones</w:t>
        <w:br/>
        <w:t>judiciales referidas a las garantías judiciales  y  demás  derechos  de  los</w:t>
        <w:br/>
        <w:t>jueces provisorios y temporales se realicen a la  luz  de  la  independencia</w:t>
        <w:br/>
        <w:t>judicial, adecuándose a los principios establecidos en la jurisprudencia  de</w:t>
        <w:br/>
        <w:t>este Tribunal que han sido reiterados en el presente caso. Con  base  en  el</w:t>
        <w:br/>
        <w:t>control de convencionalidad, se debe disponer el conocimiento de los  hechos</w:t>
        <w:br/>
        <w:t>que supongan dejar sin efecto  nombramientos,  remover  o  destituir  jueces</w:t>
        <w:br/>
        <w:t>temporales o provisorios a la  autoridad  competente,  en  el  marco  de  un</w:t>
        <w:br/>
        <w:t>proceso en el que la persona involucrada pueda ejercer su  derecho  defensa,</w:t>
        <w:br/>
        <w:t>se cumpla con la obligación de motivar la decisión  y  pueda  acceder  a  un</w:t>
        <w:br/>
        <w:t>recurso efectivo, garantizando la permanencia debida en el cargo.</w:t>
        <w:br/>
        <w:br/>
        <w:br/>
        <w:t>4.    Otras medidas de reparación solicitadas</w:t>
        <w:br/>
        <w:br/>
        <w:br/>
        <w:t>Los representantes requirieron, a su vez, como medida de reparación  que  el</w:t>
        <w:br/>
        <w:t>Estado “se abstenga de realizar cualquier medida de retaliación  o  venganza</w:t>
        <w:br/>
        <w:t>frente a [la víctima] o sus abogados, de modo que  todas  las  obligaciones”</w:t>
        <w:br/>
        <w:t>que la Corte disponga “sean realizadas en buena fe y en tiempo oportuno”.</w:t>
        <w:br/>
        <w:br/>
        <w:t>Al respecto, la Corte reitera que de conformidad con lo  establecido  en  el</w:t>
        <w:br/>
        <w:t>artículo 53 del Reglamento del Tribunal, “[l]os Estados no podrán  enjuiciar</w:t>
        <w:br/>
        <w:t>a las presuntas víctimas, a  los  testigos  y  a  los  peritos,  ni  ejercer</w:t>
        <w:br/>
        <w:t>represalias contra ellos o sus familiares, a causa de  sus  declaraciones  o</w:t>
        <w:br/>
        <w:t>dictámenes rendidos ante la Corte”. Similar  consideración  es  aplicable  a</w:t>
        <w:br/>
        <w:t>los representantes de las víctimas.</w:t>
        <w:br/>
        <w:br/>
        <w:t>Por otra parte, el Tribunal recuerda que de acuerdo con el artículo 68.1  de</w:t>
        <w:br/>
        <w:t>la  Convención  Americana  “(l(os  Estados  Partes  en  la   Convención   se</w:t>
        <w:br/>
        <w:t>comprometen a cumplir la decisión de la Corte  en  todo  caso  en  que  sean</w:t>
        <w:br/>
        <w:t>partes”. Asimismo,  la  Corte  reitera  que  la  obligación  de  cumplir  lo</w:t>
        <w:br/>
        <w:t>dispuesto en las sentencias del Tribunal corresponde a un  principio  básico</w:t>
        <w:br/>
        <w:t>del Derecho Internacional, respaldado por la  jurisprudencia  internacional,</w:t>
        <w:br/>
        <w:t>según el cual los  Estados  deben  acatar  sus  obligaciones  convencionales</w:t>
        <w:br/>
        <w:t>internacionales de buena fe (pacta sunt servanda) y,  como  ya  ha  señalado</w:t>
        <w:br/>
        <w:t>esta Corte y lo dispone el artículo 27 de la Convención de  Viena  sobre  el</w:t>
        <w:br/>
        <w:t>Derecho de los Tratados de 1969, aquellos no pueden  por  razones  de  orden</w:t>
        <w:br/>
        <w:t>interno   dejar   de   asumir   la    responsabilidad    internacional    ya</w:t>
        <w:br/>
        <w:t>establecida[204]. Las obligaciones  convencionales  de  los  Estados  Partes</w:t>
        <w:br/>
        <w:t>vinculan a todos los poderes y órganos del Estado[205].</w:t>
        <w:br/>
        <w:br/>
        <w:t>Por lo anteriormente señalado,  la  Corte  considera  que  no  es  necesario</w:t>
        <w:br/>
        <w:t>ordenar una medida de reparación específica para garantizar el  cumplimiento</w:t>
        <w:br/>
        <w:t>de buena fe de las obligaciones generadas  por  la  presente  Sentencia,  ni</w:t>
        <w:br/>
        <w:t>para  resguardar  a  la  víctima  y  a  sus   representantes   de   posibles</w:t>
        <w:br/>
        <w:t>represalias, por cuanto éstas son obligaciones que  el  Estado  ostenta  por</w:t>
        <w:br/>
        <w:t>aplicación directa de los principios básicos del Derecho  Internacional,  la</w:t>
        <w:br/>
        <w:t>Convención Americana y el Reglamento de la Corte.</w:t>
        <w:br/>
        <w:br/>
        <w:br/>
        <w:t xml:space="preserve">      C.    Indemnización Compensatoria</w:t>
        <w:br/>
        <w:br/>
        <w:br/>
        <w:br/>
        <w:t>1.    Daño material</w:t>
        <w:br/>
        <w:br/>
        <w:br/>
        <w:t>La Corte ha desarrollado en su jurisprudencia el concepto de  daño  material</w:t>
        <w:br/>
        <w:t>y los supuestos en que corresponde indemnizarlo[206].</w:t>
        <w:br/>
        <w:br/>
        <w:br/>
        <w:br/>
        <w:br/>
        <w:t xml:space="preserve">      1.1   Alegatos de las partes</w:t>
        <w:br/>
        <w:br/>
        <w:br/>
        <w:t>La Comisión no solicitó a la Corte un monto específico por dicho concepto  a</w:t>
        <w:br/>
        <w:t>favor de la víctima. Sin embargo, requirió a la Corte “que ordene al  Estado</w:t>
        <w:br/>
        <w:t>pagar los salarios y beneficios sociales y/o laborales dejados  de  percibir</w:t>
        <w:br/>
        <w:t>desde la destitución hasta  la  efectiva  reincorporación  de  la  víctima”.</w:t>
        <w:br/>
        <w:br/>
        <w:br/>
        <w:t>Por su parte, los representantes sostuvieron que desde que  la  víctima  fue</w:t>
        <w:br/>
        <w:t>removida de su cargo “dejó de  percibir  sus  salarios  y  demás  beneficios</w:t>
        <w:br/>
        <w:t>laborales aplicables a los jueces de Primera Instancia en  materia  [p]enal.</w:t>
        <w:br/>
        <w:t>Adicionalmente, la liquidación que recibió cont[endría] errores  materiales,</w:t>
        <w:br/>
        <w:t>desde la fecha de entrada al Poder Judicial como la fecha en [la]  cual  fue</w:t>
        <w:br/>
        <w:t>destituida de su cargo”. De esta manera, los representantes solicitaron  que</w:t>
        <w:br/>
        <w:t>se le ordene al Estado “el cálculo y pago efectivo  de  todos  los  salarios</w:t>
        <w:br/>
        <w:t>caídos y demás beneficios laborales  dejados  de  percibir  por  la  [señora</w:t>
        <w:br/>
        <w:t>Chocrón Chocrón], tomando en consideración todos los  incrementos,  bonos  y</w:t>
        <w:br/>
        <w:t>demás beneficios percibidos por  los  jueces  de  Primera  Instancia  en  lo</w:t>
        <w:br/>
        <w:t>[p]enal”. Por tanto, “solicita[ron] que el cálculo  correspondiente  incluya</w:t>
        <w:br/>
        <w:t>tanto los intereses moratorios, como la corrección  monetaria  (indexación),</w:t>
        <w:br/>
        <w:t>en virtud de la importante  pérdida  del  valor  de  la  moneda  que  se  ha</w:t>
        <w:br/>
        <w:t>experimentado en Venezuela”.</w:t>
        <w:br/>
        <w:br/>
        <w:t>El Estado “solicit[ó] a la Corte  […]  que  en  el  supuesto  de  considerar</w:t>
        <w:br/>
        <w:t>procedente una indemnización por daño material […], tome  en  consideración”</w:t>
        <w:br/>
        <w:t>que el 27 de mayo  de  2002  “la  Dirección  Ejecutiva  de  la  Magistratura</w:t>
        <w:br/>
        <w:t>procedió  a  pagar  a  la  [señora  Chocrón  Chocrón]  la  cantidad  de  Bs.</w:t>
        <w:br/>
        <w:t>31.023.959,43, por concepto de prestaciones sociales correspondiente  a  los</w:t>
        <w:br/>
        <w:t>años de servicio como juez[a] provisoria penal”. De acuerdo con  el  Estado,</w:t>
        <w:br/>
        <w:t>la señora Chocrón Chocrón  “no  ha  probado  [...]  que  haya  ejercido  los</w:t>
        <w:br/>
        <w:t>recursos pertinentes para lograr la corrección sobre la  disconformidad  del</w:t>
        <w:br/>
        <w:t>monto liquidado por concepto de liquidación de  prestaciones  sociales,  por</w:t>
        <w:br/>
        <w:t>lo que no debe incluirse  dicha  reparación  pues  no  se  han  agotado  los</w:t>
        <w:br/>
        <w:t>recursos internos para corregir, ya que esos  hechos  no  forman  parte  del</w:t>
        <w:br/>
        <w:t>litigio internacional”.</w:t>
        <w:br/>
        <w:br/>
        <w:t xml:space="preserve">      1.2   Consideraciones de la Corte</w:t>
        <w:br/>
        <w:br/>
        <w:t>La Corte observa que en su  declaración  en  audiencia  pública,  la  señora</w:t>
        <w:br/>
        <w:t>Chocrón Chocrón indicó que ella percibía  “una  renta  que  [le]  dejó  [su]</w:t>
        <w:br/>
        <w:t>difunto esposo porque de la carrera no t[iene] ningún tipo de  […]  ingreso,</w:t>
        <w:br/>
        <w:t>porque est[á] esperando que se [le] restituya en el cargo [ya  que]  siempre</w:t>
        <w:br/>
        <w:t>viv[ió] de [su] profesión y de [su] carrera judicial”[207].</w:t>
        <w:br/>
        <w:br/>
        <w:t>De otra parte, en el expediente obra una  “[l]iquidación  de  [p]restaciones</w:t>
        <w:br/>
        <w:t>[s]ociales” de 10 de noviembre de 2004, que no ha sido  controvertida  o  su</w:t>
        <w:br/>
        <w:t>autenticidad puesta en duda, que indica que la señora  Chocrón  Chocrón  fue</w:t>
        <w:br/>
        <w:t>liquidada por el período de funciones desde el 31 de julio de 1999 al 27  de</w:t>
        <w:br/>
        <w:t>mayo de 2002 con un monto de Bs.  31.023.959,43.  Dicho  monto  incluye  los</w:t>
        <w:br/>
        <w:t>intereses  sobre  prestaciones  sociales  y  anticipo  de  intereses   sobre</w:t>
        <w:br/>
        <w:t>prestaciones  sociales.  En  esta  liquidación  se  constata  la   siguiente</w:t>
        <w:br/>
        <w:t>leyenda:</w:t>
        <w:br/>
        <w:br/>
        <w:br/>
        <w:t xml:space="preserve">      Con la firma de la presente planilla, hago constar mi conformidad  con</w:t>
        <w:br/>
        <w:t xml:space="preserve">      las cantidades y conceptos recibidos de la Dirección Ejecutiva  de  la</w:t>
        <w:br/>
        <w:t xml:space="preserve">      Magistratura en virtud de la liquidación de la relación de trabajo que</w:t>
        <w:br/>
        <w:t xml:space="preserve">      mantuve con este organismo,  no  quedando  en  consecuencia  nada  que</w:t>
        <w:br/>
        <w:t xml:space="preserve">      reclamar, ni por los conceptos pagados en  esta  oportunidad,  ni  por</w:t>
        <w:br/>
        <w:t xml:space="preserve">      cualquier otro concepto derivado de la relación de trabajo[208].</w:t>
        <w:br/>
        <w:br/>
        <w:br/>
        <w:t>En la audiencia pública la señora Chocrón Chocrón indicó que  si  bien  ella</w:t>
        <w:br/>
        <w:t>no estaba de acuerdo con dicha liquidación, “no  l[a]  impugn[ó]  porque  en</w:t>
        <w:br/>
        <w:t>ese momento […] necesitaba ese dinero que [le] fue pagado por  la  Dirección</w:t>
        <w:br/>
        <w:t>Ejecutiva de la Magistratura”[209].  Teniendo  en  cuenta  lo  anterior,  el</w:t>
        <w:br/>
        <w:t>Tribunal concluye que  a  la  señora  Chocrón  Chocrón  le  fue  pagada  una</w:t>
        <w:br/>
        <w:t>liquidación por los servicios que prestó entre los años 1999 y 2002.</w:t>
        <w:br/>
        <w:br/>
        <w:t>Ahora bien, la Corte considera que la liquidación por prestaciones  sociales</w:t>
        <w:br/>
        <w:t>efectuada a favor de la señora Chocrón Chocrón se refiere únicamente  a  los</w:t>
        <w:br/>
        <w:t>años de servicio como jueza temporal. Sin embargo,  en  el  marco  del  daño</w:t>
        <w:br/>
        <w:t>material,  deben  ser  reconocidos  los  salarios  y  prestaciones  sociales</w:t>
        <w:br/>
        <w:t>dejados de  percibir  por  la  víctima  desde  el  momento  de  su  remoción</w:t>
        <w:br/>
        <w:t>arbitraria hasta la fecha de emisión de la  presente  Sentencia,  incluyendo</w:t>
        <w:br/>
        <w:t>los intereses pertinentes y otros  conceptos  anexos.  En  consecuencia,  el</w:t>
        <w:br/>
        <w:t>Tribunal decide fijar, en equidad, la cantidad de US$  50.000,00  (cincuenta</w:t>
        <w:br/>
        <w:t>mil dólares de los Estados Unidos de América) que el Estado deberá pagar  en</w:t>
        <w:br/>
        <w:t>el plazo de un año contado a partir de la notificación del presente Fallo.</w:t>
        <w:br/>
        <w:br/>
        <w:br/>
        <w:t>2.    Daño inmaterial</w:t>
        <w:br/>
        <w:br/>
        <w:br/>
        <w:t>La  Corte  ha  desarrollado  en  su  jurisprudencia  el  concepto  de   daño</w:t>
        <w:br/>
        <w:t>inmaterial y los supuestos en que corresponde indemnizarlo[210].</w:t>
        <w:br/>
        <w:br/>
        <w:br/>
        <w:t xml:space="preserve">      2.1   Alegatos de las partes</w:t>
        <w:br/>
        <w:br/>
        <w:t>La Comisión no solicitó a la Corte un monto específico por dicho concepto  a</w:t>
        <w:br/>
        <w:t>favor de la víctima.</w:t>
        <w:br/>
        <w:br/>
        <w:t>Los representantes  señalaron  que  “[l]as  violaciones  denunciadas  en  el</w:t>
        <w:br/>
        <w:t>presente caso le han producido a la [señora] Chocrón  [Chocrón]  importantes</w:t>
        <w:br/>
        <w:t>daños  morales,  toda  vez  que,  […]  fue  arbitrariamente  destituida  sin</w:t>
        <w:br/>
        <w:t>procedimiento, y  esa  destitución  fue  hecha  pública”.  En  ese  sentido,</w:t>
        <w:br/>
        <w:t>solicitaron al  Tribunal “que ordene  la  compensación  en  equidad  de  los</w:t>
        <w:br/>
        <w:t>daños inmateriales causados”, de acuerdo a la jurisprudencia de la Corte.  A</w:t>
        <w:br/>
        <w:t>partir de ello estimaron que  el  monto  por  concepto  de  daño  inmaterial</w:t>
        <w:br/>
        <w:t>ascendía a la cantidad  de  “[c]incuenta  [m]il  [d]ólares  de  los  Estados</w:t>
        <w:br/>
        <w:t>Unidos [de América] (US$ 50.000)”.</w:t>
        <w:br/>
        <w:br/>
        <w:t>El Estado alegó que “[no ha] queda[do] probado c[ó]mo  la  [señora]  Chocrón</w:t>
        <w:br/>
        <w:t>[Chocrón se] ha visto afectada en su esfera moral, ya que la terminación  de</w:t>
        <w:br/>
        <w:t>la relación laboral tiene como consecuencia el pago  de  la  [i]ndemnización</w:t>
        <w:br/>
        <w:t>prevista por la Ley Orgánica del Trabajo, la cual fue recibida  por  la  […]</w:t>
        <w:br/>
        <w:t>víctima.  Asimismo,  la  [señora]  Chocrón   [Chocrón]   no   se   encuentra</w:t>
        <w:br/>
        <w:t>inhabilitada para el  ejercicio  de  su  profesión  como  abogada,  pudiendo</w:t>
        <w:br/>
        <w:t>dedicarse a la misma y generar ingresos para su persona y/o grupo  familiar,</w:t>
        <w:br/>
        <w:t>por lo que su separación del cargo de jueza no implica per se una  desmejora</w:t>
        <w:br/>
        <w:t>y un daño moral contra el individuo”. En ese  sentido,  “solicit[ó]  a  [la]</w:t>
        <w:br/>
        <w:t>Corte que valore objetivamente  los  hechos  del  presente  caso,  y  en  el</w:t>
        <w:br/>
        <w:t>supuesto de acordar alguna indemnización por daño inmaterial  la  misma  sea</w:t>
        <w:br/>
        <w:t>acordada apreciando la real magnitud del daño a la […] víctima”.</w:t>
        <w:br/>
        <w:br/>
        <w:t xml:space="preserve">      2.2   Consideraciones de la Corte</w:t>
        <w:br/>
        <w:br/>
        <w:t>La Corte observa que la única  prueba  sobre  daño  moral  que  obra  en  el</w:t>
        <w:br/>
        <w:t>expediente se relaciona con la declaración de la  víctima  en  la  audiencia</w:t>
        <w:br/>
        <w:t>pública. La señora Chocrón Chocrón señaló que desde que su nombramiento  fue</w:t>
        <w:br/>
        <w:t>dejado sin efecto,  no  ha  participado  en  ningún  concurso  de  oposición</w:t>
        <w:br/>
        <w:t>“porque en todo este período […] h[a] estado con [sus]  abogados  atendiendo</w:t>
        <w:br/>
        <w:t>los procedimientos correspondientes para que se [le] reincorpore al cargo  y</w:t>
        <w:br/>
        <w:t>se [le] dicte una decisión favorable”. En la misma línea, la víctima  indicó</w:t>
        <w:br/>
        <w:t>que “después de [su] remoción jamás h[a] vuelto  a  ejercer  la  carrera  de</w:t>
        <w:br/>
        <w:t>abogad[a] porque […] consider[a] que sig[ue] siendo juez y que […]  no  v[a]</w:t>
        <w:br/>
        <w:t>a  ejercer  más  la  carrera  hasta  que  no  se  resuelva  [su]   situación</w:t>
        <w:br/>
        <w:t>jurídica”[211].</w:t>
        <w:br/>
        <w:br/>
        <w:t>Al respecto, la Corte ha sostenido que es propio  de  la  naturaleza  humana</w:t>
        <w:br/>
        <w:t>que  toda  persona  que  padece  una  violación  a  sus   derechos   humanos</w:t>
        <w:br/>
        <w:t>experimente un sufrimiento, razón por la cual  el  daño  inmaterial  resulta</w:t>
        <w:br/>
        <w:t>evidente[212].</w:t>
        <w:br/>
        <w:br/>
        <w:t>No obstante, considerando las circunstancias del caso sub judice  y  que  el</w:t>
        <w:br/>
        <w:t>Tribunal  no  cuenta  con  otro  elemento  a  valorar,  salvo  la   referida</w:t>
        <w:br/>
        <w:t>declaración de la víctima, la Corte  decide  ordenar,  en  equidad,  que  el</w:t>
        <w:br/>
        <w:t>Estado pague la cantidad de US$ 10.000,00 (diez mil dólares de  los  Estados</w:t>
        <w:br/>
        <w:t>Unidos de América) o su equivalente en  moneda  nacional,  por  concepto  de</w:t>
        <w:br/>
        <w:t>indemnización por daño inmaterial. El Estado  deberá  efectuar  el  pago  de</w:t>
        <w:br/>
        <w:t>este monto directamente a la señora Chocrón Chocrón dentro del plazo  de  un</w:t>
        <w:br/>
        <w:t>año contado a partir de la notificación de la presente Sentencia.</w:t>
        <w:br/>
        <w:br/>
        <w:br/>
        <w:t>D.    Costas y gastos</w:t>
        <w:br/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Americana[213].</w:t>
        <w:br/>
        <w:br/>
        <w:t>La Comisión solicitó a la Corte que “ordene al Estado […]  el  pago  de  las</w:t>
        <w:br/>
        <w:t>costas y gastos que se hayan originado y se originen de la  tramitación  del</w:t>
        <w:br/>
        <w:t>presente  caso  tanto  en  el  ámbito  interno  como   ante   el   [S]istema</w:t>
        <w:br/>
        <w:t>[I]nteramericano”.</w:t>
        <w:br/>
        <w:br/>
        <w:t>Los representantes indicaron que la señora Chocrón Chocrón  “ha  tenido  que</w:t>
        <w:br/>
        <w:t>incurrir en cuantiosos gastos para la defensa interna e internacional de  su</w:t>
        <w:br/>
        <w:t>ilegal destitución,  principalmente  relacionados  con  los  costos  de  los</w:t>
        <w:br/>
        <w:t>honorarios profesionales, tanto de los abogados que la representaron en  los</w:t>
        <w:br/>
        <w:t>procedimientos  administrativos  y  judiciales   internos;   como   en   los</w:t>
        <w:br/>
        <w:t>procedimientos   ante   la   Comisión   Interamericana    y    [la]    Corte</w:t>
        <w:br/>
        <w:t>Interamericana”. De  acuerdo  con  los  representantes,  la  señora  Chocrón</w:t>
        <w:br/>
        <w:t>Chocrón  “tuvo  que  incurrir  en  costos  […],  tales  como:  carteles   de</w:t>
        <w:br/>
        <w:t>emplazamiento, copias certificadas,  gastos  de  notificaciones,  gastos  de</w:t>
        <w:br/>
        <w:t>envíos expresos,  llamadas  internacionales,  llamadas  a  celulares,  entre</w:t>
        <w:br/>
        <w:t>otros”. No obstante, los representantes señalaron que  “no  se  h[a]  podido</w:t>
        <w:br/>
        <w:t>recabar  l[a]  prueb[a]  de  esa  información,  por  lo  cual  no   p[ueden]</w:t>
        <w:br/>
        <w:t>proporcionar [respaldo d]el monto de lo  gastado  por  [la  señora]  Chocrón</w:t>
        <w:br/>
        <w:t>[Chocrón] en procedimientos  a  nivel  nacional”.  Sin  perjuicio  de  ello,</w:t>
        <w:br/>
        <w:t>indicaron que la víctima gastó Bs. 8.000.000 equivalentes  a  US$  10.521,00</w:t>
        <w:br/>
        <w:t>por honorarios profesionales y Bs. 850.000 equivalentes  a  US$  531,00  por</w:t>
        <w:br/>
        <w:t>gastos  procesales.   En   cuanto   al   procedimiento   ante   el   Sistema</w:t>
        <w:br/>
        <w:t>Interamericano, la  víctima  habría  realizado  gastos  de  US$  35.000  por</w:t>
        <w:br/>
        <w:t>honorarios profesionales[214] y aproximadamente  US$  10.000,00  por  gastos</w:t>
        <w:br/>
        <w:t>procesales. Posteriormente, en los anexos a sus alegatos  finales  escritos,</w:t>
        <w:br/>
        <w:t>los representantes remitieron documentación con la  finalidad  de  respaldar</w:t>
        <w:br/>
        <w:t>algunos de dichos gastos  procesales  en  el  procedimiento  ante  la  Corte</w:t>
        <w:br/>
        <w:t>Interamericana por un monto de aproximadamente US$ 7.681.85,00.</w:t>
        <w:br/>
        <w:br/>
        <w:t>Por su parte, el Estado alegó que la “representación de la  […]  víctima  no</w:t>
        <w:br/>
        <w:t>aport[ó] prueba alguna para demostrar los supuestos  gastos  en  que  habría</w:t>
        <w:br/>
        <w:t>incurrido para cubrir  lo  que  califica  como  ‘gastos  procesales’  en  el</w:t>
        <w:br/>
        <w:t>derecho interno y en el [S]istema [I]nteramericano […]”.  Agregó  que  “[l]a</w:t>
        <w:br/>
        <w:t>propia demanda de la Comisión reconoce que el Estado sólo debe ser  obligado</w:t>
        <w:br/>
        <w:t>a pagar los gastos debidamente probados por la víctima”.</w:t>
        <w:br/>
        <w:br/>
        <w:t>En cuanto al reembolso de las  costas  y  gastos,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curso del proceso ante el Sistema Interamericano, teniendo en cuenta  las</w:t>
        <w:br/>
        <w:t>circunstancias  del  caso  concreto 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 razonable[215].</w:t>
        <w:br/>
        <w:br/>
        <w:br/>
        <w:t>En  el  presente  caso  el  Tribunal  observa  que  los  representantes   no</w:t>
        <w:br/>
        <w:t>remitieron comprobantes que acreditaran los montos en que la  víctima  debió</w:t>
        <w:br/>
        <w:t>incurrir en el trámite del caso  a  nivel  interno,  respecto  a  honorarios</w:t>
        <w:br/>
        <w:t>profesionales y gastos procesales. Sin embargo, la Corte  considera  que  es</w:t>
        <w:br/>
        <w:t>razonable suponer que durante los años de trámite del presente caso ante  la</w:t>
        <w:br/>
        <w:t>jurisdicción interna la víctima realizó  erogaciones  económicas.  Por  otra</w:t>
        <w:br/>
        <w:t>parte, la Corte observa que la señora Chocrón Chocrón y  los  representantes</w:t>
        <w:br/>
        <w:t>incurrieron en  diversos  gastos  relativos  a  honorarios,  recolección  de</w:t>
        <w:br/>
        <w:t>prueba, transporte, servicios de comunicación, entre otros,  en  el  trámite</w:t>
        <w:br/>
        <w:t>internacional del presente caso[216]. Si bien algunos montos no han  quedado</w:t>
        <w:br/>
        <w:t>acreditados en su totalidad[217], el Tribunal puede inferir que  la  víctima</w:t>
        <w:br/>
        <w:t>y los representantes incurrieron en gastos por montos aproximados.</w:t>
        <w:br/>
        <w:br/>
        <w:t>Teniendo en cuenta las consideraciones precedentes, la Corte  determina  que</w:t>
        <w:br/>
        <w:t>el  Estado  debe  entregar  a  la  víctima  la  cantidad  de  US$  18.000,00</w:t>
        <w:br/>
        <w:t>(dieciocho mil dólares de los Estados Unidos de América),  por  concepto  de</w:t>
        <w:br/>
        <w:t>costas y gastos. Dicha cantidad deberá ser cancelada dentro del plazo de  un</w:t>
        <w:br/>
        <w:t>año a partir de la notificación de la presente Sentencia. La señora  Chocrón</w:t>
        <w:br/>
        <w:t>Chocrón entregará, a su vez, la  cantidad  que  estime  adecuada  a  quienes</w:t>
        <w:br/>
        <w:t>fueron sus representantes en el fuero  interno  y  en  el  proceso  ante  el</w:t>
        <w:br/>
        <w:t>Sistema Interamericano. En el procedimiento de supervisión  de  cumplimiento</w:t>
        <w:br/>
        <w:t>de la presente Sentencia, el Tribunal podrá disponer el reembolso por  parte</w:t>
        <w:br/>
        <w:t>del Estado a la víctima  o  sus  representantes  de  los  gastos  razonables</w:t>
        <w:br/>
        <w:t>debidamente comprobados en dicha etapa procesal.</w:t>
        <w:br/>
        <w:br/>
        <w:br/>
        <w:t>E.    Modalidad de cumplimiento de los pagos ordenados</w:t>
        <w:br/>
        <w:br/>
        <w:br/>
        <w:t>El Estado deberá efectuar el pago de las  indemnizaciones  por  concepto  de</w:t>
        <w:br/>
        <w:t>daño material e inmaterial directamente a la víctima, así como el  reintegro</w:t>
        <w:br/>
        <w:t>de costas y gastos, dentro del plazo de un  año,  contado  a  partir  de  la</w:t>
        <w:br/>
        <w:t>notificación de la presente Sentencia,  en  los  términos  de  los  párrafos</w:t>
        <w:br/>
        <w:t>siguientes. Asimismo, el Estado  deberá  pagar  a  la  víctima  la  cantidad</w:t>
        <w:br/>
        <w:t>establecida en el párrafo 154 de la presente Sentencia en el plazo  de  seis</w:t>
        <w:br/>
        <w:t>meses contados a partir de la decisión que establezca que la señora  Chocrón</w:t>
        <w:br/>
        <w:t>Chocrón no será reintegrada a un cargo similar al que  desempeñaba  o  desde</w:t>
        <w:br/>
        <w:t>el momento en el que venza el plazo de un año para dicho reintegro.</w:t>
        <w:br/>
        <w:br/>
        <w:t>En caso de que la beneficiaria fallezca antes de que  le  sea  entregada  la</w:t>
        <w:br/>
        <w:t>indemnización   respectiva,   ésta   se   efectuará   directamente   a   sus</w:t>
        <w:br/>
        <w:t>derechohabientes, conforme al derecho interno aplicable.</w:t>
        <w:br/>
        <w:t>El Estado debe cumplir sus obligaciones mediante el pago en dólares  de  los</w:t>
        <w:br/>
        <w:t>Estados Unidos  de  América  o  en  su  equivalente  en  moneda  venezolana,</w:t>
        <w:br/>
        <w:t>utilizando para el cálculo respectivo el tipo de cambio entre ambas  monedas</w:t>
        <w:br/>
        <w:t>que esté vigente en la bolsa de Nueva York, Estados Unidos  de  América,  el</w:t>
        <w:br/>
        <w:t>día anterior al pago.</w:t>
        <w:br/>
        <w:br/>
        <w:t>Si por causas atribuibles a la beneficiaria de las indemnizaciones o  a  sus</w:t>
        <w:br/>
        <w:t>derechohabientes no fuese posible el pago  de  las  cantidades  determinadas</w:t>
        <w:br/>
        <w:t>dentro del plazo indicado, el Estado consignará dichos montos a su favor  en</w:t>
        <w:br/>
        <w:t>una  cuenta  o  certificado  de  depósito  en  una  institución   financiera</w:t>
        <w:br/>
        <w:t>venezolana  solvente,  en  dólares  estadounidenses  y  en  las  condiciones</w:t>
        <w:br/>
        <w:t>financieras más  favorables  que  permitan  la  legislación  y  la  práctica</w:t>
        <w:br/>
        <w:t>bancaria. Si al cabo de 10 años la indemnización no ha sido  reclamada,  las</w:t>
        <w:br/>
        <w:t>cantidades serán devueltas al Estado con los intereses devengados.</w:t>
        <w:br/>
        <w:br/>
        <w:t>Las cantidades asignadas en la presente Sentencia como indemnización y  como</w:t>
        <w:br/>
        <w:t>reintegro de costas y gastos deberán ser entregadas a  la  persona  indicada</w:t>
        <w:br/>
        <w:t>en forma íntegra, conforme a lo establecido en este Fallo,  sin  reducciones</w:t>
        <w:br/>
        <w:t>derivadas de eventuales cargas fiscales.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Venezuela.</w:t>
        <w:br/>
        <w:br/>
        <w:t xml:space="preserve">                                     IX</w:t>
        <w:br/>
        <w:br/>
        <w:t xml:space="preserve">                             PUNTOS RESOLUTIVOS</w:t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>1.    Desestimar la excepción preliminar interpuesta por el Estado, en los</w:t>
        <w:br/>
        <w:t>términos de los párrafos 20 a 24 de la presente Sentencia.</w:t>
        <w:br/>
        <w:br/>
        <w:t>DECLARA,</w:t>
        <w:br/>
        <w:br/>
        <w:t>por unanimidad, que:</w:t>
        <w:br/>
        <w:br/>
        <w:t xml:space="preserve">   1. El Estado violó el artículo 8.1, en relación con el artículo 1.1 de la</w:t>
        <w:br/>
        <w:t xml:space="preserve">      Convención Americana, en perjuicio de la señora  Chocrón  Chocrón,  en</w:t>
        <w:br/>
        <w:t xml:space="preserve">      los términos de los párrafos 115 a 123 de la presente Sentencia.</w:t>
        <w:br/>
        <w:br/>
        <w:t xml:space="preserve">   2. El Estado violó el artículo 25.1, en relación con el artículo  1.1  de</w:t>
        <w:br/>
        <w:t xml:space="preserve">      la Convención Americana, en perjuicio de la señora Chocrón Chocrón, en</w:t>
        <w:br/>
        <w:t xml:space="preserve">      los términos de los párrafos 127 a 130 de la presente Sentencia.</w:t>
        <w:br/>
        <w:br/>
        <w:br/>
        <w:t xml:space="preserve">   3. Es innecesario pronunciarse sobre la alegada  violación  del  artículo</w:t>
        <w:br/>
        <w:t xml:space="preserve">      23.1.c, en relación con  los  artículos  1.1  y  2  de  la  Convención</w:t>
        <w:br/>
        <w:t xml:space="preserve">      Americana, en perjuicio de la señora Chocrón Chocrón, en los  términos</w:t>
        <w:br/>
        <w:t xml:space="preserve">      de los párrafos 134 a 136 de la presente Sentencia.</w:t>
        <w:br/>
        <w:br/>
        <w:br/>
        <w:t xml:space="preserve">   4. El Estado incumplió el artículo 2, en relación con los artículos 8.1 y</w:t>
        <w:br/>
        <w:t xml:space="preserve">      25.1 de la Convención Americana en los términos de los párrafos 140  a</w:t>
        <w:br/>
        <w:t xml:space="preserve">      142 de la presente Sentencia.</w:t>
        <w:br/>
        <w:br/>
        <w:t>Y DISPONE</w:t>
        <w:br/>
        <w:br/>
        <w:t>por unanimidad, que:</w:t>
        <w:br/>
        <w:br/>
        <w:t xml:space="preserve">   5. Esta Sentencia constituye per se una forma de reparación.</w:t>
        <w:br/>
        <w:br/>
        <w:br/>
        <w:t xml:space="preserve">   6. El Estado debe reincorporar a la señora Chocrón Chocrón, en  el  plazo</w:t>
        <w:br/>
        <w:t xml:space="preserve">      máximo de un año a partir de la notificación de esta Sentencia,  a  un</w:t>
        <w:br/>
        <w:t xml:space="preserve">      cargo similar al que  desempeñaba,  con  la  remuneración,  beneficios</w:t>
        <w:br/>
        <w:t xml:space="preserve">      sociales y rango equiparables a los que le corresponderían el  día  de</w:t>
        <w:br/>
        <w:t xml:space="preserve">      hoy si hubiera sido reincorporada en su oportunidad, en  los  términos</w:t>
        <w:br/>
        <w:t xml:space="preserve">      de los párrafos 153 y 154  del  presente  Fallo.  En  caso  contrario,</w:t>
        <w:br/>
        <w:t xml:space="preserve">      deberá pagarle la cantidad establecida de conformidad con  el  párrafo</w:t>
        <w:br/>
        <w:t xml:space="preserve">      154 de la presente Sentencia.</w:t>
        <w:br/>
        <w:br/>
        <w:t xml:space="preserve">   7. El Estado debe adecuar en un plazo razonable su legislación interna  a</w:t>
        <w:br/>
        <w:t xml:space="preserve">      la Convención Americana a través de la modificación de  las  normas  y</w:t>
        <w:br/>
        <w:t xml:space="preserve">      prácticas que consideran de libre remoción a los jueces  temporales  y</w:t>
        <w:br/>
        <w:t xml:space="preserve">      provisorios, de conformidad con lo expuesto en los párrafos 162 y  172</w:t>
        <w:br/>
        <w:t xml:space="preserve">      de esta Sentencia.</w:t>
        <w:br/>
        <w:br/>
        <w:t xml:space="preserve">   8. El Estado debe realizar las publicaciones indicadas en el párrafo  158</w:t>
        <w:br/>
        <w:t xml:space="preserve">      de la presente Sentencia, en el plazo de seis meses contado  a  partir</w:t>
        <w:br/>
        <w:t xml:space="preserve">      de la notificación de la misma.</w:t>
        <w:br/>
        <w:br/>
        <w:t xml:space="preserve">   9. El Estado debe realizar los pagos de las  cantidades  establecidas  en</w:t>
        <w:br/>
        <w:t xml:space="preserve">      los párrafos 184, 191 y 198, por concepto de daño material, inmaterial</w:t>
        <w:br/>
        <w:t xml:space="preserve">      y reintegro de costas y gastos dentro del plazo de un  año  contado  a</w:t>
        <w:br/>
        <w:t xml:space="preserve">      partir de la notificación de la presente Sentencia, en los términos de</w:t>
        <w:br/>
        <w:t xml:space="preserve">      los párrafos 199 a 204 de la misma.</w:t>
        <w:br/>
        <w:br/>
        <w:t xml:space="preserve">  10.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Americana, y dará por concluido  el  presente</w:t>
        <w:br/>
        <w:t xml:space="preserve">      caso una vez que el Estado haya dado cabal cumplimiento a lo dispuesto</w:t>
        <w:br/>
        <w:t xml:space="preserve">      en la misma.</w:t>
        <w:br/>
        <w:br/>
        <w:br/>
        <w:t xml:space="preserve">  11. El Estado deberá, dentro del plazo de un año contado a  partir  de  la</w:t>
        <w:br/>
        <w:t xml:space="preserve">      notificación de esta Sentencia, rendir a la Corte un informe sobre las</w:t>
        <w:br/>
        <w:t xml:space="preserve">      medidas adoptadas para cumplir con la misma.</w:t>
        <w:br/>
        <w:br/>
        <w:t>Redactada en español e inglés, haciendo fe  el  texto  en  español,  en  San</w:t>
        <w:br/>
        <w:t>José, Costa Rica, el 1 de julio de 2011.</w:t>
        <w:br/>
        <w:br/>
        <w:br/>
        <w:br/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 A.   Franco                                            Manuel   E.</w:t>
        <w:br/>
        <w:t>Ventura Robles</w:t>
        <w:br/>
        <w:br/>
        <w:br/>
        <w:br/>
        <w:br/>
        <w:t>Margarette May Macaulay                                    Rhadys Abreu</w:t>
        <w:br/>
        <w:t>Blondet</w:t>
        <w:br/>
        <w:br/>
        <w:br/>
        <w:br/>
        <w:br/>
        <w:t xml:space="preserve">                             Eduardo Vio Grossi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t>-----------------------</w:t>
        <w:br/>
        <w:t>[1]   El Juez Alberto Pérez Pérez informó al Tribunal que,  por  motivos  de</w:t>
        <w:br/>
        <w:t>fuerza mayor, no podía estar presente en  la  deliberación  y  firma  de  la</w:t>
        <w:br/>
        <w:t>presente Sentencia.</w:t>
        <w:br/>
        <w:br/>
        <w:t>[2]   La Secretaria Adjunta, Emilia Segares Rodríguez, informó  al  Tribunal</w:t>
        <w:br/>
        <w:t>que,  por  motivos  de  fuerza  mayor,  no  podía  estar  presente   en   la</w:t>
        <w:br/>
        <w:t>deliberación de la presente Sentencia.</w:t>
        <w:br/>
        <w:br/>
        <w:t>[3]   Conforme a lo dispuesto en el  artículo  79.1  del  Reglamento  de  la</w:t>
        <w:br/>
        <w:t>Corte Interamericana que entró en vigor el 1 de enero de 2010, “[l]os  casos</w:t>
        <w:br/>
        <w:t>contenciosos que ya se hubiesen sometido a  la  consideración  de  la  Corte</w:t>
        <w:br/>
        <w:t>antes del 1 de enero de 2010 se continuarán tramitando, hasta que  se  emita</w:t>
        <w:br/>
        <w:t>sentencia, conforme al Reglamento anterior”. De ese modo, el  Reglamento  de</w:t>
        <w:br/>
        <w:t>la Corte aplicado en el presente caso corresponde  al  instrumento  aprobado</w:t>
        <w:br/>
        <w:t>por el Tribunal en su XLIX Período Ordinario de Sesiones celebrado del 16  a</w:t>
        <w:br/>
        <w:t>25 de noviembre de 2000, reformado parcialmente por la Corte  en  su  LXXXII</w:t>
        <w:br/>
        <w:t>Período Ordinario de Sesiones, celebrado del 19 al 31 de enero  de  2009,  y</w:t>
        <w:br/>
        <w:t>que estuvo en vigor desde el 24 de marzo de 2009 hasta  el  1  de  enero  de</w:t>
        <w:br/>
        <w:t>2010.</w:t>
        <w:br/>
        <w:t>[4]    En  el  Informe  de  Admisibilidad  No.  38/06  la  Comisión  declaró</w:t>
        <w:br/>
        <w:t>admisible el caso en cuanto se refiere a presuntas violaciones del  “derecho</w:t>
        <w:br/>
        <w:t>a las garantías judiciales (artículo 8); a los derechos políticos  (artículo</w:t>
        <w:br/>
        <w:t>23); igualdad  ante  la  ley  (artículo  24)  y  a  la  protección  judicial</w:t>
        <w:br/>
        <w:t>(artículo  25)  de  la  Convención  Americana  en   concordancia   con   las</w:t>
        <w:br/>
        <w:t>obligaciones generales previstas  en  los  artículos  1(1)  y  2  del  mismo</w:t>
        <w:br/>
        <w:t>instrumento”. Informe de Admisibilidad No. 38/06 (expediente de anexos a  la</w:t>
        <w:br/>
        <w:t>demanda, apéndice 2, tomo I, folio 50).</w:t>
        <w:br/>
        <w:br/>
        <w:t>[5]   En el Informe de Fondo No. 9/09 la Comisión  concluyó  que  el  Estado</w:t>
        <w:br/>
        <w:t>incumplió  las  obligaciones  que  imponen  el  derecho  a   las   garantías</w:t>
        <w:br/>
        <w:t>judiciales y el derecho a un recurso judicial efectivo  consagrados  en  los</w:t>
        <w:br/>
        <w:t>artículos 8.1 y 25.1  de  la  Convención  Americana,  en  relación  con  las</w:t>
        <w:br/>
        <w:t>obligaciones generales establecidas en los  artículos  1.1  y  2  del  mismo</w:t>
        <w:br/>
        <w:t>instrumento. Además, la Comisión  consideró  que  no  se  habían  presentado</w:t>
        <w:br/>
        <w:t>elementos suficientes para establecer violaciones al derecho a  la  igualdad</w:t>
        <w:br/>
        <w:t>ante la ley y el  derecho  a  tener  acceso,  en  condiciones  generales  de</w:t>
        <w:br/>
        <w:t>igualdad, a las funciones públicas, contenidos en los artículos 24 y  23.1.c</w:t>
        <w:br/>
        <w:t>de la Convención Americana. Cfr. Informe de Fondo No.  9/09  (expediente  de</w:t>
        <w:br/>
        <w:t>anexos a la demanda, apéndice 1, tomo I, folio 37).</w:t>
        <w:br/>
        <w:br/>
        <w:t>[6]   Cfr.  El  Presidente  en  funciones  de  la  Corte  Interamericana  de</w:t>
        <w:br/>
        <w:t>Derechos Humanos, Juez Alberto Pérez Pérez, emitió la  Resolución  de  3  de</w:t>
        <w:br/>
        <w:t>septiembre de 2010 con relación a esta alegada primera excepción  preliminar</w:t>
        <w:br/>
        <w:t>presentada en la contestación de la  demanda.  En  dicha  resolución,  inter</w:t>
        <w:br/>
        <w:t>alia, declaró “que la alegación de falta de imparcialidad en  las  funciones</w:t>
        <w:br/>
        <w:t>que desempeñan algunos de los Jueces integrantes  de  la  Corte,  presentada</w:t>
        <w:br/>
        <w:t>por el Estado como excepción preliminar no tiene  tal  carácter”.  Asimismo,</w:t>
        <w:br/>
        <w:t>dispuso que corresponde que la Corte, con su composición  íntegra,  continúe</w:t>
        <w:br/>
        <w:t>conociendo plenamente del caso hasta su  conclusión.  Caso  Chocrón  Chocrón</w:t>
        <w:br/>
        <w:t>Vs.  Venezuela.  Resolución  del  Presidente  en  funciones  de   la   Corte</w:t>
        <w:br/>
        <w:t>Interamericana de Derechos Humanos de 3 de septiembre  de  2010.  Disponible</w:t>
        <w:br/>
        <w:t>en: http://www.corteidh.or.cr/docs/asuntos/chocron.pdf</w:t>
        <w:br/>
        <w:br/>
        <w:t>[7]   Resolución del Presidente  de  la  Corte  Interamericana  de  Derechos</w:t>
        <w:br/>
        <w:t>Humanos de 16 de diciembre de 2010.</w:t>
        <w:br/>
        <w:t>[8]   A esta audiencia comparecieron: a)  por  la  Comisión  Interamericana:</w:t>
        <w:br/>
        <w:t>Paulo Sérgio Pinheiro, Comisionado, y Silvia  Serrano  Guzmán,  asesora;  b)</w:t>
        <w:br/>
        <w:t>por los representantes: Carlos Ayala Corao, Rafael Chavero  Gazdik  y  María</w:t>
        <w:br/>
        <w:t>Daniela Rivero, y c) por el Estado:  Germán  Saltrón  Negretti,  Agente  del</w:t>
        <w:br/>
        <w:t>Estado para los Derechos Humanos,  Enrique  Sánchez,  Abogado  del  Tribunal</w:t>
        <w:br/>
        <w:t>Supremo de Justicia, y  Luisangela  Andarcia,  Abogada  de  la  Agencia  del</w:t>
        <w:br/>
        <w:t>Estado.</w:t>
        <w:br/>
        <w:br/>
        <w:t>[9]   El escrito fue presentado el 28  de  febrero  de  2011  por  el  señor</w:t>
        <w:br/>
        <w:t>Stephen L. Kass de The Association of the Bar  of  the  City  of  New  York,</w:t>
        <w:br/>
        <w:t>International Human Rights Committee (expediente de fondo, tomo  II,  folios</w:t>
        <w:br/>
        <w:t>744 a 768).</w:t>
        <w:br/>
        <w:br/>
        <w:t>[10]   El  pleno  de  la  Corte  dispuso  una  pregunta  para  la   Comisión</w:t>
        <w:br/>
        <w:t>Interamericana: 1. ¿La Comisión  asume  como  hecho  de  la  demanda  alguna</w:t>
        <w:br/>
        <w:t>referencia a la relación que habría podido tener la remoción  de  la  señora</w:t>
        <w:br/>
        <w:t>Chocrón con la decisión adoptada en relación con el General Martínez?.  Para</w:t>
        <w:br/>
        <w:t>los  representantes  de  las  presuntas  víctimas   se   preguntó:   1.   La</w:t>
        <w:br/>
        <w:t>jurisprudencia de la Corte ha establecido algunas diferencias en el  alcance</w:t>
        <w:br/>
        <w:t>del derecho a ser oído respecto al alcance del derecho a la defensa.  En  el</w:t>
        <w:br/>
        <w:t>presente caso, ¿por qué se viola el derecho  a  ser  oído?  ¿Qué  diferencia</w:t>
        <w:br/>
        <w:t>tiene el alegato que presentan sobre derecho a la  defensa  con  el  alegato</w:t>
        <w:br/>
        <w:t>sobre el derecho a ser oído?; 2. ¿Durante cuánto tiempo  la  señora  Chocrón</w:t>
        <w:br/>
        <w:t>se desempeñó en el cargo para  el  que  fue  nombrada  en  1982  como  Jueza</w:t>
        <w:br/>
        <w:t>Relatora del Juzgado de Primera Instancia en lo Penal de la  Circunscripción</w:t>
        <w:br/>
        <w:t>Judicial del Distrito Federal y Estado Miranda?  Se  solicitó  presentar  la</w:t>
        <w:br/>
        <w:t>prueba  documental  pertinente,  y   3.   ¿En   alguno   de   los   recursos</w:t>
        <w:br/>
        <w:t>administrativos y judiciales  interpuestos  por  la  defensa  de  la  señora</w:t>
        <w:br/>
        <w:t>Chocrón a nivel interno se alegó que su remoción estaba relacionada  con  la</w:t>
        <w:br/>
        <w:t>inspección judicial ordenada  en  relación  con  el  General  Martínez?.  Al</w:t>
        <w:br/>
        <w:t>Estado se formularon las siguientes preguntas:  1.  Si  las  “observaciones”</w:t>
        <w:br/>
        <w:t>hechas ante la Comisión Judicial  pueden  servir  de  base  para  dejar  sin</w:t>
        <w:br/>
        <w:t>efecto el nombramiento de un juez provisorio o temporal, ¿por qué afirma  el</w:t>
        <w:br/>
        <w:t>Estado que no tienen una connotación disciplinaria?; 2. Al  momento  de  los</w:t>
        <w:br/>
        <w:t>hechos del presente caso, es decir, en los años 2002 y 2003, ¿cómo eran  los</w:t>
        <w:br/>
        <w:t>procesos de designación de jueces provisorios y temporales que efectuaba  la</w:t>
        <w:br/>
        <w:t>Comisión Judicial? ¿Cómo funciona la designación  de  jueces  provisorios  y</w:t>
        <w:br/>
        <w:t>temporales en la actualidad?; 3.  ¿Cuál  es  la  norma  que  habilita  a  la</w:t>
        <w:br/>
        <w:t>Comisión Judicial a dejar sin efecto la designación de jueces provisorios  y</w:t>
        <w:br/>
        <w:t>temporales?;  4.  ¿Se  han  hecho  concursos  públicos  de   oposición   con</w:t>
        <w:br/>
        <w:t>posterioridad al momento en que fue dejado sin efecto el nombramiento de  la</w:t>
        <w:br/>
        <w:t>señora  Chocrón?,  y  5.  ¿En  qué  etapa  se  encuentra   el   proceso   de</w:t>
        <w:br/>
        <w:t>implementación del Código de Ética del Juez  y  la  Jueza  Venezolana?  ¿Han</w:t>
        <w:br/>
        <w:t>sido implementados los tribunales disciplinarios? En caso negativo,  ¿existe</w:t>
        <w:br/>
        <w:t>un cronograma para dicha implementación?</w:t>
        <w:br/>
        <w:br/>
        <w:t>[11]  Listado de 40 sentencias correspondientes al período del 26  de  junio</w:t>
        <w:br/>
        <w:t>de 2003 al 14 de junio de 2004,  en  las  que  la  Sala  Constitucional  del</w:t>
        <w:br/>
        <w:t>Tribunal Supremo de Justicia resolvió “con lugar”  el  recurso  de  revisión</w:t>
        <w:br/>
        <w:t>constitucional (expediente de anexos a la contestación de la demanda,  anexo</w:t>
        <w:br/>
        <w:t>7,  tomo  IV,  folios  1704  a   1709)   y   listado   de   225   sentencias</w:t>
        <w:br/>
        <w:t>correspondientes al período del 15 de junio de 2004 al 12  de  diciembre  de</w:t>
        <w:br/>
        <w:t>2009, en las que la Sala Constitucional del  Tribunal  Supremo  de  Justicia</w:t>
        <w:br/>
        <w:t>resolvió “con lugar” recursos  de  revisión  constitucional  (expediente  de</w:t>
        <w:br/>
        <w:t>anexos a la contestación de la demanda, anexo  8,  tomo  V,  folios  2126  a</w:t>
        <w:br/>
        <w:t>2159).</w:t>
        <w:br/>
        <w:br/>
        <w:t>[12]  Cfr.  Caso  Reverón  Trujillo  Vs.  Venezuela.  Excepción  Preliminar,</w:t>
        <w:br/>
        <w:t>Fondo, Reparaciones y Costas. Sentencia de 30 de junio de 2009. Serie C  No.</w:t>
        <w:br/>
        <w:t>197, párr. 20.</w:t>
        <w:br/>
        <w:br/>
        <w:t>[13]  Cfr.  Preámbulo  y  Artículo  46  de  la  Convención  Americana  sobre</w:t>
        <w:br/>
        <w:t>Derechos Humanos. Ver también: El Efecto de las Reservas  sobre  la  Entrada</w:t>
        <w:br/>
        <w:t>en Vigencia de la Convención Americana sobre Derechos Humanos  (arts.  74  y</w:t>
        <w:br/>
        <w:t>75). Opinión Consultiva OC-2/82 del 24 de septiembre de 1982.  Serie  A  No.</w:t>
        <w:br/>
        <w:t>2, párr. 31; Caso Velásquez Rodríguez Vs. Honduras. Fondo. Sentencia  de  29</w:t>
        <w:br/>
        <w:t>de julio de 1988. Serie  C  No.  4,  párr.  61;  Caso  Perozo  y  otros  Vs.</w:t>
        <w:br/>
        <w:t>Venezuela.  Excepciones  Preliminares,   Fondo,   Reparaciones   y   Costas.</w:t>
        <w:br/>
        <w:t>Sentencia de 28 de enero de 2009. Serie C No. 195, párr. 64, y Caso  Cabrera</w:t>
        <w:br/>
        <w:t>García  y  Montiel  Flores  Vs.   México.   Excepción   Preliminar,   Fondo,</w:t>
        <w:br/>
        <w:t>Reparaciones y Costas. Sentencia de 26 de noviembre  de  2010.  Serie  C  No</w:t>
        <w:br/>
        <w:t>220, párr. 10.</w:t>
        <w:br/>
        <w:br/>
        <w:t>[14]         Cfr.  Caso  Velásquez  Rodríguez  Vs.   Honduras.   Excepciones</w:t>
        <w:br/>
        <w:t>Preliminares. Sentencia de 26 de junio de 1987. Serie C  No.  1,  párr.  88;</w:t>
        <w:br/>
        <w:t>Caso  Heliodoro  Portugal  Vs.  Panamá.  Excepciones  Preliminares,   Fondo,</w:t>
        <w:br/>
        <w:t>Reparaciones y Costas. Sentencia de 12 de agosto de 2008. Serie C  No.  186,</w:t>
        <w:br/>
        <w:t>párr. 14,  y  Caso  Bayarri  Vs.  Argentina.  Excepción  Preliminar,  Fondo,</w:t>
        <w:br/>
        <w:t>Reparaciones y Costas. Sentencia de 30 de octubre de 2008. Serie C No.  187,</w:t>
        <w:br/>
        <w:t>párr. 16.</w:t>
        <w:br/>
        <w:br/>
        <w:t>[15]  Cfr. Caso Reverón Trujillo Vs. Venezuela, supra nota 12, párr. 11,  en</w:t>
        <w:br/>
        <w:t>el que se citan los siguientes casos: ECHR, Cases  of  De  Wilde,  Ooms  and</w:t>
        <w:br/>
        <w:t>Versyp Cases ("Vagrancy") v. Belgium, Judgment of 18  June  1971,  Series  A</w:t>
        <w:br/>
        <w:t>no. 12, para. 55; ECHR, Case of Foti and others v.  Italy,  Judgment  of  10</w:t>
        <w:br/>
        <w:t>December 1982, Series A no. 56 para. 46, y ECHR, Case of Bitiyeva and  X  v.</w:t>
        <w:br/>
        <w:t>Russia, Judgment of 21 June 2007, para. 90 and 91.</w:t>
        <w:br/>
        <w:br/>
        <w:t>[16]  Cfr. Caso Velásquez Rodríguez Vs. Honduras. Excepciones  Preliminares.</w:t>
        <w:br/>
        <w:t>supra nota 14, párr. 88;  Caso  Ríos  y  otros  Vs.  Venezuela.  Excepciones</w:t>
        <w:br/>
        <w:t>Preliminares, Fondo, Reparaciones y Costas. Sentencia  de  28  de  enero  de</w:t>
        <w:br/>
        <w:t>2009. Serie C No. 194, párr. 37, y Caso Perozo y otros Vs. Venezuela,  supra</w:t>
        <w:br/>
        <w:t>nota 13, párr. 42.</w:t>
        <w:br/>
        <w:br/>
        <w:t>[17]    Cfr. Caso Reverón Trujillo Vs. Venezuela, supra nota 12, en  el  que</w:t>
        <w:br/>
        <w:t>se citan los siguientes casos: ECHR, Case of Deweer v. Belgium, Judgment  of</w:t>
        <w:br/>
        <w:t>27 February 1980, Series A no. 35, para. 26; ECHR, Case of Foti  and  others</w:t>
        <w:br/>
        <w:t>v. Italy, Judgment of 10 December 1982, Series A no. 56, para. 48,  y  ECHR,</w:t>
        <w:br/>
        <w:t>Case of De Jong, Baljet and van den Brink v. the  Netherlands,  Judgment  of</w:t>
        <w:br/>
        <w:t>22 May 1984, Series A no. 77, para. 36.</w:t>
        <w:br/>
        <w:br/>
        <w:t>[18]  Cfr. Caso Reverón Trujillo Vs. Venezuela, supra nota 12, en el que  se</w:t>
        <w:br/>
        <w:t>cita el siguiente caso: ECHR, Case of  Bozano  v.  France,  Judgment  of  18</w:t>
        <w:br/>
        <w:t>December 1986, Series A no. 111, para. 46.</w:t>
        <w:br/>
        <w:br/>
        <w:t>[19]  Cfr. Caso  de  la  “Panel  Blanca”  (Paniagua  Morales  y  otros)  Vs.</w:t>
        <w:br/>
        <w:t>Guatemala. Reparaciones y Costas. Sentencia de 25 de mayo de 2001.  Serie  C</w:t>
        <w:br/>
        <w:t>No.  76,  párr.  50;  Caso  Abrill  Alosilla  y  otros  Vs.   Perú.   Fondo,</w:t>
        <w:br/>
        <w:t>Reparaciones y Costas. Sentencia de 4 de marzo de 2011.  Serie  C  No.  223,</w:t>
        <w:br/>
        <w:t>párr. 35, y Caso Vera Vera y otra Vs. Ecuador. Excepción Preliminar,  Fondo,</w:t>
        <w:br/>
        <w:t>Reparaciones y Costas. Sentencia de 19 de mayo de 2011.  Serie  C  No.  224,</w:t>
        <w:br/>
        <w:t>párr. 19.</w:t>
        <w:br/>
        <w:br/>
        <w:t>[20]  Cfr. Caso  de  la  “Panel  Blanca”  (Paniagua  Morales  y  otros)  Vs.</w:t>
        <w:br/>
        <w:t>Guatemala. Fondo. Sentencia de 8 de marzo de 1998. Serie  C  No.  37,  párr.</w:t>
        <w:br/>
        <w:t>76; Caso Abrill Alosilla y otros Vs. Perú, supra nota 19, párr. 35,  y  Caso</w:t>
        <w:br/>
        <w:t>Vera Vera y otra Vs. Ecuador, supra nota 19, párr. 19.</w:t>
        <w:br/>
        <w:br/>
        <w:t>[21]  Cfr. Caso Velásquez Rodríguez Vs.  Honduras.  Fondo,  supra  nota  13,</w:t>
        <w:br/>
        <w:t>párr. 140; Caso Abrill Alosilla Vs. Perú, supra nota 19, párr.  38,  y  Caso</w:t>
        <w:br/>
        <w:t>Vera Vera y otra Vs. Ecuador, supra nota 19, párr. 22.</w:t>
        <w:br/>
        <w:br/>
        <w:t>[22]  Cfr. Caso Velásquez Rodríguez. Fondo, supra nota 13, párr.  146;  Caso</w:t>
        <w:br/>
        <w:t>Gomes Lund  y  otros  (“Guerrilla  do  araguaia”)  Vs.  Brasil.  Excepciones</w:t>
        <w:br/>
        <w:t>Preliminares, Fondo, Reparaciones y Costas. Sentencia de 24 de noviembre  de</w:t>
        <w:br/>
        <w:t>2010. Serie C No. 219, párr. 56, y Caso  Abrill  Alosilla  Vs.  Perú,  supra</w:t>
        <w:br/>
        <w:t>nota 19, párr. 40.</w:t>
        <w:br/>
        <w:br/>
        <w:t>[23]  Cfr. Reglamento Interno del Tribunal  Supremo  de  Justicia  de  8  de</w:t>
        <w:br/>
        <w:t>marzo            de             2006.             Disponible             en:</w:t>
        <w:br/>
        <w:t>http://www.tsj.gov.ve/informacion/acuerdos/reglamentoTSJ.htm (último  acceso</w:t>
        <w:br/>
        <w:t>el 1 de junio de 2011).</w:t>
        <w:br/>
        <w:br/>
        <w:t>[24]  Cfr. Reforma al Código  de  Ética  del  Juez  Venezolano  y  la  Jueza</w:t>
        <w:br/>
        <w:t>Venezolana publicada en la Gaceta Oficial No. 39.493  de  23  de  agosto  de</w:t>
        <w:br/>
        <w:t>2010.                             Disponible                             en:</w:t>
        <w:br/>
        <w:t>http://www.asambleanacional.gob.ve/index.php?option=com_docman&amp;task=doc_deta</w:t>
        <w:br/>
        <w:t>ils&amp;gid=2572&amp;Itemid=185&amp;lang=es (último acceso el 1 de junio de 2011).</w:t>
        <w:br/>
        <w:br/>
        <w:t>[25]  Cfr.  Cecilia  Medina  Quiroga,  La  Convención  Americana:  teoría  y</w:t>
        <w:br/>
        <w:t>jurisprudencia  -  vida,  integridad  personal,  libertad  personal,  debido</w:t>
        <w:br/>
        <w:t>proceso y recurso judicial”, Santiago, Centro  de  Derechos  Humanos  de  la</w:t>
        <w:br/>
        <w:t>Facultad  de  Derecho  de  la   Universidad   de   Chile.   Disponible   en:</w:t>
        <w:br/>
        <w:t>http://www.iidh.ed.cr/BibliotecaWeb/Varios/Documentos/BD_1231064373/La%20Con</w:t>
        <w:br/>
        <w:t>vencion%20Americana.pdf?url=%2FBibliotecaWeb%2FVarios%2FDocumentos%2FBD_1231</w:t>
        <w:br/>
        <w:t>064373%2FLa+Convencion+Americana.pdf (último acceso el 1 de junio de 2011).</w:t>
        <w:br/>
        <w:br/>
        <w:t>[26]  Cfr. Caso Loayza Tamayo. Fondo.  Sentencia  de  17  de  septiembre  de</w:t>
        <w:br/>
        <w:t>1997.  Serie  C  No.  33,  párr.  43;  Caso  Gelman  Vs.  Uruguay.  Fondo  y</w:t>
        <w:br/>
        <w:t>Reparaciones. Sentencia de 24 de febrero de 2011. Serie  C  No.  221,  párr.</w:t>
        <w:br/>
        <w:t>40, y Caso Vera Vera y otra Vs. Ecuador, supra nota 19, párr. 23.</w:t>
        <w:br/>
        <w:br/>
        <w:t>[27]   Sobre  el  particular,  la  Corte  recuerda  que  según  la  práctica</w:t>
        <w:br/>
        <w:t>internacional, cuando una parte  en  un  litigio  ha  adoptado  una  actitud</w:t>
        <w:br/>
        <w:t>determinada que redunda en beneficio propio o en deterioro de la  contraria,</w:t>
        <w:br/>
        <w:t>no puede luego, en virtud del principio del estoppel, asumir  otra  conducta</w:t>
        <w:br/>
        <w:t>que sea contradictoria con la primera. Cfr. Caso Neira Alegría y  otros  Vs.</w:t>
        <w:br/>
        <w:t>Perú. Excepciones Preliminares. Sentencia de 11 de diciembre de 1991.  Serie</w:t>
        <w:br/>
        <w:t>No 13, párr. 29; Caso  Montero  Aranguren  y  otros  (Retén  de  Catia)  Vs.</w:t>
        <w:br/>
        <w:t>Venezuela. Fondo, Reparaciones y Costas. Sentencia de 5 de  julio  de  2006.</w:t>
        <w:br/>
        <w:t>Serie C No. 150, párr. 49, y  Caso  Acevedo  Buendía  y  otros  “Cesantes  y</w:t>
        <w:br/>
        <w:t>Jubilados  de  la  Contraloría”  Vs.  Perú.  Excepción  Preliminar,   Fondo,</w:t>
        <w:br/>
        <w:t>Reparaciones y Costas. Sentencia de 1 de julio de 2009.  Serie  C  No.  198,</w:t>
        <w:br/>
        <w:t>párr. 57. Asimismo, dicho principio se  ha  utilizado  para  otorgar  plenos</w:t>
        <w:br/>
        <w:t>alcances al reconocimiento de responsabilidad efectuado por el  Estado  o  a</w:t>
        <w:br/>
        <w:t>un  acuerdo  suscrito  por  éste,  que  pretendió   desconocer   en   etapas</w:t>
        <w:br/>
        <w:t>posteriores del proceso. Cfr. Caso Del Caracazo Vs. Venezuela.  Reparaciones</w:t>
        <w:br/>
        <w:t>y Costas. Sentencia de 29 de agosto de 2002. Serie C No. 95, párr. 52;  Caso</w:t>
        <w:br/>
        <w:t>Montero Aranguren y otros (Retén de Catia) Vs. Venezuela, párr. 49,  y  Caso</w:t>
        <w:br/>
        <w:t>Acevedo Buendía y otros “Cesantes y Jubilados de la Contraloría”  Vs.  Perú,</w:t>
        <w:br/>
        <w:t>párr. 57.</w:t>
        <w:br/>
        <w:br/>
        <w:t>[28]  Cfr.  Caso  “Cinco  Pensionistas”  Vs.  Perú.  Fondo,  Reparaciones  y</w:t>
        <w:br/>
        <w:t>Costas. Sentencia de 28 de febrero de 2003. Serie C No. 98, párr. 155;  Caso</w:t>
        <w:br/>
        <w:t>Fernández  Ortega  y  otros  Vs.  México.   Excepción   Preliminar,   Fondo,</w:t>
        <w:br/>
        <w:t>Reparaciones y Costas. Sentencia de 30 de agosto de 2010. Serie C  No.  215,</w:t>
        <w:br/>
        <w:t>párr.  218,  y  Caso  Ibsen  Cárdenas  e  Ibsen  Peña  vs.  Bolivia.  Fondo,</w:t>
        <w:br/>
        <w:t>Reparaciones y Costas. Sentencia de 1 de septiembre de  2010.  Serie  C  No.</w:t>
        <w:br/>
        <w:t>217, párr. 228.</w:t>
        <w:br/>
        <w:br/>
        <w:t>[29]  Cfr. Caso de la  “Masacre  de  Mapiripán”  Vs.  Colombia.  Excepciones</w:t>
        <w:br/>
        <w:t>Preliminares. Sentencia de 7 de marzo de 2005. Serie C No.  122,  párr.  59;</w:t>
        <w:br/>
        <w:t>Caso Fernández Ortega y otros. Vs. México, supra nota 28, párr. 69,  y  Caso</w:t>
        <w:br/>
        <w:t>Ibsen Cárdenas e Ibsen Peña Vs. Bolivia, supra nota 28, párr. 134.</w:t>
        <w:br/>
        <w:br/>
        <w:t>[30]   Cfr.  Caso   Manuel   Cepeda   Vargas   Vs.   Colombia.   Excepciones</w:t>
        <w:br/>
        <w:t>Preliminares, Fondo, Reparaciones y Costas.  Sentencia  de  26  de  mayo  de</w:t>
        <w:br/>
        <w:t>2010. Serie C No. 213, párr. 49, y Caso Cabrera García y Montiel Flores  Vs.</w:t>
        <w:br/>
        <w:t>México, supra nota 13, párr. 56.</w:t>
        <w:br/>
        <w:br/>
        <w:t>[31]  Cfr. Caso “Cinco Pensionistas” Vs. Perú, supra  nota  28,  párr.  153;</w:t>
        <w:br/>
        <w:t>Caso Manuel Cepeda Vargas Vs. Colombia, supra nota  30,  párr.  49,  y  Caso</w:t>
        <w:br/>
        <w:t>Comunidad Indígena Xákmok Kásek Vs. Paraguay. Fondo, Reparaciones y  Costas.</w:t>
        <w:br/>
        <w:t>Sentencia de 24 de agosto de 2010. Serie C No. 214, párr. 237.</w:t>
        <w:br/>
        <w:br/>
        <w:t>[32]   En similar sentido Cfr. Caso “Cinco  Pensionistas”  Vs.  Perú,  supra</w:t>
        <w:br/>
        <w:t>nota 28, párr. 154; Caso Manuel Cepeda Vargas Vs. Colombia, supra  nota  30,</w:t>
        <w:br/>
        <w:t>párr. 49, y Caso Comunidad Indígena Xákmok Kásek Vs.  Paraguay,  supra  nota</w:t>
        <w:br/>
        <w:t>31, párr. 224.</w:t>
        <w:br/>
        <w:br/>
        <w:t>[33]  Cfr. “Cinco Pensionistas” Vs. Perú, supra nota  28,  párr.  155;  Caso</w:t>
        <w:br/>
        <w:t>González y otras (“Campo  Algodonero”)  Vs.  México.  Excepción  Preliminar,</w:t>
        <w:br/>
        <w:t>Fondo, Reparaciones y Costas. Sentencia de 16 de noviembre de 2009. Serie  C</w:t>
        <w:br/>
        <w:t>No. 205, párr. 17, y Caso Manuel Cepeda Vargas Vs. Colombia, supra nota  30,</w:t>
        <w:br/>
        <w:t>párr. 49.</w:t>
        <w:br/>
        <w:br/>
        <w:t>[34]  Cfr. Caso Yvon  Neptune  Vs.  Haití.  Fondo,  Reparaciones  y  Costas.</w:t>
        <w:br/>
        <w:t>Sentencia de 6 de mayo de 2008. Serie C No.  180,  párr.  19;  Caso  Rosendo</w:t>
        <w:br/>
        <w:t>Cantú y  otra  Vs.  México.  Excepción  Preliminar,  Fondo,  Reparaciones  y</w:t>
        <w:br/>
        <w:t>Costas. Sentencia de 31 de agosto de 2010. Serie C  No.  216,  párr.  34,  y</w:t>
        <w:br/>
        <w:t>Caso Ibsen Cárdenas e Ibsen Peña Vs. Bolivia, supra nota 28, párr. 47.</w:t>
        <w:br/>
        <w:br/>
        <w:t>[35]   En  la  audiencia  pública  la  presunta  víctima  resaltó  que  tomó</w:t>
        <w:br/>
        <w:t>conocimiento de que su nombramiento fue dejado sin efecto “después de  haber</w:t>
        <w:br/>
        <w:t>realizado, […] una inspección judicial mediante la cual  se  solicitaba  que</w:t>
        <w:br/>
        <w:t>el tribunal se trasladara y notificara al General  Carlos  Alfonso  Martínez</w:t>
        <w:br/>
        <w:t>de  las  medidas  cautelares  dictadas  por  la  Comisión   Interamericana”.</w:t>
        <w:br/>
        <w:t>Asimismo, en relación con las razones que motivaron su remoción,  la  señora</w:t>
        <w:br/>
        <w:t>Chocrón Chocrón indicó que “oficialmente no s[abía] cuáles fueron […],  pero</w:t>
        <w:br/>
        <w:t>[que]  justamente  [aquéllo  sucedió]  después  de   haber   realizado   una</w:t>
        <w:br/>
        <w:t>inspección judicial al General Carlos Alfonso Martínez”. Declaración  de  la</w:t>
        <w:br/>
        <w:t>señora Mercedes Chocrón Chocrón en la audiencia pública del presente caso.</w:t>
        <w:br/>
        <w:br/>
        <w:t>[36]   Cfr.  recurso  de  nulidad  por  razones  de  inconstitucionalidad  e</w:t>
        <w:br/>
        <w:t>ilegalidad, conjuntamente con amparo  cautelar  interpuesto  por  la  señora</w:t>
        <w:br/>
        <w:t>Mercedes Chocrón el 5 de mayo de 2003, contra el Oficio No  TPE-03-0152  del</w:t>
        <w:br/>
        <w:t>3 de febrero de 2003 (expediente de fondo, tomo II, folio 879).</w:t>
        <w:br/>
        <w:br/>
        <w:t>[37]  Cfr. Caso Cabrera García y Montiel Flores Vs. México, supra  nota  13,</w:t>
        <w:br/>
        <w:t>párr. 59.</w:t>
        <w:br/>
        <w:br/>
        <w:t>[38]  El artículo 8.1 de  la  Convención  Americana  (Garantías  Judiciales)</w:t>
        <w:br/>
        <w:t>establece que: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[39]  El artículo 25.1 de  la  Convención  Americana  (Protección  Judicial)</w:t>
        <w:br/>
        <w:t>establece que:</w:t>
        <w:br/>
        <w:br/>
        <w:t xml:space="preserve">        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[40]  El artículo 1.1 de la Convención  Americana  (Obligación  de  Respetar</w:t>
        <w:br/>
        <w:t>los Derechos) dispone que: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[41]   El  artículo  2  de  la  Convención  Americana  (Deber   de   Adoptar</w:t>
        <w:br/>
        <w:t xml:space="preserve">      Disposiciones de Derecho Interno) establece que:</w:t>
        <w:br/>
        <w:br/>
        <w:br/>
        <w:t xml:space="preserve">            Si el ejercicio de los derechos y libertades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t>[42]  Cfr.  Decreto  de  reorganización  de  todos  los  órganos  del  Poder</w:t>
        <w:br/>
        <w:t>Público, emitido por la Asamblea Nacional Constituyente el 12 de  agosto  de</w:t>
        <w:br/>
        <w:t>1999, publicado en la Gaceta Oficial No. 36.764 de  13  de  agosto  de  1999</w:t>
        <w:br/>
        <w:t>(expediente de anexos a la demanda, tomo I, anexo 1, folios 52 y 54).</w:t>
        <w:br/>
        <w:br/>
        <w:t>[43]  Cfr. artículo 2 del Decreto de Reorganización del Poder Judicial y  el</w:t>
        <w:br/>
        <w:t>Sistema Penitenciario, emitido por la Asamblea Nacional Constituyente el  19</w:t>
        <w:br/>
        <w:t>de agosto de 1999, publicado en la  Gaceta  Oficial  No.  36.805  de  11  de</w:t>
        <w:br/>
        <w:t>octubre de 1999 (expediente de anexos a la demanda, tomo I, anexo 2,  folios</w:t>
        <w:br/>
        <w:t>55 al 62).</w:t>
        <w:br/>
        <w:br/>
        <w:t>[44]  Artículo 3.5.a del Decreto de Reorganización del Poder Judicial  y  el</w:t>
        <w:br/>
        <w:t>Sistema Penitenciario, supra nota 43, folio 57.</w:t>
        <w:br/>
        <w:br/>
        <w:t>[45]        Artículo 8 del Decreto de Reorganización del  Poder  Judicial  y</w:t>
        <w:br/>
        <w:t>el Sistema Penitenciario, supra nota 43, folio 58.</w:t>
        <w:br/>
        <w:br/>
        <w:t>[46]  Artículo 12 del Decreto de Reorganización  del  Poder  Judicial  y  el</w:t>
        <w:br/>
        <w:t>Sistema Penitenciario, supra nota 43, folio 59.</w:t>
        <w:br/>
        <w:br/>
        <w:t>[47]  Artículo 32 del Decreto de Reorganización  del  Poder  Judicial  y  el</w:t>
        <w:br/>
        <w:t>Sistema Penitenciario, supra nota 43, folio 62.</w:t>
        <w:br/>
        <w:br/>
        <w:t>[48]  Cfr. Constitución de la República Bolivariana de  Venezuela  de  1999,</w:t>
        <w:br/>
        <w:t>publicada en la Gaceta Oficial No. 5.453 de 24 de marzo de 2000  (expediente</w:t>
        <w:br/>
        <w:t>de anexos a la contestación de la demanda, tomo IV, anexo 4, folios  1609  a</w:t>
        <w:br/>
        <w:t>1655).</w:t>
        <w:br/>
        <w:br/>
        <w:t>[49]  Cfr. Artículo 267 de la Constitución, supra nota 48, folio 1644.</w:t>
        <w:br/>
        <w:br/>
        <w:t>[50]  Cfr. Disposición transitoria cuarta, numeral  5  de  la  Constitución,</w:t>
        <w:br/>
        <w:t>supra nota 48, folio 1651.</w:t>
        <w:br/>
        <w:br/>
        <w:t>[51]  Cfr. Artículo 1  del  Decreto  de  Régimen  de  Transición  del  Poder</w:t>
        <w:br/>
        <w:t>Público de 22 de diciembre de 1999,  publicado  en  la  Gaceta  Oficial  No.</w:t>
        <w:br/>
        <w:t>36.920 de 28 de marzo de 2000 (expediente de anexos a la  demanda,  tomo  I,</w:t>
        <w:br/>
        <w:t>anexo 3, folios 63 al 67).</w:t>
        <w:br/>
        <w:br/>
        <w:t>[52]  Cfr. Artículo 2  del  Decreto  de  Régimen  de  Transición  del  Poder</w:t>
        <w:br/>
        <w:t>Público, supra nota 51, folio 65.</w:t>
        <w:br/>
        <w:br/>
        <w:t>[53]  Cfr. Artículo 3  del  Decreto  de  Régimen  de  Transición  del  Poder</w:t>
        <w:br/>
        <w:t>Público, supra nota 51, folio 65.</w:t>
        <w:br/>
        <w:br/>
        <w:t>[54]  Cfr. Artículo 22 del  Decreto  de  Régimen  de  Transición  del  Poder</w:t>
        <w:br/>
        <w:t>Público, supra nota 51, folio 66.</w:t>
        <w:br/>
        <w:br/>
        <w:t>[55]  Cfr. Artículo 26 del  Decreto  de  Régimen  de  Transición  del  Poder</w:t>
        <w:br/>
        <w:t>Público, supra nota 51, folio 66.</w:t>
        <w:br/>
        <w:br/>
        <w:t>[56]  Cfr. Artículo 22 del  Decreto  de  Régimen  de  Transición  del  Poder</w:t>
        <w:br/>
        <w:t>Público, supra nota 51, folio 66.</w:t>
        <w:br/>
        <w:br/>
        <w:t>[57]  Cfr. Artículo 23 del  Decreto  de  Régimen  de  Transición  del  Poder</w:t>
        <w:br/>
        <w:t>Público, supra nota 51, folio 66.</w:t>
        <w:br/>
        <w:br/>
        <w:t>[58]  Cfr. Artículo 3 del Reglamento de  la  Comisión  de  Funcionamiento  y</w:t>
        <w:br/>
        <w:t>Reestructuración del  Sistema  Judicial  (CFRSJ),  publicado  en  la  Gaceta</w:t>
        <w:br/>
        <w:t>Oficial No. 37.080 de 17 de noviembre de 2000 (expediente  de  anexos  a  la</w:t>
        <w:br/>
        <w:t>demanda, tomo I, anexo 4, folios 68 a 72).</w:t>
        <w:br/>
        <w:br/>
        <w:t>[59]  Cfr. Artículo 23 del Reglamento de la CFRSJ, supra nota 58, folio 72.</w:t>
        <w:br/>
        <w:br/>
        <w:t>[60]  Cfr. Artículos 1 y 2 de la Normativa sobre la  Dirección,  Gobierno  y</w:t>
        <w:br/>
        <w:t>Administración del Poder  Judicial,  emitida  por  el  Tribunal  Supremo  de</w:t>
        <w:br/>
        <w:t>Justicia el 2 de agosto de 2000, publicada en la Gaceta Oficial  No.  37.014</w:t>
        <w:br/>
        <w:t>de 15 de agosto de 2000 (expediente de anexos a la demanda,  tomo  I,  anexo</w:t>
        <w:br/>
        <w:t>6, folio 133).</w:t>
        <w:br/>
        <w:br/>
        <w:t>[61]  Cfr. Artículo 30 de  la  Normativa  sobre  la  Dirección,  Gobierno  y</w:t>
        <w:br/>
        <w:t>Administración del Poder Judicial, supra nota 60, folio 138.</w:t>
        <w:br/>
        <w:br/>
        <w:t>[62]   Artículo  2  de  la  Normativa  sobre  la   Dirección,   Gobierno   y</w:t>
        <w:br/>
        <w:t>Administración del Poder Judicial, supra nota 60,  folio 133.</w:t>
        <w:br/>
        <w:br/>
        <w:t>[63]        Cfr. Artículo 28 de la Normativa sobre la Dirección, Gobierno  y</w:t>
        <w:br/>
        <w:t>Administración del Poder Judicial, supra nota 60, folios 137 y 138.</w:t>
        <w:br/>
        <w:br/>
        <w:t>[64]  Cfr. Ley Orgánica  del  Tribunal  Supremo  de  Justicia  (TSJ)  de  la</w:t>
        <w:br/>
        <w:t>República Bolivariana de Venezuela, emitida por la Asamblea Nacional  el  18</w:t>
        <w:br/>
        <w:t>de mayo de 2004 publicada en la Gaceta Oficial No. 37.942 el 20 de  mayo  de</w:t>
        <w:br/>
        <w:t>2004 (expediente de anexos al escrito de solicitudes y argumentos,  tomo  I,</w:t>
        <w:br/>
        <w:t>anexo E, folios 1320 al 1351).</w:t>
        <w:br/>
        <w:br/>
        <w:t>[65]  Cfr.  Disposición  derogativa  transitoria  y  final  (a)  de  la  Ley</w:t>
        <w:br/>
        <w:t>Orgánica del TSJ, supra nota 64, folio 1349.</w:t>
        <w:br/>
        <w:br/>
        <w:t>[66]  Cfr.  Disposición  derogativa  transitoria  y  final  (e)  de  la  Ley</w:t>
        <w:br/>
        <w:t>Orgánica del TSJ, supra nota 64, folio 1350.</w:t>
        <w:br/>
        <w:br/>
        <w:t>[67]  Cfr. Artículo 6 de la Ley Orgánica  del  TSJ,  supra  nota  64,  folio</w:t>
        <w:br/>
        <w:t>1330.</w:t>
        <w:br/>
        <w:br/>
        <w:t>[68]  Cfr. Normas de Evaluación y Concurso de Oposición para  el  Ingreso  y</w:t>
        <w:br/>
        <w:t>Ascenso a la  Carrera  Judicial  (NEC),  emitidas  por  la  Sala  Plena  del</w:t>
        <w:br/>
        <w:t>Tribunal Supremo de Justicia el 6 de julio de 2005, publicadas en la  Gaceta</w:t>
        <w:br/>
        <w:t>Oficial No. 38.282 de 28 de septiembre de  2005  (expediente  de  anexos  al</w:t>
        <w:br/>
        <w:t>escrito de solicitudes y argumentos, tomo III, folios 1386 a 1401).</w:t>
        <w:br/>
        <w:br/>
        <w:t>[69]  Dichas normas  contemplan  la  posibilidad  de  preinscripción  en  el</w:t>
        <w:br/>
        <w:t>Programa de Formación Inicial (PFI), el  cual  debe  ser  anunciado  por  la</w:t>
        <w:br/>
        <w:t>Escuela Nacional de la Magistratura  a  través  de  avisos  en  dos  de  los</w:t>
        <w:br/>
        <w:t>diarios de mayor circulación nacional y en la  página  electrónica  del  TSJ</w:t>
        <w:br/>
        <w:t>otorgándose plazos para la presentación de observaciones  y  objeciones  por</w:t>
        <w:br/>
        <w:t>parte de la comunidad. Quienes aprueben el PFI pasan a la  siguiente  etapa,</w:t>
        <w:br/>
        <w:t>consistente en un “Examen de Conocimiento”  que  incluye  pruebas  escritas,</w:t>
        <w:br/>
        <w:t>orales y prácticas. Una vez obtenido el resultado  final  del  concurso,  el</w:t>
        <w:br/>
        <w:t>jurado debe elaborar una lista de  mérito  de  los  participantes.  Aquellos</w:t>
        <w:br/>
        <w:t>cargos vacantes  deben  ser  provistos  con  los  postulantes  que  hubieren</w:t>
        <w:br/>
        <w:t>obtenido los primeros lugares en el concurso. Cfr. Artículos 46, 47,  5,  6,</w:t>
        <w:br/>
        <w:t>16, 22, 24 y 27 de las NEC, supra nota 68, folios 1396,  1397,  1387,  1389,</w:t>
        <w:br/>
        <w:t>1390, 1391, 1392.</w:t>
        <w:br/>
        <w:br/>
        <w:t>[70]  Resolución No. 2009-0008 del Tribunal Supremo de  Justicia  de  18  de</w:t>
        <w:br/>
        <w:t>marzo de 2009 (expediente de anexos al escrito de solicitudes y  argumentos,</w:t>
        <w:br/>
        <w:t>tomo III, anexo 17, folios 1402 a 1405).</w:t>
        <w:br/>
        <w:br/>
        <w:t>[71]  Cfr. Código de Ética  del  Juez  Venezolano  y  la  Jueza  Venezolana,</w:t>
        <w:br/>
        <w:t>publicado  en  la  Gaceta  Oficial  No.  39.236  de  6  de  agosto  de  2009</w:t>
        <w:br/>
        <w:t>(expediente de anexos al escrito de  solicitudes  y  argumentos,  Tomo  III,</w:t>
        <w:br/>
        <w:t>anexo 10, folios 1295 a 1315).</w:t>
        <w:br/>
        <w:br/>
        <w:t>[72]  Cfr. Reforma al Código  de  Ética  del  Juez  Venezolano  y  la  Jueza</w:t>
        <w:br/>
        <w:t>Venezolana, supra nota 24.</w:t>
        <w:br/>
        <w:br/>
        <w:t>[73]  Cfr. Artículo 39 del Código de Ética del Juez Venezolano  y  la  Jueza</w:t>
        <w:br/>
        <w:t>Venezolana, supra nota 71, folio 1304.</w:t>
        <w:br/>
        <w:br/>
        <w:t>[74]  Cfr. Primera disposición transitoria del  Código  de  Ética  del  Juez</w:t>
        <w:br/>
        <w:t>Venezolano y la Jueza Venezolana, supra nota 71, folio 1313.</w:t>
        <w:br/>
        <w:br/>
        <w:t>[75]  Cfr. sentencia No.  02221  de  la  Sala  Político  Administrativa  del</w:t>
        <w:br/>
        <w:t>Tribunal Supremo de Justicia de 28  de  noviembre  de  2000  (expediente  de</w:t>
        <w:br/>
        <w:t>anexos a la contestación de la demanda, tomo XII, anexo 20, folio 5814).</w:t>
        <w:br/>
        <w:br/>
        <w:t>[76]  Cfr. sentencia No.  02221  de  la  Sala  Político  Administrativa  del</w:t>
        <w:br/>
        <w:t>Tribunal Supremo de Justicia, supra nota 75, folio 5814.</w:t>
        <w:br/>
        <w:br/>
        <w:t>[77]  Sentencia No. 1225 de la Sala  Político  Administrativa  del  Tribunal</w:t>
        <w:br/>
        <w:t>Supremo de Justicia de 17 de mayo de 2006. En  esta  sentencia  se  enfatizó</w:t>
        <w:br/>
        <w:t>que la estabilidad del juez se alcanza con el concurso de  oposición  y  que</w:t>
        <w:br/>
        <w:t>esta estabilidad no la poseen los jueces provisorios (expediente  de  anexos</w:t>
        <w:br/>
        <w:t>a la contestación de la demanda, tomo XII, anexo 21, folio 5820 a 5826).</w:t>
        <w:br/>
        <w:br/>
        <w:t>[78]        En dos sentencias emitidas  en  el  2005,  el  13  y  el  16  de</w:t>
        <w:br/>
        <w:t>diciembre, la Sala Constitucional del Tribunal Supremo  de  Justicia  afirmó</w:t>
        <w:br/>
        <w:t>que “[e]n efecto, tal como lo señaló la  Sala  Político  Administrativa  los</w:t>
        <w:br/>
        <w:t>jueces provisorios que ingresan al Poder Judicial para  cubrir  una  vacante</w:t>
        <w:br/>
        <w:t>no gozan de la estabilidad consagrada  constitucionalmente,  puesto  que  se</w:t>
        <w:br/>
        <w:t>trata de funcionarios cuyo ingreso no se ha  verificado  por  concurso.  Por</w:t>
        <w:br/>
        <w:t>ello pueden ser removidos de sus cargos,  sin  que  medie  un  procedimiento</w:t>
        <w:br/>
        <w:t>administrativo que preceda su remoción”. Sentencias Nos. 5116 y 5111  de  la</w:t>
        <w:br/>
        <w:t>Sala Constitucional  del  Tribunal  Supremo  de  Justicia  de  13  y  16  de</w:t>
        <w:br/>
        <w:t>diciembre de 2005 (expediente de anexos a la  contestación  de  la  demanda,</w:t>
        <w:br/>
        <w:t>tomo XII, anexos 23  y  24,  folios  5852,  5862  y  5863).  Además,  en  su</w:t>
        <w:br/>
        <w:t>sentencia No. 1413 de 10 de julio de 2007,  la  Sala  Constitucional  señaló</w:t>
        <w:br/>
        <w:t>que  “[ya]  ha[bía]  sostenido  respecto  de  los  cargos  desempeñados  con</w:t>
        <w:br/>
        <w:t>carácter  temporal  que  éstos  no  confieren  a  los   funcionarios   –sean</w:t>
        <w:br/>
        <w:t>judiciales o administrativos- la cualidad de personal fijo o titular y,  por</w:t>
        <w:br/>
        <w:t>ende, tampoco gozan de los  derechos  inherentes  a  la  carrera  como,  por</w:t>
        <w:br/>
        <w:t>ejemplo, la estabilidad en  el  cargo,  por  lo  que  muy  bien  pueden  ser</w:t>
        <w:br/>
        <w:t>suspendidos o removidos del cargo conforme a las atribuciones  que  competen</w:t>
        <w:br/>
        <w:t>a la autoridad judicial o  administrativa  correspondiente”.  Sentencia  No.</w:t>
        <w:br/>
        <w:t>1413 de la Sala Constitucional del Tribunal Supremo de  Justicia  de  10  de</w:t>
        <w:br/>
        <w:t>julio de 2007 (expediente de anexos a la contestación de  la  demanda,  tomo</w:t>
        <w:br/>
        <w:t>XII, anexo 22, folio 5836).</w:t>
        <w:br/>
        <w:br/>
        <w:t>[79]  Cfr. sentencia  No.  2414  de  la  Sala  Constitucional  del  Tribunal</w:t>
        <w:br/>
        <w:t>Supremo de Justicia de 20 de diciembre de 2007 (expediente de  anexos  a  la</w:t>
        <w:br/>
        <w:t>contestación de la demanda, tomo XII, anexo 18, folio 5783).</w:t>
        <w:br/>
        <w:br/>
        <w:t>[80]  Caso Reverón Trujillo Vs. Venezuela, supra nota 12, párr. 106.</w:t>
        <w:br/>
        <w:br/>
        <w:t>[81]  Cfr. Caso Reverón Trujillo Vs. Venezuela, supra nota 12, párr. 106.</w:t>
        <w:br/>
        <w:br/>
        <w:t>[82]  Discurso de apertura del año judicial de la  Presidenta  del  Tribunal</w:t>
        <w:br/>
        <w:t>Supremo de Justicia. Informe de la gestión  del  poder  judicial  venezolano</w:t>
        <w:br/>
        <w:t>del año 2010 (expediente de fondo, tomo II, folios 914 a 931).</w:t>
        <w:br/>
        <w:br/>
        <w:t>[83]  Discurso de apertura del año judicial de la  Presidenta  del  Tribunal</w:t>
        <w:br/>
        <w:t>Supremo de Justicia, supra nota 82, folio 915.</w:t>
        <w:br/>
        <w:br/>
        <w:t>[84]  Discurso de apertura del año judicial de la  Presidenta  del  Tribunal</w:t>
        <w:br/>
        <w:t>Supremo de Justicia, supra nota 82, folio 925.</w:t>
        <w:br/>
        <w:br/>
        <w:t>[85]  Dictamen rendido ante fedatario  público  (affidávit)  por  el  perito</w:t>
        <w:br/>
        <w:t>Antonio Canova González el 20 de enero de 2011 (expediente  de  fondo,  tomo</w:t>
        <w:br/>
        <w:t>II, folio 636).</w:t>
        <w:br/>
        <w:br/>
        <w:t>[86]  Artículo 2 de la de  la  Normativa  sobre  la  Dirección,  Gobierno  y</w:t>
        <w:br/>
        <w:t>Administración del Poder Judicial, supra nota 60, folio 133.</w:t>
        <w:br/>
        <w:br/>
        <w:t>[87]  Cfr. Artículo 26 de  la  Normativa  sobre  la  Dirección,  Gobierno  y</w:t>
        <w:br/>
        <w:t>Administración del Poder Judicial, supra nota 60, folio 137.</w:t>
        <w:br/>
        <w:br/>
        <w:br/>
        <w:t>[88]  En el reglamento interno del Tribunal Supremo de Justicia  también  se</w:t>
        <w:br/>
        <w:t>establecen  funciones  específicas  de  la  Comisión  Judicial,   a   saber:</w:t>
        <w:br/>
        <w:t>“[a]probar la normativa que corresponde dictar a la Dirección  Ejecutiva  de</w:t>
        <w:br/>
        <w:t>la Magistratura. Someter a consideración de la Sala Plena las políticas  que</w:t>
        <w:br/>
        <w:t>debe seguir la Dirección  Ejecutiva  de  la  Magistratura  y  velar  por  su</w:t>
        <w:br/>
        <w:t>cumplimiento”; “[p]resentar a la Sala Plena para su discusión y  aprobación,</w:t>
        <w:br/>
        <w:t>los proyectos de presupuesto de la Dirección Ejecutiva de la  Magistratura”;</w:t>
        <w:br/>
        <w:t>“[m]antener informada a  la  Sala  Plena,  en  forma  periódica,  sobre  sus</w:t>
        <w:br/>
        <w:t>actuaciones y la de la Dirección Ejecutiva de la Magistratura”;  “[e]valuar,</w:t>
        <w:br/>
        <w:t>cuando menos trimestralmente,  los  informes  que  sobre  resultados  de  su</w:t>
        <w:br/>
        <w:t>gestión presente la Dirección Ejecutiva de la Magistratura”;  “[p]roponer  a</w:t>
        <w:br/>
        <w:t>la Sala Plena la normativa sobre la  organización  y  funcionamiento  de  la</w:t>
        <w:br/>
        <w:t>Inspectoría General de Tribunales, la Defensa pública y  la  Escuela  de  la</w:t>
        <w:br/>
        <w:t>Magistratura”, y “[s]ometer a consideración de la Sala Plena  las  políticas</w:t>
        <w:br/>
        <w:t>de reorganización del Poder Judicial y su normativa”. Cfr. Artículo  79  del</w:t>
        <w:br/>
        <w:t>Reglamento Interno del Tribunal Supremo de Justicia, supra nota 23. En  2009</w:t>
        <w:br/>
        <w:t>fue  ratificada  la  competencia  de  la  Comisión  Judicial  para  designar</w:t>
        <w:br/>
        <w:t>vacantes que se originen en la evaluación institucional de todos los  jueces</w:t>
        <w:br/>
        <w:t>y juezas en el proceso de  reestructuración  integral  del  Poder  Judicial.</w:t>
        <w:br/>
        <w:t>Dichos cargos vacantes deben ser  ratificados  posteriormente  por  la  Sala</w:t>
        <w:br/>
        <w:t>Plena del Tribunal Supremo de Justicia. Cfr. Resolución  No.  2009-0008  del</w:t>
        <w:br/>
        <w:t>Tribunal Supremo de Justicia, supra nota 70, folios 1402 y 1403.</w:t>
        <w:br/>
        <w:br/>
        <w:t>[89]  Sentencia No. 2414 de la Sala Constitucional del Tribunal  Supremo  de</w:t>
        <w:br/>
        <w:t>Justicia, supra nota 79, folio 5783.</w:t>
        <w:br/>
        <w:br/>
        <w:t>[90]        Sentencia No. 01989 del Tribunal Supremo de  Justicia  de  2  de</w:t>
        <w:br/>
        <w:t>agosto de 2006. Citada en: Sentencia No. 2414 de la Sala Constitucional  del</w:t>
        <w:br/>
        <w:t>Tribunal Supremo de Justicia, supra nota 79, folio 5768.</w:t>
        <w:br/>
        <w:br/>
        <w:t>[91]  Sentencia de la Sala Político Administrativa del Tribunal  Supremo  de</w:t>
        <w:br/>
        <w:t>Justicia de 7 de agosto de 2007. Citada en: Sentencia No. 2414  de  la  Sala</w:t>
        <w:br/>
        <w:t>Constitucional del Tribunal Supremo de Justicia, supra nota 79, folio 5771.</w:t>
        <w:br/>
        <w:br/>
        <w:t>[92]        Sentencia  de  la  Sala  Político  Administrativa  del  Tribunal</w:t>
        <w:br/>
        <w:t>Supremo de Justicia de 7 de agosto de 2007. Citada en:  Sentencia  No.  2414</w:t>
        <w:br/>
        <w:t>de la Sala Constitucional del Tribunal Supremo de Justicia, supra  nota  79,</w:t>
        <w:br/>
        <w:t>folio 5772.</w:t>
        <w:br/>
        <w:br/>
        <w:t>[93]  Sentencia de la Sala Político Administrativa del Tribunal  Supremo  de</w:t>
        <w:br/>
        <w:t>Justicia de 7 de agosto de 2007. Citada en: Sentencia No. 2414  de  la  Sala</w:t>
        <w:br/>
        <w:t>Constitucional del Tribunal Supremo de Justicia, supra nota 79, folio 5773.</w:t>
        <w:br/>
        <w:br/>
        <w:t>[94]  Sentencia de la Sala Político Administrativa del Tribunal  Supremo  de</w:t>
        <w:br/>
        <w:t>Justicia de 7 de agosto de 2007. Citada en: Sentencia No. 2414  de  la  Sala</w:t>
        <w:br/>
        <w:t>Constitucional del Tribunal Supremo de Justicia, supra nota 79, folios  5773</w:t>
        <w:br/>
        <w:t>y 5774.</w:t>
        <w:br/>
        <w:br/>
        <w:t>[95]  Sentencia No. 2414 de la Sala Constitucional del Tribunal  Supremo  de</w:t>
        <w:br/>
        <w:t>Justicia, supra nota 79, folio 5786.</w:t>
        <w:br/>
        <w:br/>
        <w:t>[96]  Mercedes Chocrón ingresó al  Poder  Judicial  como  Juez  Relator  del</w:t>
        <w:br/>
        <w:t>Juzgado Noveno de Primera  Instancia  en  lo  Penal  de  la  Circunscripción</w:t>
        <w:br/>
        <w:t>Judicial del Distrito Federal  y  Estado  Miranda.  La  señora  Chocrón  fue</w:t>
        <w:br/>
        <w:t>designada  en  dicho  cargo  el  15  de  febrero  de  1982  y   lo   ejerció</w:t>
        <w:br/>
        <w:t>“aproximadamente” hasta finales de 1984. Cfr. Constancia emitida  el  25  de</w:t>
        <w:br/>
        <w:t>octubre de 1982 por el Juzgado Noveno de Primera Instancia en  lo  Penal  de</w:t>
        <w:br/>
        <w:t>la  Circunscripción  Judicial  del  Distrito  Federal   y   Estado   Miranda</w:t>
        <w:br/>
        <w:t>(expediente de  anexos  a  la  demanda,  tomo  I,  anexo  17,  folio  437  y</w:t>
        <w:br/>
        <w:t>expediente de anexos a la contestación de la demanda, tomo  XII,  anexo  28,</w:t>
        <w:br/>
        <w:t>folio 5880);  declaración de 1 de abril  de  2011  sobre  cargo  desempeñado</w:t>
        <w:br/>
        <w:t>como Juez Relator del Juzgado Noveno de Primera Instancia en lo Penal de  la</w:t>
        <w:br/>
        <w:t>Circunscripción Judicial del Distrito Federal y Estado Miranda  emitida  por</w:t>
        <w:br/>
        <w:t>la señora Mercedes Chocrón Chocrón (expediente  de  fondo,  tomo  II,  folio</w:t>
        <w:br/>
        <w:t>874); comprobante de retención de impuesto sobre la  renta  desde  el  1  de</w:t>
        <w:br/>
        <w:t>enero de 1983  hasta  el  31  de  diciembre  de  1983  en  relación  con  la</w:t>
        <w:br/>
        <w:t>beneficiaria Mercedes Chocrón Chocrón (expediente de fondo, tomo  II,  folio</w:t>
        <w:br/>
        <w:t>878), y comprobante de retención de impuesto sobre la renta desde  el  1  de</w:t>
        <w:br/>
        <w:t>enero de 1984  hasta  el  31  de  diciembre  de  1984  en  relación  con  la</w:t>
        <w:br/>
        <w:t>beneficiaria Mercedes Chocrón Chocrón (expediente de fondo, tomo  II,  folio</w:t>
        <w:br/>
        <w:t>877). Constancia de que, entre el 13 de mayo y el 28 de junio  de  1991  (es</w:t>
        <w:br/>
        <w:t>decir, durante 47 días), la señora Chocrón se desempeñó  como  suplente  del</w:t>
        <w:br/>
        <w:t>Juez  Titular  del  Juzgado  Superior  Décimo  Noveno  en  lo  Penal  de  la</w:t>
        <w:br/>
        <w:t>Circunscripción  Judicial  del  Distrito  Federal  y  Estado  Miranda.  Cfr.</w:t>
        <w:br/>
        <w:t>Constancia emitida el 25 de julio de  1991  por  el  Juzgado  Décimo  Noveno</w:t>
        <w:br/>
        <w:t>Superior Penal de la Circunscripción Judicial del Distrito Federal y  Estado</w:t>
        <w:br/>
        <w:t>Miranda (expediente de anexos a la demanda, tomo I, anexo 18,  folio  439  y</w:t>
        <w:br/>
        <w:t>expediente de anexos a la contestación de la demanda, tomo  XII,  anexo  28,</w:t>
        <w:br/>
        <w:t>folio 5881). Posteriormente, entre 1994 y 1997  la  señora  Chocrón  trabajó</w:t>
        <w:br/>
        <w:t>como Juez Temporal en su carácter de Primer Conjuez del Juzgado  Decimosexto</w:t>
        <w:br/>
        <w:t>de Primera Instancia en lo Penal y de Salvaguarda del Patrimonio Público  de</w:t>
        <w:br/>
        <w:t>la Circunscripción Judicial del Área Metropolitana de  Caracas.  En  efecto,</w:t>
        <w:br/>
        <w:t>la señora Chocrón se desempeñó desde el 19 de septiembre al 4 de octubre  de</w:t>
        <w:br/>
        <w:t>1994; del 12 de diciembre de 1994 hasta el 23 de enero de 1995;  del  23  de</w:t>
        <w:br/>
        <w:t>junio de 1995 hasta el 29 de septiembre de 1995; del 12 al 29 de febrero  de</w:t>
        <w:br/>
        <w:t>1996; del 27 de marzo al 20 de junio de 1996, y del 17 de febrero al  14  de</w:t>
        <w:br/>
        <w:t>mayo de 1997. Cfr. Constancia emitida el 22 de  diciembre  de  1999  por  el</w:t>
        <w:br/>
        <w:t>Juzgado Decimosexto de Primera Instancia en lo Penal y  de  Salvaguarda  del</w:t>
        <w:br/>
        <w:t>Patrimonio Público de la Circunscripción Judicial del Área Metropolitana  de</w:t>
        <w:br/>
        <w:t>Caracas (expediente de anexos a la demanda, tomo I, anexo 19,  folio  441  y</w:t>
        <w:br/>
        <w:t>expediente de anexos a la contestación de la demanda, tomo  XII,  anexo  28,</w:t>
        <w:br/>
        <w:t>folio 5882). Entre los años 1996 y 1997, la señora Chocrón  ocupó  el  cargo</w:t>
        <w:br/>
        <w:t>de Juez Temporal y  Provisorio  en  su  carácter  de  Segundo  Suplente  del</w:t>
        <w:br/>
        <w:t>Juzgado Trigésimo Segundo de Primera Instancia en lo Penal.  En  este  cargo</w:t>
        <w:br/>
        <w:t>se desempeñó desde el 25 de junio al 30 de septiembre de 1996 y  del  15  de</w:t>
        <w:br/>
        <w:t>septiembre al 3 de octubre de 1997. Cfr. Constancia emitida el 23  de  julio</w:t>
        <w:br/>
        <w:t>de 1999 por el Juzgado Trigésimo Segundo de Primera Instancia en lo Penal  y</w:t>
        <w:br/>
        <w:t>de Salvaguarda del Patrimonio Público de  la  Circunscripción  Judicial  del</w:t>
        <w:br/>
        <w:t>Área Metropolitana de Caracas (expediente de anexos a la  demanda,  tomo  I,</w:t>
        <w:br/>
        <w:t>anexo 20, folio 443 y expediente de anexos a la contestación de la  demanda,</w:t>
        <w:br/>
        <w:t>tomo XII, anexo 28, folio  5883).  Asimismo,  a  la  señora  Chocrón  se  le</w:t>
        <w:br/>
        <w:t>designó como Segundo Conjuez del  Juzgado  Trigésimo  Séptimo  del  Circuito</w:t>
        <w:br/>
        <w:t>Judicial Penal del Área Metropolitana de Caracas desde el 26 de  octubre  al</w:t>
        <w:br/>
        <w:t>10 de noviembre de 1998 y desde el 21 de diciembre de 1998 al 2  de  febrero</w:t>
        <w:br/>
        <w:t>de 1999. Cfr. Constancia emitida el 16 de  julio  de  1999  por  el  Juzgado</w:t>
        <w:br/>
        <w:t>Trigésimo Séptimo del Circuito Judicial  Penal  del  Área  Metropolitana  de</w:t>
        <w:br/>
        <w:t>Caracas (expediente de anexos a la demanda, tomo I, anexo 21,  folio  445  y</w:t>
        <w:br/>
        <w:t>expediente de anexos a la contestación de la demanda, tomo  XII,  anexo  28,</w:t>
        <w:br/>
        <w:t>folio 5879). Además, entre 1999 y 2001, la señora Chocrón se desempeñó  como</w:t>
        <w:br/>
        <w:t>Primer Conjuez del  Régimen  Procesal  Penal  Transitorio.  Dicho  cargo  lo</w:t>
        <w:br/>
        <w:t>ejerció entre el 30 de julio de 1999 y el 3 de abril de  2001.  Cfr.  Gaceta</w:t>
        <w:br/>
        <w:t>Oficial de la República Bolivariana de Venezuela No.  5.370  Extraordinario,</w:t>
        <w:br/>
        <w:t>Resolución No. 75 de 16 de julio de 1999, página 45 (expediente de anexos  a</w:t>
        <w:br/>
        <w:t>la demanda, tomo I, anexo 22, folios 447 a 448) y constancia  emitida  el  3</w:t>
        <w:br/>
        <w:t>de abril de 2001 por  la  Dirección  Administrativa  Regional  del  Distrito</w:t>
        <w:br/>
        <w:t>Capital de la Dirección Ejecutiva de la Magistratura en  la  que  se  indica</w:t>
        <w:br/>
        <w:t>que la señora Chocrón prestó sus servicios  como  Juez  Titular  de  Primera</w:t>
        <w:br/>
        <w:t>Instancia del Régimen Procesal Penal Transitorio del 30 de julio de 1999  al</w:t>
        <w:br/>
        <w:t>3 de abril de 2001 (expediente de anexos a la demanda,  tomo  I,  anexo  23,</w:t>
        <w:br/>
        <w:t>folio 452).</w:t>
        <w:br/>
        <w:br/>
        <w:t>[97]  Resolución No. 2002-1162 de la Comisión Judicial del Tribunal  Supremo</w:t>
        <w:br/>
        <w:t>de  Justicia  de  28  de  octubre  de  2002  (expediente  de  anexos  a   la</w:t>
        <w:br/>
        <w:t>contestación de la demanda, tomo XII, folios 5870 a  5872  y  expediente  de</w:t>
        <w:br/>
        <w:t>anexos a la demanda, tomo I, anexo 24, folios 454 a 456)  y  carta  remitida</w:t>
        <w:br/>
        <w:t>por la señora  Mercedes  Chocrón  al  Presidente  y  demás  Magistrados  del</w:t>
        <w:br/>
        <w:t>Tribunal Supremo de Justicia el  5  de  noviembre  de  2002  (expediente  de</w:t>
        <w:br/>
        <w:t>anexos a la demanda, tomo I, anexo 26, folio 461).</w:t>
        <w:br/>
        <w:br/>
        <w:t>[98]  Oficio No. TPE-02-1901 del Presidente de la Sala  Plena  del  Tribunal</w:t>
        <w:br/>
        <w:t>Supremo de Justicia de 30 de octubre de 2002  (expediente  de  anexos  a  la</w:t>
        <w:br/>
        <w:t>demanda, tomo I, anexo 25, folio 459).</w:t>
        <w:br/>
        <w:br/>
        <w:t>[99]  Carta remitida por la señora Mercedes Chocrón al  Presidente  y  demás</w:t>
        <w:br/>
        <w:t>magistrados del Tribunal Supremo de Justicia, supra nota 97, folio 461.</w:t>
        <w:br/>
        <w:br/>
        <w:t>[100]       Cfr. Acta No. 008-02 de 11 de noviembre de 2002  (expediente  de</w:t>
        <w:br/>
        <w:t>anexos a la demanda, tomo I, anexo 27, folio 463).</w:t>
        <w:br/>
        <w:br/>
        <w:t>[101]       Lista de Postulantes publicada por la Dirección Ejecutiva de  la</w:t>
        <w:br/>
        <w:t>Magistratura el 25 de noviembre de 2002 (expediente de anexos a la  demanda,</w:t>
        <w:br/>
        <w:t>tomo I, anexo 28, folio 465).</w:t>
        <w:br/>
        <w:br/>
        <w:t>[102]       Minuta de la  reunión  de  la  Comisión  Judicial  del  Tribunal</w:t>
        <w:br/>
        <w:t>Supremo de Justicia de 3 de febrero de  2003  (expediente  de  anexos  a  la</w:t>
        <w:br/>
        <w:t>demanda, tomo I, anexo 30, folios 469 y 470).</w:t>
        <w:br/>
        <w:br/>
        <w:br/>
        <w:t>[103]       Minuta de la  reunión  de  la  Comisión  Judicial  del  Tribunal</w:t>
        <w:br/>
        <w:t>Supremo de Justicia, supra nota 102, folios 469 y 470. El 5  de  febrero  de</w:t>
        <w:br/>
        <w:t>2003, se suspendió el despacho que se tenía asignado a  la  señora  Chocrón.</w:t>
        <w:br/>
        <w:t>Cfr. Acta No. 009-03  del  Juzgado  Cuadragésimo  de  Primera  Instancia  en</w:t>
        <w:br/>
        <w:t>Función de Control del Circuito Judicial del Área Metropolitana  de  Caracas</w:t>
        <w:br/>
        <w:t>de 5 de febrero de 2003 (expediente de anexos a la demanda,  tomo  I,  anexo</w:t>
        <w:br/>
        <w:t>31, folio 473).</w:t>
        <w:br/>
        <w:br/>
        <w:t>[104]       Cfr. Oficio No. TPE-03-0152 del Presidente del Tribunal  Supremo</w:t>
        <w:br/>
        <w:t>de Justicia en Sala Plena de 3 de febrero de 2003 (expediente  de  anexos  a</w:t>
        <w:br/>
        <w:t>la demanda, tomo I, anexo 29, folio 467).</w:t>
        <w:br/>
        <w:br/>
        <w:t>[105]       Publicación de la Dirección Ejecutiva de la Magistratura  en  el</w:t>
        <w:br/>
        <w:t>periódico “El Nacional” de 25 de febrero de 2003 (expediente de anexos a  la</w:t>
        <w:br/>
        <w:t>demanda, tomo I, anexo 32, folio 475).</w:t>
        <w:br/>
        <w:br/>
        <w:t>[106]       Declaración de la señora Mercedes Chocrón  Chocrón,  supra  nota</w:t>
        <w:br/>
        <w:t>35.</w:t>
        <w:br/>
        <w:br/>
        <w:t>[107]     Recurso de reconsideración presentada por Mercedes Chocrón  el  26</w:t>
        <w:br/>
        <w:t>de febrero de 2003 ante el  Presidente  y  demás  miembros  de  la  Comisión</w:t>
        <w:br/>
        <w:t>Judicial del Tribunal  Supremo  de  Justicia  (expediente  de  anexos  a  la</w:t>
        <w:br/>
        <w:t>demanda, tomo I, anexo 33, folio 477).</w:t>
        <w:br/>
        <w:br/>
        <w:br/>
        <w:t>[108]        Decisión de  la  Comisión  Judicial  del  Tribunal  Supremo  de</w:t>
        <w:br/>
        <w:t>Justicia de 16 de junio de 2003 (expediente de anexos a la demanda, tomo  I,</w:t>
        <w:br/>
        <w:t>anexo 34, folio 481).</w:t>
        <w:br/>
        <w:br/>
        <w:t>[109]       Decisión  de  la  Comisión  Judicial  del  Tribunal  Supremo  de</w:t>
        <w:br/>
        <w:t>Justicia, supra nota 108, folio 481.</w:t>
        <w:br/>
        <w:br/>
        <w:t>[110]       Decisión  de  la  Comisión  Judicial  del  Tribunal  Supremo  de</w:t>
        <w:br/>
        <w:t>Justicia, supra nota 108, folio 482.</w:t>
        <w:br/>
        <w:br/>
        <w:t>[111]        Recurso  de  nulidad  por  razones  de  inconstitucionalidad  e</w:t>
        <w:br/>
        <w:t>ilegalidad, conjuntamente con amparo  cautelar  interpuesto  por  la  señora</w:t>
        <w:br/>
        <w:t>Mercedes Chocrón, supra nota 36, folios 879 a 913.</w:t>
        <w:br/>
        <w:br/>
        <w:t>[112]        Recurso  de  nulidad  por  razones  de  inconstitucionalidad  e</w:t>
        <w:br/>
        <w:t>ilegalidad, conjuntamente con amparo  cautelar  interpuesto  por  la  señora</w:t>
        <w:br/>
        <w:t>Mercedes Chocrón, supra nota 36, folios 901 y 902.</w:t>
        <w:br/>
        <w:br/>
        <w:t>[113]        Recurso  de  nulidad  por  razones  de  inconstitucionalidad  e</w:t>
        <w:br/>
        <w:t>ilegalidad, conjuntamente con amparo  cautelar  interpuesto  por  la  señora</w:t>
        <w:br/>
        <w:t>Mercedes Chocrón, supra nota 36, folio 906.</w:t>
        <w:br/>
        <w:br/>
        <w:t>[114]        Recurso  de  nulidad  por  razones  de  inconstitucionalidad  e</w:t>
        <w:br/>
        <w:t>ilegalidad, conjuntamente con amparo  cautelar  interpuesto  por  la  señora</w:t>
        <w:br/>
        <w:t>Mercedes Chocrón, supra nota 36, folio 909.</w:t>
        <w:br/>
        <w:br/>
        <w:t>[115]        Recurso  de  nulidad  por  razones  de  inconstitucionalidad  e</w:t>
        <w:br/>
        <w:t>ilegalidad, conjuntamente con amparo  cautelar  interpuesto  por  la  señora</w:t>
        <w:br/>
        <w:t>Mercedes Chocrón, supra nota 36, folio 911.</w:t>
        <w:br/>
        <w:br/>
        <w:t>[116]       Cfr. Sentencia No. 01798 de la Sala Político Administrativa  del</w:t>
        <w:br/>
        <w:t>Tribunal Supremo de Justicia de 19 de octubre de 2004 (expediente de  anexos</w:t>
        <w:br/>
        <w:t>a la demanda, tomo I, anexo 35, folios 485 a 500).</w:t>
        <w:br/>
        <w:br/>
        <w:br/>
        <w:t>[117]       Sentencia No. 01798  de  la  Sala  Político  Administrativa  del</w:t>
        <w:br/>
        <w:t>Tribunal Supremo de Justicia, supra nota 116, folios 496 y 497.</w:t>
        <w:br/>
        <w:br/>
        <w:t>[118]       Sentencia No. 01798  de  la  Sala  Político  Administrativa  del</w:t>
        <w:br/>
        <w:t>Tribunal Supremo de Justicia, supra nota 116, folio 498.</w:t>
        <w:br/>
        <w:br/>
        <w:br/>
        <w:t>[119]       El artículo 38.d del  Estatuto  de  la  Corte  Internacional  de</w:t>
        <w:br/>
        <w:t>Justicia dispone que “las decisiones  judiciales  y  las  doctrinas  de  los</w:t>
        <w:br/>
        <w:t>publicistas de mayor competencia de las distintas naciones”  son  un  “medio</w:t>
        <w:br/>
        <w:t>auxiliar para la determinación de las reglas de derecho”. El  Estado  invoca</w:t>
        <w:br/>
        <w:t>como ejemplo de este tipo de doctrina lo manifestado  por  la  ex-Presidenta</w:t>
        <w:br/>
        <w:t>de  la  Corte  Interamericana,  Cecilia  Medina  Quiroga  en  su  libro  “La</w:t>
        <w:br/>
        <w:t>Convención Americana: teoría y jurisprudencia - vida,  integridad  personal,</w:t>
        <w:br/>
        <w:t>libertad personal, debido proceso y recurso judicial”, supra nota 25.</w:t>
        <w:br/>
        <w:br/>
        <w:t>[120]        Cfr.  Caso  Herrera   Ulloa   Vs.   Costa   Rica.   Excepciones</w:t>
        <w:br/>
        <w:t>Preliminares, Fondo, Reparaciones y Costas.  Sentencia  de  2  de  julio  de</w:t>
        <w:br/>
        <w:t>2004. Serie C No. 107, párr. 171; Caso Palamara Iribarne Vs.  Chile.  Fondo,</w:t>
        <w:br/>
        <w:t>Reparaciones y Costas. Sentencia de 22 de noviembre de  2005.  Serie  C  No.</w:t>
        <w:br/>
        <w:t>135, párr. 145, y Caso Reverón Trujillo Vs. Venezuela, supra nota 12,  párr.</w:t>
        <w:br/>
        <w:t>67.</w:t>
        <w:br/>
        <w:br/>
        <w:t>[121]        Cfr.  Caso  del  Tribunal  Constitucional  Vs.   Perú.   Fondo,</w:t>
        <w:br/>
        <w:t>Reparaciones y Costas. Sentencia de 31 de enero de 2001.  Serie  C  No.  71,</w:t>
        <w:br/>
        <w:t>párr. 73; y Caso Apitz Barbera y otros (“Corte  Primera  de  lo  Contencioso</w:t>
        <w:br/>
        <w:t>Administrativo”) Vs. Venezuela. Excepción Preliminar, Fondo, Reparaciones  y</w:t>
        <w:br/>
        <w:t>Costas. Sentencia de 5 de agosto de 2008. Serie C No. 182, párr. 55, y  Caso</w:t>
        <w:br/>
        <w:t>Reverón Trujillo Vs. Venezuela, supra nota 12, párr. 67.</w:t>
        <w:br/>
        <w:br/>
        <w:t>[122]        Cfr.  Caso  Apitz  Barbera  y  otros  (“Corte  Primera  de   lo</w:t>
        <w:br/>
        <w:t>Contencioso Administrativo”) Vs. Venezuela, supra nota 121, párr. 55 y  Caso</w:t>
        <w:br/>
        <w:t>Reverón Trujillo Vs. Venezuela, supra nota 12, párr. 67.</w:t>
        <w:br/>
        <w:br/>
        <w:t>[123]       Cfr. Caso del Tribunal Constitucional Vs. Perú, supra nota  121,</w:t>
        <w:br/>
        <w:t>párr. 75; Caso Apitz Barbera y  otros  (“Corte  Primera  de  lo  Contencioso</w:t>
        <w:br/>
        <w:t>Administrativo”) Vs. Venezuela, supra nota 121, párr. 138,  y  Caso  Reverón</w:t>
        <w:br/>
        <w:t>Trujillo Vs. Venezuela, supra nota 12, párr. 70. Ver también ECHR.  Case  of</w:t>
        <w:br/>
        <w:t>Campbell and Fell v. the United Kingdom, Judgment of 28 June 1984, Series  A</w:t>
        <w:br/>
        <w:t>no. 80, para. 78; ECHR.  Case  of  Langborger  v.  Sweden,  Judgment  of  22</w:t>
        <w:br/>
        <w:t>January 1989, Series A no. 155, para. 32, y Principio 10 de  los  Principios</w:t>
        <w:br/>
        <w:t>Básicos  de  las  Naciones  Unidas  relativos  a  la  independencia  de   la</w:t>
        <w:br/>
        <w:t>judicatura adoptados por el Séptimo Congreso de las  Naciones  Unidas  sobre</w:t>
        <w:br/>
        <w:t>Prevención del Delito y Tratamiento del  Delincuente,  celebrado  en  Milán,</w:t>
        <w:br/>
        <w:t>Italia, del 26 de agosto al 6 de septiembre de 1985, y  confirmados  por  la</w:t>
        <w:br/>
        <w:t>Asamblea General en sus resoluciones 40/32 del 29 de  noviembre  de  1985  y</w:t>
        <w:br/>
        <w:t>40/146 del 13 de diciembre de 1985. Los  Principios  Básicos  destacan  como</w:t>
        <w:br/>
        <w:t>elementos  preponderantes  en  materia  de   nombramiento   de   jueces   la</w:t>
        <w:br/>
        <w:t>integridad, idoneidad y formación  o  calificaciones  jurídicas  apropiadas.</w:t>
        <w:br/>
        <w:t>Del  mismo  modo,  todas  las  decisiones  relacionadas   con   la   carrera</w:t>
        <w:br/>
        <w:t>profesional de los  jueces  deben  estar  basadas  en  criterios  objetivos,</w:t>
        <w:br/>
        <w:t>siendo el mérito personal del juez, su calificación,  integridad,  capacidad</w:t>
        <w:br/>
        <w:t>y eficiencia los elementos preponderantes a considerar. El Tribunal  resalta</w:t>
        <w:br/>
        <w:t>que  en  el  caso  Reverón  precisó  que  cuando  los  Estados   establezcan</w:t>
        <w:br/>
        <w:t>procedimientos para el nombramiento de sus jueces, debe  tenerse  en  cuenta</w:t>
        <w:br/>
        <w:t>que no cualquier  procedimiento  satisface  las  condiciones  que  exige  la</w:t>
        <w:br/>
        <w:t>Convención  para  la  implementación  adecuada  de  un   verdadero   régimen</w:t>
        <w:br/>
        <w:t>independiente. Si  no  se  respetan  parámetros  básicos  de  objetividad  y</w:t>
        <w:br/>
        <w:t>razonabilidad, resultaría posible diseñar un régimen  que  permita  un  alto</w:t>
        <w:br/>
        <w:t>grado de discrecionalidad en la selección del personal judicial de  carrera,</w:t>
        <w:br/>
        <w:t>en virtud de lo cual las personas escogidas no serían,  necesariamente,  las</w:t>
        <w:br/>
        <w:t>más idóneas. Cfr. Caso Reverón Trujillo Vs. Venezuela, supra nota 12,  párr.</w:t>
        <w:br/>
        <w:t>74.</w:t>
        <w:br/>
        <w:br/>
        <w:t>[124]       Cfr. Caso del Tribunal Constitucional Vs. Perú, supra nota  121,</w:t>
        <w:br/>
        <w:t>párr. 75; Caso Apitz Barbera y  otros  (“Corte  Primera  de  lo  Contencioso</w:t>
        <w:br/>
        <w:t>Administrativo”) Vs. Venezuela, supra nota 121, párr.  138  y  Caso  Reverón</w:t>
        <w:br/>
        <w:t>Trujillo Vs. Venezuela, supra nota 12, párr. 70. Ver  también  Principio  12</w:t>
        <w:br/>
        <w:t>de los Principios Básicos de las Naciones Unidas, supra nota 123.</w:t>
        <w:br/>
        <w:br/>
        <w:t>[125]       Cfr. Caso del Tribunal Constitucional Vs. Perú, supra nota  121,</w:t>
        <w:br/>
        <w:t>párr. 75; Caso Palamara Iribarne Vs. Chile, supra nota  120,  párr.  156,  y</w:t>
        <w:br/>
        <w:t>Caso Reverón Trujillo Vs. Venezuela, supra nota 12, párr.  70.  Ver  también</w:t>
        <w:br/>
        <w:t>Principios 2, 3 y 4 de  los  Principios  Básicos  de  las  Naciones  Unidas,</w:t>
        <w:br/>
        <w:t>supra nota 123.</w:t>
        <w:br/>
        <w:br/>
        <w:t>[126]       Cfr. Principio 11 de los  Principios  Básicos  de  las  Naciones</w:t>
        <w:br/>
        <w:t>Unidas, supra nota 123.</w:t>
        <w:br/>
        <w:br/>
        <w:t>[127]       Principio 12 de los Principios Básicos de las  Naciones  Unidas,</w:t>
        <w:br/>
        <w:t>supra nota 123.</w:t>
        <w:br/>
        <w:br/>
        <w:t>[128]       Cfr. Naciones Unidas, Comité de  Derechos  Humanos,  Observación</w:t>
        <w:br/>
        <w:t>General No. 32, Artículo 14: El  Derecho  a  un  Juicio  Imparcial  y  a  la</w:t>
        <w:br/>
        <w:t>Igualdad ante los Tribunales y  Cortes  de  Justicia,  CCPR/C/GC/32,  23  de</w:t>
        <w:br/>
        <w:t>agosto de 2007, párr. 20. Además, en la misma Observación General el  Comité</w:t>
        <w:br/>
        <w:t>ha expresado que “[l]a destitución de  jueces  por  el  [P]oder  [E]jecutivo</w:t>
        <w:br/>
        <w:t>antes de la expiración del mandato para el que fueron nombrados, sin que  se</w:t>
        <w:br/>
        <w:t>les dé ninguna  razón  concreta  y  sin  que  dispongan  de  una  protección</w:t>
        <w:br/>
        <w:t>judicial efectiva para impugnar  la  destitución,  es  incompatible  con  la</w:t>
        <w:br/>
        <w:t>independencia judicial. Asimismo, los Principios Básicos establecen que  los</w:t>
        <w:br/>
        <w:t>jueces  “sólo  podrán  ser  suspendidos  o  separados  de  sus  cargos   por</w:t>
        <w:br/>
        <w:t>incapacidad o comportamiento que los  inhabilite  para  seguir  desempeñando</w:t>
        <w:br/>
        <w:t>sus funciones” y que “[t]odo  procedimiento  para  la  adopción  de  medidas</w:t>
        <w:br/>
        <w:t>disciplinarias, la suspensión o la separación  del  cargo  se  resolverá  de</w:t>
        <w:br/>
        <w:t>acuerdo con las normas establecidas de comportamiento judicial”.  Principios</w:t>
        <w:br/>
        <w:t>18 y 19 de los Principios Básicos de las Naciones Unidas, supra nota 123.</w:t>
        <w:br/>
        <w:br/>
        <w:t>[129]       Cfr. Caso del Tribunal Constitucional Vs. Perú, supra nota  121,</w:t>
        <w:br/>
        <w:t>párr. 74; Caso Apitz Barbera y  otros  (“Corte  Primera  de  lo  Contencioso</w:t>
        <w:br/>
        <w:t>Administrativo”) Vs. Venezuela, supra nota 121, párr.  44,  y  Caso  Reverón</w:t>
        <w:br/>
        <w:t>Trujillo Vs. Venezuela, supra nota 12, párr. 78.</w:t>
        <w:br/>
        <w:br/>
        <w:t>[130]        Cfr.  Caso  Apitz  Barbera  y  otros  (“Corte  Primera  de   lo</w:t>
        <w:br/>
        <w:t>Contencioso Administrativo”) Vs. Venezuela, supra nota 121, párr. 44 y  Caso</w:t>
        <w:br/>
        <w:t>Reverón Trujillo Vs. Venezuela,  supra  nota  12,  párr.  78.  Ver  también:</w:t>
        <w:br/>
        <w:t>Principios 2, 3 y 4 de los Principios Básicos de las Naciones Unidas,  supra</w:t>
        <w:br/>
        <w:t>nota 123.</w:t>
        <w:br/>
        <w:br/>
        <w:t>[131]       Principio 2 de los Principios Básicos de  las  Naciones  Unidas,</w:t>
        <w:br/>
        <w:t>supra nota 123.</w:t>
        <w:br/>
        <w:br/>
        <w:t>[132]       Principio 4 de los Principios Básicos de  las  Naciones  Unidas,</w:t>
        <w:br/>
        <w:t>supra nota 123.</w:t>
        <w:br/>
        <w:br/>
        <w:t>[133]       Conforme a la Constitución, “[e]l ingreso a la carrera  judicial</w:t>
        <w:br/>
        <w:t>y el ascenso de los jueces o juezas  se  hará  por  concursos  de  oposición</w:t>
        <w:br/>
        <w:t>públicos que aseguren la idoneidad y excelencia de los o  las  participantes</w:t>
        <w:br/>
        <w:t>y serán seleccionados o seleccionadas  por  los  jurados  de  los  circuitos</w:t>
        <w:br/>
        <w:t>judiciales, en la forma y condiciones que establezca la ley. […] Los  jueces</w:t>
        <w:br/>
        <w:t>o juezas sólo podrán ser removidos o suspendidos de sus cargos mediante  los</w:t>
        <w:br/>
        <w:t>procedimientos expresamente previstos en la ley. Cfr.  artículo  255  de  la</w:t>
        <w:br/>
        <w:t>Constitución de la República Bolivariana de Venezuela, supra nota 48,  folio</w:t>
        <w:br/>
        <w:t>1643.</w:t>
        <w:br/>
        <w:br/>
        <w:t>[134]       Sentencia No. 01798  de  la  Sala  Político  Administrativa  del</w:t>
        <w:br/>
        <w:t>Tribunal Supremo de Justicia, supra nota 116, folio 497.</w:t>
        <w:br/>
        <w:br/>
        <w:t>[135]       Cfr. Sentencia N° 02221 de la Sala Político  Administrativa  del</w:t>
        <w:br/>
        <w:t>Tribunal Supremo de Justicia, supra nota 75, folio 5814; Sentencia N°  01225</w:t>
        <w:br/>
        <w:t>de la Sala Político Administrativa del Tribunal Supremo de  Justicia,  supra</w:t>
        <w:br/>
        <w:t>nota 77, folio 5824;  Sentencia  N°  1413  de  la  Sala  Constitucional  del</w:t>
        <w:br/>
        <w:t>Tribunal Supremo de Justicia, supra nota 78,  folio  5837,  y  Sentencia  N°</w:t>
        <w:br/>
        <w:t>5116 de la Sala Constitucional del Tribunal Supremo de Justicia, supra  nota</w:t>
        <w:br/>
        <w:t>78, folio 5852.</w:t>
        <w:br/>
        <w:br/>
        <w:t>[136]       Cfr. Caso Reverón Trujillo Vs. Venezuela, supra nota  12,  párr.</w:t>
        <w:br/>
        <w:t>114.</w:t>
        <w:br/>
        <w:br/>
        <w:t>[137]       Cfr. Caso Reverón Trujillo Vs. Venezuela, supra nota  12,  párr.</w:t>
        <w:br/>
        <w:t>114.</w:t>
        <w:br/>
        <w:br/>
        <w:t>[138]       Caso Reverón Trujillo Vs. Venezuela, supra nota 12, párr. 115.</w:t>
        <w:br/>
        <w:br/>
        <w:t>[139]       Caso Apitz Barbera y otros (“Corte  Primera  de  lo  Contencioso</w:t>
        <w:br/>
        <w:t>Administrativo”) Vs. Venezuela, supra nota 121,  párr.  43  y  Caso  Reverón</w:t>
        <w:br/>
        <w:t>Trujillo Vs. Venezuela, supra nota 12, párr. 116.</w:t>
        <w:br/>
        <w:br/>
        <w:t>[140]       Cfr. Caso Reverón Trujillo Vs. Venezuela, supra nota  12,  párr.</w:t>
        <w:br/>
        <w:t>116.</w:t>
        <w:br/>
        <w:br/>
        <w:t>[141]       Cfr. Caso Reverón Trujillo Vs. Venezuela, supra nota  12,  párr.</w:t>
        <w:br/>
        <w:t>117.</w:t>
        <w:br/>
        <w:br/>
        <w:t>[142]        Cfr.  Caso  Apitz  Barbera  y  otros  (“Corte  Primera  de   lo</w:t>
        <w:br/>
        <w:t>Contencioso Administrativo”) Vs. Venezuela, supra nota 121, párr. 43 y  Caso</w:t>
        <w:br/>
        <w:t>Reverón Trujillo Vs. Venezuela, supra nota 12, párr. 118.</w:t>
        <w:br/>
        <w:br/>
        <w:t>[143]       Cfr. Caso Reverón Trujillo Vs. Venezuela, supra nota  12,  párr.</w:t>
        <w:br/>
        <w:t>118.</w:t>
        <w:br/>
        <w:br/>
        <w:t>[144]       Cfr. Caso Reverón Trujillo Vs. Venezuela, supra nota  12,  párr.</w:t>
        <w:br/>
        <w:t>119.</w:t>
        <w:br/>
        <w:br/>
        <w:t>[145]       Cfr. Resolución No. 2009-0008 del Tribunal Supremo de  Justicia,</w:t>
        <w:br/>
        <w:t>supra nota 70, folios 1402 y 1403.</w:t>
        <w:br/>
        <w:br/>
        <w:t>[146]       Cfr. Caso Reverón Trujillo Vs. Venezuela, supra nota  12,  párr.</w:t>
        <w:br/>
        <w:t>121.</w:t>
        <w:br/>
        <w:br/>
        <w:t>[147]       Cfr. Caso Escher y otros Vs. Brasil.  Excepciones  Preliminares,</w:t>
        <w:br/>
        <w:t>Fondo, Reparaciones y Costas. Sentencia de 6 de julio de 2009. Serie  C  No.</w:t>
        <w:br/>
        <w:t>200, párr. 139 y  Caso  Vélez  Loor  Vs.  Panamá. Excepciones  Preliminares,</w:t>
        <w:br/>
        <w:t>Fondo, Reparaciones y Costas. Sentencia de 23 de noviembre de 2010  Serie  C</w:t>
        <w:br/>
        <w:t>No. 218, párr. 142.</w:t>
        <w:br/>
        <w:br/>
        <w:t>[148]       Cfr. Caso del Tribunal Constitucional Vs. Perú, supra nota  121,</w:t>
        <w:br/>
        <w:t>párr. 69, y Caso Vélez Loor Vs. Panamá, supra nota 147, párr. 142,  y  véase</w:t>
        <w:br/>
        <w:t>también, Garantías judiciales en Estados de Emergencia (arts. 27.2, 25  y  8</w:t>
        <w:br/>
        <w:t>Convención Americana sobre Derechos  Humanos).  Opinión  Consultiva  OC-9/87</w:t>
        <w:br/>
        <w:t>del 6 de octubre de 1987. Serie A No. 9, párr. 27.</w:t>
        <w:br/>
        <w:br/>
        <w:t>[149]        Caso  del  Tribunal  Constitucional  Vs.   Perú.   Competencia.</w:t>
        <w:br/>
        <w:t>Sentencia de 24 de septiembre de 1999. Serie C  No.  55,  párr.  71  y  Caso</w:t>
        <w:br/>
        <w:t>Vélez Loor Vs. Panamá, supra nota 147, párr. 141</w:t>
        <w:br/>
        <w:br/>
        <w:t>[150]       Caso Baena Ricardo y otros Vs.  Panamá.  Fondo,  Reparaciones  y</w:t>
        <w:br/>
        <w:t>Costas. Sentencia de 2 de febrero de 2001. Serie C No. 72, párr. 126 y  Caso</w:t>
        <w:br/>
        <w:t>Vélez Loor Vs. Panamá, supra nota 147, párr. 141.</w:t>
        <w:br/>
        <w:br/>
        <w:t>[151]       Caso Chaparro Álvarez y Lapo  Íñiguez.  Vs.  Ecuador.  Excepción</w:t>
        <w:br/>
        <w:t>Preliminar, Fondo, Reparaciones y Costas. Sentencia de 21  de  noviembre  de</w:t>
        <w:br/>
        <w:t>2007. Serie C No. 170,  párr.  107;  Caso  Apitz  Barbera  y  otros  (“Corte</w:t>
        <w:br/>
        <w:t>Primera de lo Contencioso Administrativo”) Vs. Venezuela,  supra  nota  121,</w:t>
        <w:br/>
        <w:t>párr. 77, y Caso Escher y otros Vs. Brasil, supra nota 147, párr. 208</w:t>
        <w:br/>
        <w:br/>
        <w:t>[152]        Cfr.  Caso  Apitz  Barbera  y  otros  (“Corte  Primera  de   lo</w:t>
        <w:br/>
        <w:t>Contencioso Administrativo”) Vs. Venezuela, supra nota 121, párr. 77 y  Caso</w:t>
        <w:br/>
        <w:t>Escher y otros Vs. Brasil, supra nota 147, párr. 208.</w:t>
        <w:br/>
        <w:br/>
        <w:t>[153]        Cfr.  Caso  Yatama  Vs.  Nicaragua,  Excepciones  Preliminares,</w:t>
        <w:br/>
        <w:t>Fondo, Reparaciones y Costas. Sentencia de 23 de junio de 2005. Serie C  No.</w:t>
        <w:br/>
        <w:t>127,  párrs.  152  y  153;  Caso  Tristán   Donoso   Vs.   Panamá. Excepción</w:t>
        <w:br/>
        <w:t>Preliminar, Fondo, Reparaciones y Costas. Sentencia de 27 de enero  de  2009</w:t>
        <w:br/>
        <w:t>Serie C No. 193, párr. 153, y Caso Escher y otros  Vs.  Brasil,  supra  nota</w:t>
        <w:br/>
        <w:t>147, párr. 139. Asimismo, la Corte Europea ha señalado que los jueces  deben</w:t>
        <w:br/>
        <w:t>indicar con suficiente claridad las razones a partir  de  las  cuales  toman</w:t>
        <w:br/>
        <w:t>sus decisiones. Cfr.  ECHR,  Hadjianastassiou  v.  Greece,  judgment  of  16</w:t>
        <w:br/>
        <w:t>December 1992, Series A no. 252, para. 23.</w:t>
        <w:br/>
        <w:br/>
        <w:t>[154]       Cfr. Caso Claude Reyes y otros Vs. Chile. Fondo, Reparaciones  y</w:t>
        <w:br/>
        <w:t>Costas. Sentencia de 19 de septiembre de 2006. Serie C No. 151, párr. 122  y</w:t>
        <w:br/>
        <w:t>Caso  Apitz  Barbera   y   otros   (“Corte   Primera   de   lo   Contencioso</w:t>
        <w:br/>
        <w:t>Administrativo”) Vs. Venezuela, supra nota 121, párr. 78.</w:t>
        <w:br/>
        <w:br/>
        <w:t>[155]        Cfr.  Caso  Apitz  Barbera  y  otros  (“Corte  Primera  de   lo</w:t>
        <w:br/>
        <w:t>Contencioso Administrativo”) Vs. Venezuela, supra nota 121,  párr.  78.  Por</w:t>
        <w:br/>
        <w:t>su parte el Comité de Derechos Humanos consideró que cuando un  tribunal  de</w:t>
        <w:br/>
        <w:t>apelación se abstuvo de fundamentar por escrito la sentencia,  ello  reducía</w:t>
        <w:br/>
        <w:t>las posibilidades de éxito  del  acusado  si  solicitaba  autorización  para</w:t>
        <w:br/>
        <w:t>apelar ante un tribunal superior impidiéndole así hacer uso  de  un  remedio</w:t>
        <w:br/>
        <w:t>adicional.  Naciones  Unidas,  Comité  de  Derechos  Humanos,  Hamilton   v.</w:t>
        <w:br/>
        <w:t>Jamaica, Communication No. 333/1988, CCPR/C/50/D/333/1988, 23  de  marzo  de</w:t>
        <w:br/>
        <w:t>1994.</w:t>
        <w:br/>
        <w:br/>
        <w:t>[156]       Escrito de contestación a las observaciones  realizadas  por  el</w:t>
        <w:br/>
        <w:t>Estado venezolano de 12 de octubre  de  2005  (expediente  de  anexos  a  la</w:t>
        <w:br/>
        <w:t>demanda, tomo II, folios 545 y 546)</w:t>
        <w:br/>
        <w:br/>
        <w:t>[157]       En  similar  sentido  esta  Corte  ordenó  que  una  pena  fuera</w:t>
        <w:br/>
        <w:t>aplicada en forma proporcional a la naturaleza y gravedad del delito que  se</w:t>
        <w:br/>
        <w:t>perseguía, tomando en cuenta las circunstancias atenuantes y agravantes  que</w:t>
        <w:br/>
        <w:t>pudieran concurrir en el  caso.  Cfr.  Caso  Raxcacó  Reyes  Vs.  Guatemala.</w:t>
        <w:br/>
        <w:t>Fondo, Reparaciones y Costas. Sentencia de 15 de septiembre de  2005.  Serie</w:t>
        <w:br/>
        <w:t>C No. 133, párr.133.</w:t>
        <w:br/>
        <w:br/>
        <w:t>[158]       Cfr. Caso Tibi Vs.  Ecuador.  Excepciones  Preliminares,  Fondo,</w:t>
        <w:br/>
        <w:t>Reparaciones y Costas. Sentencia de 7 de septiembre de  2004.  Serie  C  No.</w:t>
        <w:br/>
        <w:t>114;  Caso  López  Álvarez  Vs.  Honduras.  Fondo,  Reparaciones  y  Costas.</w:t>
        <w:br/>
        <w:t>Sentencia de 1 de febrero de 2006. Serie  C  No.  141,  párr.  149,  y  Caso</w:t>
        <w:br/>
        <w:t>Barreto Leiva Vs. Venezuela. Fondo, Reparaciones y Costas. Sentencia  de  17</w:t>
        <w:br/>
        <w:t>de noviembre de 2009. Serie C No. 206, párr. 28.</w:t>
        <w:br/>
        <w:br/>
        <w:t>[159]       Cfr. Caso Barreto Leiva Vs. Venezuela, supra nota 158, párr.  29</w:t>
        <w:br/>
        <w:t>y Caso Cabrera García y Montiel Flores Vs. México, supra nota 13, párr. 154</w:t>
        <w:br/>
        <w:t>[160]        Cfr.  Caso  Velásquez  Rodríguez  vs.   Honduras.   Excepciones</w:t>
        <w:br/>
        <w:t>Preliminares, supra nota 14,  párr.  91;  Caso  Rosendo  Cantú  y  otra  Vs.</w:t>
        <w:br/>
        <w:t>México, supra nota 34, párr. 164, y Caso Cabrera  García  y  Montiel  Flores</w:t>
        <w:br/>
        <w:t>Vs. México, supra nota 13, párr. 141.</w:t>
        <w:br/>
        <w:br/>
        <w:t>[161] Cfr. Caso Tribunal Constitucional  Vs.  Perú.  Fondo,  Reparaciones  y</w:t>
        <w:br/>
        <w:t>Costas, supra nota 121, párr.  90;  Caso  Reverón  Trujillo  Vs.  Venezuela,</w:t>
        <w:br/>
        <w:t>supra nota 12, párr. 59; Caso Barreto Leiva Vs. Venezuela, supra  nota  158,</w:t>
        <w:br/>
        <w:t>párr. 101, y véase también, Garantías Judiciales en  Estados  de  Emergencia</w:t>
        <w:br/>
        <w:t>(arts. 27.2, 25 y 8 Convención  Americana  sobre  Derechos  Humanos),  supra</w:t>
        <w:br/>
        <w:t>nota 148, párr. 23.</w:t>
        <w:br/>
        <w:br/>
        <w:t>[162]       Cfr. Caso Ivcher  Bronstein  Vs.  Perú.  Fondo,  Reparaciones  y</w:t>
        <w:br/>
        <w:t>Costas. Sentencia de 6 de febrero de 2001. Serie C No. 74, párr.  137;  Caso</w:t>
        <w:br/>
        <w:t>Acevedo  Jaramillo  y  otros  Vs.  Perú.  Excepciones  Preliminares,  Fondo,</w:t>
        <w:br/>
        <w:t>Reparaciones y Costas. Sentencia de 7 de febrero de 2006. Serie C  No.  144,</w:t>
        <w:br/>
        <w:t>párr. 213, y Caso Acevedo Buendía y  otros  (“Cesantes  y  Jubilados  de  la</w:t>
        <w:br/>
        <w:t>Contraloría”) vs. Perú, supra nota 27, párr. 69.</w:t>
        <w:br/>
        <w:br/>
        <w:t>[163]       Cfr.  Caso  Baena  Ricardo  y  otros  Vs.  Panamá.  Competencia.</w:t>
        <w:br/>
        <w:t>Sentencia de 28 de noviembre de 2003.  Serie  C  No.  104,  párr.  73;  Caso</w:t>
        <w:br/>
        <w:t>Acevedo Jaramillo y otros Vs. Perú,  supra  nota  162,  párr.  217,  y  Caso</w:t>
        <w:br/>
        <w:t>Acevedo Buendía y otros (“Cesantes  y  Jubilados  de  la  Contraloría”)  vs.</w:t>
        <w:br/>
        <w:t>Perú, supra nota 27, párr. 69.</w:t>
        <w:br/>
        <w:br/>
        <w:t>[164]       Cfr. Caso de la  “Masacre  de  Mapiripán”  Vs  Colombia,  Fondo,</w:t>
        <w:br/>
        <w:t>Reparaciones y Costas. Sentencia de 15 de septiembre de  2005.  Serie  C  No</w:t>
        <w:br/>
        <w:t>134, párr. 210; Caso de las Masacres  de  Ituango  Vs.  Colombia.  Excepción</w:t>
        <w:br/>
        <w:t>Preliminar, Fondo, Reparaciones y Costas. Sentencia de 1 de  julio  de  2006</w:t>
        <w:br/>
        <w:t>Serie C No. 148, párr. 338, y Caso Manuel Cepeda Vargas Vs. Colombia,  supra</w:t>
        <w:br/>
        <w:t>nota 30, párr. 139.</w:t>
        <w:br/>
        <w:br/>
        <w:t>[165]       Cfr. Caso de la “Masacre de Mapiripán” Vs. Colombia, supra  nota</w:t>
        <w:br/>
        <w:t>164, párr. 214; Caso de las Masacres de Ituango  Vs.  Colombia,  supra  nota</w:t>
        <w:br/>
        <w:t>164, párr. 339; y Caso Manuel Cepeda Vargas Vs.  Colombia,  supra  nota  30,</w:t>
        <w:br/>
        <w:t>párr. 139.</w:t>
        <w:br/>
        <w:br/>
        <w:t>[166]       Sentencia No. 01798  de  la  Sala  Político  Administrativa  del</w:t>
        <w:br/>
        <w:t>Tribunal Supremo de Justicia, supra nota 116, folios 496 y 497.</w:t>
        <w:br/>
        <w:br/>
        <w:t>[167]       El artículo 23.1 establece, en lo pertinente, que:</w:t>
        <w:br/>
        <w:br/>
        <w:br/>
        <w:t xml:space="preserve">      Todos  los  ciudadanos  deben  gozar  de  los  siguientes  derechos  y</w:t>
        <w:br/>
        <w:t>oportunidades:</w:t>
        <w:br/>
        <w:br/>
        <w:br/>
        <w:t xml:space="preserve">      […]</w:t>
        <w:br/>
        <w:br/>
        <w:br/>
        <w:t xml:space="preserve">      c) de tener acceso,  en  condiciones  generales  de  igualdad,  a  las</w:t>
        <w:br/>
        <w:t>funciones públicas de su país.</w:t>
        <w:br/>
        <w:br/>
        <w:t>[168]       Informe de Admisibilidad No. 38/06, supra nota 4, folio 50.</w:t>
        <w:br/>
        <w:br/>
        <w:t>[169]       Cfr. Informe de Fondo No. 9/09, supra nota 5, folio 34.</w:t>
        <w:br/>
        <w:br/>
        <w:t>[170]  Cfr. Caso de la "Masacre de Mapiripán" Vs. Colombia, supra nota  164,</w:t>
        <w:br/>
        <w:t>párr. 58; Caso De la Masacre  de  las  Dos  Erres  Vs.  Guatemala. Excepción</w:t>
        <w:br/>
        <w:t>Preliminar, Fondo, Reparaciones y Costas. Sentencia de 24  de  noviembre  de</w:t>
        <w:br/>
        <w:t>2009. Serie C No. 211, párr. 165, y Caso Vélez Loor Vs. Panamá,  supra  nota</w:t>
        <w:br/>
        <w:t>147, párr. 43.</w:t>
        <w:br/>
        <w:br/>
        <w:t>[171]        Cfr.  Caso  Apitz  Barbera  y  otros  (“Corte  Primera  de   lo</w:t>
        <w:br/>
        <w:t>Contencioso Administrativo”) Vs. Venezuela, supra  nota  121,  párr.  206  y</w:t>
        <w:br/>
        <w:t>Caso Reverón Trujillo Vs. Venezuela, supra nota 12, párr. 138. Ver  también:</w:t>
        <w:br/>
        <w:t>Naciones Unidas, Comité de Derechos Humanos, Observación General No. 25:  La</w:t>
        <w:br/>
        <w:t>Participación en los Asuntos Públicos y el Derecho de  Voto,  CCPR/C/21/Rev.</w:t>
        <w:br/>
        <w:t>1/Add. 7, 12 de julio de 1996, párr. 23.</w:t>
        <w:br/>
        <w:br/>
        <w:t>[172]       Cfr. Naciones Unidas, Comité de Derechos Humanos,  Pastukhov  v.</w:t>
        <w:br/>
        <w:t>Belarus  (814/1998),  ICCPR,  A/58/40   vol.   II   (5   August   2003)   69</w:t>
        <w:br/>
        <w:t>(CCPR/C/78/D/814/1998)  paras.  7.3  and  9;  Adrien  Mundyo  Busyo,  Thomas</w:t>
        <w:br/>
        <w:t>Osthudi Wongodi, René Sibu Matubuka et al. v.  Democratic  Republic  of  the</w:t>
        <w:br/>
        <w:t>Congo  (933/2000),   ICCPR,   A/58/40   vol.   II   (31   July   2003)   224</w:t>
        <w:br/>
        <w:t>(CCPR/C/78/D/933/2000) at para. 5.2.</w:t>
        <w:br/>
        <w:br/>
        <w:t>[173]       Cfr. Caso Reverón Trujillo Vs. Venezuela, supra nota  12,  párr.</w:t>
        <w:br/>
        <w:t>138.</w:t>
        <w:br/>
        <w:br/>
        <w:t>[174]       Cfr. Naciones Unidas, Comité de  Derechos  Humanos,  Observación</w:t>
        <w:br/>
        <w:t>General No. 32, supra nota 128, párr. 19.</w:t>
        <w:br/>
        <w:br/>
        <w:t>[175]       El artículo 2 de la Convención dispone lo siguiente: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[176]         Cfr.   Caso   Gangaram   Panday   Vs.   Surinam.   Excepciones</w:t>
        <w:br/>
        <w:t>Preliminares. Sentencia de 4 de diciembre de 1991. Serie C No. 12, párr.  50</w:t>
        <w:br/>
        <w:t>y Caso Reverón  Trujillo  Vs  Venezuela,  supra  nota  12,  párr.  130.  Ver</w:t>
        <w:br/>
        <w:t>también: Responsabilidad internacional por expedición y aplicación de  leyes</w:t>
        <w:br/>
        <w:t>violatorias de la  Convención  (arts.  1  y  2  Convención  Americana  sobre</w:t>
        <w:br/>
        <w:t>Derechos Humanos), Opinión Consultiva OC-14/94 del 9 de diciembre  de  1994.</w:t>
        <w:br/>
        <w:t>Serie A No. 14, párr. 48.</w:t>
        <w:br/>
        <w:br/>
        <w:t>[177]        Cfr.  Caso  Castillo  Petruzzi  y  otros   Vs.   Perú.   Fondo,</w:t>
        <w:br/>
        <w:t>Reparaciones y Costas. Sentencia de 30 de mayo de  1999.  Serie  C  No.  52,</w:t>
        <w:br/>
        <w:t>párr. 207; Caso Salvador  Chiriboga  Vs.  Ecuador.  Excepción  Preliminar  y</w:t>
        <w:br/>
        <w:t>Fondo. Sentencia de 6 de mayo de 2008. Serie C No. 179, párr.  122,  y  Caso</w:t>
        <w:br/>
        <w:t>Heliodoro Portugal Vs. Panamá, supra nota 14, párr. 57.</w:t>
        <w:br/>
        <w:br/>
        <w:t>[178]       El artículo 63.1 de la Convención dispone que  “[c]uando  decida</w:t>
        <w:br/>
        <w:t>que hubo violación de un derecho o libertad protegidos en  [la]  Convención,</w:t>
        <w:br/>
        <w:t>la Corte dispondrá que se garantice al lesionado en el goce de su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[179]       Cfr. Caso  Velásquez  Rodríguez  Vs.  Honduras.  Reparaciones  y</w:t>
        <w:br/>
        <w:t>Costas. Sentencia de 21 de julio de 1989. Serie C  No.  7,  párr.  25;  Caso</w:t>
        <w:br/>
        <w:t>Abrill Alosilla y otros Vs. Perú, supra nota 19, párr. 86, y Caso Vera  Vera</w:t>
        <w:br/>
        <w:t>y otra Vs Ecuador, supra nota 19, párr. 106.</w:t>
        <w:br/>
        <w:br/>
        <w:t>[180]       Cfr. Caso de los  “Niños  de  la  Calle”  (Villagrán  Morales  y</w:t>
        <w:br/>
        <w:t>otros) Vs. Guatemala. Reparaciones y Costas. Sentencia  de  26  de  mayo  de</w:t>
        <w:br/>
        <w:t>2001. Serie C No. 77, párr. 62; Caso  Abrill  Alosilla  y  otros  Vs.  Perú,</w:t>
        <w:br/>
        <w:t>supra nota 19, párr. 86, y Caso Vera Vera y otra Vs Ecuador, supra nota  19,</w:t>
        <w:br/>
        <w:t>párr. 106.</w:t>
        <w:br/>
        <w:br/>
        <w:t>[181]       Cfr. Caso  Velásquez  Rodríguez  Vs.  Honduras.  Reparaciones  y</w:t>
        <w:br/>
        <w:t>Costas, supra nota 179, párrs. 25 y 26; Caso Bayarri  Vs.  Argentina,  supra</w:t>
        <w:br/>
        <w:t>nota 14, párr. 120; y Caso Reverón Trujillo Vs. Venezuela,  supra  nota  12,</w:t>
        <w:br/>
        <w:t>párr. 126.</w:t>
        <w:br/>
        <w:br/>
        <w:t>[182]       Cfr. Caso de la Masacre de Mapiripán Vs.  Colombia.  Excepciones</w:t>
        <w:br/>
        <w:t>Preliminares. Sentencia de 7 de marzo de 2005. Serie C No. 122,  párr.  294;</w:t>
        <w:br/>
        <w:t>Caso de las Masacres de Ituango Vs. Colombia, supra nota 164, párr.  396,  y</w:t>
        <w:br/>
        <w:t>Caso De la Masacre de las Dos Erres Vs.  Guatemala,  supra  nota  170,  párr</w:t>
        <w:br/>
        <w:t>226.</w:t>
        <w:br/>
        <w:br/>
        <w:t>[183]       Cfr.  Caso  Baldeón  García  Vs.  Perú.  Fondo,  Reparaciones  y</w:t>
        <w:br/>
        <w:t>Costas. Sentencia de 6 de abril de 2006. Serie C No. 147,  párr.  177;  Caso</w:t>
        <w:br/>
        <w:t>Abrill Alosilla y otros Vs. Perú, supra nota 19, párr. 89, y Caso Vera  Vera</w:t>
        <w:br/>
        <w:t>y otra Vs. Ecuador, supra nota 19, párr. 107.</w:t>
        <w:br/>
        <w:br/>
        <w:t>[184]       Cfr. Caso de la “Panel Blanca” (Paniagua Morales  y  otros)  Vs.</w:t>
        <w:br/>
        <w:t>Guatemala. Reparaciones y Costas. Sentencia de 25 de mayo de 2001.  Serie  C</w:t>
        <w:br/>
        <w:t>No. 76, párr. 82; Caso Abrill Alosilla y otros  Vs.  Perú,  supra  nota  19,</w:t>
        <w:br/>
        <w:t>párr. 87, y Caso Vera Vera y otra Vs Ecuador, supra nota 19, párr. 109.</w:t>
        <w:br/>
        <w:br/>
        <w:t>[185]       Cfr. Caso de los  “Niños  de  la  Calle”  (Villagrán  Morales  y</w:t>
        <w:br/>
        <w:t>otros) Vs. Guatemala. Reparaciones y Costas, supra nota 180, párr. 84;  Caso</w:t>
        <w:br/>
        <w:t>Vélez Loor Vs. Panamá, supra nota 147, párr. 261, y  Caso  Salvador  Chiroga</w:t>
        <w:br/>
        <w:t>Vs. Ecuador. Reparaciones y Costas. Sentencia de 3 de marzo de  2011.  Serie</w:t>
        <w:br/>
        <w:t>C No. 222, párr. 125.</w:t>
        <w:br/>
        <w:br/>
        <w:t>[186]       Cfr. Caso  Neira  Alegría  y  otros  Vs.  Perú.  Reparaciones  y</w:t>
        <w:br/>
        <w:t>Costas. Sentencia de 19 de septiembre de 1996. Serie C  No.  29,  párr.  56;</w:t>
        <w:br/>
        <w:t>Caso Abrill Alosilla y otros Vs. Perú, supra nota  19,  párr.  132,  y  Caso</w:t>
        <w:br/>
        <w:t>Vera Vera y otra Vs. Ecuador, supra nota 19, párr. 135.</w:t>
        <w:br/>
        <w:br/>
        <w:t>[187]       Cfr. Reverón Trujillo Vs. Venezuela, supra nota 12, párr. 123.</w:t>
        <w:br/>
        <w:br/>
        <w:t>[188]       La Corte también consideró que “[t]ampoco resultaba excesiva  la</w:t>
        <w:br/>
        <w:t>afectación a los derechos del juez  provisorio  que  hubiera  sido  nombrado</w:t>
        <w:br/>
        <w:t>después de la destitución de la víctima, toda vez que es  razonable  que  la</w:t>
        <w:br/>
        <w:t>condición  resolutoria  del  nombramiento   del   nuevo   provisorio   fuera</w:t>
        <w:br/>
        <w:t>interpretada  como  dependiente  de  la  validez  de  la   destitución   del</w:t>
        <w:br/>
        <w:t>anterior”. Reverón Trujillo Vs. Venezuela, supra nota 12, párr 122.</w:t>
        <w:br/>
        <w:br/>
        <w:t>[189]       Reverón Trujillo Vs. Venezuela, supra nota 12, párr. 81</w:t>
        <w:br/>
        <w:br/>
        <w:t>[190]       Reverón Trujillo Vs. Venezuela, supra nota 12, párr. 81</w:t>
        <w:br/>
        <w:br/>
        <w:t>[191]       Cfr.  Caso  Barrios  Altos  Vs.  Perú.  Reparaciones  y  Costas.</w:t>
        <w:br/>
        <w:t>Sentencia de 30 de noviembre de 2001.  Serie  C  No.  87,  Punto  Resolutivo</w:t>
        <w:br/>
        <w:t>5.d); Caso Gomes Lund y otros (“Guerrilha do Araguaia”)  Vs.  Brasil,  supra</w:t>
        <w:br/>
        <w:t>nota 22, párr. 273, y Caso Cabrera  García  y  Montiel  Flores  Vs.  México,</w:t>
        <w:br/>
        <w:t>supra nota 13, párr. 217.</w:t>
        <w:br/>
        <w:br/>
        <w:t>[192]       Dictamen rendido  ante  fedatario  público  (affidávit)  por  el</w:t>
        <w:br/>
        <w:t>perito Antonio Canova González, supra nota 85, folio 621.</w:t>
        <w:br/>
        <w:br/>
        <w:t>[193]       Caso Apitz Barbera y otros (“Corte  Primera  de  lo  Contencioso</w:t>
        <w:br/>
        <w:t>Administrativo”) Vs. Venezuela, supra nota 121, párr. 253.</w:t>
        <w:br/>
        <w:br/>
        <w:t>[194]       Cfr. Caso Almonacid Arellano  y  otros  vs.  Chile.  Excepciones</w:t>
        <w:br/>
        <w:t>Preliminares, Fondo, Reparaciones y costas. Sentencia de  26  de  septiembre</w:t>
        <w:br/>
        <w:t>de 2006. Serie C No. 154, párr. 124; Caso Ibsen Cárdenas e  Ibsen  Peña  vs.</w:t>
        <w:br/>
        <w:t>Bolivia, supra nota 28, párr. 202, y Caso Cabrera García  y  Montiel  Flores</w:t>
        <w:br/>
        <w:t>Vs. México, supra nota 13, párr. 225.</w:t>
        <w:br/>
        <w:br/>
        <w:t>[195]       Cfr. Caso Almonacid Arellano y otros vs. Chile, supra nota  194,</w:t>
        <w:br/>
        <w:t>párr. 124; Caso Ibsen Cárdenas e Ibsen Peña  vs.  Bolivia,  supra  nota  28,</w:t>
        <w:br/>
        <w:t>párr. 202, y Caso Cabrera García y Montiel Flores  Vs.  México,  supra  nota</w:t>
        <w:br/>
        <w:t>13, párr. 225.</w:t>
        <w:br/>
        <w:br/>
        <w:t>[196]        Sentencia  de  9  de  mayo  de  1995  emitida   por   la   Sala</w:t>
        <w:br/>
        <w:t>Constitucional de la  Corte  Suprema  de  Justicia  de  Costa  Rica.  Acción</w:t>
        <w:br/>
        <w:t>Inconstitucional. Voto 2313-95 (Expediente 0421-S-90), considerando VII.</w:t>
        <w:br/>
        <w:br/>
        <w:t>[197]       Sentencia emitida  el  10  de  mayo  de  2010  por  el  Tribunal</w:t>
        <w:br/>
        <w:t>Constitucional  de  Bolivia  (Expediente  No.  2006-13381-27-RAC),  apartado</w:t>
        <w:br/>
        <w:t>III.3. sobre “El Sistema Interamericano de Derechos Humanos.  Fundamentos  y</w:t>
        <w:br/>
        <w:t>efectos de las Sentencias emanadas de la Corte  Interamericana  de  Derechos</w:t>
        <w:br/>
        <w:t>Humanos”.</w:t>
        <w:br/>
        <w:br/>
        <w:t>[198]       Cfr. Resolución No. 1920-2003 emitida  el  13  de  noviembre  de</w:t>
        <w:br/>
        <w:t>2003 por la Suprema Corte de Justicia de República Dominicana.</w:t>
        <w:br/>
        <w:br/>
        <w:t>[199]       Sentencia emitida el  21  de  julio  de  2006  por  el  Tribunal</w:t>
        <w:br/>
        <w:t>Constitucional del Perú (Expediente No. 2730-2006-PA/TC), fundamento 12.</w:t>
        <w:br/>
        <w:br/>
        <w:br/>
        <w:br/>
        <w:br/>
        <w:t>[200]       Cfr. Sentencia 00007-2007-PI/TC emitida el 19 de junio  de  2007</w:t>
        <w:br/>
        <w:t>por el Pleno del Tribunal Constitucional del Perú (Colegio de  Abogados  del</w:t>
        <w:br/>
        <w:t>Callao c. Congreso de la República), fundamento 26.</w:t>
        <w:br/>
        <w:br/>
        <w:br/>
        <w:t>[201]       Sentencia emitida el 23  de  diciembre  de  2004  por  la  Corte</w:t>
        <w:br/>
        <w:t>Suprema de Justicia de  la  Nación,  República  Argentina  (Expediente  224.</w:t>
        <w:br/>
        <w:t>XXXIX), “Espósito, Miguel Angel s/ incidente de prescripción  de  la  acción</w:t>
        <w:br/>
        <w:t>penal promovido por su defensa”, considerando 6.</w:t>
        <w:br/>
        <w:br/>
        <w:t>[202]       Sentencia de la Corte  Suprema  de  Justicia  de  la  Nación  de</w:t>
        <w:br/>
        <w:t>Argentina,  Mazzeo,  Julio   Lilo   y   otros,   recurso   de   casación   e</w:t>
        <w:br/>
        <w:t>inconstitucionalidad. M. 2333. XLII. y otros de 13 de Julio de  2007,  párr.</w:t>
        <w:br/>
        <w:t>20</w:t>
        <w:br/>
        <w:br/>
        <w:t>[203]       Sentencia C-010/00 emitida el 19 de enero de 2000 por  la  Corte</w:t>
        <w:br/>
        <w:t>Constitucional de Colombia, párr. 6.</w:t>
        <w:br/>
        <w:br/>
        <w:t>[204]       Cfr. Responsabilidad internacional por expedición  y  aplicación</w:t>
        <w:br/>
        <w:t>de leyes violatorias de la Convención (arts.  1  y  2  Convención  Americana</w:t>
        <w:br/>
        <w:t>sobre Derechos Humanos), supra nota 176, párr. 35; Caso Gomes Lund  y  otros</w:t>
        <w:br/>
        <w:t>(Guerrilha do Araguaia) Vs.  Brasil,  supra  nota  22,  párr.  177,  y  Caso</w:t>
        <w:br/>
        <w:t>Cabrera García y Montiel Flores Vs. México, supra nota 13, párr. 59.</w:t>
        <w:br/>
        <w:br/>
        <w:t>[205]       Cfr. Responsabilidad Internacional por Expedición  y  Aplicación</w:t>
        <w:br/>
        <w:t>de Leyes Violatorias de la Convención (Arts.  1  y  2  Convención  Americana</w:t>
        <w:br/>
        <w:t>Sobre Derechos Humanos), supra nota 176, párr. 35;  Caso  Zambrano  Vélez  y</w:t>
        <w:br/>
        <w:t>otros Vs. Ecuador. Fondo, Reparaciones y Costas. Sentencia de 4 de julio  de</w:t>
        <w:br/>
        <w:t>2007. Serie C No. 166, párr. 104, y Caso Gomes Lund y  otros  (Guerrilha  do</w:t>
        <w:br/>
        <w:t>Araguaia) Vs. Brasil, supra nota 22, párr. 177.</w:t>
        <w:br/>
        <w:br/>
        <w:t>[206]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Cfr. Caso  Bámaca  Velásquez</w:t>
        <w:br/>
        <w:t>vs. Guatemala. Reparaciones y Costas. Sentencia de 22 de  febrero  de  2002.</w:t>
        <w:br/>
        <w:t>Serie C No. 91, párr. 43; Caso Cabrera García y Montiel Flores  Vs.  México,</w:t>
        <w:br/>
        <w:t>supra nota 13, párr. 248, y Caso Vera Vera y otra Vs.  Ecuador,  supra  nota</w:t>
        <w:br/>
        <w:t>19, párr. 128.</w:t>
        <w:br/>
        <w:br/>
        <w:t>[207]       Declaración rendida por  la  señora  Mercedes  Chocrón  Chocrón,</w:t>
        <w:br/>
        <w:t>supra nota 35.</w:t>
        <w:br/>
        <w:br/>
        <w:t>[208]       Liquidación de prestaciones sociales emitida  por  la  Dirección</w:t>
        <w:br/>
        <w:t>Ejecutiva de la Magistratura el 10  de  noviembre  de  2004  (expediente  de</w:t>
        <w:br/>
        <w:t>anexos a la contestación de la demanda, tomo XII, anexo 33, folio 5917).</w:t>
        <w:br/>
        <w:br/>
        <w:t>[209]        Declaración  de  la  señora  Mercedes  Chocrón  Chocrón  en  la</w:t>
        <w:br/>
        <w:t>audiencia pública, supra nota 35.</w:t>
        <w:br/>
        <w:br/>
        <w:t>[210]       El  Tribunal  ha  establecido  que  el  daño  inmaterial  “puede</w:t>
        <w:br/>
        <w:t>comprender tanto los sufrimientos y las aflicciones causados  a  la  víctima</w:t>
        <w:br/>
        <w:t>directa y a sus allegados, el menoscabo de valores muy  significativos  para</w:t>
        <w:br/>
        <w:t>las personas, así como las alteraciones, de carácter no pecuniario,  en  las</w:t>
        <w:br/>
        <w:t>condiciones de existencia de la víctima o su familia”. Caso  de  los  “Niños</w:t>
        <w:br/>
        <w:t>de la Calle” (Villagrán Morales  y  otros)  Vs.  Guatemala.  Reparaciones  y</w:t>
        <w:br/>
        <w:t>Costas, supra nota 181, párr. 84; Caso Abrill Alosilla  y  otros  Vs.  Perú,</w:t>
        <w:br/>
        <w:t>supra nota 19, párr. 116, y Caso Vera Vera y otra Vs.  Ecuador,  supra  nota</w:t>
        <w:br/>
        <w:t>19, párr. 133.</w:t>
        <w:br/>
        <w:br/>
        <w:t>[211]       Declaración de la señora Mercedes Chocrón  Chocrón,  supra  nota</w:t>
        <w:br/>
        <w:t>35.</w:t>
        <w:br/>
        <w:br/>
        <w:t>[212]       Cfr. Caso Reverón Trujillo, Vs. Venezuela, supra nota 12,  párr.</w:t>
        <w:br/>
        <w:t>176. Caso Abrill Alosilla y otros Vs. Perú, supra nota 19, párr. 131.</w:t>
        <w:br/>
        <w:br/>
        <w:t>[213]            Cfr. Caso Garrido y Baigorria vs.  Argentina.  Reparaciones</w:t>
        <w:br/>
        <w:t>y Costas. Sentencia de 27 de agosto de 1998. Serie  C.  No.  39,  párr.  79;</w:t>
        <w:br/>
        <w:t>Caso Abrill Alosilla y otros Vs. Perú, supra nota  19,  párr.  133,  y  Caso</w:t>
        <w:br/>
        <w:t>Vera Vera y otra Vs. Ecuador, supra nota 19, párr. 140.</w:t>
        <w:br/>
        <w:br/>
        <w:t>[214]       Cfr. Propuesta de convenio de honorarios profesionales de 11  de</w:t>
        <w:br/>
        <w:t>mayo de 2009 dirigida a la señora  Mercedes  Chocrón  Chocrón,  firmada  por</w:t>
        <w:br/>
        <w:t>Consultores Jurídicos (expediente de anexos  al  escrito  de  solicitudes  y</w:t>
        <w:br/>
        <w:t>argumentos, tomo III, folios 1600 y 1601).</w:t>
        <w:br/>
        <w:br/>
        <w:t>[215]       Cfr. Caso Garrido y  Baigorria  Vs.  Argentina.  Reparaciones  y</w:t>
        <w:br/>
        <w:t>Costas, supra nota 213, párr. 82; Caso Abrill Alosilla  y  otros  Vs.  Perú,</w:t>
        <w:br/>
        <w:t>supra nota 19, párr. 137, y Caso Vera Vera y otra Vs.  Ecuador,  supra  nota</w:t>
        <w:br/>
        <w:t>19, párr. 144.</w:t>
        <w:br/>
        <w:br/>
        <w:t>[216]       Cfr. Gastos por concepto de pasajes Caracas-Costa  Rica-Caracas;</w:t>
        <w:br/>
        <w:t>hospedaje por tres noches en San José-Costa Rica;  servicio  de  transporte;</w:t>
        <w:br/>
        <w:t>alimentación en el aeropuerto y en el hotel; servicio de telefonía  nacional</w:t>
        <w:br/>
        <w:t>e internacional; impuesto de salida de  Costa  Rica  de  la  señora  Chocrón</w:t>
        <w:br/>
        <w:t>Chocrón; facturas por servicio postal, y factura  por  autenticación  de  un</w:t>
        <w:br/>
        <w:t>documento (expediente de fondo, anexos a los alegatos  finales  escritos  de</w:t>
        <w:br/>
        <w:t>los representantes, tomo II, folios 937 a 958).</w:t>
        <w:br/>
        <w:br/>
        <w:t>[217]       Cfr. Gastos por  concepto  de  taxis  hasta  Maiquetía  y  desde</w:t>
        <w:br/>
        <w:t>Maiquetía a Caracas e impuestos nacionales; así como  montos  parciales  por</w:t>
        <w:br/>
        <w:t>transporte general,  restaurante  del  aeropuerto,  restaurante  del  hotel,</w:t>
        <w:br/>
        <w:t>impuestos de salida (expediente de fondo,  anexos  a  los  alegatos  finales</w:t>
        <w:br/>
        <w:t>escritos de los representantes, tomo II, folios 934 a 936).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