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Caso Torres Millacura y otros Vs. ARGENTINA</w:t>
        <w:br/>
        <w:br/>
        <w:br/>
        <w:t xml:space="preserve">                      Sentencia de 26 DE AGOSTO de 2011</w:t>
        <w:br/>
        <w:t xml:space="preserve">                       (Fondo, Reparaciones y Costas)</w:t>
        <w:br/>
        <w:br/>
        <w:br/>
        <w:br/>
        <w:t>En el Caso Torres Millacura y otros,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jueces(:</w:t>
        <w:br/>
        <w:br/>
        <w:t xml:space="preserve">      Diego García-Sayán, 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 además,</w:t>
        <w:br/>
        <w:br/>
        <w:t xml:space="preserve">      Pablo Saavedra Alessandri, Secretario((,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62, 64, 65 y 67  del  Reglamento  de</w:t>
        <w:br/>
        <w:t>la Corte((( (en adelante “el Reglamento”), dicta la presente  Sentencia  que</w:t>
        <w:br/>
        <w:t>se estructura en el siguiente orden:</w:t>
        <w:br/>
        <w:br/>
        <w:t xml:space="preserve">                            Tabla de contenido</w:t>
        <w:br/>
        <w:br/>
        <w:t xml:space="preserve">                       Párrafo</w:t>
        <w:br/>
        <w:br/>
        <w:t>I.    INTRODUCCIÓN DE LA CAUSA Y OBJETO DE LA CONTROVERSIA.          1</w:t>
        <w:br/>
        <w:br/>
        <w:t>II.   PROCEDIMIENTO ANTE LA CORTE.                                        8</w:t>
        <w:br/>
        <w:br/>
        <w:t>III.  MEDIDAS PROVISIONALES.                                            26</w:t>
        <w:br/>
        <w:br/>
        <w:t>IV.   COMPETENCIA.                                                 30</w:t>
        <w:br/>
        <w:br/>
        <w:t>V.    RECONOCIMIENTO PARCIAL DE RESPONSABILIDAD INTERNACIONAL      .    31</w:t>
        <w:br/>
        <w:br/>
        <w:t>VI.   PRUEBA.                                                      38</w:t>
        <w:br/>
        <w:t xml:space="preserve">      A.        Prueba     documental,     testimonial      y      pericial.</w:t>
        <w:br/>
        <w:t>39</w:t>
        <w:br/>
        <w:t xml:space="preserve">      B.              Admisión           de            la            prueba.</w:t>
        <w:br/>
        <w:t>41</w:t>
        <w:br/>
        <w:br/>
        <w:t>VII.  CONSIDERACIONES PREVIAS.                                     45</w:t>
        <w:br/>
        <w:t xml:space="preserve">      A.    Presuntas víctimas.                                         45</w:t>
        <w:br/>
        <w:t xml:space="preserve">      B.                   Base          fáctica          del          caso.</w:t>
        <w:br/>
        <w:t xml:space="preserve">      51               B.1. Otros hechos alegados  por  los  representantes.</w:t>
        <w:br/>
        <w:t xml:space="preserve">                       51</w:t>
        <w:br/>
        <w:t xml:space="preserve">           B.2.  Medidas provisionales                                  53</w:t>
        <w:br/>
        <w:br/>
        <w:t>VIII. DERECHOS AL RECONOCIMIENTO DE LA PERSONALIDAD JURÍDICA,</w:t>
        <w:br/>
        <w:t xml:space="preserve">      A LA VIDA, A LA INTEGRIDAD PERSONAL Y A LA LIBERTAD PERSONAL</w:t>
        <w:br/>
        <w:t xml:space="preserve">      EN RELACIÓN CON EL DEBER DE RESPETAR LOS DERECHOS  RESPECTO</w:t>
        <w:br/>
        <w:t xml:space="preserve">      DE IVÁN ELADIO TORRES MILLACURA.                             56</w:t>
        <w:br/>
        <w:t xml:space="preserve">      A.    Hechos no controvertidos.                                    57</w:t>
        <w:br/>
        <w:t xml:space="preserve">           A.1.  Datos personales y familiares sobre el señor  Iván  Eladio</w:t>
        <w:br/>
        <w:t xml:space="preserve">           Torres</w:t>
        <w:br/>
        <w:t xml:space="preserve">                 Millacura.                                        58</w:t>
        <w:br/>
        <w:t xml:space="preserve">           A.2.   Abusos   policiales   en   la   Provincia   del   Chubut.</w:t>
        <w:br/>
        <w:t xml:space="preserve">            60</w:t>
        <w:br/>
        <w:t xml:space="preserve">           A.3.  Detenciones del señor Torres Millacura  en  septiembre  de</w:t>
        <w:br/>
        <w:t xml:space="preserve">      2003. 63</w:t>
        <w:br/>
        <w:t xml:space="preserve">           A.4   Detención  y  posterior  desaparición  forzada  del  señor</w:t>
        <w:br/>
        <w:t xml:space="preserve">           Torres</w:t>
        <w:br/>
        <w:t xml:space="preserve">                          desde    el    3    de    octubre    de     2003.</w:t>
        <w:br/>
        <w:t xml:space="preserve">           65</w:t>
        <w:br/>
        <w:t xml:space="preserve">      B.             Consideraciones          de          la          Corte.</w:t>
        <w:br/>
        <w:t>68</w:t>
        <w:br/>
        <w:t xml:space="preserve">           B.1.  Ilegalidad y arbitrariedad de las  detenciones  del  señor</w:t>
        <w:br/>
        <w:t xml:space="preserve">      Torres</w:t>
        <w:br/>
        <w:t xml:space="preserve">                 Millacura en septiembre de 2003.                        68</w:t>
        <w:br/>
        <w:t xml:space="preserve">            B.2. Calificación de  los  hechos  sucedidos  al  señor   Torres</w:t>
        <w:br/>
        <w:t xml:space="preserve">      Millacura</w:t>
        <w:br/>
        <w:t xml:space="preserve">                    en    el    lugar    conocido     como     “Km.     8”.</w:t>
        <w:br/>
        <w:t xml:space="preserve">      83</w:t>
        <w:br/>
        <w:t xml:space="preserve">           B.3.  Detención y posterior desaparición forzada del señor  Iván</w:t>
        <w:br/>
        <w:t xml:space="preserve">           Eladio</w:t>
        <w:br/>
        <w:t xml:space="preserve">                  Torres  Millacura  desde  el  3  de  octubre   de   2003.</w:t>
        <w:br/>
        <w:t xml:space="preserve">           91</w:t>
        <w:br/>
        <w:t xml:space="preserve">           B.4.  Consideraciones finales.                               108</w:t>
        <w:br/>
        <w:br/>
        <w:t>IX.   GARANTÍAS JUDICIALES Y PROTECCIÓN JUDICIAL EN RELACIÓN CON</w:t>
        <w:br/>
        <w:t xml:space="preserve">      MARÍA LEONTINA MILLACURA LLAIPÉN,      FABIOLA VALERIA TORRES</w:t>
        <w:br/>
        <w:t xml:space="preserve">      Y MARCOS ALEJANDRO TORRES MILLACURA.                         109</w:t>
        <w:br/>
        <w:t xml:space="preserve">      A.    Hechos no controvertidos.                                   110</w:t>
        <w:br/>
        <w:t xml:space="preserve">      B.             Consideraciones          de          la          Corte.</w:t>
        <w:br/>
        <w:t>111</w:t>
        <w:br/>
        <w:t xml:space="preserve">            B.1.       Actuaciones realizadas  por  las  autoridades  de  la</w:t>
        <w:br/>
        <w:t>provincia del</w:t>
        <w:br/>
        <w:t xml:space="preserve">                 Chubut.                                           117</w:t>
        <w:br/>
        <w:t xml:space="preserve">            B.2.       Actuaciones realizadas por las autoridades federales.</w:t>
        <w:br/>
        <w:t xml:space="preserve">                 127</w:t>
        <w:br/>
        <w:t xml:space="preserve">      C.     Hábeas  corpus   presentado   por   Fabiola   Valeria   Torres.</w:t>
        <w:br/>
        <w:t xml:space="preserve">      134</w:t>
        <w:br/>
        <w:t xml:space="preserve">      D.     Legajo  de  búsqueda   de   Iván   Eladio   Torres   Millacura.</w:t>
        <w:br/>
        <w:t xml:space="preserve">      135</w:t>
        <w:br/>
        <w:t xml:space="preserve">      E.                      Actuaciones                   administrativas.</w:t>
        <w:br/>
        <w:t>138</w:t>
        <w:br/>
        <w:t xml:space="preserve">      F.                         Conclusiones                       finales.</w:t>
        <w:br/>
        <w:t>139</w:t>
        <w:br/>
        <w:br/>
        <w:t>X.    DERECHO A LA INTEGRIDAD PERSONAL EN RELACIÓN CON LA OBLIGACIÓN</w:t>
        <w:br/>
        <w:t xml:space="preserve">      DE RESPETAR Y GARANTIZAR LOS DERECHOS RESPECTO DE maría</w:t>
        <w:br/>
        <w:t xml:space="preserve">      leontina millacura llaipén, FABIOLA valeria torres y marcos</w:t>
        <w:br/>
        <w:t xml:space="preserve">      ALEJANDRO torres  Millacura.                                      140</w:t>
        <w:br/>
        <w:t xml:space="preserve">      A.    Hechos no controvertidos.                                    141</w:t>
        <w:br/>
        <w:t xml:space="preserve">      B.             Consideraciones          de          la          Corte.</w:t>
        <w:br/>
        <w:t>142</w:t>
        <w:br/>
        <w:br/>
        <w:t>XI.   DEBER DE ADOPTAR DISPOSICIONES DE DERECHO INTERNO.                146</w:t>
        <w:br/>
        <w:t xml:space="preserve">      A. Alegatos de las partes.                                        146</w:t>
        <w:br/>
        <w:t xml:space="preserve">                  B.       Consideraciones        de        la        Corte.</w:t>
        <w:br/>
        <w:t>148</w:t>
        <w:br/>
        <w:br/>
        <w:t>XII.  OBLIGACIÓN DE RESPETAR LOS DERECHOS.                         152</w:t>
        <w:br/>
        <w:t xml:space="preserve">      A. Alegatos de las partes.                                        152</w:t>
        <w:br/>
        <w:t xml:space="preserve">      B. Consideraciones de la Corte.                                    155</w:t>
        <w:br/>
        <w:br/>
        <w:t>XIII.                                                          REPARACIONES.</w:t>
        <w:br/>
        <w:t>157                              A.              Parte            lesionada.</w:t>
        <w:br/>
        <w:t xml:space="preserve">      160</w:t>
        <w:br/>
        <w:t xml:space="preserve">      B.    Obligación de investigar los hechos y determinar el paradero  de</w:t>
        <w:br/>
        <w:t xml:space="preserve">            161</w:t>
        <w:br/>
        <w:t xml:space="preserve">                  Iván Eladio Torres Millacura.</w:t>
        <w:br/>
        <w:t xml:space="preserve">           B.1.          Alegatos          de          las          partes.</w:t>
        <w:br/>
        <w:t xml:space="preserve">      161</w:t>
        <w:br/>
        <w:t xml:space="preserve">           B.2. Consideraciones de la Corte.                            164</w:t>
        <w:br/>
        <w:t xml:space="preserve">      C.     Medidas  de  satisfacción  y  garantías   de   no   repetición.</w:t>
        <w:br/>
        <w:t xml:space="preserve">      169</w:t>
        <w:br/>
        <w:t xml:space="preserve">           C.1.  Reconocimiento público de responsibilidad internacional,</w:t>
        <w:br/>
        <w:t xml:space="preserve">                 nombramiento de una plaza  o calle con el nombre  de  Iván</w:t>
        <w:br/>
        <w:t xml:space="preserve">           Eladio</w:t>
        <w:br/>
        <w:t xml:space="preserve">                  Torres  Millacura  y   publicación   de   la   Sentencia.</w:t>
        <w:br/>
        <w:t xml:space="preserve">                 169</w:t>
        <w:br/>
        <w:t xml:space="preserve">           C.2.      Capacitación     de      funcionarios      policiales.</w:t>
        <w:br/>
        <w:t xml:space="preserve">      173</w:t>
        <w:br/>
        <w:t xml:space="preserve">           C.3.  Medidas legislativas.                                  174</w:t>
        <w:br/>
        <w:t xml:space="preserve">      D.    Indemnizaciones.                                       180</w:t>
        <w:br/>
        <w:t xml:space="preserve">           D.1.  Daño material.                                         180</w:t>
        <w:br/>
        <w:t xml:space="preserve">                 D.1.1        Alegatos         de         la         partes.</w:t>
        <w:br/>
        <w:t xml:space="preserve">           181</w:t>
        <w:br/>
        <w:t xml:space="preserve">                 D.1.2    Consideraciones    de    la    Corte    IDH      .</w:t>
        <w:br/>
        <w:t xml:space="preserve">           184</w:t>
        <w:br/>
        <w:t xml:space="preserve">                     D.1.2.1     Iván     Eladio      Torres      Millacura.</w:t>
        <w:br/>
        <w:t>184</w:t>
        <w:br/>
        <w:t xml:space="preserve">                 D.1.2.2 María Leontina Millacura Llaipén,  Fabiola Valeria</w:t>
        <w:br/>
        <w:t xml:space="preserve">                        Torres  y   Marcos   Alejandro   Torres   Millacura.</w:t>
        <w:br/>
        <w:t xml:space="preserve">                 185</w:t>
        <w:br/>
        <w:t xml:space="preserve">                        D.2.                   Daño              inmaterial.</w:t>
        <w:br/>
        <w:t>187</w:t>
        <w:br/>
        <w:t xml:space="preserve">                      D.2.1.          Alegatos      de      las      partes.</w:t>
        <w:br/>
        <w:t xml:space="preserve">      188</w:t>
        <w:br/>
        <w:t xml:space="preserve">                     D.2.2.         Consideraciones     de     la     Corte.</w:t>
        <w:br/>
        <w:t xml:space="preserve">      191</w:t>
        <w:br/>
        <w:t xml:space="preserve">      E.    Costas y gastos.                                            193</w:t>
        <w:br/>
        <w:t xml:space="preserve">           E.1.          Alegatos          de          las          partes.</w:t>
        <w:br/>
        <w:t xml:space="preserve">      194</w:t>
        <w:br/>
        <w:t xml:space="preserve">           E.2.         Consideraciones        de         la         Corte.</w:t>
        <w:br/>
        <w:t xml:space="preserve">      197</w:t>
        <w:br/>
        <w:t xml:space="preserve">      F.    Reintegro  de  los  gastos  al  fondo  de  asistencia  legal  de</w:t>
        <w:br/>
        <w:t>víctimas.        201</w:t>
        <w:br/>
        <w:t xml:space="preserve">            G.          Otras       pretensiones       de        reparación.</w:t>
        <w:br/>
        <w:t>204</w:t>
        <w:br/>
        <w:t xml:space="preserve">      H.      Modalidad   de   cumplimiento   de   los   pagos    ordenados.</w:t>
        <w:br/>
        <w:t>206</w:t>
        <w:br/>
        <w:br/>
        <w:t>XIV.  PUNTOS RESOLUTIVOS.                                          213</w:t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El 18 de abril de 2010 la Comisión  Interamericana  de  Derechos  Humanos</w:t>
        <w:br/>
        <w:t xml:space="preserve">   (en adelante “la Comisión” o “la Comisión Interamericana”)  presentó,  de</w:t>
        <w:br/>
        <w:t xml:space="preserve">   conformidad con los artículos 51 y  61  de  la  Convención,  una  demanda</w:t>
        <w:br/>
        <w:t xml:space="preserve">   contra la República Argentina (en adelante “el Estado” o “Argentina”)  en</w:t>
        <w:br/>
        <w:t xml:space="preserve">   relación con el caso No. 12.533. La petición inicial fue presentada  ante</w:t>
        <w:br/>
        <w:t xml:space="preserve">   la Comisión el 14 de noviembre  de  2003  por  María  Leontina  Millacura</w:t>
        <w:br/>
        <w:t xml:space="preserve">   Llaipén y la Asociación Grupo-Pro Derechos de los Niños. El 13 de octubre</w:t>
        <w:br/>
        <w:t xml:space="preserve">   de 2005 la  Comisión  aprobó  el  Informe  de  admisibilidad  No.  69/05.</w:t>
        <w:br/>
        <w:t xml:space="preserve">   Posteriormente, el  28 de octubre de 2009 aprobó el Informe de fondo  No.</w:t>
        <w:br/>
        <w:t xml:space="preserve">   114/09, en los términos del artículo 50 de  la  Convención,  en  el  cual</w:t>
        <w:br/>
        <w:t xml:space="preserve">   declaró la responsabilidad internacional del Estado  y  formuló  diversas</w:t>
        <w:br/>
        <w:t xml:space="preserve">   recomendaciones.  Dicho  informe  fue  notificado  al  Estado  el  18  de</w:t>
        <w:br/>
        <w:t xml:space="preserve">   noviembre de 2009, y se le concedió  un  plazo  de  dos  meses  para  que</w:t>
        <w:br/>
        <w:t xml:space="preserve">   informara  sobre  las  medidas  adoptas  para  dar  cumplimiento  a   las</w:t>
        <w:br/>
        <w:t xml:space="preserve">   recomendaciones de la Comisión. Después de la concesión de una  prórroga,</w:t>
        <w:br/>
        <w:t xml:space="preserve">   la presentación de un informe sobre el  estado  de  cumplimiento  de  las</w:t>
        <w:br/>
        <w:t xml:space="preserve">   recomendaciones por parte del Estado, la “falta de avances sustantivos en</w:t>
        <w:br/>
        <w:t xml:space="preserve">   el efectivo cumplimiento de las mismas” y la  manifestación  expresa  por</w:t>
        <w:br/>
        <w:t xml:space="preserve">   parte de los peticionarios de que el presente caso  fuera  elevado  a  la</w:t>
        <w:br/>
        <w:t xml:space="preserve">   Corte Interamericana, el 18 de abril de 2010 la Comisión sometió el  caso</w:t>
        <w:br/>
        <w:t xml:space="preserve">   a la jurisdicción del Tribunal. La  Comisión  designó  a  la  señora  Luz</w:t>
        <w:br/>
        <w:t xml:space="preserve">   Patricia Mejía, Comisionada, y al señor Santiago  A.  Cantón,  Secretario</w:t>
        <w:br/>
        <w:t xml:space="preserve">   Ejecutivo,  como  Delegados,  y  a  la  señora   Elizabeth   Abi-Mershed,</w:t>
        <w:br/>
        <w:t xml:space="preserve">   Secretaria Ejecutiva Adjunta, y  a  las  señoras  María  Claudia  Pulido,</w:t>
        <w:br/>
        <w:t xml:space="preserve">   Paulina Corominas y Karla I. Quintana Osuna, abogadas  de  la  Secretaria</w:t>
        <w:br/>
        <w:t xml:space="preserve">   Ejecutiva, como asesoras legales.</w:t>
        <w:br/>
        <w:br/>
        <w:t>2. La demanda se relaciona con la supuesta “detención arbitraria, tortura  y</w:t>
        <w:br/>
        <w:t xml:space="preserve">   desaparición forzada de Iván Eladio  Torres  [Millacura][1],  ocurrida  a</w:t>
        <w:br/>
        <w:t xml:space="preserve">   partir del 3 de octubre de 2003  en  la  Ciudad  de  Comodoro  Rivadavia,</w:t>
        <w:br/>
        <w:t xml:space="preserve">   Provincia de Chubut, y la posterior falta  de  debida  diligencia  en  la</w:t>
        <w:br/>
        <w:t xml:space="preserve">   investigación de los hechos,  así  como  la  denegación  de  justicia  en</w:t>
        <w:br/>
        <w:t xml:space="preserve">   perjuicio de los familiares de la víctima”.</w:t>
        <w:br/>
        <w:br/>
        <w:t>3. La Comisión solicitó a la  Corte  que  declare  al  Estado  de  Argentina</w:t>
        <w:br/>
        <w:t xml:space="preserve">   responsable por la violación de los artículos 7 (Derecho  a  la  Libertad</w:t>
        <w:br/>
        <w:t xml:space="preserve">   Personal), 5 (Derecho a la Integridad Personal), 4 (Derecho a la Vida), 3</w:t>
        <w:br/>
        <w:t xml:space="preserve">   (Derecho al Reconocimiento de la  Personalidad  Jurídica),  8  (Garantías</w:t>
        <w:br/>
        <w:t xml:space="preserve">   Judiciales) y 25 (Protección Judicial) de la Convención  Americana  sobre</w:t>
        <w:br/>
        <w:t xml:space="preserve">   Derechos Humanos (en adelante “Convención” o “Convención Americana”),  en</w:t>
        <w:br/>
        <w:t xml:space="preserve">   relación con el artículo 1.1 de la  misma  (Obligación  de  Respetar  los</w:t>
        <w:br/>
        <w:t xml:space="preserve">   Derechos), así como el incumplimiento de las obligaciones establecidas en</w:t>
        <w:br/>
        <w:t xml:space="preserve">   los artículos I y IX de la Convención Interamericana  sobre  Desaparición</w:t>
        <w:br/>
        <w:t xml:space="preserve">   Forzada de Personas (en adelante “Convención sobre Desaparición Forzada”)</w:t>
        <w:br/>
        <w:t xml:space="preserve">   y en los artículos 1, 6 y 8 de la Convención Interamericana para Prevenir</w:t>
        <w:br/>
        <w:t xml:space="preserve">   y Sancionar la Tortura (en adelante “Convención contra la  Tortura”),  en</w:t>
        <w:br/>
        <w:t xml:space="preserve">   perjuicio de Iván Eladio Torres. Igualmente, la Comisión solicitó que  el</w:t>
        <w:br/>
        <w:t xml:space="preserve">   Tribunal declare la violación de los artículos 5 (Derecho a la Integridad</w:t>
        <w:br/>
        <w:t xml:space="preserve">   Personal), 8 (Derecho a las Garantías Judiciales)  y  25  (Derecho  a  la</w:t>
        <w:br/>
        <w:t xml:space="preserve">   Protección Judicial) de la  Convención  Americana,  en  relación  con  el</w:t>
        <w:br/>
        <w:t xml:space="preserve">   artículo 1.1 de la  misma  (Obligación  de  Respetar  los  Derechos),  en</w:t>
        <w:br/>
        <w:t xml:space="preserve">   perjuicio de los familiares de Iván Eladio Torres Millacura.  Además,  la</w:t>
        <w:br/>
        <w:t xml:space="preserve">   Comisión alegó que el  Estado  incumplió  la  obligación  de  adecuar  su</w:t>
        <w:br/>
        <w:t xml:space="preserve">   derecho interno a la Convención, según el artículo  2  de  la  misma,  en</w:t>
        <w:br/>
        <w:t xml:space="preserve">   relación con los artículos 3, 4, 5, 7, 8.1, 25 y 1.1 del  mismo  tratado.</w:t>
        <w:br/>
        <w:t xml:space="preserve">   Finalmente, solicitó determinadas reparaciones y  el  pago  de  costas  y</w:t>
        <w:br/>
        <w:t xml:space="preserve">   gastos por el litigio del caso a nivel nacional e internacional.</w:t>
        <w:br/>
        <w:br/>
        <w:t>4. La demanda fue notificada a los representantes de las presuntas  víctimas</w:t>
        <w:br/>
        <w:t xml:space="preserve">   y al Estado de Argentina el 5 de julio de 2010.</w:t>
        <w:br/>
        <w:br/>
        <w:br/>
        <w:t>5. El 19 de septiembre de 2010 las señoras Verónica Heredia y Silvia de  los</w:t>
        <w:br/>
        <w:t xml:space="preserve">   Santos, de AMICIS, Clínica Jurídica y Social  Patagónica,  representantes</w:t>
        <w:br/>
        <w:t xml:space="preserve">   de las presuntas víctimas,  presentaron  ante  la  Corte  su  escrito  de</w:t>
        <w:br/>
        <w:t xml:space="preserve">   solicitudes, argumentos y pruebas (en adelante “escrito de solicitudes  y</w:t>
        <w:br/>
        <w:t xml:space="preserve">   argumentos”), en los términos del artículo 40 del Reglamento. Desde el 18</w:t>
        <w:br/>
        <w:t xml:space="preserve">   de febrero de 2011 los representantes son Verónica Heredia  y  José  Raúl</w:t>
        <w:br/>
        <w:t xml:space="preserve">   Heredia  (en  adelante  “los   representantes”)[2].   En   general,   los</w:t>
        <w:br/>
        <w:t xml:space="preserve">   representantes  coincidieron  sustancialmente  con  lo  alegado  por   la</w:t>
        <w:br/>
        <w:t xml:space="preserve">   Comisión y, además, solicitaron al  Tribunal  que  declare  violados  los</w:t>
        <w:br/>
        <w:t xml:space="preserve">   derechos reconocidos en los siguientes artículos: 7, 5, 3, 8 y 25  de  la</w:t>
        <w:br/>
        <w:t xml:space="preserve">   Convención Americana, en relación con el artículo 1.1 de la misma,  y  el</w:t>
        <w:br/>
        <w:t xml:space="preserve">   incumplimiento de las obligaciones establecidas en los artículos  I,  II,</w:t>
        <w:br/>
        <w:t xml:space="preserve">   III y XI de la Convención sobre Desaparición Forzada, y 1, 6 y  8  de  la</w:t>
        <w:br/>
        <w:t xml:space="preserve">   Convención  contra  la  Tortura,  en  perjuicio  de  Iván  Eladio  Torres</w:t>
        <w:br/>
        <w:t xml:space="preserve">   Millacura; los artículos 5,  8  y  25  de  la  Convención  Americana,  en</w:t>
        <w:br/>
        <w:t xml:space="preserve">   relación con el artículo 1.1 de la misma, y los artículos 1, 6 y 8 de  la</w:t>
        <w:br/>
        <w:t xml:space="preserve">   Convención contra la Tortura, en perjuicio de  María  Leontina  Millacura</w:t>
        <w:br/>
        <w:t xml:space="preserve">   Llaipén, Fabiola  Valeria  Torres,  Marcos  Alejandro  Torres  Millacura,</w:t>
        <w:br/>
        <w:t xml:space="preserve">   Evelyn Paola Caba, Ivana  Valeria  Torres,  Romina  Marcela  Torres;  los</w:t>
        <w:br/>
        <w:t xml:space="preserve">   artículos 7, 5, 8, 25, 3, 2, 4.1, 19 y 26 de la Convención Americana,  en</w:t>
        <w:br/>
        <w:t xml:space="preserve">   relación con el  artículo  1.1  de  la  misma  y  “el  Protocolo  de  San</w:t>
        <w:br/>
        <w:t xml:space="preserve">   Salvador”, los artículos 2, 6 y 8 de la Convención contra la  Tortura,  y</w:t>
        <w:br/>
        <w:t xml:space="preserve">   III de la Convención sobre Desaparición Forzada,  en  perjuicio  de  Iván</w:t>
        <w:br/>
        <w:t xml:space="preserve">   Eladio  Torres  Millacura,  María  Leontina  Millacura  Llaipén,  Fabiola</w:t>
        <w:br/>
        <w:t xml:space="preserve">   Valeria Torres, Marco Alejandro Torres, Evelyn Paola Caba, Ivana  Valeria</w:t>
        <w:br/>
        <w:t xml:space="preserve">   Torres y Romina Marcela Torres; y 2, en relación con los artículos 3,  5,</w:t>
        <w:br/>
        <w:t xml:space="preserve">   7, 8 y 25 de la Convención Americana y 1.1  del  mismo  instrumento.  Por</w:t>
        <w:br/>
        <w:t xml:space="preserve">   último, los representantes solicitaron  determinadas  reparaciones  y  el</w:t>
        <w:br/>
        <w:t xml:space="preserve">   pago de costas y  gastos,  y  manifestaron  que  las  presuntas  víctimas</w:t>
        <w:br/>
        <w:t xml:space="preserve">   deseaban acogerse al Fondo de Asistencia Legal de Víctimas  de  la  Corte</w:t>
        <w:br/>
        <w:t xml:space="preserve">   Interamericana de Derechos Humanos  (en  adelante  “Fondo  de  Asistencia</w:t>
        <w:br/>
        <w:t xml:space="preserve">   Legal”).</w:t>
        <w:br/>
        <w:br/>
        <w:t>6. El 28 de enero de 2011 el Estado presentó su escrito de  contestación  de</w:t>
        <w:br/>
        <w:t xml:space="preserve">   la demanda y observaciones al escrito de  solicitudes  y  argumentos  (en</w:t>
        <w:br/>
        <w:t xml:space="preserve">   adelante “contestación de la demanda”), en los términos del  artículo  41</w:t>
        <w:br/>
        <w:t xml:space="preserve">   del Reglamento. En dicho escrito el Estado reconoció  su  responsabilidad</w:t>
        <w:br/>
        <w:t xml:space="preserve">   internacional,  manifestó  “su  voluntad  de  aceptar  las   conclusiones</w:t>
        <w:br/>
        <w:t xml:space="preserve">   contenidas en el informe [de fondo] adoptado por la [...] Comisión”,  así</w:t>
        <w:br/>
        <w:t xml:space="preserve">   como también “las consecuencias jurídicas que de ello se derivan”. En tal</w:t>
        <w:br/>
        <w:t xml:space="preserve">   sentido, señaló que  “reconoc[ía]  exclusivamente  la  violación  de  los</w:t>
        <w:br/>
        <w:t xml:space="preserve">   derechos que fuer[o]n establecidos por la […] Comisión  en  [su]  Informe</w:t>
        <w:br/>
        <w:t xml:space="preserve">   [de  fondo]”.  Sin  embargo,  se  opuso   expresamente   a   aceptar   la</w:t>
        <w:br/>
        <w:t xml:space="preserve">   individualización de víctimas realizada por la Comisión en la demanda, la</w:t>
        <w:br/>
        <w:t xml:space="preserve">   mención a las medidas provisionales tanto por la Comisión  como  por  los</w:t>
        <w:br/>
        <w:t xml:space="preserve">   representantes, los alegatos de determinadas violaciones presentados  por</w:t>
        <w:br/>
        <w:t xml:space="preserve">   éstos,  los  beneficiarios  señalados  por  los  representantes   y   sus</w:t>
        <w:br/>
        <w:t xml:space="preserve">   pretensiones de reparación. El 9 de agosto de 2010 el  Estado  designó  a</w:t>
        <w:br/>
        <w:t xml:space="preserve">   Eduardo Acevedo Díaz como agente titular, y a Alberto  Javier  Salgado  y</w:t>
        <w:br/>
        <w:t xml:space="preserve">   Andrea G. Gualde como agentes alternos.</w:t>
        <w:br/>
        <w:br/>
        <w:t>7. El 6 y 11 de abril de 2011 la Comisión y los representantes  presentaron,</w:t>
        <w:br/>
        <w:t xml:space="preserve">   respectivamente, sus observaciones al reconocimiento  de  responsabilidad</w:t>
        <w:br/>
        <w:t xml:space="preserve">   internacional realizado por el Estado, de conformidad con el artículo  62</w:t>
        <w:br/>
        <w:t xml:space="preserve">   del Reglamento.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8. Mediante Resolución de 14 de abril de 2011 el Presidente de la Corte  (en</w:t>
        <w:br/>
        <w:t xml:space="preserve">   adelante “el Presidente”) declaró procedente la solicitud interpuesta por</w:t>
        <w:br/>
        <w:t xml:space="preserve">   las presuntas víctimas, a través de sus representantes, para acogerse  al</w:t>
        <w:br/>
        <w:t xml:space="preserve">   Fondo de Asistencia  Legal,  y  aprobó  que  se  otorgara  la  asistencia</w:t>
        <w:br/>
        <w:t xml:space="preserve">   económica necesaria para la presentación de un máximo de una declaración,</w:t>
        <w:br/>
        <w:t xml:space="preserve">   un peritaje y la  comparecencia  de  un  representante  en  la  audiencia</w:t>
        <w:br/>
        <w:t xml:space="preserve">   pública que se convocaría (infra párr. 9).</w:t>
        <w:br/>
        <w:br/>
        <w:t>9. A través de la Resolución de 29 de abril de  2011  el  Presidente  ordenó</w:t>
        <w:br/>
        <w:t xml:space="preserve">   recibir mediante declaración jurada ante  fedatario  público  (affidávit)</w:t>
        <w:br/>
        <w:t xml:space="preserve">   las declaraciones de dos presuntas víctimas y seis testigos, así como  el</w:t>
        <w:br/>
        <w:t xml:space="preserve">   dictamen pericial de un perito, todos ofrecidos por  los  representantes.</w:t>
        <w:br/>
        <w:t xml:space="preserve">   Asimismo, mediante dicha Resolución el Presidente convocó a las partes  a</w:t>
        <w:br/>
        <w:t xml:space="preserve">   una audiencia pública para escuchar  la  declaración  de  María  Leontina</w:t>
        <w:br/>
        <w:t xml:space="preserve">   Millacura Llaipén, presunta víctima, y el dictamen pericial de la  señora</w:t>
        <w:br/>
        <w:t xml:space="preserve">   Nora Cortiñas,  ambas  ofrecidas  por  los  representantes,  el  dictamen</w:t>
        <w:br/>
        <w:t xml:space="preserve">   pericial de  la  señora  Sofía  Tiscornia,  ordenado  de  oficio  por  el</w:t>
        <w:br/>
        <w:t xml:space="preserve">   Presidente del Tribunal, así como las observaciones  finales  orales  por</w:t>
        <w:br/>
        <w:t xml:space="preserve">   parte de la Comisión y los alegatos finales orales de los  representantes</w:t>
        <w:br/>
        <w:t xml:space="preserve">   y el Estado sobre el fondo, y las reparaciones y costas.  Finalmente,  el</w:t>
        <w:br/>
        <w:t xml:space="preserve">   Presidente dispuso que la asistencia económica del  Fondo  de  Asistencia</w:t>
        <w:br/>
        <w:t xml:space="preserve">   Legal estaría asignada a cubrir los gastos de viaje y estadía  necesarios</w:t>
        <w:br/>
        <w:t xml:space="preserve">   para que las señoras María Leontina Millacura  Llaipén  y  Nora  Cortiñas</w:t>
        <w:br/>
        <w:t xml:space="preserve">   comparecieran ante  el  Tribunal  y  pudieran  rendir  su  declaración  y</w:t>
        <w:br/>
        <w:t xml:space="preserve">   peritaje, respectivamente, durante la audiencia pública que se celebraría</w:t>
        <w:br/>
        <w:t xml:space="preserve">   en el presente caso,  y  para  que  uno  de  los  representantes  de  las</w:t>
        <w:br/>
        <w:t xml:space="preserve">   presuntas víctimas asistiera a la referida audiencia  pública,  según  lo</w:t>
        <w:br/>
        <w:t xml:space="preserve">   determinaran éstos. El  Presidente  también  ordenó  que  se  abriera  un</w:t>
        <w:br/>
        <w:t xml:space="preserve">   expediente de gastos en el que se documentara cada una de las erogaciones</w:t>
        <w:br/>
        <w:t xml:space="preserve">   que se realizaran en relación con el Fondo de Asistencia Legal.</w:t>
        <w:br/>
        <w:br/>
        <w:t>10. La audiencia pública fue celebrada el 18 de mayo de 2011 durante  el  43</w:t>
        <w:br/>
        <w:t xml:space="preserve">   Período Extraordinario de Sesiones de la Corte[3] llevado a  cabo  en  la</w:t>
        <w:br/>
        <w:t xml:space="preserve">   ciudad de Panamá, Panamá. Durante ésta, la Corte solicitó al Estado  que,</w:t>
        <w:br/>
        <w:t xml:space="preserve">   al presentar sus alegatos finales escritos, remitiera cierta  información</w:t>
        <w:br/>
        <w:t xml:space="preserve">   y documentación.</w:t>
        <w:br/>
        <w:br/>
        <w:t>11. El 16 de junio de 2011 la señora Sofía  Tiscornia,  perita  nombrada  de</w:t>
        <w:br/>
        <w:t xml:space="preserve">   oficio por el Tribunal, remitió su exposición libre realizada durante  la</w:t>
        <w:br/>
        <w:t xml:space="preserve">   audiencia pública celebrada en este caso, así como información adicional,</w:t>
        <w:br/>
        <w:t xml:space="preserve">   de conformidad con lo  solicitado  por  la  Corte  durante  la  audiencia</w:t>
        <w:br/>
        <w:t xml:space="preserve">   pública.</w:t>
        <w:br/>
        <w:br/>
        <w:t>12. El 17  de  junio  de  2011  el  Estado  presentó  sus  alegatos  finales</w:t>
        <w:br/>
        <w:t xml:space="preserve">   escritos, así como parte de la información  solicitada  por  el  Tribunal</w:t>
        <w:br/>
        <w:t xml:space="preserve">   durante la audiencia  pública.  El  20  de  junio  de  2011  la  Comisión</w:t>
        <w:br/>
        <w:t xml:space="preserve">   Interamericana y  los  representantes  presentaron  sus  observaciones  y</w:t>
        <w:br/>
        <w:t xml:space="preserve">   alegatos   finales   escritos,   respectivamente.   Los    representantes</w:t>
        <w:br/>
        <w:t xml:space="preserve">   presentaron, además, determinada  información  solicitada  por  la  Corte</w:t>
        <w:br/>
        <w:t xml:space="preserve">   durante la mencionada audiencia pública.</w:t>
        <w:br/>
        <w:br/>
        <w:t>13. El 30 de junio de  2011,  siguiendo  instrucciones  del  Presidente  del</w:t>
        <w:br/>
        <w:t xml:space="preserve">   Tribunal, la Secretaría solicitó al Estado  la  remisión  de  determinada</w:t>
        <w:br/>
        <w:t xml:space="preserve">   documentación  como  prueba  para  mejor  resolver.  Asimismo,  siguiendo</w:t>
        <w:br/>
        <w:t xml:space="preserve">   instrucciones del Presidente de la Corte, la Secretaría  solicitó  a  los</w:t>
        <w:br/>
        <w:t xml:space="preserve">   representantes y al  Estado  observaciones  a  la  información  adicional</w:t>
        <w:br/>
        <w:t xml:space="preserve">   presentada por la perita nombrada de oficio por el Tribunal (supra  párr.</w:t>
        <w:br/>
        <w:t xml:space="preserve">   11), y solicitó a los representantes y a la Comisión  Interamericana  sus</w:t>
        <w:br/>
        <w:t xml:space="preserve">   observaciones sobre documentación remitida por  el  Estado  mediante  sus</w:t>
        <w:br/>
        <w:t xml:space="preserve">   alegatos finales escritos (supra párr. 12).</w:t>
        <w:br/>
        <w:br/>
        <w:t>14. El 7 de julio de 2011 los representantes presentaron  sus  observaciones</w:t>
        <w:br/>
        <w:t xml:space="preserve">   a determinada documentación remitida por el Estado mediante sus  alegatos</w:t>
        <w:br/>
        <w:t xml:space="preserve">   finales escritos (supra párr. 12).</w:t>
        <w:br/>
        <w:br/>
        <w:t>15. El 14 de julio de  2011,  siguiendo  instrucciones  del  Presidente  del</w:t>
        <w:br/>
        <w:t xml:space="preserve">   Tribunal, la Secretaría  solicitó  algunas  aclaraciones  a  la  Comisión</w:t>
        <w:br/>
        <w:t xml:space="preserve">   Interamericana,  los  representantes  y  el  Estado  sobre  un  documento</w:t>
        <w:br/>
        <w:t xml:space="preserve">   aportado por todas las partes como prueba en el presente caso.</w:t>
        <w:br/>
        <w:br/>
        <w:t>16. El 14 y 18 de julio de 2011 el Estado remitió  anexos  faltantes  a  sus</w:t>
        <w:br/>
        <w:t xml:space="preserve">   alegatos finales escritos y a la información requerida  por  el  Tribunal</w:t>
        <w:br/>
        <w:t xml:space="preserve">   durante la audiencia pública.</w:t>
        <w:br/>
        <w:br/>
        <w:t>17. El 18 de julio de 2011 los representantes  remitieron  a  la  Corte  las</w:t>
        <w:br/>
        <w:t xml:space="preserve">   aclaraciones solicitadas por el Presidente (supra párr. 15), así como sus</w:t>
        <w:br/>
        <w:t xml:space="preserve">   observaciones a la información adicional presentada por la  perita  Sofía</w:t>
        <w:br/>
        <w:t xml:space="preserve">   Tiscornia (supra párr. 13).</w:t>
        <w:br/>
        <w:br/>
        <w:t>18. El 19 de julio de 2011 el Estado remitió al Tribunal algunos  documentos</w:t>
        <w:br/>
        <w:t xml:space="preserve">   solicitados por  el  Presidente  de  la  Corte  como  prueba  para  mejor</w:t>
        <w:br/>
        <w:t xml:space="preserve">   resolver, y las aclaraciones solicitadas por el mismo  (supra párr. 15).</w:t>
        <w:br/>
        <w:br/>
        <w:t>19.  El  21  de  julio  de  2011   la   Comisión   Interamericana   presentó</w:t>
        <w:br/>
        <w:t xml:space="preserve">   observaciones a la documentación presentada por el  Estado  mediante  sus</w:t>
        <w:br/>
        <w:t xml:space="preserve">   alegatos  finales  escritos,  y  las  aclaraciones  solicitadas  por   el</w:t>
        <w:br/>
        <w:t xml:space="preserve">   Presidente (supra párrs. 12 y 15).</w:t>
        <w:br/>
        <w:br/>
        <w:t>20. El 22 de julio de  2011,  siguiendo  instrucciones  del  Presidente  del</w:t>
        <w:br/>
        <w:t xml:space="preserve">   Tribunal, la  Secretaría  solicitó  a  las  partes  que  presentaran  sus</w:t>
        <w:br/>
        <w:t xml:space="preserve">   observaciones  a  las  aclaraciones  presentadas  por  la  Comisión,  los</w:t>
        <w:br/>
        <w:t xml:space="preserve">   representantes y el Estado, respectivamente (supra párrs. 17, 18 y 19).</w:t>
        <w:br/>
        <w:br/>
        <w:t>21. El 4 de agosto de 2011 los representantes presentaron sus  observaciones</w:t>
        <w:br/>
        <w:t xml:space="preserve">   a la documentación remitida por el Estado mediante sus  alegatos  finales</w:t>
        <w:br/>
        <w:t xml:space="preserve">   escritos, a la documentación relacionada con  la  información  solicitada</w:t>
        <w:br/>
        <w:t xml:space="preserve">   por la Corte al Estado durante la audiencia pública,  a  la  prueba  para</w:t>
        <w:br/>
        <w:t xml:space="preserve">   mejor resolver solicitada al Estado y a la aclaración solicitada  a  éste</w:t>
        <w:br/>
        <w:t xml:space="preserve">   por el Tribunal (supra párrs. 10, 12 y 18). Asimismo, ese día  el  Estado</w:t>
        <w:br/>
        <w:t xml:space="preserve">   presentó sus observaciones a la aclaración solicitada por la Corte  a  la</w:t>
        <w:br/>
        <w:t xml:space="preserve">   Comisión  Interamericana  y  a  los   representantes,   y   la   Comisión</w:t>
        <w:br/>
        <w:t xml:space="preserve">   Interamericana señaló que no tenía  observaciones  que  presentar  (supra</w:t>
        <w:br/>
        <w:t xml:space="preserve">   párr. 20).</w:t>
        <w:br/>
        <w:br/>
        <w:t>22. El 11 de agosto de 2011,  siguiendo  instrucciones  del  Presidente  del</w:t>
        <w:br/>
        <w:t xml:space="preserve">   Tribunal,  la  Secretaría  solicitó  al  Estado  sus   observaciones   al</w:t>
        <w:br/>
        <w:t xml:space="preserve">   expediente de gastos del Fondo de Asistencia Legal. El 18  de  agosto  de</w:t>
        <w:br/>
        <w:t xml:space="preserve">   2011 el Estado señaló que “no realizar[ía] observaciones [al respecto]”.</w:t>
        <w:br/>
        <w:br/>
        <w:t>23. El 21 de agosto de  2011  los  representantes  presentaron  un  escrito,</w:t>
        <w:br/>
        <w:t xml:space="preserve">   mediante  el  cual  informaron  al  Tribunal  sobre  la   ocurrencia   de</w:t>
        <w:br/>
        <w:t xml:space="preserve">   determinados hechos supervinientes.</w:t>
        <w:br/>
        <w:br/>
        <w:t>24. El 24 de agosto de  2011  la  Secretaría,  siguiendo  instrucciones  del</w:t>
        <w:br/>
        <w:t xml:space="preserve">   Presidente, solicitó  a  la  Comisión  Interamericana  y  al  Estado  sus</w:t>
        <w:br/>
        <w:t xml:space="preserve">   observaciones  al  escrito  de  los  representantes  relativo  a   hechos</w:t>
        <w:br/>
        <w:t xml:space="preserve">   supervinientes (supra párr. 23).</w:t>
        <w:br/>
        <w:br/>
        <w:t>25. El 25 y 26 de agosto de 2011 la Comisión  Interamericana  y  el  Estado,</w:t>
        <w:br/>
        <w:t xml:space="preserve">   respectivamente, presentaron  las  observaciones  solicitadas  sobre  los</w:t>
        <w:br/>
        <w:t xml:space="preserve">   hechos supervinientes informados por los representantes (supra párr. 24).</w:t>
        <w:br/>
        <w:br/>
        <w:br/>
        <w:t xml:space="preserve">                                     III</w:t>
        <w:br/>
        <w:t xml:space="preserve">                            MEDIDAS PROVISIONALES</w:t>
        <w:br/>
        <w:br/>
        <w:t>26. El 20 de junio de 2006 la Comisión solicitó a la Corte que  ordenara  al</w:t>
        <w:br/>
        <w:t xml:space="preserve">   Estado la adopción de medidas provisionales a  favor  de  las  siguientes</w:t>
        <w:br/>
        <w:t xml:space="preserve">   personas: “María Leontina Millacura Llaipén, sus  hijos  Fabiola  Valeria</w:t>
        <w:br/>
        <w:t xml:space="preserve">   Torres y Marcos Alejandro Torres Millacura, su  yerno  Juan  Pablo  Caba;</w:t>
        <w:br/>
        <w:t xml:space="preserve">   Gerardo Colín; Patricio Oliva; Tamara Bolívar; Walter Mansilla; Silvia de</w:t>
        <w:br/>
        <w:t xml:space="preserve">   los Santos; Verónica Heredia; Miguel Ángel Sánchez; [y] Viviana  y  Sonia</w:t>
        <w:br/>
        <w:t xml:space="preserve">   Hayes”. La solicitud tenía relación con una petición que se encontraba en</w:t>
        <w:br/>
        <w:t xml:space="preserve">   trámite de fondo ante la Comisión. Al día siguiente,  el  Presidente  del</w:t>
        <w:br/>
        <w:t xml:space="preserve">   Tribunal ordenó medidas urgentes a favor de tales personas  y  convocó  a</w:t>
        <w:br/>
        <w:t xml:space="preserve">   una audiencia pública a la Comisión Interamericana, a las  representantes</w:t>
        <w:br/>
        <w:t xml:space="preserve">   de los beneficiarios y al Estado[4].</w:t>
        <w:br/>
        <w:br/>
        <w:t>27. El 6 de julio de 2006 se celebró  la  audiencia  pública  señalada.  Ese</w:t>
        <w:br/>
        <w:t xml:space="preserve">   mismo día la Corte emitió una Resolución mediante la cual,  entre  otros,</w:t>
        <w:br/>
        <w:t xml:space="preserve">   ratificó las medidas ordenadas por el Presidente y,  además,  amplió  las</w:t>
        <w:br/>
        <w:t xml:space="preserve">   medidas provisionales a favor de “las nietas de la señora María Millacura</w:t>
        <w:br/>
        <w:t xml:space="preserve">   Llaipén[,] de la señora Marcela [de Marcos Torres], de Alberto  y  Noelia</w:t>
        <w:br/>
        <w:t xml:space="preserve">   Hayes, y de Luis Alberto Fajardo”. La Corte negó  la  ampliación  de  las</w:t>
        <w:br/>
        <w:t xml:space="preserve">   medidas provisionales a favor del señor Iván  Eladio  Torres,  solicitada</w:t>
        <w:br/>
        <w:t xml:space="preserve">   por las representantes, por considerar que el objeto de las mismas estaba</w:t>
        <w:br/>
        <w:t xml:space="preserve">   siendo considerado por la Comisión durante la tramitación de la  petición</w:t>
        <w:br/>
        <w:t xml:space="preserve">   ante ella[5].</w:t>
        <w:br/>
        <w:br/>
        <w:t>28. El 6 de febrero de 2008 el Tribunal emitió una Resolución  a  través  de</w:t>
        <w:br/>
        <w:t xml:space="preserve">   la cual confirmó las medidas provisionales ordenadas el  6  de  julio  de</w:t>
        <w:br/>
        <w:t xml:space="preserve">   2006, y negó la solicitud de ampliación de estas medidas interpuesta  por</w:t>
        <w:br/>
        <w:t xml:space="preserve">   las representantes a favor de Cristian Gamín, Diego Álvarez, Luis Alberto</w:t>
        <w:br/>
        <w:t xml:space="preserve">   Alcaína, Mauricio Agüero e Iván  Eladio  Torres.  Asimismo,  solicitó  al</w:t>
        <w:br/>
        <w:t xml:space="preserve">   Estado un informe en el cual precisara los hechos  y  circunstancias  que</w:t>
        <w:br/>
        <w:t xml:space="preserve">   provocaron la muerte del  señor  Walter  Mansilla,  beneficiario  de  las</w:t>
        <w:br/>
        <w:t xml:space="preserve">   medidas provisionales, en razón de que la información  aportada  por  las</w:t>
        <w:br/>
        <w:t xml:space="preserve">   presentantes y por el Estado  anteriormente  “no  permitían  al  Tribunal</w:t>
        <w:br/>
        <w:t xml:space="preserve">   determinar si la causa de la muerte del señor Mansilla est[aba] vinculada</w:t>
        <w:br/>
        <w:t xml:space="preserve">   con los hechos que  dieron  lugar  a  la  adopción  de  las  […]  medidas</w:t>
        <w:br/>
        <w:t xml:space="preserve">   provisionales”[6].</w:t>
        <w:br/>
        <w:br/>
        <w:t>29. Al momento de dictar esta Sentencia las medidas provisionales  ordenadas</w:t>
        <w:br/>
        <w:t xml:space="preserve">   se encuentran vigentes.</w:t>
        <w:br/>
        <w:br/>
        <w:br/>
        <w:t xml:space="preserve">                                     IV</w:t>
        <w:br/>
        <w:br/>
        <w:t>Competencia</w:t>
        <w:br/>
        <w:br/>
        <w:br/>
        <w:t>30. La Corte es competente para conocer del presente caso, en  los  términos</w:t>
        <w:br/>
        <w:t xml:space="preserve">   del artículo 62.3 de la Convención Americana sobre Derechos  Humanos,  ya</w:t>
        <w:br/>
        <w:t xml:space="preserve">   que Argentina es Estado Parte de la Convención desde el 5  de  septiembre</w:t>
        <w:br/>
        <w:t xml:space="preserve">   de 1984 y reconoció la competencia contenciosa de la Corte en  esa  misma</w:t>
        <w:br/>
        <w:t xml:space="preserve">   fecha. Asimismo, Argentina es Parte de la Convención Interamericana  para</w:t>
        <w:br/>
        <w:t xml:space="preserve">   Prevenir y Sancionar la Tortura desde el 31 de marzo de 1989, y es  Parte</w:t>
        <w:br/>
        <w:t xml:space="preserve">   de la Convención Interamericana sobre Desaparición  Forzada  de  Personas</w:t>
        <w:br/>
        <w:t xml:space="preserve">   desde el 28 de febrero de 1996.</w:t>
        <w:br/>
        <w:br/>
        <w:br/>
        <w:t xml:space="preserve">                                      V</w:t>
        <w:br/>
        <w:t xml:space="preserve">           RECONOCIMIENTO PARCIAL DE RESPONSABILIDAD INTERNACIONAL</w:t>
        <w:br/>
        <w:br/>
        <w:t>31. En la contestación de la demanda, el Estado  aceptó  su  responsabilidad</w:t>
        <w:br/>
        <w:t xml:space="preserve">   internacional por los hechos alegados por la Comisión  Interamericana  en</w:t>
        <w:br/>
        <w:t xml:space="preserve">   los siguientes términos:</w:t>
        <w:br/>
        <w:br/>
        <w:t xml:space="preserve">    [e]l Estado argentino  entiende  que,  atento  a  que  las  autoridades</w:t>
        <w:br/>
        <w:t xml:space="preserve">    competentes de la Provincia de Chubut  no  han  logrado  desvirtuar  la</w:t>
        <w:br/>
        <w:t xml:space="preserve">    posibilidad de que agentes estatales hayan tenido participación  en  la</w:t>
        <w:br/>
        <w:t xml:space="preserve">    desaparición de Iván Eladio Torres [Millacura], reconociendo que existe</w:t>
        <w:br/>
        <w:t xml:space="preserve">    presunción de su efectiva participación, a  la  luz  de  los  criterios</w:t>
        <w:br/>
        <w:t xml:space="preserve">    interpretativos que surgen del derecho internacional  de  los  derechos</w:t>
        <w:br/>
        <w:t xml:space="preserve">    humanos y de lo dispuesto por el  artículo  38  del  Reglamento  de  la</w:t>
        <w:br/>
        <w:t xml:space="preserve">    [Comisión Interamericana], ello resultaría suficiente  para  tener  por</w:t>
        <w:br/>
        <w:t xml:space="preserve">    configurada la responsabilidad objetiva de la Provincia  de  Chubut  en</w:t>
        <w:br/>
        <w:t xml:space="preserve">    los hechos denunciados y, por ende, del Estado Nacional.</w:t>
        <w:br/>
        <w:br/>
        <w:br/>
        <w:t xml:space="preserve">    Habida cuenta de lo expuesto, y tomando en consideración la  naturaleza</w:t>
        <w:br/>
        <w:t xml:space="preserve">    internacional   de   las   violaciones    de    derechos    reconocidas</w:t>
        <w:br/>
        <w:t xml:space="preserve">    precedentemente, acontecidas en el ámbito  de  la  jurisdicción  de  la</w:t>
        <w:br/>
        <w:t xml:space="preserve">    Provincia de Chubut, el Gobierno de la República  Argentina  manifiesta</w:t>
        <w:br/>
        <w:t xml:space="preserve">    su voluntad de aceptar las conclusiones contenidas en el [I]nforme  [de</w:t>
        <w:br/>
        <w:t xml:space="preserve">    fondo] adoptado por la [Comisión Interamericana] conforme a lo previsto</w:t>
        <w:br/>
        <w:t xml:space="preserve">    en el artículo 50 de la Convención  Americana,  como  así  también  las</w:t>
        <w:br/>
        <w:t xml:space="preserve">    consecuencias jurídicas que de ello se derivan.</w:t>
        <w:br/>
        <w:br/>
        <w:t>32. Del mismo modo, durante la audiencia pública realizada  en  el  presente</w:t>
        <w:br/>
        <w:t xml:space="preserve">   caso, el Estado señaló que,  “en  orden  a  su  tradicional  política  de</w:t>
        <w:br/>
        <w:t xml:space="preserve">   cooperación con los órganos del Sistema Interamericano de  Protección  de</w:t>
        <w:br/>
        <w:t xml:space="preserve">   Derechos Humanos, […] lejos de litigar  el  caso  [u]  oponer  eventuales</w:t>
        <w:br/>
        <w:t xml:space="preserve">   argumentos jurídicos, [el Estado fue] desplegando su mejor esfuerzo  para</w:t>
        <w:br/>
        <w:t xml:space="preserve">   intentar una solución amistosa  […]  a  lo  largo  del  proceso  ante  la</w:t>
        <w:br/>
        <w:t xml:space="preserve">   Comisión [Interamericana]” y, “coherentemente” con esta posición, reiteró</w:t>
        <w:br/>
        <w:t xml:space="preserve">   a la  Corte  el  reconocimiento  de  responsabilidad  manifestado  en  la</w:t>
        <w:br/>
        <w:t xml:space="preserve">   contestación de la demanda. Sin embargo, en la contestación de la demanda</w:t>
        <w:br/>
        <w:t xml:space="preserve">   el Estado también señaló expresamente que,  no  obstante,  rechazaba  las</w:t>
        <w:br/>
        <w:t xml:space="preserve">   menciones realizadas por la Comisión Interamericana en su demanda, y  por</w:t>
        <w:br/>
        <w:t xml:space="preserve">   los representantes en su escrito  de  solicitudes  y  argumentos,  a  las</w:t>
        <w:br/>
        <w:t xml:space="preserve">   medidas provisionales ordenadas por  la  Corte  en  el  asunto  Millacura</w:t>
        <w:br/>
        <w:t xml:space="preserve">   Llaipén y otros respecto de Argentina (supra  párrs.  1  a  3  y  5);  la</w:t>
        <w:br/>
        <w:t xml:space="preserve">   incorporación de la Comisión Interamericana de una  de  las  sobrinas  de</w:t>
        <w:br/>
        <w:t xml:space="preserve">   Iván Eladio Torres Millacura como supuesta víctima en el  presente  caso;</w:t>
        <w:br/>
        <w:t xml:space="preserve">   las violaciones alegadas por los representantes de los artículos 1.1,  2,</w:t>
        <w:br/>
        <w:t xml:space="preserve">   3, 4, 5, 7, 8, 19, 25 y 26 de la Convención Americana, 1, 2, 6 y 8 de  la</w:t>
        <w:br/>
        <w:t xml:space="preserve">   Convención contra la Tortura, III de  la  Convención  sobre  Desaparición</w:t>
        <w:br/>
        <w:t xml:space="preserve">   Forzada, y al “Protocolo de San Salvador”, invocadas en su  conjunto  por</w:t>
        <w:br/>
        <w:t xml:space="preserve">   los representantes en perjuicio de Iván Eladio  Torres  Millacura,  María</w:t>
        <w:br/>
        <w:t xml:space="preserve">   Leontina Millacura  Llaipén,  Fabiola  Valeria  Torres,  Marco  Alejandro</w:t>
        <w:br/>
        <w:t xml:space="preserve">   Torres, Evelyn Paola Caba, Ivana Valeria Torres y Romina Marcela  Torres,</w:t>
        <w:br/>
        <w:t xml:space="preserve">   en relación con el apartado relativo  a  la  “[s]eguridad  [c]iudadana  y</w:t>
        <w:br/>
        <w:t xml:space="preserve">   [d]erechos  [h]umanos”  del  escrito  de  solicitudes  y  argumentos;  la</w:t>
        <w:br/>
        <w:t xml:space="preserve">   supuesta existencia de una práctica masiva y sistemática de violación  de</w:t>
        <w:br/>
        <w:t xml:space="preserve">   los derechos humanos en Argentina alegada por los  representantes,  otros</w:t>
        <w:br/>
        <w:t xml:space="preserve">   hechos no incluidos en el Informe de  fondo  de  la  Comisión[7],  y  las</w:t>
        <w:br/>
        <w:t xml:space="preserve">   pretensiones   particulares   de   reparación   solicitadas    por    los</w:t>
        <w:br/>
        <w:t xml:space="preserve">   representantes, incluyendo la identificación de los beneficiarios de  las</w:t>
        <w:br/>
        <w:t xml:space="preserve">   mismas.</w:t>
        <w:br/>
        <w:br/>
        <w:t>33. La Comisión expresó que  valoraba  positivamente  el  reconocimiento  de</w:t>
        <w:br/>
        <w:t xml:space="preserve">   responsabilidad del Estado.  Asimismo,  señaló  que  entendía  que  dicho</w:t>
        <w:br/>
        <w:t xml:space="preserve">   reconocimiento comprendía “tanto la  aceptación  del  marco  fáctico  del</w:t>
        <w:br/>
        <w:t xml:space="preserve">   [I]nforme de fondo –que es el mismo que la demanda-, así como respecto de</w:t>
        <w:br/>
        <w:t xml:space="preserve">   las consecuencias jurídicas planteadas en el mismo”. Por  su  parte,  los</w:t>
        <w:br/>
        <w:t xml:space="preserve">   representantes señalaron que entendían que la  “aceptación  [del  Estado]</w:t>
        <w:br/>
        <w:t xml:space="preserve">   implica[ba] la procedencia” tanto de la demanda de la Comisión  como  del</w:t>
        <w:br/>
        <w:t xml:space="preserve">   escrito de solicitudes y argumentos de los representantes.</w:t>
        <w:br/>
        <w:br/>
        <w:t>34. De conformidad con los  artículos  62  y  64  del  Reglamento[8],  y  en</w:t>
        <w:br/>
        <w:t xml:space="preserve">   ejercicio de sus poderes de tutela  judicial  internacional  de  derechos</w:t>
        <w:br/>
        <w:t xml:space="preserve">   humanos, cuestión  de  orden  público  internacional  que  trasciende  la</w:t>
        <w:br/>
        <w:t xml:space="preserve">   voluntad de las partes, concierne al Tribunal velar porque los  actos  de</w:t>
        <w:br/>
        <w:t xml:space="preserve">   allanamiento resulten aceptables para los  fines  que  busca  cumplir  el</w:t>
        <w:br/>
        <w:t xml:space="preserve">   sistema  interamericano.  En  esta  tarea  no  se  limita  únicamente   a</w:t>
        <w:br/>
        <w:t xml:space="preserve">   constatar, registrar o tomar nota del  reconocimiento  efectuado  por  el</w:t>
        <w:br/>
        <w:t xml:space="preserve">   Estado, o a verificar las condiciones formales de los mencionados  actos,</w:t>
        <w:br/>
        <w:t xml:space="preserve">   sino que los  debe  confrontar  con  la  naturaleza  y  gravedad  de  las</w:t>
        <w:br/>
        <w:t xml:space="preserve">   violaciones alegadas, las  exigencias  e  interés  de  la  justicia,  las</w:t>
        <w:br/>
        <w:t xml:space="preserve">   circunstancias particulares del caso concreto y la actitud y posición  de</w:t>
        <w:br/>
        <w:t xml:space="preserve">   las partes[9], de manera tal que pueda precisar, en cuanto sea posible  y</w:t>
        <w:br/>
        <w:t xml:space="preserve">   en el ejercicio de su competencia, la verdad de lo acontecido. Además, la</w:t>
        <w:br/>
        <w:t xml:space="preserve">   Corte observa que la evolución del  sistema  de  protección  de  derechos</w:t>
        <w:br/>
        <w:t xml:space="preserve">   humanos permite que hoy en día las presuntas víctimas  o  sus  familiares</w:t>
        <w:br/>
        <w:t xml:space="preserve">   puedan presentar de manera autónoma su escrito de solicitudes, argumentos</w:t>
        <w:br/>
        <w:t xml:space="preserve">   y pruebas, y esgrimir pretensiones  coincidentes  o  no  con  las  de  la</w:t>
        <w:br/>
        <w:t xml:space="preserve">   Comisión. Por ende, cuando se presenta un allanamiento,  el  Estado  debe</w:t>
        <w:br/>
        <w:t xml:space="preserve">   expresar claramente si se aceptan también las pretensiones formuladas por</w:t>
        <w:br/>
        <w:t xml:space="preserve">   las presuntas víctimas o sus familiares[10].</w:t>
        <w:br/>
        <w:br/>
        <w:t>35. La Corte observa que el reconocimiento de responsabilidad realizado  por</w:t>
        <w:br/>
        <w:t xml:space="preserve">   el Estado se refiere al Informe de fondo de la Comisión y no a la demanda</w:t>
        <w:br/>
        <w:t xml:space="preserve">   presentada por  ésta  ante  el  Tribunal  en  el  presente  caso.  De  la</w:t>
        <w:br/>
        <w:t xml:space="preserve">   comparación  de  estos  documentos  la  Corte  constata  que  las  partes</w:t>
        <w:br/>
        <w:t xml:space="preserve">   correspondientes a los fundamentos  de  hecho  y  de  derecho,  y  a  las</w:t>
        <w:br/>
        <w:t xml:space="preserve">   reparaciones de ambos,  son  esencialmente  idénticas,  y  que  solamente</w:t>
        <w:br/>
        <w:t xml:space="preserve">   presentan algunas diferencias, tales como: la alegación específica de  la</w:t>
        <w:br/>
        <w:t xml:space="preserve">   violación al artículo I.b) de la Convención  sobre  Desaparición  Forzada</w:t>
        <w:br/>
        <w:t xml:space="preserve">   que aparece en el párrafo 209  de  la  demanda  pero  no  en  el  párrafo</w:t>
        <w:br/>
        <w:t xml:space="preserve">   correspondiente del Informe de fondo;  la  individualización  de  algunas</w:t>
        <w:br/>
        <w:t xml:space="preserve">   víctimas en el párrafo 275 del  Informe  de  fondo  en  relación  con  la</w:t>
        <w:br/>
        <w:t xml:space="preserve">   supuesta violación al artículo 5 de la Convención Americana en  perjuicio</w:t>
        <w:br/>
        <w:t xml:space="preserve">   de los “familiares más  cercanos  de  Iván  Eladio  Torres”,  que  no  se</w:t>
        <w:br/>
        <w:t xml:space="preserve">   encuentra  referida  en  la  demanda,  y  la  individualización  de  tres</w:t>
        <w:br/>
        <w:t xml:space="preserve">   familiares de Iván Eladio Torres indicada en el párrafo 256 de la demanda</w:t>
        <w:br/>
        <w:t xml:space="preserve">   a   efecto   de   las   reparaciones   solicitadas   por   la   Comisión,</w:t>
        <w:br/>
        <w:t xml:space="preserve">   individualización que no se encuentra en el Informe de  fondo.  Por  otro</w:t>
        <w:br/>
        <w:t xml:space="preserve">   lado, el Estado rechazó expresamente los alegatos de  derecho  formulados</w:t>
        <w:br/>
        <w:t xml:space="preserve">   por los representantes adicionalmente a los presentados por  la  Comisión</w:t>
        <w:br/>
        <w:t xml:space="preserve">   Interamericana[11], la  supuesta  existencia  de  violaciones  masivas  y</w:t>
        <w:br/>
        <w:t xml:space="preserve">   sistemáticas en Argentina alegados  por  aquéllos,  sus  pretensiones  de</w:t>
        <w:br/>
        <w:t xml:space="preserve">   reparación y la identificación de sus “beneficiarios” (supra párr. 5).</w:t>
        <w:br/>
        <w:br/>
        <w:t>36. Por lo tanto, el Tribunal considera que el Estado admitió  la  totalidad</w:t>
        <w:br/>
        <w:t xml:space="preserve">   de los hechos presentados por la Comisión, es decir, los relativos a  las</w:t>
        <w:br/>
        <w:t xml:space="preserve">   detenciones del  señor  Torres  en  septiembre  y  octubre  de  2003,  su</w:t>
        <w:br/>
        <w:t xml:space="preserve">   desaparición forzada desde ese mes, la falta de debida diligencia  en  la</w:t>
        <w:br/>
        <w:t xml:space="preserve">   investigación de los hechos y el sufrimiento causado  a  algunos  de  sus</w:t>
        <w:br/>
        <w:t xml:space="preserve">   familiares. No obstante, el Estado no aceptó todos  los  hechos  alegados</w:t>
        <w:br/>
        <w:t xml:space="preserve">   por los representantes, tales como otras detenciones del señor Torres  no</w:t>
        <w:br/>
        <w:t xml:space="preserve">   mencionadas en el Informe de fondo,  supuestos  abusos  sufridos  por  la</w:t>
        <w:br/>
        <w:t xml:space="preserve">   señora Millacura Llaipén por parte de la policía, así como  otros  hechos</w:t>
        <w:br/>
        <w:t xml:space="preserve">   sucedidos a otras personas que no fueron señaladas como  víctimas  en  el</w:t>
        <w:br/>
        <w:t xml:space="preserve">   Informe de fondo. Asimismo, el Estado no se allanó a la totalidad de  los</w:t>
        <w:br/>
        <w:t xml:space="preserve">   alegatos de derecho de  la  Comisión  ni  de  los  representantes,  a  la</w:t>
        <w:br/>
        <w:t xml:space="preserve">   identificación de las víctimas, “familiares” o beneficiarios,  ni  a  las</w:t>
        <w:br/>
        <w:t xml:space="preserve">   pretensiones de reparación de los representantes. Por lo tanto,  subsiste</w:t>
        <w:br/>
        <w:t xml:space="preserve">   la  controversia  respecto  a  la  violación  del  artículo  I.b)  de  la</w:t>
        <w:br/>
        <w:t xml:space="preserve">   Convención sobre Desaparición Forzada  alegada  por  la  Comisión  en  la</w:t>
        <w:br/>
        <w:t xml:space="preserve">   demanda; de los artículos 1.1, 2, 3, 4, 5, 7,  8,  19,  25  y  26  de  la</w:t>
        <w:br/>
        <w:t xml:space="preserve">   Convención Americana, 1, 2, 6 y 8 de la Convención contra la Tortura, III</w:t>
        <w:br/>
        <w:t xml:space="preserve">   de la Convención sobre Desaparición Forzada,  y  del  “Protocolo  de  San</w:t>
        <w:br/>
        <w:t xml:space="preserve">   Salvador”,  en  los  términos  alegados  por  los  representantes;  a  la</w:t>
        <w:br/>
        <w:t xml:space="preserve">   identificación de Evelyn  Paola  Caba,  Ivana  Valeria  Torres  y  Romina</w:t>
        <w:br/>
        <w:t xml:space="preserve">   Marcela Torres como presuntas víctimas en el presente caso; y a todas las</w:t>
        <w:br/>
        <w:t xml:space="preserve">   pretensiones de reparación de los  representantes.  En  tal  sentido,  el</w:t>
        <w:br/>
        <w:t xml:space="preserve">   Tribunal califica el reconocimiento de responsabilidad efectuado  por  el</w:t>
        <w:br/>
        <w:t xml:space="preserve">   Estado como parcial.</w:t>
        <w:br/>
        <w:br/>
        <w:t>37. El Tribunal estima que este reconocimiento de responsabilidad,  como  lo</w:t>
        <w:br/>
        <w:t xml:space="preserve">   ha hecho Argentina en otros  casos  ante  la  Corte[12],  constituye  una</w:t>
        <w:br/>
        <w:t xml:space="preserve">   contribución positiva al desarrollo de este proceso y a  la  vigencia  de</w:t>
        <w:br/>
        <w:t xml:space="preserve">   los principios que inspiran la  Convención  Americana[13].  Asimismo,  el</w:t>
        <w:br/>
        <w:t xml:space="preserve">   Tribunal considera, como  en  otros  casos[14],  que  tal  reconocimiento</w:t>
        <w:br/>
        <w:t xml:space="preserve">   produce plenos efectos jurídicos de acuerdo a los artículos 62 y  64  del</w:t>
        <w:br/>
        <w:t xml:space="preserve">   Reglamento de la  Corte  ya  mencionados,  y  que  tiene  un  alto  valor</w:t>
        <w:br/>
        <w:t xml:space="preserve">   simbólico en aras de que no se repitan hechos similares. Sin embargo,  es</w:t>
        <w:br/>
        <w:t xml:space="preserve">   necesario precisar los alcances de dicho reconocimiento y, en ese  marco,</w:t>
        <w:br/>
        <w:t xml:space="preserve">   resolver las controversias subsistentes.  En  consecuencia,  teniendo  en</w:t>
        <w:br/>
        <w:t xml:space="preserve">   cuenta las atribuciones que le incumben de velar por la mejor  protección</w:t>
        <w:br/>
        <w:t xml:space="preserve">   de los derechos humanos, el Tribunal dictará una Sentencia en la cual  se</w:t>
        <w:br/>
        <w:t xml:space="preserve">   determinen los hechos y los elementos del fondo del asunto, así como  las</w:t>
        <w:br/>
        <w:t xml:space="preserve">   correspondientes consecuencias[15].</w:t>
        <w:br/>
        <w:br/>
        <w:br/>
        <w:t xml:space="preserve">                                     VI</w:t>
        <w:br/>
        <w:t xml:space="preserve">                                   PRUEBA</w:t>
        <w:br/>
        <w:br/>
        <w:t>38. Con base en lo establecido en los artículos 46, 50 y 58 del  Reglamento,</w:t>
        <w:br/>
        <w:t xml:space="preserve">   así como en su jurisprudencia relativa a la prueba y su  apreciación[16],</w:t>
        <w:br/>
        <w:t xml:space="preserve">   la Corte examinará y  valorará  los  elementos  probatorios  documentales</w:t>
        <w:br/>
        <w:t xml:space="preserve">   remitidos por las partes en los momentos procesales oportunos,  así  como</w:t>
        <w:br/>
        <w:t xml:space="preserve">   las declaraciones de las presuntas víctimas y testigos, y los  dictámenes</w:t>
        <w:br/>
        <w:t xml:space="preserve">   periciales rendidos mediante declaración jurada ante fedatario público  y</w:t>
        <w:br/>
        <w:t xml:space="preserve">   en la audiencia pública ante la Corte, y las pruebas para mejor  resolver</w:t>
        <w:br/>
        <w:t xml:space="preserve">   solicitadas por el Tribunal (supra párrs. 10 y 13). Para ello,  la  Corte</w:t>
        <w:br/>
        <w:t xml:space="preserve">   se atendrá a  los  principios  de  la  sana  crítica,  dentro  del  marco</w:t>
        <w:br/>
        <w:t xml:space="preserve">   normativo correspondiente[17].</w:t>
        <w:br/>
        <w:br/>
        <w:br/>
        <w:t>A.    Prueba documental, testimonial y pericial.</w:t>
        <w:br/>
        <w:br/>
        <w:t>39. El Tribunal recibió diversos documentos como prueba presentados  por  la</w:t>
        <w:br/>
        <w:t xml:space="preserve">   Comisión Interamericana, el representante y  el  Estado  adjuntos  a  sus</w:t>
        <w:br/>
        <w:t xml:space="preserve">   escritos principales (supra párrs. 1, 5 y 6). Asimismo, la Corte  recibió</w:t>
        <w:br/>
        <w:t xml:space="preserve">   las declaraciones rendidas ante fedatario  público  (affidávit)  por  los</w:t>
        <w:br/>
        <w:t xml:space="preserve">   siguientes presuntas víctimas, testigos y peritos[18]:</w:t>
        <w:br/>
        <w:br/>
        <w:t xml:space="preserve">   a) Fabiola Valeria Torres y Marcos Alejandro Torres Millacura.  Presuntas</w:t>
        <w:br/>
        <w:t xml:space="preserve">      víctimas, hermanos de  Iván  Eladio  Torres  Millacura.  Declaraciones</w:t>
        <w:br/>
        <w:t xml:space="preserve">      ofrecidas por los  representantes.  Se  refirieron  a  la  composición</w:t>
        <w:br/>
        <w:t xml:space="preserve">      familiar antes del 2 de octubre de 2003, la actividad de su hermano al</w:t>
        <w:br/>
        <w:t xml:space="preserve">      momento de su presunta desaparición  forzada  y  su  relación  con  la</w:t>
        <w:br/>
        <w:t xml:space="preserve">      policía de la Provincia del Chubut antes del 2 de octubre de 2003; las</w:t>
        <w:br/>
        <w:t xml:space="preserve">      circunstancias de su presunta desaparición forzada el 2 de octubre  de</w:t>
        <w:br/>
        <w:t xml:space="preserve">      2003; las diversas gestiones intentadas y realizadas  por  ellos  para</w:t>
        <w:br/>
        <w:t xml:space="preserve">      dar con su paradero en el período inmediato posterior  a  su  supuesta</w:t>
        <w:br/>
        <w:t xml:space="preserve">      desaparición; la alegada respuesta y actitud de las autoridades frente</w:t>
        <w:br/>
        <w:t xml:space="preserve">      a  tales  gestiones;  la  supuesta  falta  de  voluntad  estatal  para</w:t>
        <w:br/>
        <w:t xml:space="preserve">      investigar los hechos y las consecuencias de todas estas  situaciones;</w:t>
        <w:br/>
        <w:t xml:space="preserve">      la presunta falta de voluntad estatal para dar información  sobre  los</w:t>
        <w:br/>
        <w:t xml:space="preserve">      procesos  judiciales  iniciados  a   consecuencia   de   la   supuesta</w:t>
        <w:br/>
        <w:t xml:space="preserve">      desaparición forzada de Iván Eladio Torres  Millacura;  los  supuestos</w:t>
        <w:br/>
        <w:t xml:space="preserve">      obstáculos enfrentados por la familia desde  su  desaparición,  y  las</w:t>
        <w:br/>
        <w:t xml:space="preserve">      consecuencias en su vida personal y familiar a partir del 2 de octubre</w:t>
        <w:br/>
        <w:t xml:space="preserve">      de 2003.</w:t>
        <w:br/>
        <w:br/>
        <w:t xml:space="preserve">   b)  Miguel  Ángel  Sánchez.  Testigo.  Declaración   ofrecida   por   los</w:t>
        <w:br/>
        <w:t xml:space="preserve">      representantes. Se refirió a las circunstancias en que conoció a  Iván</w:t>
        <w:br/>
        <w:t xml:space="preserve">      Eladio Torres Millacura, y al tiempo y lugar en que permaneció junto a</w:t>
        <w:br/>
        <w:t xml:space="preserve">      él; a las circunstancias de su presunta desaparición forzada, y a  las</w:t>
        <w:br/>
        <w:t xml:space="preserve">      gestiones  intentadas  para  hablar  con  la  señora  María   Leontina</w:t>
        <w:br/>
        <w:t xml:space="preserve">      Millacura Llaipén, madre de Iván Eladio Torres Millacura.</w:t>
        <w:br/>
        <w:br/>
        <w:t xml:space="preserve">   c) Tamara Bolívar.  Amiga  de  Iván  Eladio  Torres  Millacura.  Testigo.</w:t>
        <w:br/>
        <w:t xml:space="preserve">      Declaración  ofrecida  por  los  representantes.  Se  refirió  a   las</w:t>
        <w:br/>
        <w:t xml:space="preserve">      circunstancias en que conoció al señor Torres Millacura y la  relación</w:t>
        <w:br/>
        <w:t xml:space="preserve">      de amistad que mantenía con él; la relación de  éste  y  su  grupo  de</w:t>
        <w:br/>
        <w:t xml:space="preserve">      amigos con la policía de la Provincia del Chubut;  las  circunstancias</w:t>
        <w:br/>
        <w:t xml:space="preserve">      de su presunta desaparición forzada el  2  de  octubre  de  2003;  las</w:t>
        <w:br/>
        <w:t xml:space="preserve">      gestiones realizadas por ella para dar con su paradero en  el  período</w:t>
        <w:br/>
        <w:t xml:space="preserve">      inmediato posterior a su supuesta desaparición; la alegada respuesta y</w:t>
        <w:br/>
        <w:t xml:space="preserve">      actitud de las autoridades frente a tales gestiones; la supuesta falta</w:t>
        <w:br/>
        <w:t xml:space="preserve">      de voluntad estatal para investigar los hechos y las consecuencias  de</w:t>
        <w:br/>
        <w:t xml:space="preserve">      estas situaciones, y la presunta falta de voluntad  estatal  para  dar</w:t>
        <w:br/>
        <w:t xml:space="preserve">      información sobre los procesos judiciales iniciados a consecuencia  de</w:t>
        <w:br/>
        <w:t xml:space="preserve">      la supuesta desaparición forzada de Iván Eladio Torres Millacura.</w:t>
        <w:br/>
        <w:br/>
        <w:t xml:space="preserve">   d) Alejandro Mejías Fonrouge y Eduardo Arizaga.  Miembros  de  la  Unidad</w:t>
        <w:br/>
        <w:t xml:space="preserve">      Especial  de  Investigación  creada  para   investigar   la   supuesta</w:t>
        <w:br/>
        <w:t xml:space="preserve">      desaparición de  Iván  Eladio  Torres.  Peritajes  ofrecidos  por  los</w:t>
        <w:br/>
        <w:t xml:space="preserve">      representantes. Se refirieron  a  las  investigaciones  realizadas  al</w:t>
        <w:br/>
        <w:t xml:space="preserve">      respecto por dicha Unidad; al acervo probatorio existente en la causa;</w:t>
        <w:br/>
        <w:t xml:space="preserve">      la conducta y niveles de colaboración de las autoridades  durante  las</w:t>
        <w:br/>
        <w:t xml:space="preserve">      investigaciones, y las conclusiones a las que han arribado a partir de</w:t>
        <w:br/>
        <w:t xml:space="preserve">      sus investigaciones.</w:t>
        <w:br/>
        <w:br/>
        <w:t xml:space="preserve">   e) Gastón Zoroastro. Psicólogo. Peritaje ofrecido por los representantes.</w:t>
        <w:br/>
        <w:t xml:space="preserve">      Se refirió a los efectos  psicológicos  de  la  supuesta  desaparición</w:t>
        <w:br/>
        <w:t xml:space="preserve">      forzada de Iván Eladio Torres Millacura en su familia como grupo y  en</w:t>
        <w:br/>
        <w:t xml:space="preserve">      cada uno de sus integrantes: María Leontina Millacura Llaipén, Fabiola</w:t>
        <w:br/>
        <w:t xml:space="preserve">      Valeria Torres y Marcos Alejandro Torres  Millacura,  Evelyn  Caba,  e</w:t>
        <w:br/>
        <w:t xml:space="preserve">      Ivana y Romina Torres, así como a  las  preguntas  formuladas  por  el</w:t>
        <w:br/>
        <w:t xml:space="preserve">      Estado[19].</w:t>
        <w:br/>
        <w:br/>
        <w:t>40. En cuanto a la prueba rendida en audiencia pública, la Corte escuchó  la</w:t>
        <w:br/>
        <w:t xml:space="preserve">   declaración de:</w:t>
        <w:br/>
        <w:br/>
        <w:t xml:space="preserve">   a) María Leontina  Millacura  Llaipén,  madre  de  Iván  Eladio  Torres.</w:t>
        <w:br/>
        <w:t xml:space="preserve">      Presunta víctima. Declaración  ofrecida  por  los  representantes.  Se</w:t>
        <w:br/>
        <w:t xml:space="preserve">      refirió a la composición familiar antes del 2 de octubre de 2003, a la</w:t>
        <w:br/>
        <w:t xml:space="preserve">      actividad de su hijo al momento de su presunta desaparición forzada  y</w:t>
        <w:br/>
        <w:t xml:space="preserve">      su relación con la policía de la Provincia del Chubut antes del  2  de</w:t>
        <w:br/>
        <w:t xml:space="preserve">      octubre de  2003;  las  circunstancias  de  su  presunta  desaparición</w:t>
        <w:br/>
        <w:t xml:space="preserve">      forzada el 2 de octubre de 2003; las diversas gestiones  intentadas  y</w:t>
        <w:br/>
        <w:t xml:space="preserve">      realizadas por ella para dar con su paradero en el  período  inmediato</w:t>
        <w:br/>
        <w:t xml:space="preserve">      posterior a su supuesta desaparición; la respuesta y  actitud  de  las</w:t>
        <w:br/>
        <w:t xml:space="preserve">      autoridades frente a tales gestiones; la supuesta  falta  de  voluntad</w:t>
        <w:br/>
        <w:t xml:space="preserve">      estatal para investigar los hechos y las consecuencias de todas  estas</w:t>
        <w:br/>
        <w:t xml:space="preserve">      situaciones;  la  presunta  falta  de  voluntad   estatal   para   dar</w:t>
        <w:br/>
        <w:t xml:space="preserve">      información sobre los procesos judiciales iniciados a consecuencia  de</w:t>
        <w:br/>
        <w:t xml:space="preserve">      la supuesta desaparición forzada de Iván Eladio Torres; los  supuestos</w:t>
        <w:br/>
        <w:t xml:space="preserve">      obstáculos enfrentados por la familia desde  su  desaparición,  y  las</w:t>
        <w:br/>
        <w:t xml:space="preserve">      consecuencias en su vida personal y familiar a partir del 2 de octubre</w:t>
        <w:br/>
        <w:t xml:space="preserve">      de 2003.</w:t>
        <w:br/>
        <w:br/>
        <w:br/>
        <w:t xml:space="preserve">   b)  Nora  Cortiñas,  Psicóloga  Social.  Peritaje   ofrecido   por   los</w:t>
        <w:br/>
        <w:t xml:space="preserve">      representantes. Se refirió a las causas y consecuencias  del  supuesto</w:t>
        <w:br/>
        <w:t xml:space="preserve">      fenómeno de  desapariciones  forzadas  en  la  Provincia  del  Chubut,</w:t>
        <w:br/>
        <w:t xml:space="preserve">      Argentina; los patrones socioculturales que posibilitan las  supuestas</w:t>
        <w:br/>
        <w:t xml:space="preserve">      violaciones de derechos humanos por parte del personal de  la  policía</w:t>
        <w:br/>
        <w:t xml:space="preserve">      de  la  Provincia  del  Chubut;  los  patrones   socioculturales   que</w:t>
        <w:br/>
        <w:t xml:space="preserve">      condicionan las actuaciones  judiciales  respecto  a  la  desaparición</w:t>
        <w:br/>
        <w:t xml:space="preserve">      forzada  de  personas;  la  supuesta  necesidad   de   fortalecimiento</w:t>
        <w:br/>
        <w:t xml:space="preserve">      institucional y adopción  de  estrategias  integrales  para  prevenir,</w:t>
        <w:br/>
        <w:t xml:space="preserve">      sancionar y erradicar las  supuestas  desapariciones  forzadas  en  la</w:t>
        <w:br/>
        <w:t xml:space="preserve">      Provincia del Chubut; el  acceso  a  la  justicia  por  parte  de  las</w:t>
        <w:br/>
        <w:t xml:space="preserve">      víctimas de desaparición forzada de  personas  y  sus  familiares;  la</w:t>
        <w:br/>
        <w:t xml:space="preserve">      presunta  conducta  de   las   autoridades   en   relación   con   las</w:t>
        <w:br/>
        <w:t xml:space="preserve">      desapariciones forzadas y la supuesta situación de impunidad imperante</w:t>
        <w:br/>
        <w:t xml:space="preserve">      en la Provincia del Chubut.</w:t>
        <w:br/>
        <w:br/>
        <w:br/>
        <w:t xml:space="preserve">   c) Sofía Tiscornia, Antropóloga y Doctora  en  Filosofía  y  Letras  con</w:t>
        <w:br/>
        <w:t xml:space="preserve">      orientación en Antropología Social. Peritaje dispuesto de  oficio  por</w:t>
        <w:br/>
        <w:t xml:space="preserve">      el Tribunal. Se refirió  a  los  supuestos  abusos  policiales  contra</w:t>
        <w:br/>
        <w:t xml:space="preserve">      jóvenes de escasos recursos ocurridos en la Provincia del Chubut,  así</w:t>
        <w:br/>
        <w:t xml:space="preserve">      como  a  la  supuesta  falta  de  investigación  y  sanción   de   los</w:t>
        <w:br/>
        <w:t xml:space="preserve">      responsables de dichas violaciones y la presunta falta de acceso a  la</w:t>
        <w:br/>
        <w:t xml:space="preserve">      justicia al respecto.</w:t>
        <w:br/>
        <w:br/>
        <w:br/>
        <w:t>B.    Admisión de la prueba.</w:t>
        <w:br/>
        <w:br/>
        <w:t>41. Conforme a la práctica del Tribunal,  éste  otorga  valor  probatorio  a</w:t>
        <w:br/>
        <w:t xml:space="preserve">   aquellos documentos presentados  oportunamente  por  las  partes  que  no</w:t>
        <w:br/>
        <w:t xml:space="preserve">   fueron controvertidos ni objetados, ni cuya autenticidad  fue  puesta  en</w:t>
        <w:br/>
        <w:t xml:space="preserve">   duda[20]. Los documentos e información solicitados por el  Tribunal  para</w:t>
        <w:br/>
        <w:t xml:space="preserve">   mejor resolver  (supra  párrs.  10  y  13)  son  incorporados  al  acervo</w:t>
        <w:br/>
        <w:t xml:space="preserve">   probatorio  en  aplicación  de  lo  dispuesto  en  el  artículo  58   del</w:t>
        <w:br/>
        <w:t xml:space="preserve">   Reglamento, siempre y cuando hayan  sido  presentados  dentro  del  plazo</w:t>
        <w:br/>
        <w:t xml:space="preserve">   establecido  al  efecto.  Al  respecto,  el   Estado  no  remitió  cierta</w:t>
        <w:br/>
        <w:t xml:space="preserve">   documentación solicitada por la Corte[21].  Como  lo  ha  considerado  en</w:t>
        <w:br/>
        <w:t xml:space="preserve">   otros  casos,  el  Tribunal  podrá  tener  por  establecidos  los  hechos</w:t>
        <w:br/>
        <w:t xml:space="preserve">   presentados en este caso  por  la  Comisión,  y  complementados  por  los</w:t>
        <w:br/>
        <w:t xml:space="preserve">   representantes, cuando sólo sea posible  desvirtuarlos  a  través  de  la</w:t>
        <w:br/>
        <w:t xml:space="preserve">   prueba que el Estado debió remitir y no lo hizo[22].</w:t>
        <w:br/>
        <w:br/>
        <w:t>42. La Corte considera, como lo ha señalado en múltiples ocasiones, que  los</w:t>
        <w:br/>
        <w:t xml:space="preserve">   “[a]rtículos periodísticos” presentados por los representantes podrán ser</w:t>
        <w:br/>
        <w:t xml:space="preserve">   apreciados cuando recojan hechos públicos y notorios o  declaraciones  de</w:t>
        <w:br/>
        <w:t xml:space="preserve">   funcionarios del Estado, o cuando corroboren aspectos relacionados con el</w:t>
        <w:br/>
        <w:t xml:space="preserve">   caso[23]. El Tribunal decide admitir los  documentos  que  se  encuentren</w:t>
        <w:br/>
        <w:t xml:space="preserve">   completos o que, por lo menos, permitan constatar su fuente  y  fecha  de</w:t>
        <w:br/>
        <w:t xml:space="preserve">   publicación[24].</w:t>
        <w:br/>
        <w:br/>
        <w:t>43. El Tribunal admite la documentación remitida por los  representantes  en</w:t>
        <w:br/>
        <w:t xml:space="preserve">   su escrito de solicitudes y argumentos que forma parte del expediente  de</w:t>
        <w:br/>
        <w:t xml:space="preserve">   las medidas provisionales ordenadas en  el  asunto  Millacura  Llaipén  y</w:t>
        <w:br/>
        <w:t xml:space="preserve">   otros respecto de Argentina (supra párr. 5), y del expediente de  medidas</w:t>
        <w:br/>
        <w:t xml:space="preserve">   cautelares ante la Comisión Interamericana respecto del mismo asunto. Sin</w:t>
        <w:br/>
        <w:t xml:space="preserve">   embargo, la Corte admite sólo aquellos documentos que fueron  debidamente</w:t>
        <w:br/>
        <w:t xml:space="preserve">   individualizados e identificados[25], siempre y cuando se refieran a  los</w:t>
        <w:br/>
        <w:t xml:space="preserve">   hechos alegados en el presente caso contencioso  de  conformidad  con  la</w:t>
        <w:br/>
        <w:t xml:space="preserve">   base  fáctica  del  mismo  (infra  párr.  52).  Dichos  documentos  serán</w:t>
        <w:br/>
        <w:t xml:space="preserve">   valorados en el marco del conjunto del acervo probatorio.</w:t>
        <w:br/>
        <w:br/>
        <w:t>44. La Corte estima pertinente admitir las  declaraciones  y  los  peritajes</w:t>
        <w:br/>
        <w:t xml:space="preserve">   rendidos en el presente caso en cuanto se ajusten al objeto definido  por</w:t>
        <w:br/>
        <w:t xml:space="preserve">   el Presidente mediante la Resolución que ordenó recibirlos  (supra  párr.</w:t>
        <w:br/>
        <w:t xml:space="preserve">   9). Éstos serán valorados en el capítulo que corresponda en conjunto  con</w:t>
        <w:br/>
        <w:t xml:space="preserve">   los  demás  elementos  del  acervo  probatorio,  tomando  en  cuenta  las</w:t>
        <w:br/>
        <w:t xml:space="preserve">   observaciones presentadas por el Estado a algunas declaraciones ofrecidas</w:t>
        <w:br/>
        <w:t xml:space="preserve">   por los representantes[26]. Asimismo, conforme  a  la  jurisprudencia  de</w:t>
        <w:br/>
        <w:t xml:space="preserve">   este Tribunal, las declaraciones rendidas por las presuntas  víctimas  no</w:t>
        <w:br/>
        <w:t xml:space="preserve">   pueden ser valoradas aisladamente sino dentro del conjunto de las pruebas</w:t>
        <w:br/>
        <w:t xml:space="preserve">   del proceso, ya que son útiles en la medida en  que  pueden  proporcionar</w:t>
        <w:br/>
        <w:t xml:space="preserve">   mayor   información   sobre   las    presuntas    violaciones    y    sus</w:t>
        <w:br/>
        <w:t xml:space="preserve">   consecuencias[27].</w:t>
        <w:br/>
        <w:br/>
        <w:br/>
        <w:t xml:space="preserve">                                     VII</w:t>
        <w:br/>
        <w:t xml:space="preserve">                           CONSIDERACIONES PREVIAS</w:t>
        <w:br/>
        <w:br/>
        <w:t xml:space="preserve">     A. Presuntas víctimas.</w:t>
        <w:br/>
        <w:br/>
        <w:t>45. En la demanda  la  Comisión  Interamericana  solicitó  a  la  Corte  que</w:t>
        <w:br/>
        <w:t xml:space="preserve">   declarara la violación de los artículos  5,  8  y  25  de  la  Convención</w:t>
        <w:br/>
        <w:t xml:space="preserve">   Americana en perjuicio de “los familiares” del  señor  Torres.  Asimismo,</w:t>
        <w:br/>
        <w:t xml:space="preserve">   señaló que “pon[ía] en conocimiento de la Corte […]  que  al  momento  de</w:t>
        <w:br/>
        <w:t xml:space="preserve">   aprobar  el  [I]nforme  [de  fondo],  hizo  referencia  genérica  a   los</w:t>
        <w:br/>
        <w:t xml:space="preserve">   familiares de Iván Eladio Torres” pero que,  además,  “se  mencionó  como</w:t>
        <w:br/>
        <w:t xml:space="preserve">   víctimas a la madre, María  [Leontina]  Millacura  Llaipén,  la  hermana,</w:t>
        <w:br/>
        <w:t xml:space="preserve">   Fabiola  Valeria  Torres,  el  hermano[,]   Marcos   [Alejandro]   Torres</w:t>
        <w:br/>
        <w:t xml:space="preserve">   [Millacura] y la sobrina de Iván [Eladio Torres Millacura], Evelyn  Paola</w:t>
        <w:br/>
        <w:t xml:space="preserve">   Caba”. La Comisión agregó que,  no  obstante,  “tras  la  aprobación  del</w:t>
        <w:br/>
        <w:t xml:space="preserve">   [I]nforme de fondo[,] y en atención a la práctica entonces existente, los</w:t>
        <w:br/>
        <w:t xml:space="preserve">   peticionarios informaron a la  Comisión  sobre  otros  familiares.  Entre</w:t>
        <w:br/>
        <w:t xml:space="preserve">   ellos se encuentran: su cuñado Juan Pablo Caba y dos sobrinas más:  Ivana</w:t>
        <w:br/>
        <w:t xml:space="preserve">   Valeria Torres y Romina  Marcela  [Torres]”,  por  lo  cual  la  Comisión</w:t>
        <w:br/>
        <w:t xml:space="preserve">   “incorpora[ba]” sus nombres en la demanda.</w:t>
        <w:br/>
        <w:br/>
        <w:t>46. Los representantes expresaron que el  Reglamento  de  la  Corte  “parece</w:t>
        <w:br/>
        <w:t xml:space="preserve">   limitar su propia capacidad de interpretar la [Convención  Americana]  al</w:t>
        <w:br/>
        <w:t xml:space="preserve">   poner bajo la órbita de la [Comisión] la ‘identificación de las presuntas</w:t>
        <w:br/>
        <w:t xml:space="preserve">   víctimas’, lo que correlativamente limita a [las presuntas  víctimas]  en</w:t>
        <w:br/>
        <w:t xml:space="preserve">   su derecho de acceso a la jurisdicción [conforme al Reglamento],  que  no</w:t>
        <w:br/>
        <w:t xml:space="preserve">   es entonces pleno para poder presentar los hechos y el derecho  ante  [la</w:t>
        <w:br/>
        <w:t xml:space="preserve">   Corte]”. En tal sentido, señalaron que “se hizo la denuncia, se ampliaron</w:t>
        <w:br/>
        <w:t xml:space="preserve">   continuamente los hechos denunciados, [y] el Estado argentino ejerció  su</w:t>
        <w:br/>
        <w:t xml:space="preserve">   defensa de manera plena, todo  en  el  marco  de  este  proceso  ante  el</w:t>
        <w:br/>
        <w:t xml:space="preserve">   [Sistema Interamericano de Protección de los Derechos Humanos…] y  así  y</w:t>
        <w:br/>
        <w:t xml:space="preserve">   todo,  contra  todo  pronóstico,  en  este  caso  concreto  la  [Comisión</w:t>
        <w:br/>
        <w:t xml:space="preserve">   Interamericana] no ha incluido en su Informe de [f]ondo todos los  hechos</w:t>
        <w:br/>
        <w:t xml:space="preserve">   denunciados  ni  a  todas  las  personas  que  [los  representantes]  han</w:t>
        <w:br/>
        <w:t xml:space="preserve">   identificado como otras víctimas  de  la  desaparición  forzada  de  Iván</w:t>
        <w:br/>
        <w:t xml:space="preserve">   [Eladio Torres Millacura], algunas de las cuales se encuentran alcanzadas</w:t>
        <w:br/>
        <w:t xml:space="preserve">   por las medidas provisionales”. Por ello, solicitaron a la Corte  que  al</w:t>
        <w:br/>
        <w:t xml:space="preserve">   pronunciarse sobre las violaciones alegadas a los artículos 8 y 25 de  la</w:t>
        <w:br/>
        <w:t xml:space="preserve">   Convención  Americana  también   “condene   [al   Estado]   teniendo   en</w:t>
        <w:br/>
        <w:t xml:space="preserve">   consideración que, a la fecha, no  ha  dado  protección  adecuada  a  los</w:t>
        <w:br/>
        <w:t xml:space="preserve">   derechos a la vida e integridad física de las personas  relacionadas  con</w:t>
        <w:br/>
        <w:t xml:space="preserve">   la desaparición forzada de Iván Eladio Torres [Millacura]”.</w:t>
        <w:br/>
        <w:br/>
        <w:t>47. El Estado alegó que en el  párrafo  74  del  Informe  de  fondo,  en  el</w:t>
        <w:br/>
        <w:t xml:space="preserve">   apartado  correspondiente  a  la  “posición  de  los  peticionarios”,  la</w:t>
        <w:br/>
        <w:t xml:space="preserve">   Comisión señaló expresamente que los representantes habían sostenido  que</w:t>
        <w:br/>
        <w:t xml:space="preserve">   los hechos del caso configuraban “violaciones a la integridad psíquica  y</w:t>
        <w:br/>
        <w:t xml:space="preserve">   moral[,]  y  denegación  de  justicia  en  perjuicio  de  María  Leontina</w:t>
        <w:br/>
        <w:t xml:space="preserve">   Millacura Llaipén, [Fabiola] Valeria Torres y Marcos  [Alejandro]  Torres</w:t>
        <w:br/>
        <w:t xml:space="preserve">   [Millacura, es decir, la  madre,  hermana  y  hermano  del  señor  Torres</w:t>
        <w:br/>
        <w:t xml:space="preserve">   Millacura,] familiares directos de la  víctima  desaparecida”.  Asimismo,</w:t>
        <w:br/>
        <w:t xml:space="preserve">   que en dicho Informe, en su análisis relativo a la violación del artículo</w:t>
        <w:br/>
        <w:t xml:space="preserve">   5 de la Convención Americana,  la  Comisión  solamente  precisó  a  tales</w:t>
        <w:br/>
        <w:t xml:space="preserve">   personas. Sin embargo, el Estado  destacó  que  en  sus  conclusiones  la</w:t>
        <w:br/>
        <w:t xml:space="preserve">   Comisión Interamericana  señaló  como  víctima,  además,  a  una  de  las</w:t>
        <w:br/>
        <w:t xml:space="preserve">   sobrinas de Iván Eladio Torres Millacura en atención a  que  la  Comisión</w:t>
        <w:br/>
        <w:t xml:space="preserve">   “tom[ó] las afirmaciones de la parte peticionaria  respecto  de  que  [el</w:t>
        <w:br/>
        <w:t xml:space="preserve">   señor] Torres [Millacura] habría sido antes de su desaparición el  sostén</w:t>
        <w:br/>
        <w:t xml:space="preserve">   económico de su familia”, a pesar de que ello “no fue probado  por  [los]</w:t>
        <w:br/>
        <w:t xml:space="preserve">   representantes […] ni corroborado por la […] Comisión”. Por lo tanto,  el</w:t>
        <w:br/>
        <w:t xml:space="preserve">   Estado consideró que con base en lo señalado, así como en las constancias</w:t>
        <w:br/>
        <w:t xml:space="preserve">   del caso y en la jurisprudencia de la Corte, sólo se debe considerar como</w:t>
        <w:br/>
        <w:t xml:space="preserve">   “familiares cercanos” del señor Torres Millacura a su madre y a  sus  dos</w:t>
        <w:br/>
        <w:t xml:space="preserve">   hermanos. Finalmente, el Estado señaló que en el escrito de solicitudes y</w:t>
        <w:br/>
        <w:t xml:space="preserve">   argumentos los representantes “se  limitar[on]  a  enumerar  [a]  quienes</w:t>
        <w:br/>
        <w:t xml:space="preserve">   conforman o conformaron [el]  núcleo  familiar  [de  Iván  Eladio  Torres</w:t>
        <w:br/>
        <w:t xml:space="preserve">   Millacura] y  a  realizar  afirmaciones  respecto  de  los  padecimientos</w:t>
        <w:br/>
        <w:t xml:space="preserve">   presuntamente sufridos sin aportar prueba documental que  respalde  tales</w:t>
        <w:br/>
        <w:t xml:space="preserve">   aseveraciones”. Tales familiares incluyen a tres sobrinas de Iván  Eladio</w:t>
        <w:br/>
        <w:t xml:space="preserve">   Torres Millacura. Por lo tanto, el Estado expresó que tal  pretensión  no</w:t>
        <w:br/>
        <w:t xml:space="preserve">   es susceptible “de ser tratada  por  la  [Corte]  atento  a  que  no  fue</w:t>
        <w:br/>
        <w:t xml:space="preserve">   considerada por la Comisión durante el procedimiento ante ella. El Estado</w:t>
        <w:br/>
        <w:t xml:space="preserve">   reiteró que deben considerarse “como familiares de Iván  [Eladio]  Torres</w:t>
        <w:br/>
        <w:t xml:space="preserve">   [Millacura] a los efectos de las reparaciones [a] su madre, su hermana  y</w:t>
        <w:br/>
        <w:t xml:space="preserve">   su hermano”.</w:t>
        <w:br/>
        <w:br/>
        <w:t>48. Al respecto, la Corte recuerda que en su jurisprudencia constante  desde</w:t>
        <w:br/>
        <w:t xml:space="preserve">   el año 2007[28] ha establecido que los nombres de las presuntas  víctimas</w:t>
        <w:br/>
        <w:t xml:space="preserve">   deben estar señalados en el Informe  de  la  Comisión  emitido  según  el</w:t>
        <w:br/>
        <w:t xml:space="preserve">   artículo 50 de la Convención y en la demanda ante este Tribunal.  Además,</w:t>
        <w:br/>
        <w:t xml:space="preserve">   de conformidad con el  artículo  35  del  Reglamento,  corresponde  a  la</w:t>
        <w:br/>
        <w:t xml:space="preserve">   Comisión y no a este Tribunal, identificar con precisión y en  la  debida</w:t>
        <w:br/>
        <w:t xml:space="preserve">   oportunidad procesal a las presuntas víctimas en un caso ante  la  Corte.</w:t>
        <w:br/>
        <w:t xml:space="preserve">   El Tribunal constata que el Informe de admisibilidad y fondo señalado por</w:t>
        <w:br/>
        <w:t xml:space="preserve">   la Comisión es del año 2009,  es  decir,  posterior  a  la  adopción  del</w:t>
        <w:br/>
        <w:t xml:space="preserve">   criterio mencionado sobre la identificación de las víctimas.</w:t>
        <w:br/>
        <w:br/>
        <w:t>49. La Corte observa que a lo largo del Informe de fondo y  de  la  demanda,</w:t>
        <w:br/>
        <w:t xml:space="preserve">   la  Comisión  Interamericana  se  refirió  de  manera  general   a   “los</w:t>
        <w:br/>
        <w:t xml:space="preserve">   familiares” de Iván Eladio Torres Millacura como víctimas en el  presente</w:t>
        <w:br/>
        <w:t xml:space="preserve">   caso, y que la precisión de quiénes  son  tales  personas  es  mínima  e,</w:t>
        <w:br/>
        <w:t xml:space="preserve">   inclusive,  variable.  En  particular,  al  referirse  a  las   presuntas</w:t>
        <w:br/>
        <w:t xml:space="preserve">   violaciones a los artículos 8 y 25 de la Convención Americana tanto en el</w:t>
        <w:br/>
        <w:t xml:space="preserve">   Informe de fondo como en la demanda, la Comisión señaló que el Estado “no</w:t>
        <w:br/>
        <w:t xml:space="preserve">   ha[bía] cumplido su obligación de proveer a la víctima y sus  familiares,</w:t>
        <w:br/>
        <w:t xml:space="preserve">   un recurso judicial efectivo, tendente al esclarecimiento de  los  hechos</w:t>
        <w:br/>
        <w:t xml:space="preserve">   […]”. La Comisión no concretó quiénes son estos  “familiares”.  Asimismo,</w:t>
        <w:br/>
        <w:t xml:space="preserve">   en relación con los alegatos realizados en torno a la supuesta  violación</w:t>
        <w:br/>
        <w:t xml:space="preserve">   del artículo 5 de la Convención Americana “respecto a los  familiares  de</w:t>
        <w:br/>
        <w:t xml:space="preserve">   Iván Eladio Torres [Millacura]”, en  el  Informe  de  fondo  la  Comisión</w:t>
        <w:br/>
        <w:t xml:space="preserve">   indicó que consideraba que el Estado había violado dicha  disposición  en</w:t>
        <w:br/>
        <w:t xml:space="preserve">   perjuicio de los “familiares más cercanos”, es decir, “su  madre[,  María</w:t>
        <w:br/>
        <w:t xml:space="preserve">   Leontina Millacura Llaipén,]  su  hermana[,  Fabiola  Valeria  Torres]  y</w:t>
        <w:br/>
        <w:t xml:space="preserve">   hermano[, Marcos Alejandro Torres Millacura]”, sin embargo, en la demanda</w:t>
        <w:br/>
        <w:t xml:space="preserve">   presentada ante la Corte, la Comisión realizó el mismo  alegato  pero  en</w:t>
        <w:br/>
        <w:t xml:space="preserve">   perjuicio  “de  los  familiares  más  cercanos  de  Iván  Eladio   Torres</w:t>
        <w:br/>
        <w:t xml:space="preserve">   [Millacura]”, sin individualizar a tales  familiares.  Además,  llama  la</w:t>
        <w:br/>
        <w:t xml:space="preserve">   atención del Tribunal que en sus “conclusiones” del Informe de fondo,  la</w:t>
        <w:br/>
        <w:t xml:space="preserve">   Comisión señaló que el Estado había violado los artículos 5, 8 y 25 de la</w:t>
        <w:br/>
        <w:t xml:space="preserve">   Convención “en perjuicio de los familiares de la víctima:  en  específico</w:t>
        <w:br/>
        <w:t xml:space="preserve">   de la madre, el  hermano,  la  hermana  y[,  además,  la]  sobrina”.  Sin</w:t>
        <w:br/>
        <w:t xml:space="preserve">   embargo, en sus conclusiones de la demanda, la  Comisión  señaló  que  el</w:t>
        <w:br/>
        <w:t xml:space="preserve">   Estado había violado  las  mismas  disposiciones  en  “perjuicio  de  los</w:t>
        <w:br/>
        <w:t xml:space="preserve">   familiares de la  víctima”,  sin  particularizar  quiénes  serían  dichas</w:t>
        <w:br/>
        <w:t xml:space="preserve">   personas. Finalmente, en la demanda, la Comisión Interamericana  solicitó</w:t>
        <w:br/>
        <w:t xml:space="preserve">   expresamente medidas de reparación “que corresponden en el caso  de  Iván</w:t>
        <w:br/>
        <w:t xml:space="preserve">   Eladio Torres [Millacura] y sus  familiares,  a  saber,  su  madre  María</w:t>
        <w:br/>
        <w:t xml:space="preserve">   [Leontina] Millacura Llaipén, su hermana Fabiola Valeria Torres y hermano</w:t>
        <w:br/>
        <w:t xml:space="preserve">   Marcos [Alejandro] Torres [Millacura]”. En este  punto,  la  Comisión  no</w:t>
        <w:br/>
        <w:t xml:space="preserve">   señaló a otros familiares, particularmente a la sobrina del señor  Torres</w:t>
        <w:br/>
        <w:t xml:space="preserve">   Millacura.</w:t>
        <w:br/>
        <w:br/>
        <w:t>50. En vista de lo anterior, en el  presente  Fallo  el  Tribunal  considera</w:t>
        <w:br/>
        <w:t xml:space="preserve">   como presuntas víctimas, además del señor Iván Eladio Torres Millacura, a</w:t>
        <w:br/>
        <w:t xml:space="preserve">   las señoras María Leontina Millacura Llaipén y Fabiola Valeria Torres,  y</w:t>
        <w:br/>
        <w:t xml:space="preserve">   al señor Marcos Alejandro Torres Millacura,  en  razón  de  que  son  los</w:t>
        <w:br/>
        <w:t xml:space="preserve">   únicos  familiares  individualizados  por  la   Comisión   Interamericana</w:t>
        <w:br/>
        <w:t xml:space="preserve">   respecto de quienes solicitó reparaciones  por  las  violaciones  de  los</w:t>
        <w:br/>
        <w:t xml:space="preserve">   derechos alegados en la demanda. Por consiguiente, no se considerará como</w:t>
        <w:br/>
        <w:t xml:space="preserve">   presunta víctima a Evelyn Paola  Caba,  sobrina  del  señor  Iván  Eladio</w:t>
        <w:br/>
        <w:t xml:space="preserve">   Torres Millacura, mencionada por la Comisión.  Asimismo,  tampoco  pueden</w:t>
        <w:br/>
        <w:t xml:space="preserve">   considerarse como presuntas víctimas a  Ivana  Valeria  Torres  y  Romina</w:t>
        <w:br/>
        <w:t xml:space="preserve">   Marcela Torres, también sobrinas del señor  Torres  Millacura,  referidas</w:t>
        <w:br/>
        <w:t xml:space="preserve">   por los representantes (supra párr. 5).</w:t>
        <w:br/>
        <w:br/>
        <w:br/>
        <w:t>B.    Base fáctica del caso.</w:t>
        <w:br/>
        <w:br/>
        <w:t>B.1.  Otros hechos alegados por los representantes.</w:t>
        <w:br/>
        <w:br/>
        <w:t>51. La Corte observa que en el  escrito  de  solicitudes  y  argumentos  los</w:t>
        <w:br/>
        <w:t xml:space="preserve">   representantes hicieron referencia a una multiplicidad de hechos[29]  que</w:t>
        <w:br/>
        <w:t xml:space="preserve">   no  forman  parte  de  la  base  fáctica  presentada  por   la   Comisión</w:t>
        <w:br/>
        <w:t xml:space="preserve">   Interamericana en la demanda. En efecto, en este documento  la  Comisión,</w:t>
        <w:br/>
        <w:t xml:space="preserve">   en términos generales, formuló alegatos de hecho y de derecho en torno  a</w:t>
        <w:br/>
        <w:t xml:space="preserve">   dos  presuntas  detenciones  del  señor  Iván  Eladio  Torres   Millacura</w:t>
        <w:br/>
        <w:t xml:space="preserve">   realizadas en  septiembre  y  octubre  de  2003,  respectivamente,  a  su</w:t>
        <w:br/>
        <w:t xml:space="preserve">   supuesta detención y desaparición forzada a partir del 3  de  octubre  de</w:t>
        <w:br/>
        <w:t xml:space="preserve">   2003, a la alegada falta de  investigación,  proceso  y  sanción  de  los</w:t>
        <w:br/>
        <w:t xml:space="preserve">   responsables de este último hecho, así  como  a  la  supuesta  afectación</w:t>
        <w:br/>
        <w:t xml:space="preserve">   física y psicológica a algunos de sus familiares a consecuencia de  tales</w:t>
        <w:br/>
        <w:t xml:space="preserve">   hechos (supra párrs. 2 y 3).</w:t>
        <w:br/>
        <w:br/>
        <w:t>52. Es jurisprudencia reiterada del Tribunal que las  presuntas  víctimas  y</w:t>
        <w:br/>
        <w:t xml:space="preserve">   sus  representantes  pueden  invocar  la  violación  de  otros   derechos</w:t>
        <w:br/>
        <w:t xml:space="preserve">   distintos a los ya comprendidos  en  la  demanda,  siempre  y  cuando  se</w:t>
        <w:br/>
        <w:t xml:space="preserve">   circunscriban a los hechos ya contenidos en dicho documento, en tanto son</w:t>
        <w:br/>
        <w:t xml:space="preserve">   las presuntas víctimas las titulares de todos los derechos consagrados en</w:t>
        <w:br/>
        <w:t xml:space="preserve">   la Convención. En efecto, la demanda  constituye  el  marco  fáctico  del</w:t>
        <w:br/>
        <w:t xml:space="preserve">   proceso ante la Corte, por lo que no es admisible  alegar  nuevos  hechos</w:t>
        <w:br/>
        <w:t xml:space="preserve">   distintos de los planteados en dicho escrito, sin  perjuicio  de  exponer</w:t>
        <w:br/>
        <w:t xml:space="preserve">   aquellos que permitan explicar, aclarar o desestimar  los  que  han  sido</w:t>
        <w:br/>
        <w:t xml:space="preserve">   mencionados en la demanda, o  bien,  responder  a  las  pretensiones  del</w:t>
        <w:br/>
        <w:t xml:space="preserve">   demandante[30]. La excepción a este  principio  son  los  hechos  que  se</w:t>
        <w:br/>
        <w:t xml:space="preserve">   califican como supervinientes, que podrán ser remitidos  al  Tribunal  en</w:t>
        <w:br/>
        <w:t xml:space="preserve">   cualquier estado del proceso antes de la  emisión  de  la  sentencia.  En</w:t>
        <w:br/>
        <w:t xml:space="preserve">   definitiva, corresponde a la Corte decidir en  cada  caso  acerca  de  la</w:t>
        <w:br/>
        <w:t xml:space="preserve">   procedencia de alegatos de tal naturaleza  en  resguardo  del  equilibrio</w:t>
        <w:br/>
        <w:t xml:space="preserve">   procesal de las partes[31]. Por lo tanto, el Tribunal precisa que  no  se</w:t>
        <w:br/>
        <w:t xml:space="preserve">   pronunciará sobre los hechos  alegados  por  los  representantes  que  no</w:t>
        <w:br/>
        <w:t xml:space="preserve">   forman parte de la demanda presentada por la Comisión, o sobre los hechos</w:t>
        <w:br/>
        <w:t xml:space="preserve">   que no expliquen, aclaren o  desestimen  los  presentados  por  ésta.  En</w:t>
        <w:br/>
        <w:t xml:space="preserve">   consecuencia, la Corte tampoco se referirá  a  los  alegatos  de  derecho</w:t>
        <w:br/>
        <w:t xml:space="preserve">   formulados  por  los   representantes   con   base   en   tales   hechos.</w:t>
        <w:br/>
        <w:t xml:space="preserve">   Particularmente, el Tribunal no se pronunciará respecto de  los  alegatos</w:t>
        <w:br/>
        <w:t xml:space="preserve">   formulados por los representantes en relación con la “Seguridad Ciudadana</w:t>
        <w:br/>
        <w:t xml:space="preserve">   y Derechos Humanos” y, por lo tanto, a las supuestas violaciones  de  los</w:t>
        <w:br/>
        <w:t xml:space="preserve">   artículos 1.1, 2, 3, 4, 5, 7, 8, 19, 25 y 26 de la Convención  Americana,</w:t>
        <w:br/>
        <w:t xml:space="preserve">   1, 2, 6 y 8 de la Convención contra la  Tortura,  III  de  la  Convención</w:t>
        <w:br/>
        <w:t xml:space="preserve">   sobre Desaparición Forzada, y al “Protocolo de San  Salvador”,  señaladas</w:t>
        <w:br/>
        <w:t xml:space="preserve">   por los representantes.</w:t>
        <w:br/>
        <w:br/>
        <w:br/>
        <w:t>B.2.  Medidas provisionales.</w:t>
        <w:br/>
        <w:br/>
        <w:br/>
        <w:t>53. Por otro lado, en  la  contestación  de  la  demanda  el  Estado  señaló</w:t>
        <w:br/>
        <w:t xml:space="preserve">   expresamente  que  las  manifestaciones  de  la   Comisión   y   de   los</w:t>
        <w:br/>
        <w:t xml:space="preserve">   representantes en torno a las  medidas  provisionales  ordenadas  por  la</w:t>
        <w:br/>
        <w:t xml:space="preserve">   Corte en el asunto Millacura Llaipén y otros respecto  de  Argentina  “no</w:t>
        <w:br/>
        <w:t xml:space="preserve">   deben ser tomadas  en  consideración  a  los  efectos  de  resolver  [el]</w:t>
        <w:br/>
        <w:t xml:space="preserve">   presente caso, atento a que si bien los hechos de ambos procesos  guardan</w:t>
        <w:br/>
        <w:t xml:space="preserve">   relación, se trata de dos trámites diferentes que no pueden  ser  tomados</w:t>
        <w:br/>
        <w:t xml:space="preserve">   en consideración de modo conjunto”, y a que “tampoco corresponde realizar</w:t>
        <w:br/>
        <w:t xml:space="preserve">   consideraciones respecto de cuestiones relativas al  trámite  de  medidas</w:t>
        <w:br/>
        <w:t xml:space="preserve">   provisionales en el marco de un  caso  contencioso”.  El  Estado  rechazó</w:t>
        <w:br/>
        <w:t xml:space="preserve">   explícitamente “toda referencia [a] los beneficiarios de las [medidas], y</w:t>
        <w:br/>
        <w:t xml:space="preserve">   [a] la remisión a documentación aportada en el marco de  dichas  medidas”</w:t>
        <w:br/>
        <w:t xml:space="preserve">   por los representantes.</w:t>
        <w:br/>
        <w:br/>
        <w:t>54. La Corte observa que, al referirse en  la  demanda  a  los  trámites  de</w:t>
        <w:br/>
        <w:t xml:space="preserve">   medidas cautelares y provisionales, la Comisión Interamericana no formuló</w:t>
        <w:br/>
        <w:t xml:space="preserve">   alegatos de hecho y de derecho al respecto. De la lectura de los párrafos</w:t>
        <w:br/>
        <w:t xml:space="preserve">   pertinentes puede inferirse  que  la  mención  a  dichos  trámites  sirve</w:t>
        <w:br/>
        <w:t xml:space="preserve">   solamente al propósito de ubicar los hechos que forman parte de  la  base</w:t>
        <w:br/>
        <w:t xml:space="preserve">   fáctica del caso, respecto de los cuales la Comisión  alegó  determinadas</w:t>
        <w:br/>
        <w:t xml:space="preserve">   violaciones de derechos humanos. No obstante,  no  sucede  lo  mismo  con</w:t>
        <w:br/>
        <w:t xml:space="preserve">   algunos alegatos formulados por  los  representantes  en  su  escrito  de</w:t>
        <w:br/>
        <w:t xml:space="preserve">   solicitudes y argumentos, particularmente en la narración de  hechos  que</w:t>
        <w:br/>
        <w:t xml:space="preserve">   sobre las  supuestas  violaciones  de  los  artículos  8.1  y  25  de  la</w:t>
        <w:br/>
        <w:t xml:space="preserve">   Convención Americana[32].</w:t>
        <w:br/>
        <w:br/>
        <w:t>55. Al respecto, en primer lugar, el Tribunal observa que en  este  caso  el</w:t>
        <w:br/>
        <w:t xml:space="preserve">   objeto del procedimiento de las  medidas  provisionales  es  distinto  al</w:t>
        <w:br/>
        <w:t xml:space="preserve">   objeto del caso contencioso propiamente  dicho,  tanto  en  sus  aspectos</w:t>
        <w:br/>
        <w:t xml:space="preserve">   procesales  como  en  la  valoración  de  la  prueba  y  alcance  de  las</w:t>
        <w:br/>
        <w:t xml:space="preserve">   decisiones[33]. Por  otra  parte,  la  Corte  destaca  que  si  bien  las</w:t>
        <w:br/>
        <w:t xml:space="preserve">   presuntas víctimas en el  presente  caso  también  son  beneficiarias  de</w:t>
        <w:br/>
        <w:t xml:space="preserve">   medidas provisionales, el grupo de beneficiarios de dichas medidas es más</w:t>
        <w:br/>
        <w:t xml:space="preserve">   amplio  que  el  de  aquéllas.  Asimismo,  el  procedimiento  de  medidas</w:t>
        <w:br/>
        <w:t xml:space="preserve">   provisionales se ha desarrollado en forma paralela  pero  autónoma  a  la</w:t>
        <w:br/>
        <w:t xml:space="preserve">   tramitación del caso ante la Comisión y el Tribunal.  Por  lo  tanto,  la</w:t>
        <w:br/>
        <w:t xml:space="preserve">   Corte precisa que en la presente Sentencia solamente se considerarán  los</w:t>
        <w:br/>
        <w:t xml:space="preserve">   fundamentos de hecho, los elementos probatorios y los alegatos de derecho</w:t>
        <w:br/>
        <w:t xml:space="preserve">   ventilados en el marco del presente caso contencioso.</w:t>
        <w:br/>
        <w:br/>
        <w:br/>
        <w:t xml:space="preserve">                                    VIII</w:t>
        <w:br/>
        <w:t xml:space="preserve">   derechos al reconocimiento de la personalidad jurídica, a la vida, a la</w:t>
        <w:br/>
        <w:t xml:space="preserve">  integridad personal Y a la LIBERTAD PERSONAL EN RELACIÓN CON EL DEBER DE</w:t>
        <w:br/>
        <w:t xml:space="preserve">       RESPETAR LOS DERECHOS RESPECTO DE IVÁN ELADIO TORRES MILLACURA</w:t>
        <w:br/>
        <w:br/>
        <w:br/>
        <w:t>56. Como fue señalado en esta Sentencia (supra párr. 37),  la  Corte  aceptó</w:t>
        <w:br/>
        <w:t xml:space="preserve">   el reconocimiento  de  responsabilidad  internacional  efectuado  por  el</w:t>
        <w:br/>
        <w:t xml:space="preserve">   Estado en relación con las detenciones y posterior  desaparición  forzada</w:t>
        <w:br/>
        <w:t xml:space="preserve">   del señor Iván Eladio  Torres  Millacura  ocurridas  entre  septiembre  y</w:t>
        <w:br/>
        <w:t xml:space="preserve">   octubre del año 2003 en la ciudad de Comodoro  Rivadavia,  Provincia  del</w:t>
        <w:br/>
        <w:t xml:space="preserve">   Chubut, y las consecuentes violaciones de los derechos reconocidos en los</w:t>
        <w:br/>
        <w:t xml:space="preserve">   artículos 3[34], 4[35], 5[36], y 7[37] de  la  Convención  Americana,  en</w:t>
        <w:br/>
        <w:t xml:space="preserve">   relación con el artículo 1.1[38] de la misma, así como el  incumplimiento</w:t>
        <w:br/>
        <w:t xml:space="preserve">   de la obligación establecida en el artículo 2[39] de  dicho  instrumento,</w:t>
        <w:br/>
        <w:t xml:space="preserve">   en los términos de lo  alegado  por  la  Comisión.  Para  determinar  los</w:t>
        <w:br/>
        <w:t xml:space="preserve">   alcances de dichas  violaciones,  el  Tribunal  desarrollará,  en  primer</w:t>
        <w:br/>
        <w:t xml:space="preserve">   lugar, los hechos establecidos relacionados con el presente Capítulo para</w:t>
        <w:br/>
        <w:t xml:space="preserve">   posteriormente precisar las violaciones de los derechos  humanos  que  se</w:t>
        <w:br/>
        <w:t xml:space="preserve">   desprenden de los mismos.</w:t>
        <w:br/>
        <w:br/>
        <w:br/>
        <w:t>A.    Hechos no controvertidos.</w:t>
        <w:br/>
        <w:br/>
        <w:t>57. Los  hechos  de  este  Capítulo  abarcan:  1)  los  datos  personales  y</w:t>
        <w:br/>
        <w:t xml:space="preserve">   familiares sobre el señor Iván Eladio Torres  Millacura;  2)  los  abusos</w:t>
        <w:br/>
        <w:t xml:space="preserve">   policiales en la Provincia del  Chubut;  3)  las  detenciones  del  señor</w:t>
        <w:br/>
        <w:t xml:space="preserve">   Torres Millacura en septiembre de 2003, y 4)  la  detención  y  posterior</w:t>
        <w:br/>
        <w:t xml:space="preserve">   desaparición forzada del señor Torres Millacura desde el 3 de octubre  de</w:t>
        <w:br/>
        <w:t xml:space="preserve">   2003.</w:t>
        <w:br/>
        <w:br/>
        <w:br/>
        <w:t>A.1.  Datos personales y  familiares  sobre  el  señor  Iván  Eladio  Torres</w:t>
        <w:br/>
        <w:t>Millacura.</w:t>
        <w:br/>
        <w:br/>
        <w:t>58. De acuerdo a los hechos reconocidos por el Estado, el señor Iván  Eladio</w:t>
        <w:br/>
        <w:t xml:space="preserve">   Torres Millacura nació en Castro, Chile, el 24 de noviembre de 1976. Para</w:t>
        <w:br/>
        <w:t xml:space="preserve">   la época en que se dieron los hechos del  presente  caso,  vivía  con  su</w:t>
        <w:br/>
        <w:t xml:space="preserve">   madre, María Leontina Millacura  Llaipén,  su  hermana,  Fabiola  Valeria</w:t>
        <w:br/>
        <w:t xml:space="preserve">   Torres, y la hija de ésta, Evelyn Paola Caba, en la  ciudad  de  Comodoro</w:t>
        <w:br/>
        <w:t xml:space="preserve">   Rivadavia, Provincia del Chubut, Argentina. El señor Torres Millacura era</w:t>
        <w:br/>
        <w:t xml:space="preserve">   el sostén económico de su madre, hermana y sobrina. Realizaba trabajos de</w:t>
        <w:br/>
        <w:t xml:space="preserve">   construcción, en algunas ocasiones junto con su hermano Marcos  Alejandro</w:t>
        <w:br/>
        <w:t xml:space="preserve">   Torres Millacura, aunque al momento  de  su  desaparición  se  encontraba</w:t>
        <w:br/>
        <w:t xml:space="preserve">   desempleado.</w:t>
        <w:br/>
        <w:br/>
        <w:t>59. El señor Torres Millacura se reunía con sus amigos en  calles  y  plazas</w:t>
        <w:br/>
        <w:t xml:space="preserve">   del centro de Comodoro Rivadavia. Frecuentemente fue detenido,  amenazado</w:t>
        <w:br/>
        <w:t xml:space="preserve">   y golpeado por la policía de esa  ciudad.  En  varias  ocasiones,  dichas</w:t>
        <w:br/>
        <w:t xml:space="preserve">   detenciones se realizaron con base  en  la  Ley  815,  “Ley  Orgánica  de</w:t>
        <w:br/>
        <w:t xml:space="preserve">   Policía” de la Provincia del  Chubut.  A  la  fecha  de  su  desaparición</w:t>
        <w:br/>
        <w:t xml:space="preserve">   forzada el señor Torres Millacura tenía 26 años.</w:t>
        <w:br/>
        <w:br/>
        <w:br/>
        <w:t>A.2.  Abusos policiales en la Provincia del Chubut.</w:t>
        <w:br/>
        <w:br/>
        <w:t>60. El Estado reconoció que en la Provincia del Chubut  se  cometían  abusos</w:t>
        <w:br/>
        <w:t xml:space="preserve">   policiales en perjuicio de jóvenes de escasos recursos, en  el  marco  de</w:t>
        <w:br/>
        <w:t xml:space="preserve">   los cuales tuvieron lugar las detenciones del señor Torres  Millacura  en</w:t>
        <w:br/>
        <w:t xml:space="preserve">   septiembre de 2003 por parte de la  policía,  así  como  su  detención  y</w:t>
        <w:br/>
        <w:t xml:space="preserve">   posterior desaparición forzada desde el 3 de octubre de 2003 en la ciudad</w:t>
        <w:br/>
        <w:t xml:space="preserve">   de Comodoro Rivadavia, localizada en dicha Provincia. El Tribunal observa</w:t>
        <w:br/>
        <w:t xml:space="preserve">   que en el peritaje rendido por  la  señora  Sofía  Tiscornia  durante  la</w:t>
        <w:br/>
        <w:t xml:space="preserve">   audiencia pública (supra párr. 40), ésta  se  refirió  extensivamente  al</w:t>
        <w:br/>
        <w:t xml:space="preserve">   “hostigamiento permanente” perpetrado por la  policía  provincial  en  la</w:t>
        <w:br/>
        <w:t xml:space="preserve">   Provincia del Chubut con el amparo de normas contravencionales o para  la</w:t>
        <w:br/>
        <w:t xml:space="preserve">   averiguación de antecedentes o de identidad. La perita sostuvo  que  “las</w:t>
        <w:br/>
        <w:t xml:space="preserve">   normas que habilitan a  la  policía  a  detener  reiteradamente  [a  las]</w:t>
        <w:br/>
        <w:t xml:space="preserve">   personas pueden concluir […] en varias ocasiones en muertes, torturas  y,</w:t>
        <w:br/>
        <w:t xml:space="preserve">   en este caso, en  una  desaparición”,  impactando  a  “los  sectores  más</w:t>
        <w:br/>
        <w:t xml:space="preserve">   desprotegidos de la sociedad”. De esta manera, señaló que:</w:t>
        <w:br/>
        <w:br/>
        <w:t xml:space="preserve">    los jóvenes de barrios pobres [se reúnen en] las zonas céntricas de  la</w:t>
        <w:br/>
        <w:t xml:space="preserve">    ciudad[,  y  es  ahí]   donde   entonces   aparecen   estas   políticas</w:t>
        <w:br/>
        <w:t xml:space="preserve">    territoriales de […] seguridad. [L]a policía  los  detiene  por  varias</w:t>
        <w:br/>
        <w:t xml:space="preserve">    razones, en algunos casos por demanda de  los  vecinos  o  […]  de  las</w:t>
        <w:br/>
        <w:t xml:space="preserve">    personas que no quieren ver pobres cerca de su vista,  en  otros  casos</w:t>
        <w:br/>
        <w:t xml:space="preserve">    porque son reclutados para la comisión de delitos por la propia policía</w:t>
        <w:br/>
        <w:t xml:space="preserve">    […]. Los  jóvenes  que  se  rebelan  […]  en  general  son  torturados,</w:t>
        <w:br/>
        <w:t xml:space="preserve">    apremiados y muchas veces muertos. Y por otra parte porque  la  policía</w:t>
        <w:br/>
        <w:t xml:space="preserve">    también tiene que demostrar ante la superioridad que trabaja, y una  de</w:t>
        <w:br/>
        <w:t xml:space="preserve">    las formas de medir en muchos casos el trabajo de una comisaría  es  la</w:t>
        <w:br/>
        <w:t xml:space="preserve">    cantidad de detenidos por averiguación de identidad. La  misma  policía</w:t>
        <w:br/>
        <w:t xml:space="preserve">    [le] ha dicho [en sus] investigaciones [que tienen] que salir a  ‘hacer</w:t>
        <w:br/>
        <w:t xml:space="preserve">    la estadística’[, es decir,] detener  personas  para  poder  llenar  el</w:t>
        <w:br/>
        <w:t xml:space="preserve">    número de detenidos mensual que la superioridad requiere. Por eso,  [se</w:t>
        <w:br/>
        <w:t xml:space="preserve">    trata de] un problema que va más allá de la  voluntad  […]  o  la  mala</w:t>
        <w:br/>
        <w:t xml:space="preserve">    intencionalidad de un grupo de […] policía[s y] que está en  la  propia</w:t>
        <w:br/>
        <w:t xml:space="preserve">    estructura policial […].</w:t>
        <w:br/>
        <w:br/>
        <w:t>61. Lo anterior puede corroborarse también  a  partir  del  informe  interno</w:t>
        <w:br/>
        <w:t xml:space="preserve">   elaborado por  la  Secretaría  de  Derechos  Humanos  del  Ministerio  de</w:t>
        <w:br/>
        <w:t xml:space="preserve">   Justicia, Seguridad y Derechos Humanos de Argentina en el año  2004,  con</w:t>
        <w:br/>
        <w:t xml:space="preserve">   ocasión de una investigación sobre el trámite del caso  Torres  Millacura</w:t>
        <w:br/>
        <w:t xml:space="preserve">   en el ámbito interno, en el cual se indica que “[l]os jóvenes  de  origen</w:t>
        <w:br/>
        <w:t xml:space="preserve">   humilde locales sufren permanentemente de abusos por parte de la  policía</w:t>
        <w:br/>
        <w:t xml:space="preserve">   […] loca[l]”[40].</w:t>
        <w:br/>
        <w:br/>
        <w:t>62. Al respecto, en relación con el alegato  de  los  representantes  en  el</w:t>
        <w:br/>
        <w:t xml:space="preserve">   sentido de que existe una  práctica  de  desapariciones  forzadas  en  la</w:t>
        <w:br/>
        <w:t xml:space="preserve">   Provincia del Chubut, la perita Tiscornia  precisó  que  no  existía  tal</w:t>
        <w:br/>
        <w:t xml:space="preserve">   práctica, sino que en dicha Provincia se cometen abusos policiales que en</w:t>
        <w:br/>
        <w:t xml:space="preserve">   ocasiones, como en el presente caso, pueden llevar a la  desaparición  de</w:t>
        <w:br/>
        <w:t xml:space="preserve">   una persona.</w:t>
        <w:br/>
        <w:br/>
        <w:br/>
        <w:t>A.3.  Detenciones del señor Torres Millacura en septiembre de 2003.</w:t>
        <w:br/>
        <w:br/>
        <w:t>63. El Estado reconoció que el 26 de septiembre  de  2003  el  señor  Torres</w:t>
        <w:br/>
        <w:t xml:space="preserve">   Millacura fue detenido por policías de Comodoro Rivadavia y trasladado  a</w:t>
        <w:br/>
        <w:t xml:space="preserve">   la Comisaría Seccional Primera de  esa  ciudad.  Esta  detención  no  fue</w:t>
        <w:br/>
        <w:t xml:space="preserve">   registrada en el parte diario policial correspondiente. En el  expediente</w:t>
        <w:br/>
        <w:t xml:space="preserve">   ante el Tribunal consta, en el registro  del  Comando  Radioeléctrico  de</w:t>
        <w:br/>
        <w:t xml:space="preserve">   Comodoro Rivadavia correspondiente a los días 25 y 26  de  septiembre  de</w:t>
        <w:br/>
        <w:t xml:space="preserve">   2003, que a las 3:12 horas del 26 de septiembre de 2003, en  respuesta  a</w:t>
        <w:br/>
        <w:t xml:space="preserve">   un llamado telefónico alertando sobre la presencia de  dos  personas  con</w:t>
        <w:br/>
        <w:t xml:space="preserve">   “actitud sospechosa”, se despachó el móvil 479 de la Comisaría  Seccional</w:t>
        <w:br/>
        <w:t xml:space="preserve">   Primera  de  Comodoro  Rivadavia  (en   adelante   “Comisaría   Seccional</w:t>
        <w:br/>
        <w:t xml:space="preserve">   Primera”), y que se “procedi[ó a la] aprehen[s]ión” de Iván Eladio Torres</w:t>
        <w:br/>
        <w:t xml:space="preserve">   Millacura[41]. De la declaración del Comisario de Policía Fabián  Alcides</w:t>
        <w:br/>
        <w:t xml:space="preserve">   Tilleria se desprende que, puesto que el señor Torres  Millacura  ya  era</w:t>
        <w:br/>
        <w:t xml:space="preserve">   conocido en esa Comisaría y “[como] no había nada pendiente en su contra,</w:t>
        <w:br/>
        <w:t xml:space="preserve">   ni motivos o mérito para su detención,  [se]  dispuso  su  retiro  de  la</w:t>
        <w:br/>
        <w:t xml:space="preserve">   dependencia”, sin haber sido  registrada  dicha  detención  en  el  parte</w:t>
        <w:br/>
        <w:t xml:space="preserve">   diario policial[42]. En ese mismo sentido declaró  otro  agente  policial</w:t>
        <w:br/>
        <w:t xml:space="preserve">   que se encontraba prestando servicio en la Comisaría Seccional Primera el</w:t>
        <w:br/>
        <w:t xml:space="preserve">   26 de septiembre de 2003[43].</w:t>
        <w:br/>
        <w:br/>
        <w:t>64. Asimismo, el Estado reconoció que  en  “septiembre”  de  2003  el  señor</w:t>
        <w:br/>
        <w:t xml:space="preserve">   Torres Millacura fue  detenido  por  policías  de  Comodoro  Rivadavia  y</w:t>
        <w:br/>
        <w:t xml:space="preserve">   llevado al lugar conocido como “Km. 8”,  en  el  cual  supuestamente  fue</w:t>
        <w:br/>
        <w:t xml:space="preserve">   sometido “a un simulacro de fusilamiento”.</w:t>
        <w:br/>
        <w:br/>
        <w:br/>
        <w:t>A.4.  Detención y posterior desaparición forzada del señor Torres  Millacura</w:t>
        <w:br/>
        <w:t>desde el 3 de octubre de 2003.</w:t>
        <w:br/>
        <w:br/>
        <w:t>65. Finalmente, el Estado reconoció que el 2 de octubre  de  2003  el  señor</w:t>
        <w:br/>
        <w:t xml:space="preserve">   Torres Millacura se encontraba con  dos  amigos  en  la  plaza  Bitto  de</w:t>
        <w:br/>
        <w:t xml:space="preserve">   Comodoro Rivadavia. A la media noche aproximadamente[44], éstos  entraron</w:t>
        <w:br/>
        <w:t xml:space="preserve">   a una heladería  y  desde  allí  vieron  pasar  cerca  del  señor  Torres</w:t>
        <w:br/>
        <w:t xml:space="preserve">   Millacura al patrullero 469 con  tres  policías  en  su  interior.  Pocos</w:t>
        <w:br/>
        <w:t xml:space="preserve">   minutos después, cuando regresaron a la plaza, no  encontraron  al  señor</w:t>
        <w:br/>
        <w:t xml:space="preserve">   Torres Millacura. Desde entonces no volvieron a verlo.</w:t>
        <w:br/>
        <w:br/>
        <w:t>66. El señor Torres Millacura fue visto en la  Comisaría  Seccional  Primera</w:t>
        <w:br/>
        <w:t xml:space="preserve">   de Comodoro Rivadavia por el señor David Hayes quien,  a  través  de  una</w:t>
        <w:br/>
        <w:t xml:space="preserve">   carta entregada a la señora María Leontina Millacura Llaipén, declaró que</w:t>
        <w:br/>
        <w:t xml:space="preserve">   una madrugada vio a través de una ventana de  un  baño  cómo  le  pegaban</w:t>
        <w:br/>
        <w:t xml:space="preserve">   varios policías al señor Torres Millacura, que cayó desmayado  y  que  lo</w:t>
        <w:br/>
        <w:t xml:space="preserve">   sacaron “a la rastra” hasta una escalera que da a la unidad regional[45].</w:t>
        <w:br/>
        <w:t xml:space="preserve">   En la Comisaría Seccional Primera también estuvo  detenido  Miguel  Ángel</w:t>
        <w:br/>
        <w:t xml:space="preserve">   Sánchez, quien en un principio se negó a declarar en relación  con  estos</w:t>
        <w:br/>
        <w:t xml:space="preserve">   hechos[46] por  “encontrarse  amenazado”;  sin  embargo,  en  declaración</w:t>
        <w:br/>
        <w:t xml:space="preserve">   rendida ante fedatario público (supra párr. 39) afirmó,  en  concordancia</w:t>
        <w:br/>
        <w:t xml:space="preserve">   con las aseveraciones del señor  David  Hayes,  que  Iván  Eladio  Torres</w:t>
        <w:br/>
        <w:t xml:space="preserve">   Millacura fue golpeado y retirado de dicha  dependencia  policial  “a  la</w:t>
        <w:br/>
        <w:t xml:space="preserve">   rastra”[47]. Ésta fue la última vez en que se supo del paradero del señor</w:t>
        <w:br/>
        <w:t xml:space="preserve">   Torres Millacura.</w:t>
        <w:br/>
        <w:br/>
        <w:t>67. En consecuencia, el Estado reconoció que el señor Torres  Millacura  fue</w:t>
        <w:br/>
        <w:t xml:space="preserve">   “víctima de desaparición forzada a manos de agentes del Estado”.</w:t>
        <w:br/>
        <w:br/>
        <w:br/>
        <w:t>B.    Consideraciones de la Corte.</w:t>
        <w:br/>
        <w:br/>
        <w:t>B.1.  Ilegalidad  y  arbitrariedad  de  las  detenciones  del  señor  Torres</w:t>
        <w:br/>
        <w:t>Millacura en septiembre de 2003.</w:t>
        <w:br/>
        <w:br/>
        <w:t>68. El Tribunal considera pertinente señalar, como cuestión preliminar,  que</w:t>
        <w:br/>
        <w:t xml:space="preserve">   en la demanda la Comisión Interamericana realizó sus alegatos relativos a</w:t>
        <w:br/>
        <w:t xml:space="preserve">   este apartado con base en el artículo 10, inciso b), de la Ley 815 de  la</w:t>
        <w:br/>
        <w:t xml:space="preserve">   Provincia del Chubut. Sobre este punto, la Corte estima necesario aclarar</w:t>
        <w:br/>
        <w:t xml:space="preserve">   que, de acuerdo a información solicitada a las partes durante el  trámite</w:t>
        <w:br/>
        <w:t xml:space="preserve">   del presente caso (supra párr. 15), la disposición citada por la Comisión</w:t>
        <w:br/>
        <w:t xml:space="preserve">   Interamericana no se encontraba vigente al  momento  de  los  hechos.  En</w:t>
        <w:br/>
        <w:t xml:space="preserve">   efecto, la Comisión citó y remitió al Tribunal junto con la  demanda  una</w:t>
        <w:br/>
        <w:t xml:space="preserve">   versión de la mencionada Ley 815  de  13  de  octubre  de  1970[48].  Sin</w:t>
        <w:br/>
        <w:t xml:space="preserve">   embargo, surge de las aclaraciones, principalmente de los  representantes</w:t>
        <w:br/>
        <w:t xml:space="preserve">   y del Estado, que la Ley que se aplicó fue la modificada por la Ley  4123</w:t>
        <w:br/>
        <w:t xml:space="preserve">   de 14 de septiembre de 1995. Por lo  tanto,  el  Tribunal  analizará  los</w:t>
        <w:br/>
        <w:t xml:space="preserve">   alegatos realizados correspondientes a  este  Capítulo  con  base  en  el</w:t>
        <w:br/>
        <w:t xml:space="preserve">   artículo 10, inciso b), de la Ley 815 modificada mediante la Ley 4123, la</w:t>
        <w:br/>
        <w:t xml:space="preserve">   cual es la  aplicable  al  presente  caso.  La  Corte  también  considera</w:t>
        <w:br/>
        <w:t xml:space="preserve">   conveniente señalar que, de acuerdo a las  aclaraciones  presentadas  por</w:t>
        <w:br/>
        <w:t xml:space="preserve">   las partes, esa Ley ya no se encuentra vigente actualmente[49].</w:t>
        <w:br/>
        <w:br/>
        <w:t>69. La Convención ha consagrado como principal garantía de la libertad y  la</w:t>
        <w:br/>
        <w:t xml:space="preserve">   seguridad individual la prohibición de  la  detención  o  encarcelamiento</w:t>
        <w:br/>
        <w:t xml:space="preserve">   ilegal o arbitrario. La Corte ha manifestado que el Estado,  en  relación</w:t>
        <w:br/>
        <w:t xml:space="preserve">   con la detención ilegal, “si bien […] tiene el derecho y la obligación de</w:t>
        <w:br/>
        <w:t xml:space="preserve">   garantizar su seguridad y mantener el  orden  público,  su  poder  no  es</w:t>
        <w:br/>
        <w:t xml:space="preserve">   ilimitado,  pues  tiene  el  deber,   en   todo   momento,   de   aplicar</w:t>
        <w:br/>
        <w:t xml:space="preserve">   procedimientos  conformes  a  Derecho  y  respetuosos  de  los   derechos</w:t>
        <w:br/>
        <w:t xml:space="preserve">   fundamentales,   a   todo   individuo   que   se   encuentre   bajo    su</w:t>
        <w:br/>
        <w:t xml:space="preserve">   jurisdicción”[50].</w:t>
        <w:br/>
        <w:br/>
        <w:t>70. Así es que con  la  finalidad  de  mantener  la  seguridad  y  el  orden</w:t>
        <w:br/>
        <w:t xml:space="preserve">   públicos, el  Estado  legisla  y  adopta  diversas  medidas  de  distinta</w:t>
        <w:br/>
        <w:t xml:space="preserve">   naturaleza para prevenir y regular las conductas de sus  ciudadanos,  una</w:t>
        <w:br/>
        <w:t xml:space="preserve">   de las cuales es promover  la  presencia  de  fuerzas  policiales  en  el</w:t>
        <w:br/>
        <w:t xml:space="preserve">   espacio público. No obstante, la Corte observa que un  incorrecto  actuar</w:t>
        <w:br/>
        <w:t xml:space="preserve">   de esos agentes estatales en su interacción con las  personas  a  quienes</w:t>
        <w:br/>
        <w:t xml:space="preserve">   deben proteger, representa una de las principales amenazas al  derecho  a</w:t>
        <w:br/>
        <w:t xml:space="preserve">   libertad personal, el cual, cuando es vulnerado, genera un riesgo de  que</w:t>
        <w:br/>
        <w:t xml:space="preserve">   se produzca la vulneración de otros derechos, como la integridad personal</w:t>
        <w:br/>
        <w:t xml:space="preserve">   y, en algunos casos, la vida[51].</w:t>
        <w:br/>
        <w:br/>
        <w:t>71. El artículo 7  de  la  Convención  consagra  garantías  que  representan</w:t>
        <w:br/>
        <w:t xml:space="preserve">   límites al ejercicio de la autoridad por parte  de  agentes  del  Estado.</w:t>
        <w:br/>
        <w:t xml:space="preserve">   Esos límites se aplican a los instrumentos de control estatales,  uno  de</w:t>
        <w:br/>
        <w:t xml:space="preserve">   los cuales es la detención. Dicha medida debe estar en  concordancia  con</w:t>
        <w:br/>
        <w:t xml:space="preserve">   las  garantías  consagradas  en  la  Convención,  siempre  y  cuando   su</w:t>
        <w:br/>
        <w:t xml:space="preserve">   aplicación tenga un carácter excepcional y  respete  el  principio  a  la</w:t>
        <w:br/>
        <w:t xml:space="preserve">   presunción de inocencia  y  los  principios  de  legalidad,  necesidad  y</w:t>
        <w:br/>
        <w:t xml:space="preserve">   proporcionalidad, indispensables en una sociedad democrática[52].</w:t>
        <w:br/>
        <w:br/>
        <w:t>72. El Tribunal observa que  el  artículo  10,  inciso  b)  de  la  Ley  815</w:t>
        <w:br/>
        <w:t xml:space="preserve">   entonces vigente disponía:</w:t>
        <w:br/>
        <w:br/>
        <w:t xml:space="preserve">      Para el ejercicio de la función de policía de seguridad determinada en</w:t>
        <w:br/>
        <w:t xml:space="preserve">      el […] capítulo [tercero la policía de la Provincia del Chubut] podrá:</w:t>
        <w:br/>
        <w:br/>
        <w:br/>
        <w:br/>
        <w:br/>
        <w:t xml:space="preserve">      […]</w:t>
        <w:br/>
        <w:br/>
        <w:br/>
        <w:t xml:space="preserve">      b) Demorar a la persona, que sea necesario conocer sus antecedentes en</w:t>
        <w:br/>
        <w:t xml:space="preserve">      circunstancias que lo justifiquen, cuando  se  niegue  a  identificar,</w:t>
        <w:br/>
        <w:t xml:space="preserve">      carezca de documentación o que la misma  no  constituya  un  documento</w:t>
        <w:br/>
        <w:t xml:space="preserve">      identificatorio  fehaciente,  dando  cuenta  inmediata  al   juez   de</w:t>
        <w:br/>
        <w:t xml:space="preserve">      instrucción en turno.</w:t>
        <w:br/>
        <w:br/>
        <w:br/>
        <w:t xml:space="preserve">      En todos los casos la orden provendrá del personal al Superior  de  la</w:t>
        <w:br/>
        <w:t xml:space="preserve">      Institución y no podrá exceder las DIEZ (10) horas, debiendo asentarse</w:t>
        <w:br/>
        <w:t xml:space="preserve">      en los registros policiales habilitados al efecto. La demora no  podrá</w:t>
        <w:br/>
        <w:t xml:space="preserve">      prolongarse más del tiempo  indispensable  para  el  cumplimiento  del</w:t>
        <w:br/>
        <w:t xml:space="preserve">      objetivo de la medida. Al demorado, se le hará saber el derecho que le</w:t>
        <w:br/>
        <w:t xml:space="preserve">      asiste de notificar a  un  familiar  o  persona  de  su  confianza,  e</w:t>
        <w:br/>
        <w:t xml:space="preserve">      informarle de su situación […].</w:t>
        <w:br/>
        <w:br/>
        <w:t>73. Al respecto, la Corte  ya  ha  establecido  que  el  artículo  7  de  la</w:t>
        <w:br/>
        <w:t xml:space="preserve">   Convención tiene dos tipos de regulaciones bien diferenciadas  entre  sí,</w:t>
        <w:br/>
        <w:t xml:space="preserve">   una general y otra específica. La  general  se  encuentra  en  el  primer</w:t>
        <w:br/>
        <w:t xml:space="preserve">   numeral: “[t]oda persona tiene el derecho a la libertad y a la  seguridad</w:t>
        <w:br/>
        <w:t xml:space="preserve">   personales”. Mientras que la específica está compuesta por una  serie  de</w:t>
        <w:br/>
        <w:t xml:space="preserve">   garantías que protegen el  derecho  a  no  ser  privado  de  la  libertad</w:t>
        <w:br/>
        <w:t xml:space="preserve">   ilegalmente (art. 7.2)  o  arbitrariamente  (art.  7.3),  a  conocer  las</w:t>
        <w:br/>
        <w:t xml:space="preserve">   razones de la detención y los cargos formulados en  contra  del  detenido</w:t>
        <w:br/>
        <w:t xml:space="preserve">   (art. 7.4), al control judicial de la  privación  de  la  libertad  y  la</w:t>
        <w:br/>
        <w:t xml:space="preserve">   razonabilidad del plazo de la prisión preventiva (art. 7.5) y a  impugnar</w:t>
        <w:br/>
        <w:t xml:space="preserve">   la legalidad de la detención (art. 7.6)[53]. Cualquier violación  de  los</w:t>
        <w:br/>
        <w:t xml:space="preserve">   numerales 2 al 7 del artículo 7 de la Convención acarreará necesariamente</w:t>
        <w:br/>
        <w:t xml:space="preserve">   la violación del artículo 7.1 de la misma[54].</w:t>
        <w:br/>
        <w:br/>
        <w:t>74. Particularmente, el artículo 7.2 de la Convención establece  que  “nadie</w:t>
        <w:br/>
        <w:t xml:space="preserve">   puede ser privado de su libertad física, salvo por las causas  y  en  las</w:t>
        <w:br/>
        <w:t xml:space="preserve">   condiciones fijadas de antemano por las Constituciones Políticas  de  los</w:t>
        <w:br/>
        <w:t xml:space="preserve">   Estados Partes o por las leyes dictadas conforme a ellas”. La reserva  de</w:t>
        <w:br/>
        <w:t xml:space="preserve">   ley debe forzosamente ir  acompañada  del  principio  de  tipicidad,  que</w:t>
        <w:br/>
        <w:t xml:space="preserve">   obliga a los Estados a establecer, tan concretamente como sea  posible  y</w:t>
        <w:br/>
        <w:t xml:space="preserve">   “de antemano”, las  “causas”  y  “condiciones”  de  la  privación  de  la</w:t>
        <w:br/>
        <w:t xml:space="preserve">   libertad física. De este modo, el artículo 7.2 de  la  Convención  remite</w:t>
        <w:br/>
        <w:t xml:space="preserve">   automáticamente a la normativa interna.  Por  ello,  cualquier  requisito</w:t>
        <w:br/>
        <w:t xml:space="preserve">   establecido en la ley nacional que  no  sea  cumplido  al  privar  a  una</w:t>
        <w:br/>
        <w:t xml:space="preserve">   persona de su libertad, generará que tal privación sea ilegal y contraria</w:t>
        <w:br/>
        <w:t xml:space="preserve">   a la Convención Americana[55].</w:t>
        <w:br/>
        <w:br/>
        <w:t>75. De los hechos reconocidos por el  Estado  surge  que  la  detención  del</w:t>
        <w:br/>
        <w:t xml:space="preserve">   señor Torres Millacura llevada a cabo el 26 de  septiembre  de  2003  por</w:t>
        <w:br/>
        <w:t xml:space="preserve">   policías de Comodoro  Rivadavia  no  fue  “asenta[da]  en  los  registros</w:t>
        <w:br/>
        <w:t xml:space="preserve">   policiales habilitados al efecto”, como exigía el artículo 10, inciso b),</w:t>
        <w:br/>
        <w:t xml:space="preserve">   de la Ley 815. Al respecto, de las declaraciones  testimoniales  rendidas</w:t>
        <w:br/>
        <w:t xml:space="preserve">   por policías de  la  Comisaría  Seccional  Primera  a  nivel  interno  se</w:t>
        <w:br/>
        <w:t xml:space="preserve">   desprende que, a la fecha en que sucedieron los hechos del presente caso,</w:t>
        <w:br/>
        <w:t xml:space="preserve">   la Ley 815 se aplicaba inconsistentemente por los policías a  efectos  de</w:t>
        <w:br/>
        <w:t xml:space="preserve">   restringir la libertad física de las  personas.  De  conformidad  con  la</w:t>
        <w:br/>
        <w:t xml:space="preserve">   declaración del entonces Sargento Ayudante de la Seccional  Primera,  “en</w:t>
        <w:br/>
        <w:t xml:space="preserve">   aquellos casos en que ya [se] conoc[ía] al  sujeto  trasladado  hasta  la</w:t>
        <w:br/>
        <w:t xml:space="preserve">   guardia [con base en la Ley 815, éste] no ingresa[ba a  la  misma]  y  no</w:t>
        <w:br/>
        <w:t xml:space="preserve">   queda[ba] asentado porque ya [se encontraba] identificado […]”[56].  Esto</w:t>
        <w:br/>
        <w:t xml:space="preserve">   fue corroborado por el entonces  Comisario  de  Policía,  Fabián  Alcides</w:t>
        <w:br/>
        <w:t xml:space="preserve">   Tilleria, quien manifestó la  posibilidad  de  que  el  traslado  de  una</w:t>
        <w:br/>
        <w:t xml:space="preserve">   persona a  la  dependencia  policial  con  fines  identificatorios  fuera</w:t>
        <w:br/>
        <w:t xml:space="preserve">   omitido del parte diario si ésta no era “demorad[a]” o  “detenid[a]”,  es</w:t>
        <w:br/>
        <w:t xml:space="preserve">   decir,  si  no  ingresaba  a  la  Comisaría   o   si   su   ingreso   era</w:t>
        <w:br/>
        <w:t xml:space="preserve">   “circunstancial”. Dicho Comisario señaló que “generalmente se asienta una</w:t>
        <w:br/>
        <w:t xml:space="preserve">   detención cuando la persona ingresa al calabozo”[57].</w:t>
        <w:br/>
        <w:br/>
        <w:t>76. Al respecto, el Tribunal considera pertinente recordar que  el  artículo</w:t>
        <w:br/>
        <w:t xml:space="preserve">   7 de la Convención Americana protege contra toda interferencia  ilegal  o</w:t>
        <w:br/>
        <w:t xml:space="preserve">   arbitraria de la libertad física[58]. En tal sentido,  para  los  efectos</w:t>
        <w:br/>
        <w:t xml:space="preserve">   del artículo 7 de la Convención, una “demora”, así sea con meros fines de</w:t>
        <w:br/>
        <w:t xml:space="preserve">   identificación de la persona, constituye  una  privación  a  la  libertad</w:t>
        <w:br/>
        <w:t xml:space="preserve">   física de la persona y, por lo tanto, toda limitación  a  la  misma  debe</w:t>
        <w:br/>
        <w:t xml:space="preserve">   ajustarse estrictamente a lo que la Convención Americana y la legislación</w:t>
        <w:br/>
        <w:t xml:space="preserve">   interna establezcan al efecto, siempre y cuando ésta sea  compatible  con</w:t>
        <w:br/>
        <w:t xml:space="preserve">   la Convención. En tal sentido, la detención del señor  Torres  Millacura,</w:t>
        <w:br/>
        <w:t xml:space="preserve">   aún si fue realizada para fines de identificación, tuvo  que  haber  sido</w:t>
        <w:br/>
        <w:t xml:space="preserve">   debidamente registrada en el documento pertinente, señalando con claridad</w:t>
        <w:br/>
        <w:t xml:space="preserve">   las causas de la detención, quién la realizó, la hora de detención  y  la</w:t>
        <w:br/>
        <w:t xml:space="preserve">   hora de su puesta en libertad, así como constancia de que se dio aviso al</w:t>
        <w:br/>
        <w:t xml:space="preserve">   juez de instrucción competente, en su caso, como mínimo. Al no haber sido</w:t>
        <w:br/>
        <w:t xml:space="preserve">   registrada la detención del señor Torres Millacura,  la  Corte  considera</w:t>
        <w:br/>
        <w:t xml:space="preserve">   que los policías incumplieron uno de los requisitos previstos en  la  Ley</w:t>
        <w:br/>
        <w:t xml:space="preserve">   815 y que, por lo tanto, el Estado violó los artículos 7.1 y  7.2  de  la</w:t>
        <w:br/>
        <w:t xml:space="preserve">   Convención  Americana,  en  relación  con  el  artículo   1.1   de   este</w:t>
        <w:br/>
        <w:t xml:space="preserve">   instrumento.</w:t>
        <w:br/>
        <w:br/>
        <w:t>77. Por otra parte, el artículo 7.3 de  la  Convención  Americana  establece</w:t>
        <w:br/>
        <w:t xml:space="preserve">   que “nadie puede ser sometido a detención o encarcelamiento arbitrarios”.</w:t>
        <w:br/>
        <w:t xml:space="preserve">   Sobre esta disposición la Corte ha  establecido  en  otras  oportunidades</w:t>
        <w:br/>
        <w:t xml:space="preserve">   que:</w:t>
        <w:br/>
        <w:br/>
        <w:t xml:space="preserve">      nadie puede ser sometido a detención o encarcelamiento  por  causas  y</w:t>
        <w:br/>
        <w:t xml:space="preserve">      métodos  que  -aún  calificados  de  legales-  puedan  reputarse  como</w:t>
        <w:br/>
        <w:t xml:space="preserve">      incompatibles  con  el  respeto  a  los  derechos  fundamentales   del</w:t>
        <w:br/>
        <w:t xml:space="preserve">      individuo por ser, entre otras cosas, irrazonables,  imprevisibles,  o</w:t>
        <w:br/>
        <w:t xml:space="preserve">      faltos de proporcionalidad[59].</w:t>
        <w:br/>
        <w:br/>
        <w:br/>
        <w:t>78. De lo anterior se desprende, junto con lo señalado sobre la  reserva  de</w:t>
        <w:br/>
        <w:t xml:space="preserve">   ley (supra párr. 74), que una restricción  a  la  libertad  que  no  esté</w:t>
        <w:br/>
        <w:t xml:space="preserve">   basada en una causa o motivo concretos puede ser arbitraria y, por tanto,</w:t>
        <w:br/>
        <w:t xml:space="preserve">   violatoria del artículo 7.3 de la Convención[60].</w:t>
        <w:br/>
        <w:br/>
        <w:t>79. Por un lado, el Tribunal observa que el artículo 10, inciso  b),  de  la</w:t>
        <w:br/>
        <w:t xml:space="preserve">   Ley 815 vigente a la fecha de los hechos autorizaba a la  policía  de  la</w:t>
        <w:br/>
        <w:t xml:space="preserve">   provincia del Chubut a “[d]emorar”, esto es,  a  restringir  la  libertad</w:t>
        <w:br/>
        <w:t xml:space="preserve">   física de cualquier persona cuyos antecedentes “[fuera] necesario conocer</w:t>
        <w:br/>
        <w:t xml:space="preserve">   […]  en  circunstancias  que  lo  justifi[caran]”.  Por  lo  tanto,  esta</w:t>
        <w:br/>
        <w:t xml:space="preserve">   disposición no precisaba concretamente los supuestos por los  cuales  los</w:t>
        <w:br/>
        <w:t xml:space="preserve">   policías podían “demorar” a una persona con la finalidad de identificarla</w:t>
        <w:br/>
        <w:t xml:space="preserve">   o averiguar sus antecedentes.  En  este  sentido,  durante  la  audiencia</w:t>
        <w:br/>
        <w:t xml:space="preserve">   pública la perita Sofía Tiscornia refirió que  la  existencia  de  normas</w:t>
        <w:br/>
        <w:t xml:space="preserve">   tanto  en  las  leyes  orgánicas  de  la  policía  como  en  los  códigos</w:t>
        <w:br/>
        <w:t xml:space="preserve">   contravencionales “legitiman de una manera imprecisa y vaga [la  facultad</w:t>
        <w:br/>
        <w:t xml:space="preserve">   policial…] de detener personas para  fines  de  identificación  sólo  por</w:t>
        <w:br/>
        <w:t xml:space="preserve">   estar merodeando en un lugar,  […]  tener  una  actitud  sospechosa,  […]</w:t>
        <w:br/>
        <w:t xml:space="preserve">   deambular en la vía pública, [no estar bien vestido, mirar los  comercios</w:t>
        <w:br/>
        <w:t xml:space="preserve">   de forma sospechosa, caminar entre los autos o desviar la  mirada  cuando</w:t>
        <w:br/>
        <w:t xml:space="preserve">   la policía llama,] todas figuras imprecisas”. También señaló que, de esta</w:t>
        <w:br/>
        <w:t xml:space="preserve">   manera, “el arbitrio de la policía [se torna] sumamente  amplio”,  y  los</w:t>
        <w:br/>
        <w:t xml:space="preserve">   motivos por los cuales se realizan  detenciones  suelen  ser  “mínimos  y</w:t>
        <w:br/>
        <w:t xml:space="preserve">   absurdos”.</w:t>
        <w:br/>
        <w:br/>
        <w:t>80. Para la Corte, al no establecer causas  concretas  por  las  cuales  una</w:t>
        <w:br/>
        <w:t xml:space="preserve">   persona podía ser privada de su libertad, el artículo 10, inciso b) de la</w:t>
        <w:br/>
        <w:t xml:space="preserve">   Ley 815 permitió a los policías de la Provincia del Chubut interferir con</w:t>
        <w:br/>
        <w:t xml:space="preserve">   la libertad física de las personas de forma imprevisible y, por lo tanto,</w:t>
        <w:br/>
        <w:t xml:space="preserve">   arbitraria. Consecuentemente, la Corte considera  que  dicha  disposición</w:t>
        <w:br/>
        <w:t xml:space="preserve">   fue contraria a los artículos 7.3 y 2 de la Convención Americana.</w:t>
        <w:br/>
        <w:br/>
        <w:t>81. Ahora bien, puesto que el artículo 10, inciso  b)  de  la  Ley  815  fue</w:t>
        <w:br/>
        <w:t xml:space="preserve">   aplicada al señor Iván Eladio Torres Millacura en la detención del 26  de</w:t>
        <w:br/>
        <w:t xml:space="preserve">   septiembre de 2003, la Corte considera que el Estado violó los  artículos</w:t>
        <w:br/>
        <w:t xml:space="preserve">   7.1 y 7.3 de la Convención Americana, en relación con los artículos 1.1 y</w:t>
        <w:br/>
        <w:t xml:space="preserve">   2 de la misma, en perjuicio de aquél, ya que su detención no fue  llevada</w:t>
        <w:br/>
        <w:t xml:space="preserve">   a cabo con base en causas concretas sino de forma imprevisible.</w:t>
        <w:br/>
        <w:br/>
        <w:t>82. Por otro lado, en el expediente no consta que  la  detención  del  señor</w:t>
        <w:br/>
        <w:t xml:space="preserve">   Torres Millacura en “septiembre” de 2003, durante la cual fue llevado  al</w:t>
        <w:br/>
        <w:t xml:space="preserve">   lugar conocido como “Km. 8”,  haya sido realizada conforme a la  Ley  815</w:t>
        <w:br/>
        <w:t xml:space="preserve">   de la Provincia del Chubut. Sin embargo, dado que la Comisión  alegó  que</w:t>
        <w:br/>
        <w:t xml:space="preserve">   se habría aplicado dicha Ley, lo cual fue reconocido por  el  Estado,  el</w:t>
        <w:br/>
        <w:t xml:space="preserve">   Tribunal asume que dicha detención no fue legal y que fue  arbitraria  y,</w:t>
        <w:br/>
        <w:t xml:space="preserve">   por lo tanto, que el Estado violó los artículos 7.1,  7.2  y  7.3  de  la</w:t>
        <w:br/>
        <w:t xml:space="preserve">   Convención Americana, en relación con los artículos 1.1 y 2 de la  misma,</w:t>
        <w:br/>
        <w:t xml:space="preserve">   en perjuicio de Iván Eladio Torres Millacura.</w:t>
        <w:br/>
        <w:br/>
        <w:br/>
        <w:t>B.2.   Calificación de los hechos sucedidos al señor Torres Millacura en  el</w:t>
        <w:br/>
        <w:t>lugar conocido como “Km. 8”.</w:t>
        <w:br/>
        <w:br/>
        <w:t>83. El Tribunal observa que, en la demanda, la Comisión se refirió de  forma</w:t>
        <w:br/>
        <w:t xml:space="preserve">   general a  supuestos abusos policiales que habría sufrido el  señor  Iván</w:t>
        <w:br/>
        <w:t xml:space="preserve">   Eladio  Torres  Millacura   durante   las   detenciones   ocurridas   con</w:t>
        <w:br/>
        <w:t xml:space="preserve">   anterioridad a su desaparición forzada. Sin  embargo,  el  único  alegato</w:t>
        <w:br/>
        <w:t xml:space="preserve">   preciso sobre este punto es el relativo al simulacro de fusilamiento  del</w:t>
        <w:br/>
        <w:t xml:space="preserve">   señor Torres Millacura en el lugar denominado “Km. 8” (supra  párr.  63).</w:t>
        <w:br/>
        <w:t xml:space="preserve">   Al respecto, llama la  atención  del  Tribunal  que  la  Comisión  alegó,</w:t>
        <w:br/>
        <w:t xml:space="preserve">   respecto a este punto, violaciones de los  artículos  1,  6  y  8  de  la</w:t>
        <w:br/>
        <w:t xml:space="preserve">   Convención contra la Tortura, pero no calificó lo sucedido en el “Km.  8”</w:t>
        <w:br/>
        <w:t xml:space="preserve">   de acuerdo a lo establecido en dicho instrumento. Inclusive, la  Comisión</w:t>
        <w:br/>
        <w:t xml:space="preserve">   no  presentó  alegatos  de  derecho  al  respecto.  Por  su  parte,   los</w:t>
        <w:br/>
        <w:t xml:space="preserve">   representantes manifestaron de forma  genérica  que  Iván  Eladio  Torres</w:t>
        <w:br/>
        <w:t xml:space="preserve">   Millacura fue golpeado y torturado durante las  detenciones  mencionadas.</w:t>
        <w:br/>
        <w:t xml:space="preserve">   Sin embargo, no argumentaron de manera precisa cómo lo sucedido al  señor</w:t>
        <w:br/>
        <w:t xml:space="preserve">   Torres Millacura en el “Km. 8” configura una “tortura” en términos de  la</w:t>
        <w:br/>
        <w:t xml:space="preserve">   referida Convención. Teniendo presente lo anterior, la Corte procederá  a</w:t>
        <w:br/>
        <w:t xml:space="preserve">   analizar este punto.</w:t>
        <w:br/>
        <w:br/>
        <w:t>84.  La  Convención  Americana  reconoce  expresamente  el  derecho   a   la</w:t>
        <w:br/>
        <w:t xml:space="preserve">   integridad personal, bien jurídico cuya protección encierra la  finalidad</w:t>
        <w:br/>
        <w:t xml:space="preserve">   principal de la prohibición imperativa de la tortura  y  penas  o  tratos</w:t>
        <w:br/>
        <w:t xml:space="preserve">   crueles, inhumanos o degradantes[61]. Este  Tribunal  ha  considerado  de</w:t>
        <w:br/>
        <w:t xml:space="preserve">   forma constante en su jurisprudencia que dicha prohibición pertenece  hoy</w:t>
        <w:br/>
        <w:t xml:space="preserve">   día al dominio del ius cogens[62]. El derecho a la integridad personal no</w:t>
        <w:br/>
        <w:t xml:space="preserve">   puede ser suspendido bajo circunstancia alguna[63].</w:t>
        <w:br/>
        <w:br/>
        <w:t>85. De esta forma, se ha conformado un  régimen  jurídico  internacional  de</w:t>
        <w:br/>
        <w:t xml:space="preserve">   prohibición absoluta de todas las formas de tortura,  tanto  física  como</w:t>
        <w:br/>
        <w:t xml:space="preserve">   psicológica, y respecto a esta última, se ha reconocido que las  amenazas</w:t>
        <w:br/>
        <w:t xml:space="preserve">   y el peligro real de someter a una  persona  a  graves  lesiones  físicas</w:t>
        <w:br/>
        <w:t xml:space="preserve">   produce, en determinadas circunstancias, una angustia moral de tal  grado</w:t>
        <w:br/>
        <w:t xml:space="preserve">   que puede ser considerada “tortura psicológica”[64].</w:t>
        <w:br/>
        <w:br/>
        <w:t>86. La Corte ya ha  establecido  que  “[l]a  infracción  del  derecho  a  la</w:t>
        <w:br/>
        <w:t xml:space="preserve">   integridad física y psíquica de las personas es una  clase  de  violación</w:t>
        <w:br/>
        <w:t xml:space="preserve">   que tiene diversas connotaciones de grado y que abarca desde  la  tortura</w:t>
        <w:br/>
        <w:t xml:space="preserve">   hasta otro tipo de vejámenes o tratos crueles, inhumanos  o  degradantes,</w:t>
        <w:br/>
        <w:t xml:space="preserve">   cuyas secuelas  físicas  y  psíquicas  varían  de  intensidad  según  los</w:t>
        <w:br/>
        <w:t xml:space="preserve">   factores endógenos  y  exógenos  que  deberán  ser  demostrados  en  cada</w:t>
        <w:br/>
        <w:t xml:space="preserve">   situación concreta”[65]. Es decir, las características personales de  una</w:t>
        <w:br/>
        <w:t xml:space="preserve">   supuesta víctima de tortura o tratos crueles,  inhumanos  o  degradantes,</w:t>
        <w:br/>
        <w:t xml:space="preserve">   deben ser tomadas en cuenta al momento de  determinar  si  la  integridad</w:t>
        <w:br/>
        <w:t xml:space="preserve">   personal fue vulnerada, ya que tales características  pueden  cambiar  la</w:t>
        <w:br/>
        <w:t xml:space="preserve">   percepción de la realidad del  individuo,  y  por  ende,  incrementar  el</w:t>
        <w:br/>
        <w:t xml:space="preserve">   sufrimiento y el sentido de humillación cuando son  sometidas  a  ciertos</w:t>
        <w:br/>
        <w:t xml:space="preserve">   tratamientos[66].</w:t>
        <w:br/>
        <w:br/>
        <w:t>87. La Corte observa que las declaraciones de los familiares  y  amigos  del</w:t>
        <w:br/>
        <w:t xml:space="preserve">   señor Iván Eladio Torres Millacura rendidas ante este Tribunal y ante  la</w:t>
        <w:br/>
        <w:t xml:space="preserve">   Comisaría Seccional Primera coinciden  en  que  aquél  fue  detenido  por</w:t>
        <w:br/>
        <w:t xml:space="preserve">   miembros de la policía provincial, llevado al lugar  conocido  como  “Km.</w:t>
        <w:br/>
        <w:t xml:space="preserve">   8”, despojado de su ropa y zapatos, y golpeado,  luego  de  lo  cual  los</w:t>
        <w:br/>
        <w:t xml:space="preserve">   mencionados policías le advirtieron que debía  “correr”  para  salvar  su</w:t>
        <w:br/>
        <w:t xml:space="preserve">   vida, y procedieron a dispararle mientras éste se tiraba a los matorrales</w:t>
        <w:br/>
        <w:t xml:space="preserve">   para refugiarse de los balazos[67].</w:t>
        <w:br/>
        <w:br/>
        <w:t>88. Para el Tribunal es evidente que el hecho de que autoridades  policiales</w:t>
        <w:br/>
        <w:t xml:space="preserve">   hayan obligado al  señor  Torres  Millacura  a  desvestirse  y  lo  hayan</w:t>
        <w:br/>
        <w:t xml:space="preserve">   sometido a golpes y a  amenazas  contra  su  vida  con  armas  de  fuego,</w:t>
        <w:br/>
        <w:t xml:space="preserve">   obligándolo  a  tirarse  a  los  matorrales  para  evitar   un   aparente</w:t>
        <w:br/>
        <w:t xml:space="preserve">   fusilamiento mientras se encontraba detenido, necesariamente  le  provocó</w:t>
        <w:br/>
        <w:t xml:space="preserve">   sentimientos profundos de angustia y vulnerabilidad, lo  cual  constituyó</w:t>
        <w:br/>
        <w:t xml:space="preserve">   un acto de tortura.</w:t>
        <w:br/>
        <w:br/>
        <w:t>89. Por lo tanto, el Tribunal  considera  que  lo  sucedido  al  señor  Iván</w:t>
        <w:br/>
        <w:t xml:space="preserve">   Eladio Torres Millacura en el denominado  “Km.  8”  a  manos  de  agentes</w:t>
        <w:br/>
        <w:t xml:space="preserve">   policiales fue violatorio de los artículos 5.1 y  5.2  de  la  Convención</w:t>
        <w:br/>
        <w:t xml:space="preserve">   Americana, en relación con el artículo 1.1 de la misma.</w:t>
        <w:br/>
        <w:br/>
        <w:t>90. Ahora bien, la  Corte  estima  que  el  alegado  incumplimiento  de  los</w:t>
        <w:br/>
        <w:t xml:space="preserve">   artículos 1, 6 y 8  de  la  Convención  Interamericana  para  Prevenir  y</w:t>
        <w:br/>
        <w:t xml:space="preserve">   Sancionar la Tortura, debido a la falta de investigación  de  la  tortura</w:t>
        <w:br/>
        <w:t xml:space="preserve">   sufrida por el señor Torres Millacura, debe ser analizada en el  capítulo</w:t>
        <w:br/>
        <w:t xml:space="preserve">   correspondiente a las investigaciones realizadas  sobre  los  hechos  del</w:t>
        <w:br/>
        <w:t xml:space="preserve">   presente caso (infra párrs. 109).</w:t>
        <w:br/>
        <w:br/>
        <w:br/>
        <w:t>B.3. Detención y  posterior  desaparición  forzada  del  señor  Iván  Eladio</w:t>
        <w:br/>
        <w:t>Torres Millacura desde el 3 de octubre de 2003.</w:t>
        <w:br/>
        <w:br/>
        <w:t>91. La Corte estima pertinente reiterar su jurisprudencia  constante  en  el</w:t>
        <w:br/>
        <w:t xml:space="preserve">   sentido de que al analizar una  presunta  desaparición  forzada  se  debe</w:t>
        <w:br/>
        <w:t xml:space="preserve">   tener en cuenta la naturaleza  continuada  o  permanente  y  el  carácter</w:t>
        <w:br/>
        <w:t xml:space="preserve">   pluriofensivo de la misma[68].</w:t>
        <w:br/>
        <w:br/>
        <w:t>92.  La  Corte  nota  que  no  es  reciente  la  atención  de  la  comunidad</w:t>
        <w:br/>
        <w:t xml:space="preserve">   internacional a este fenómeno. El Grupo de Trabajo  sobre  Desapariciones</w:t>
        <w:br/>
        <w:t xml:space="preserve">   Forzadas e Involuntarias de Personas de las  Naciones  Unidas  desarrolló</w:t>
        <w:br/>
        <w:t xml:space="preserve">   desde su inicio en la década de  los  80  una  definición  operativa  del</w:t>
        <w:br/>
        <w:t xml:space="preserve">   fenómeno,  destacando  en  ella  la  detención  ilegal  por   agentes   o</w:t>
        <w:br/>
        <w:t xml:space="preserve">   dependencia gubernamental o grupo organizado de particulares actuando  en</w:t>
        <w:br/>
        <w:t xml:space="preserve">   nombre  del  Estado   o   contando   con   su   apoyo,   autorización   o</w:t>
        <w:br/>
        <w:t xml:space="preserve">   consentimiento[69].</w:t>
        <w:br/>
        <w:br/>
        <w:t>93. Por su parte, los artículos II y III  de  la  Convención  Interamericana</w:t>
        <w:br/>
        <w:t xml:space="preserve">   sobre Desaparición Forzada, de la cual Argentina es  parte  (supra  párr.</w:t>
        <w:br/>
        <w:t xml:space="preserve">   30), definen la desaparición forzada como:</w:t>
        <w:br/>
        <w:br/>
        <w:br/>
        <w:t xml:space="preserve">      la privación de la libertad a una o más personas, cualquiera que fuere</w:t>
        <w:br/>
        <w:t xml:space="preserve">      su forma, cometida por agentes del Estado o por personas o  grupos  de</w:t>
        <w:br/>
        <w:t xml:space="preserve">      personas que actúen con la autorización, el apoyo  o  la  aquiescencia</w:t>
        <w:br/>
        <w:t xml:space="preserve">      del Estado, seguida de la falta de información  o  de  la  negativa  a</w:t>
        <w:br/>
        <w:t xml:space="preserve">      reconocer dicha privación de libertad o de informar sobre el  paradero</w:t>
        <w:br/>
        <w:t xml:space="preserve">      de la persona, con lo cual se impide  el  ejercicio  de  los  recursos</w:t>
        <w:br/>
        <w:t xml:space="preserve">      legales y de las garantías procesales pertinentes.</w:t>
        <w:br/>
        <w:br/>
        <w:br/>
        <w:t xml:space="preserve">      […]</w:t>
        <w:br/>
        <w:br/>
        <w:br/>
        <w:t xml:space="preserve">      Dicho delito será considerado como continuado o permanente mientras no</w:t>
        <w:br/>
        <w:t xml:space="preserve">      se establezca el destino o paradero de la víctima.</w:t>
        <w:br/>
        <w:br/>
        <w:t>94. En el derecho internacional la jurisprudencia de este Tribunal  ha  sido</w:t>
        <w:br/>
        <w:t xml:space="preserve">   precursora de la consolidación  de  una  perspectiva  comprensiva  de  la</w:t>
        <w:br/>
        <w:t xml:space="preserve">   gravedad y el carácter continuado o permanente y autónomo de la figura de</w:t>
        <w:br/>
        <w:t xml:space="preserve">   la desaparición forzada de personas, en la cual el acto de desaparición y</w:t>
        <w:br/>
        <w:t xml:space="preserve">   su ejecución se inician con la privación de la libertad de la  persona  y</w:t>
        <w:br/>
        <w:t xml:space="preserve">   la subsiguiente falta de información sobre su destino, y permanece  hasta</w:t>
        <w:br/>
        <w:t xml:space="preserve">   tanto no se conozca el paradero de la persona desaparecida y  se  conozca</w:t>
        <w:br/>
        <w:t xml:space="preserve">   con certeza su identidad. De conformidad con todo lo anterior,  la  Corte</w:t>
        <w:br/>
        <w:t xml:space="preserve">   ha  reiterado  que  la  desaparición  forzada  constituye  una  violación</w:t>
        <w:br/>
        <w:t xml:space="preserve">   múltiple de varios derechos protegidos por la  Convención  Americana  que</w:t>
        <w:br/>
        <w:t xml:space="preserve">   coloca a la víctima en un  estado  de  completa  indefensión,  acarreando</w:t>
        <w:br/>
        <w:t xml:space="preserve">   otras vulneraciones conexas[70].</w:t>
        <w:br/>
        <w:br/>
        <w:t>95. La  caracterización  pluriofensiva  y  continuada  o  permanente  de  la</w:t>
        <w:br/>
        <w:t xml:space="preserve">   desaparición forzada, plasmada en la jurisprudencia de este Tribunal[71],</w:t>
        <w:br/>
        <w:t xml:space="preserve">   se desprende no sólo de la  propia  definición  del  artículo  II  de  la</w:t>
        <w:br/>
        <w:t xml:space="preserve">   Convención Interamericana sobre Desaparición  Forzada  de  Personas,  los</w:t>
        <w:br/>
        <w:t xml:space="preserve">   travaux préparatoires a ésta[72],  su  preámbulo  y  normativa[73],  sino</w:t>
        <w:br/>
        <w:t xml:space="preserve">   también de  otras  definiciones  contenidas  en  diferentes  instrumentos</w:t>
        <w:br/>
        <w:t xml:space="preserve">   internacionales[74] que, asimismo, señalan como elementos concurrentes  y</w:t>
        <w:br/>
        <w:t xml:space="preserve">   constitutivos de la desaparición forzada: a) la privación de la libertad;</w:t>
        <w:br/>
        <w:t xml:space="preserve">   b) la intervención directa de agentes  estatales  o  la  aquiescencia  de</w:t>
        <w:br/>
        <w:t xml:space="preserve">   éstos, y c) la negativa de reconocer la detención y de revelar la  suerte</w:t>
        <w:br/>
        <w:t xml:space="preserve">   o paradero de la persona interesada[75]. En  ocasiones  anteriores,  este</w:t>
        <w:br/>
        <w:t xml:space="preserve">   Tribunal ya ha  señalado  que,  además,  la  jurisprudencia  del  Sistema</w:t>
        <w:br/>
        <w:t xml:space="preserve">   Europeo de Derechos Humanos[76], las decisiones de diferentes  instancias</w:t>
        <w:br/>
        <w:t xml:space="preserve">   de las Naciones Unidas[77], al igual que varias  Cortes  Constitucionales</w:t>
        <w:br/>
        <w:t xml:space="preserve">   de los Estados americanos y altos  tribunales  nacionales[78],  coinciden</w:t>
        <w:br/>
        <w:t xml:space="preserve">   con la caracterización indicada[79].</w:t>
        <w:br/>
        <w:br/>
        <w:t>96. La Corte ha verificado la consolidación internacional en el análisis  de</w:t>
        <w:br/>
        <w:t xml:space="preserve">   este crimen, el cual configura una grave violación de  derechos  humanos,</w:t>
        <w:br/>
        <w:t xml:space="preserve">   dada la particular relevancia de las transgresiones  que  conlleva  y  la</w:t>
        <w:br/>
        <w:t xml:space="preserve">   naturaleza de los derechos  lesionados,  por  lo  que  implica  un  claro</w:t>
        <w:br/>
        <w:t xml:space="preserve">   abandono de los principios esenciales en que  se  fundamenta  el  Sistema</w:t>
        <w:br/>
        <w:t xml:space="preserve">   Interamericano[80] y  cuya  prohibición  ha  alcanzado  carácter  de  jus</w:t>
        <w:br/>
        <w:t xml:space="preserve">   cogens[81].</w:t>
        <w:br/>
        <w:br/>
        <w:t>97. En tal sentido, el análisis de la desaparición forzada debe  abarcar  el</w:t>
        <w:br/>
        <w:t xml:space="preserve">   conjunto de los hechos que se presentan a consideración del  Tribunal  en</w:t>
        <w:br/>
        <w:t xml:space="preserve">   el presente  caso[82].  Sólo  de  este  modo  el  análisis  legal  de  la</w:t>
        <w:br/>
        <w:t xml:space="preserve">   desaparición forzada es consecuente con la violación compleja de derechos</w:t>
        <w:br/>
        <w:t xml:space="preserve">   humanos que ésta conlleva[83], con su carácter continuada o permanente  y</w:t>
        <w:br/>
        <w:t xml:space="preserve">   con la necesidad de considerar el  marco  de  abusos  policiales  en  que</w:t>
        <w:br/>
        <w:t xml:space="preserve">   ocurrieron los hechos, a fin de analizar sus efectos  prolongados  en  el</w:t>
        <w:br/>
        <w:t xml:space="preserve">   tiempo y enfocar integralmente sus consecuencias[84].</w:t>
        <w:br/>
        <w:br/>
        <w:t>98. Ahora bien, de conformidad con el artículo I, incisos a)  y  b),  de  la</w:t>
        <w:br/>
        <w:t xml:space="preserve">   Convención sobre Desaparición Forzada, los Estados Partes se  comprometen</w:t>
        <w:br/>
        <w:t xml:space="preserve">   a no  practicar  ni  tolerar  la  desaparición  forzada  de  personas  en</w:t>
        <w:br/>
        <w:t xml:space="preserve">   cualquier circunstancia, y a sancionar a los responsables de la misma  en</w:t>
        <w:br/>
        <w:t xml:space="preserve">   el ámbito de su jurisdicción. Ello es consecuente  con  la  obligación  a</w:t>
        <w:br/>
        <w:t xml:space="preserve">   cargo del Estado de respetar y garantizar los derechos  contenida  en  el</w:t>
        <w:br/>
        <w:t xml:space="preserve">   artículo  1.1  de  la  Convención  Americana,  la  cual,  según  ha  sido</w:t>
        <w:br/>
        <w:t xml:space="preserve">   establecido por esta Corte, puede ser cumplida de diferentes maneras,  en</w:t>
        <w:br/>
        <w:t xml:space="preserve">   función del derecho específico que el Estado deba  garantizar  y  de  las</w:t>
        <w:br/>
        <w:t xml:space="preserve">   necesidades  particulares  de  protección[85].  En   consecuencia,   esta</w:t>
        <w:br/>
        <w:t xml:space="preserve">   obligación implica el deber de los Estados Parte de organizar  todas  las</w:t>
        <w:br/>
        <w:t xml:space="preserve">   estructuras a través de las cuales se manifiesta el ejercicio  del  poder</w:t>
        <w:br/>
        <w:t xml:space="preserve">   público, de manera tal que sean  capaces  de  asegurar  jurídicamente  el</w:t>
        <w:br/>
        <w:t xml:space="preserve">   libre y pleno ejercicio de los derechos humanos[86]. Como parte de  dicha</w:t>
        <w:br/>
        <w:t xml:space="preserve">   obligación,  el  Estado  está  en  el  deber  jurídico  de   “[p]revenir,</w:t>
        <w:br/>
        <w:t xml:space="preserve">   razonablemente, las violaciones de los derechos  humanos,  de  investigar</w:t>
        <w:br/>
        <w:t xml:space="preserve">   seriamente con los medios a su  alcance  las  violaciones  que  se  hayan</w:t>
        <w:br/>
        <w:t xml:space="preserve">   cometido dentro del ámbito de su jurisdicción a fin de identificar a  los</w:t>
        <w:br/>
        <w:t xml:space="preserve">   responsables, de imponerles las sanciones pertinentes y de asegurar a  la</w:t>
        <w:br/>
        <w:t xml:space="preserve">   víctima una adecuada reparación”[87].</w:t>
        <w:br/>
        <w:br/>
        <w:t>99. En este sentido, el deber de prevención abarca  todas  aquellas  medidas</w:t>
        <w:br/>
        <w:t xml:space="preserve">   de carácter jurídico, político, administrativo y cultural  que  promuevan</w:t>
        <w:br/>
        <w:t xml:space="preserve">   la salvaguarda de los derechos humanos[88]. Con respecto a  las  personas</w:t>
        <w:br/>
        <w:t xml:space="preserve">   privadas de libertad, el Estado se encuentra en una posición especial  de</w:t>
        <w:br/>
        <w:t xml:space="preserve">   garante de los derechos  de  los  detenidos[89].  Así,  la  privación  de</w:t>
        <w:br/>
        <w:t xml:space="preserve">   libertad en centros legalmente reconocidos y la existencia  de  registros</w:t>
        <w:br/>
        <w:t xml:space="preserve">   de detenidos, constituyen salvaguardas fundamentales, inter alia,  contra</w:t>
        <w:br/>
        <w:t xml:space="preserve">   la desaparición forzada[90].</w:t>
        <w:br/>
        <w:br/>
        <w:t>100. Ya que uno de los objetivos de la desaparición forzada  es  impedir  el</w:t>
        <w:br/>
        <w:t xml:space="preserve">   ejercicio  de  los  recursos  legales  y  de  las  garantías   procesales</w:t>
        <w:br/>
        <w:t xml:space="preserve">   pertinentes, cuando una persona ha sido sometida a secuestro, retención o</w:t>
        <w:br/>
        <w:t xml:space="preserve">   cualquier forma de privación  de  la  libertad  con  el  objetivo  de  su</w:t>
        <w:br/>
        <w:t xml:space="preserve">   desaparición forzada, si no puede acceder  a  los  recursos  disponibles,</w:t>
        <w:br/>
        <w:t xml:space="preserve">   resulta fundamental que los familiares u otras personas allegadas  puedan</w:t>
        <w:br/>
        <w:t xml:space="preserve">   acceder a procedimientos o recursos judiciales rápidos  y  eficaces  como</w:t>
        <w:br/>
        <w:t xml:space="preserve">   medio  para  determinar  su  paradero  o  su  estado  de  salud  o   para</w:t>
        <w:br/>
        <w:t xml:space="preserve">   individualizar a la autoridad que ordenó la privación de  libertad  o  la</w:t>
        <w:br/>
        <w:t xml:space="preserve">   hizo efectiva[91].</w:t>
        <w:br/>
        <w:br/>
        <w:t>101. En consideración de todo lo anterior, así como  del  reconocimiento  de</w:t>
        <w:br/>
        <w:t xml:space="preserve">   responsabilidad efectuado por el Estado y la prueba allegada al Tribunal,</w:t>
        <w:br/>
        <w:t xml:space="preserve">   la Corte calificará los hechos  relativos  a  la  detención  y  posterior</w:t>
        <w:br/>
        <w:t xml:space="preserve">   desaparición de Iván Eladio Torres Millacura.</w:t>
        <w:br/>
        <w:br/>
        <w:t>102. En el expediente no consta que la detención del señor Torres  Millacura</w:t>
        <w:br/>
        <w:t xml:space="preserve">   ocurrida entre las últimas horas del 2 de octubre y  las  primeras  horas</w:t>
        <w:br/>
        <w:t xml:space="preserve">   del 3 de octubre de 2003 haya sido llevada a cabo conforme a la  Ley  815</w:t>
        <w:br/>
        <w:t xml:space="preserve">   de la Provincia del Chubut, y si la  misma  fue  realizada  con  base  en</w:t>
        <w:br/>
        <w:t xml:space="preserve">   motivos fundados de conformidad con el  artículo  10,  inciso  b)  de  la</w:t>
        <w:br/>
        <w:t xml:space="preserve">   misma. Sin embargo, dado que la Comisión alegó  que  se  habría  aplicado</w:t>
        <w:br/>
        <w:t xml:space="preserve">   dicha Ley, lo cual fue reconocido por el Estado, el  Tribunal  asume  que</w:t>
        <w:br/>
        <w:t xml:space="preserve">   dicha detención no fue legal y que se llevó a cabo de manera arbitraria.</w:t>
        <w:br/>
        <w:br/>
        <w:t>103. Por tanto, el Tribunal considera  razonable  afirmar  que  Iván  Eladio</w:t>
        <w:br/>
        <w:t xml:space="preserve">   Torres Millacura fue detenido con base en el artículo 10, inciso b) de la</w:t>
        <w:br/>
        <w:t xml:space="preserve">   Ley 815 y que fue desaparecido forzosamente por agentes  del  Estado,  lo</w:t>
        <w:br/>
        <w:t xml:space="preserve">   cual no sólo fue contrario al derecho a su libertad  personal  sino  que,</w:t>
        <w:br/>
        <w:t xml:space="preserve">   por la naturaleza misma de la desaparición forzada, también lo colocó  en</w:t>
        <w:br/>
        <w:t xml:space="preserve">   una  grave  situación  de  vulnerabilidad  y  riesgo  de   sufrir   daños</w:t>
        <w:br/>
        <w:t xml:space="preserve">   irreparables a su integridad personal[92] y vida[93].  En  este  sentido,</w:t>
        <w:br/>
        <w:t xml:space="preserve">   esta Corte ha sostenido que la desaparición  forzada  es  violatoria  del</w:t>
        <w:br/>
        <w:t xml:space="preserve">   derecho a la integridad personal porque “el solo  hecho  del  aislamiento</w:t>
        <w:br/>
        <w:t xml:space="preserve">   prolongado y de la incomunicación  coactiva,  representa  un  tratamiento</w:t>
        <w:br/>
        <w:t xml:space="preserve">   cruel e inhumano [...] en contradicción con  los  párrafos  1  y  2  [del</w:t>
        <w:br/>
        <w:t xml:space="preserve">   artículo 5 de la Convención]”[94].</w:t>
        <w:br/>
        <w:br/>
        <w:t>104. Por otro lado, la Corte ha considerado  que  el  contenido  propio  del</w:t>
        <w:br/>
        <w:t xml:space="preserve">   derecho  al  reconocimiento  de  la   personalidad   jurídica   es   que,</w:t>
        <w:br/>
        <w:t xml:space="preserve">   precisamente, se reconozca a la persona,</w:t>
        <w:br/>
        <w:br/>
        <w:t xml:space="preserve">      [e]n cualquier parte como sujeto de derechos y obligaciones, y a gozar</w:t>
        <w:br/>
        <w:t xml:space="preserve">      de los derechos civiles fundamentales[, lo cual] implica la  capacidad</w:t>
        <w:br/>
        <w:t xml:space="preserve">      de ser titular de  derechos  (capacidad  y  goce)  y  de  deberes;  la</w:t>
        <w:br/>
        <w:t xml:space="preserve">      violación  de  aquel  reconocimiento  supone  desconocer  en  términos</w:t>
        <w:br/>
        <w:t xml:space="preserve">      absolutos la posibilidad de ser titular de [los]  derechos  y  deberes</w:t>
        <w:br/>
        <w:t xml:space="preserve">      [civiles y fundamentales][95].</w:t>
        <w:br/>
        <w:br/>
        <w:t>105. Este derecho representa un parámetro para determinar si una persona  es</w:t>
        <w:br/>
        <w:t xml:space="preserve">   titular o no de los derechos de que se trate y si los puede  ejercer[96],</w:t>
        <w:br/>
        <w:t xml:space="preserve">   por lo que  la  violación  de  aquel  reconocimiento  hace  al  individuo</w:t>
        <w:br/>
        <w:t xml:space="preserve">   vulnerable  frente  al  Estado  o  particulares[97].  De  este  modo,  el</w:t>
        <w:br/>
        <w:t xml:space="preserve">   contenido del derecho al reconocimiento de la  personalidad  jurídica  se</w:t>
        <w:br/>
        <w:t xml:space="preserve">   refiere al correlativo deber general del Estado de procurar los medios  y</w:t>
        <w:br/>
        <w:t xml:space="preserve">   condiciones jurídicas para que ese derecho pueda  ser  ejercido  libre  y</w:t>
        <w:br/>
        <w:t xml:space="preserve">   plenamente por sus titulares[98] o, en su caso, a  la  obligación  de  no</w:t>
        <w:br/>
        <w:t xml:space="preserve">   vulnerar dicho derecho[99]. En tal sentido,  este  Tribunal  ha  estimado</w:t>
        <w:br/>
        <w:t xml:space="preserve">   que, en casos de desaparición forzada, atendiendo al carácter múltiple  y</w:t>
        <w:br/>
        <w:t xml:space="preserve">   complejo de esta grave violación de derechos humanos, su ejecución  puede</w:t>
        <w:br/>
        <w:t xml:space="preserve">   conllevar la vulneración específica del derecho al reconocimiento  de  la</w:t>
        <w:br/>
        <w:t xml:space="preserve">   personalidad jurídica. Más allá de que la persona desaparecida  no  pueda</w:t>
        <w:br/>
        <w:t xml:space="preserve">   continuar gozando y ejerciendo otros, y eventualmente todos, los derechos</w:t>
        <w:br/>
        <w:t xml:space="preserve">   de los cuales también es titular, su desaparición busca no  sólo  una  de</w:t>
        <w:br/>
        <w:t xml:space="preserve">   las más graves formas de sustracción de una persona de  todo  ámbito  del</w:t>
        <w:br/>
        <w:t xml:space="preserve">   ordenamiento jurídico, sino también negar su existencia misma  y  dejarla</w:t>
        <w:br/>
        <w:t xml:space="preserve">   en una suerte de limbo o situación de indeterminación  jurídica  ante  la</w:t>
        <w:br/>
        <w:t xml:space="preserve">   sociedad y el Estado[100].</w:t>
        <w:br/>
        <w:br/>
        <w:t>106. En el presente caso, el  señor  Torres  Millacura  fue  puesto  en  una</w:t>
        <w:br/>
        <w:t xml:space="preserve">   situación de indeterminación jurídica que anuló  la  posibilidad  de  ser</w:t>
        <w:br/>
        <w:t xml:space="preserve">   titular o ejercer en forma efectiva sus  derechos  en  general,  lo  cual</w:t>
        <w:br/>
        <w:t xml:space="preserve">   constituye una  de  las  más  graves  formas  de  incumplimiento  de  las</w:t>
        <w:br/>
        <w:t xml:space="preserve">   obligaciones  estatales   de   respetar   y   garantizar   los   derechos</w:t>
        <w:br/>
        <w:t xml:space="preserve">   humanos[101].  Esto  se  tradujo  en  una  violación   del   derecho   al</w:t>
        <w:br/>
        <w:t xml:space="preserve">   reconocimiento de su personalidad jurídica, establecido en el artículo  3</w:t>
        <w:br/>
        <w:t xml:space="preserve">   de la Convención Americana.</w:t>
        <w:br/>
        <w:br/>
        <w:t>107. Por lo tanto, de lo anterior la Corte estima que el  Estado  violó  los</w:t>
        <w:br/>
        <w:t xml:space="preserve">   derechos reconocidos en los artículos 3, 4.1, 5.1, 5.2, 7.1, 7.2 y 7.3 de</w:t>
        <w:br/>
        <w:t xml:space="preserve">   la Convención Americana, en relación con los artículos  1.1  y  2  de  la</w:t>
        <w:br/>
        <w:t xml:space="preserve">   misma, todos ellos en relación con las obligaciones establecidas  en  los</w:t>
        <w:br/>
        <w:t xml:space="preserve">   artículos I.a)[102], II[103] y XI[104] de  la  Convención  Interamericana</w:t>
        <w:br/>
        <w:t xml:space="preserve">   sobre Desaparición Forzada, en perjuicio del  señor  Iván  Eladio  Torres</w:t>
        <w:br/>
        <w:t xml:space="preserve">   Millacura.</w:t>
        <w:br/>
        <w:br/>
        <w:br/>
        <w:t>B.4.  Conclusiones finales.</w:t>
        <w:br/>
        <w:br/>
        <w:t>108.  Por  lo  tanto,  el  Tribunal  concluye  que  Argentina  incurrió   en</w:t>
        <w:br/>
        <w:t xml:space="preserve">   responsabilidad internacional por las detenciones del señor  Iván  Eladio</w:t>
        <w:br/>
        <w:t xml:space="preserve">   Torres Millacura realizadas el 26 de septiembre de 2003, en  “septiembre”</w:t>
        <w:br/>
        <w:t xml:space="preserve">   de ese año y el 3 de octubre de 2003, luego de lo cual  fue  desaparecido</w:t>
        <w:br/>
        <w:t xml:space="preserve">   forzadamente, por lo cual violó los derechos reconocidos en los artículos</w:t>
        <w:br/>
        <w:t xml:space="preserve">   3, 4.1, 5.1, 5.2, 7.1, 7.2 y 7.3 de la Convención Americana, en  relación</w:t>
        <w:br/>
        <w:t xml:space="preserve">   con los artículos 1.1 y 2 de la misma, en perjuicio de Iván Eladio Torres</w:t>
        <w:br/>
        <w:t xml:space="preserve">   Millacura.  Asimismo,  la  Corte  considera  que  tales  hechos   también</w:t>
        <w:br/>
        <w:t xml:space="preserve">   configuraron  la  responsabilidad  internacional  del   Estado   por   el</w:t>
        <w:br/>
        <w:t xml:space="preserve">   incumplimiento de las obligaciones establecidas en los artículos I.a), II</w:t>
        <w:br/>
        <w:t xml:space="preserve">   y XI de la Convención sobre Desaparición Forzada de Personas.</w:t>
        <w:br/>
        <w:br/>
        <w:br/>
        <w:t xml:space="preserve">                                     IX</w:t>
        <w:br/>
        <w:t xml:space="preserve">         GARANTÍAS JUDICIALES Y PROTECCIÓN JUDICIAL EN RELACIÓN CON</w:t>
        <w:br/>
        <w:t xml:space="preserve"> maría leontina millacura llaipén, FABIOLA valeria torres y marcos ALEJANDRO</w:t>
        <w:br/>
        <w:t xml:space="preserve">                              torres Millacura</w:t>
        <w:br/>
        <w:br/>
        <w:br/>
        <w:t>109.  En  el  presente  Fallo  ya  se  señaló  que  el  Tribunal  aceptó  el</w:t>
        <w:br/>
        <w:t xml:space="preserve">   reconocimiento de responsabilidad internacional efectuado por  el  Estado</w:t>
        <w:br/>
        <w:t xml:space="preserve">   en relación con la investigación y proceso de los presuntos  responsables</w:t>
        <w:br/>
        <w:t xml:space="preserve">   de los hechos sucedidos al señor Torres  Millacura,  y  las  consecuentes</w:t>
        <w:br/>
        <w:t xml:space="preserve">   violaciones de los derechos reconocidos en los artículos 8.1 y 25[105] de</w:t>
        <w:br/>
        <w:t xml:space="preserve">   la Convención Americana, en relación con el artículo  1.1  de  la  misma.</w:t>
        <w:br/>
        <w:t xml:space="preserve">   (supra párr. 35). Para determinar los alcances de  dichas  violaciones  y</w:t>
        <w:br/>
        <w:t xml:space="preserve">   establecer si también se produjo un incumplimiento  de  las  obligaciones</w:t>
        <w:br/>
        <w:t xml:space="preserve">   establecidas en los artículos 1,  6  y  8  de  la  Convención  contra  la</w:t>
        <w:br/>
        <w:t xml:space="preserve">   Tortura[106] (supra párr. 90), así como para resolver la controversia  en</w:t>
        <w:br/>
        <w:t xml:space="preserve">   torno a la violación  del  artículo  I.b)[107]  de  la  Convención  sobre</w:t>
        <w:br/>
        <w:t xml:space="preserve">   Desaparición Forzada alegada por la Comisión en la demanda  (supra  párr.</w:t>
        <w:br/>
        <w:t xml:space="preserve">   3), el Tribunal se referirá a  continuación  a  los  hechos  establecidos</w:t>
        <w:br/>
        <w:t xml:space="preserve">   pertinentes  para  posteriormente  determinar  las  violaciones  de   los</w:t>
        <w:br/>
        <w:t xml:space="preserve">   derechos humanos que cometió el Estado.</w:t>
        <w:br/>
        <w:br/>
        <w:br/>
        <w:t>A.    Hechos no controvertidos.</w:t>
        <w:br/>
        <w:br/>
        <w:t>110. El Estado reconoció que la detención y desaparición  del  señor  Torres</w:t>
        <w:br/>
        <w:t xml:space="preserve">   Millacura por parte de agentes estatales exigía a las autoridades emplear</w:t>
        <w:br/>
        <w:t xml:space="preserve">   todos los  esfuerzos  para  realizar  una  búsqueda  inmediata,  con  las</w:t>
        <w:br/>
        <w:t xml:space="preserve">   pesquisas urgentes y necesarias, pero que, sin embargo, ello  no  ocurrió</w:t>
        <w:br/>
        <w:t xml:space="preserve">   pese a los reclamos de la madre, hermanos y amigos de  la  víctima  desde</w:t>
        <w:br/>
        <w:t xml:space="preserve">   las primeras horas de su desaparición. El Estado fue omiso en  investigar</w:t>
        <w:br/>
        <w:t xml:space="preserve">   debidamente las circunstancias del hecho desde esos primeros momentos. La</w:t>
        <w:br/>
        <w:t xml:space="preserve">   denuncia de la señora Millacura Llaipén  fue  recibida  formalmente  diez</w:t>
        <w:br/>
        <w:t xml:space="preserve">   días después desde la primera vez que acudió  a  la  Comisaría  Seccional</w:t>
        <w:br/>
        <w:t xml:space="preserve">   Primera de Comodoro  Rivadavia  a  averiguar  sobre  el  paradero  de  su</w:t>
        <w:br/>
        <w:t xml:space="preserve">   hijo[108]. El Estado no procuró de manera pronta y efectiva los medios de</w:t>
        <w:br/>
        <w:t xml:space="preserve">   prueba que permitieran la identificación de los responsables, no obstante</w:t>
        <w:br/>
        <w:t xml:space="preserve">   contar con la información brindada por  los  familiares  de  la  víctima,</w:t>
        <w:br/>
        <w:t xml:space="preserve">   amigos y conocidos. Los policías que inicialmente fueron  encomendados  a</w:t>
        <w:br/>
        <w:t xml:space="preserve">   la investigación de la desaparición del señor Torres  fueron  aquellos  a</w:t>
        <w:br/>
        <w:t xml:space="preserve">   los que se les imputaban los hechos. El Estado también reconoció  que  el</w:t>
        <w:br/>
        <w:t xml:space="preserve">   juez de  instrucción  de  Comodoro  Rivadavia  que  estuvo  a  cargo  del</w:t>
        <w:br/>
        <w:t xml:space="preserve">   expediente en sus inicios retardó la investigación de la causa  judicial;</w:t>
        <w:br/>
        <w:t xml:space="preserve">   que el Registro Parte  Diario  de  la  Comisaría  Seccional  Primera  fue</w:t>
        <w:br/>
        <w:t xml:space="preserve">   manipulado, y, como alegó la Comisión, que varios testigos fueron “de una</w:t>
        <w:br/>
        <w:t xml:space="preserve">   u otra manera” amenazados por el mismo personal policial  responsable  de</w:t>
        <w:br/>
        <w:t xml:space="preserve">   la desaparición del señor Torres  Millacura.  Además,  hubo  retardo  por</w:t>
        <w:br/>
        <w:t xml:space="preserve">   parte de las  autoridades  tanto  en  el  desarrollo  de  cada  medida  u</w:t>
        <w:br/>
        <w:t xml:space="preserve">   obtención de prueba como en la sustanciación general del proceso ya  que,</w:t>
        <w:br/>
        <w:t xml:space="preserve">   desde su denuncia, tardó más de 4 años para que se dictara  sentencia  de</w:t>
        <w:br/>
        <w:t xml:space="preserve">   primera instancia. En concreto, Argentina reconoció,  como  lo  alegó  la</w:t>
        <w:br/>
        <w:t xml:space="preserve">   Comisión, que “las investigaciones impulsadas por la  rama  judicial  del</w:t>
        <w:br/>
        <w:t xml:space="preserve">   Estado mostraron indicios de manipulación en la recaudación de la prueba,</w:t>
        <w:br/>
        <w:t xml:space="preserve">   obstrucción de justicia y retardo procesal”.</w:t>
        <w:br/>
        <w:br/>
        <w:br/>
        <w:t>B.    Consideraciones de la Corte.</w:t>
        <w:br/>
        <w:br/>
        <w:t>111. Para una mejor comprensión  del  caso,  el  Tribunal  se  referirá  por</w:t>
        <w:br/>
        <w:t xml:space="preserve">   separado  a  las  principales  actuaciones  llevadas  a  cabo   por   las</w:t>
        <w:br/>
        <w:t xml:space="preserve">   autoridades de la Provincia del Chubut y por las  federales.  Además,  la</w:t>
        <w:br/>
        <w:t xml:space="preserve">   Corte analizará también las actuaciones administrativas,  particularmente</w:t>
        <w:br/>
        <w:t xml:space="preserve">   policiales, que surgen del expediente.</w:t>
        <w:br/>
        <w:br/>
        <w:t>112. El Tribunal ya ha señalado que la obligación de investigar,  juzgar  y,</w:t>
        <w:br/>
        <w:t xml:space="preserve">   en su caso, sancionar a  los  responsables  de  violaciones  de  derechos</w:t>
        <w:br/>
        <w:t xml:space="preserve">   humanos se encuentra dentro de las medidas positivas  que  deben  adoptar</w:t>
        <w:br/>
        <w:t xml:space="preserve">   los  Estados   para   garantizar   los   derechos   reconocidos   en   la</w:t>
        <w:br/>
        <w:t xml:space="preserve">   Convención[109], de conformidad con el artículo 1.1  de  la  misma.  Este</w:t>
        <w:br/>
        <w:t xml:space="preserve">   deber es una obligación de medio y no de resultado, que debe ser  asumida</w:t>
        <w:br/>
        <w:t xml:space="preserve">   por el Estado como  un  deber  jurídico  propio  y  no  como  una  simple</w:t>
        <w:br/>
        <w:t xml:space="preserve">   formalidad condenada de antemano a  ser  infructuosa,  o  como  una  mera</w:t>
        <w:br/>
        <w:t xml:space="preserve">   gestión de intereses particulares, que dependa de la iniciativa  procesal</w:t>
        <w:br/>
        <w:t xml:space="preserve">   de las víctimas,  de  sus  familiares  o  de  la  aportación  privada  de</w:t>
        <w:br/>
        <w:t xml:space="preserve">   elementos probatorios[110].</w:t>
        <w:br/>
        <w:br/>
        <w:t>113. Adicionalmente, del artículo 8 de la Convención se  desprende  que  las</w:t>
        <w:br/>
        <w:t xml:space="preserve">   víctimas de violaciones de derechos  humanos,  o  sus  familiares,  deben</w:t>
        <w:br/>
        <w:t xml:space="preserve">   contar con amplias posibilidades de ser oídos y actuar en los respectivos</w:t>
        <w:br/>
        <w:t xml:space="preserve">   procesos, tanto en procura  del  esclarecimiento  de  los  hechos  y  del</w:t>
        <w:br/>
        <w:t xml:space="preserve">   castigo  de  los  responsables,  como  en  la  búsqueda  de  una   debida</w:t>
        <w:br/>
        <w:t xml:space="preserve">   reparación. Asimismo, la Corte ha considerado que los Estados  tienen  la</w:t>
        <w:br/>
        <w:t xml:space="preserve">   obligación de proveer recursos judiciales efectivos a  las  personas  que</w:t>
        <w:br/>
        <w:t xml:space="preserve">   aleguen ser víctimas de violaciones de derechos  humanos  (artículo  25),</w:t>
        <w:br/>
        <w:t xml:space="preserve">   recursos que deben ser sustanciados de conformidad  con  las  reglas  del</w:t>
        <w:br/>
        <w:t xml:space="preserve">   debido proceso legal (artículo 8.1), todo ello dentro  de  la  obligación</w:t>
        <w:br/>
        <w:t xml:space="preserve">   general, a cargo de los mismos Estados, de garantizar el  libre  y  pleno</w:t>
        <w:br/>
        <w:t xml:space="preserve">   ejercicio de los derechos reconocidos por la Convención  a  toda  persona</w:t>
        <w:br/>
        <w:t xml:space="preserve">   que se encuentre bajo su jurisdicción (artículo 1.1)[111].</w:t>
        <w:br/>
        <w:br/>
        <w:t>114. Además, tratándose de una desaparición forzada, y ya  que  uno  de  sus</w:t>
        <w:br/>
        <w:t xml:space="preserve">   objetivos es impedir el ejercicio  de  los  recursos  legales  y  de  las</w:t>
        <w:br/>
        <w:t xml:space="preserve">   garantías procesales pertinentes, si la víctima misma no puede acceder  a</w:t>
        <w:br/>
        <w:t xml:space="preserve">   los recursos disponibles, resulta fundamental que los familiares u  otras</w:t>
        <w:br/>
        <w:t xml:space="preserve">   personas allegadas puedan acceder a procedimientos o recursos  judiciales</w:t>
        <w:br/>
        <w:t xml:space="preserve">   rápidos y eficaces como medio para determinar su paradero o su estado  de</w:t>
        <w:br/>
        <w:t xml:space="preserve">   salud, o para individualizar a la autoridad que ordenó  la  privación  de</w:t>
        <w:br/>
        <w:t xml:space="preserve">   libertad o la hizo efectiva[112].</w:t>
        <w:br/>
        <w:br/>
        <w:t>115. En definitiva, toda vez que haya motivos razonables para sospechar  que</w:t>
        <w:br/>
        <w:t xml:space="preserve">   una persona ha sido sometida a desaparición forzada  debe  iniciarse  una</w:t>
        <w:br/>
        <w:t xml:space="preserve">   investigación[113]. Esta obligación es independiente de que  se  presente</w:t>
        <w:br/>
        <w:t xml:space="preserve">   una  denuncia,  pues  en  casos  de  desaparición  forzada   el   derecho</w:t>
        <w:br/>
        <w:t xml:space="preserve">   internacional y el deber general de garantía, imponen  la  obligación  de</w:t>
        <w:br/>
        <w:t xml:space="preserve">   investigar el caso ex officio, sin  dilación,  y  de  una  manera  seria,</w:t>
        <w:br/>
        <w:t xml:space="preserve">   imparcial y efectiva[114]. Esta  investigación  debe  ser  realizada  por</w:t>
        <w:br/>
        <w:t xml:space="preserve">   todos los medios legales disponibles y  orientada a la  determinación  de</w:t>
        <w:br/>
        <w:t xml:space="preserve">   la verdad y la persecución, captura, enjuiciamiento y  castigo  de  todos</w:t>
        <w:br/>
        <w:t xml:space="preserve">   los responsables intelectuales y materiales de los hechos,  especialmente</w:t>
        <w:br/>
        <w:t xml:space="preserve">   cuando están o  puedan  estar  involucrados  agentes  estatales[115].  En</w:t>
        <w:br/>
        <w:t xml:space="preserve">   cualquier caso, toda autoridad estatal, funcionario público o  particular</w:t>
        <w:br/>
        <w:t xml:space="preserve">   que haya tenido noticia de actos destinados a la desaparición forzada  de</w:t>
        <w:br/>
        <w:t xml:space="preserve">   personas, deberá denunciarlo inmediatamente[116].</w:t>
        <w:br/>
        <w:br/>
        <w:t>116. El derecho de acceso a la justicia requiere que  se  haga  efectiva  la</w:t>
        <w:br/>
        <w:t xml:space="preserve">   determinación de los hechos que se investigan  y,  en  su  caso,  de  las</w:t>
        <w:br/>
        <w:t xml:space="preserve">   correspondientes responsabilidades penales en tiempo  razonable,  por  lo</w:t>
        <w:br/>
        <w:t xml:space="preserve">   que, en atención a  la  necesidad  de  garantizar  los  derechos  de  las</w:t>
        <w:br/>
        <w:t xml:space="preserve">   personas perjudicadas, una demora prolongada puede llegar  a  constituir,</w:t>
        <w:br/>
        <w:t xml:space="preserve">   por sí misma, una violación de las garantías judiciales[117]. Además, por</w:t>
        <w:br/>
        <w:t xml:space="preserve">   tratarse de una desaparición forzada, el derecho de acceso a la  justicia</w:t>
        <w:br/>
        <w:t xml:space="preserve">   incluye que en la investigación de los hechos se  procure  determinar  la</w:t>
        <w:br/>
        <w:t xml:space="preserve">   suerte o paradero de las víctimas[118].</w:t>
        <w:br/>
        <w:br/>
        <w:br/>
        <w:t>B.1.  Actuaciones  realizadas  por  las  autoridades  de  la  Provincia  del</w:t>
        <w:br/>
        <w:t>Chubut.</w:t>
        <w:br/>
        <w:br/>
        <w:t>117.  La  señora  Millacura  Llaipén  declaró  que  acudió  a  la  Comisaría</w:t>
        <w:br/>
        <w:t xml:space="preserve">   Seccional Primera el 4 de octubre de 2003 a realizar su primera  denuncia</w:t>
        <w:br/>
        <w:t xml:space="preserve">   sobre la desaparición de su hijo, así como los días 6 y 8 siguientes pero</w:t>
        <w:br/>
        <w:t xml:space="preserve">   que,  sin  embargo,  en  dicho  lugar  no  quisieron  recibirla[119].  Al</w:t>
        <w:br/>
        <w:t xml:space="preserve">   respecto, el Tribunal observa que fue el 14 de octubre de 2003 cuando  la</w:t>
        <w:br/>
        <w:t xml:space="preserve">   denuncia de la señora Millacura Llaipén fue formalmente  recibida  en  la</w:t>
        <w:br/>
        <w:t xml:space="preserve">   Comisaría Seccional Primera[120], con la  cual  se  abrió  el  expediente</w:t>
        <w:br/>
        <w:t xml:space="preserve">   “Millacura Llaipén María Leontina S./ dcia. Pta. Desaparición Personas C.</w:t>
        <w:br/>
        <w:t xml:space="preserve">   Rivadavia 2003” y se dio intervención al Juez de Instrucción No. 2 de  la</w:t>
        <w:br/>
        <w:t xml:space="preserve">   ciudad de Comodoro Rivadavia[121].</w:t>
        <w:br/>
        <w:br/>
        <w:t>118. Al respecto, desde el inicio las actuaciones llevadas  a  cabo  por  la</w:t>
        <w:br/>
        <w:t xml:space="preserve">   Seccional Primera estuvieron encaminadas no  a  la  investigación  de  la</w:t>
        <w:br/>
        <w:t xml:space="preserve">   desaparición del señor  Iván  Eladio  Torres  sino  a  su  búsqueda  como</w:t>
        <w:br/>
        <w:t xml:space="preserve">   “persona extraviada”[122], a pesar  de  que  en  su  denuncia  la  señora</w:t>
        <w:br/>
        <w:t xml:space="preserve">   Millacura Llaipén había manifestado su sospecha  en  el  sentido  de  que</w:t>
        <w:br/>
        <w:t xml:space="preserve">   policías estarían involucrados en su desaparición. Así, el 15 de  octubre</w:t>
        <w:br/>
        <w:t xml:space="preserve">   de  2003  se  comisionó  a  un  policía  de  esa  institución  para   que</w:t>
        <w:br/>
        <w:t xml:space="preserve">   “practi[cara]  averiguaciones  tendientes  a  lograr  ubicar  el   actual</w:t>
        <w:br/>
        <w:t xml:space="preserve">   paradero de la persona de  Iván  Eladio  Torres  [Millacura]”[123]  y,  a</w:t>
        <w:br/>
        <w:t xml:space="preserve">   partir de ese día, la Seccional Primera  practicó  diversas  “actuaciones</w:t>
        <w:br/>
        <w:t xml:space="preserve">   prevencionales”[124]. Sobre este punto, los representantes  alegaron  que</w:t>
        <w:br/>
        <w:t xml:space="preserve">   los  policías  de  la  Comisaría  Seccional  Primera  realizaron   dichas</w:t>
        <w:br/>
        <w:t xml:space="preserve">   actuaciones por cuenta propia sin que fueran ordenadas o autorizadas  por</w:t>
        <w:br/>
        <w:t xml:space="preserve">   el juez de instrucción correspondiente. Sin embargo,  los  representantes</w:t>
        <w:br/>
        <w:t xml:space="preserve">   no argumentaron al respecto.</w:t>
        <w:br/>
        <w:br/>
        <w:t>119. Por otra parte, la Corte observa que en la declaración  testimonial  de</w:t>
        <w:br/>
        <w:t xml:space="preserve">   6 de noviembre de 2003 realizada ante el Juez de Instrucción  No.  2,  la</w:t>
        <w:br/>
        <w:t xml:space="preserve">   señora Millacura Llaipén mencionó que en la denuncia de 14 de octubre  de</w:t>
        <w:br/>
        <w:t xml:space="preserve">   2003 recibida por personal de la Comisaría Seccional Primera (supra párr.</w:t>
        <w:br/>
        <w:t xml:space="preserve">   117), ella no había referido algunos hechos señalados  en  la  misma,  no</w:t>
        <w:br/>
        <w:t xml:space="preserve">   había respondido a algunas preguntas en  la  forma  en  la  que  se  hizo</w:t>
        <w:br/>
        <w:t xml:space="preserve">   constar por quienes recibieron su  denuncia,  y  que  estas  personas  no</w:t>
        <w:br/>
        <w:t xml:space="preserve">   habían incorporado algunos hechos mencionados por ella[125]. Al respecto,</w:t>
        <w:br/>
        <w:t xml:space="preserve">   cabe señalar que a  pesar  de  que  esto  fue  declarado  por  la  señora</w:t>
        <w:br/>
        <w:t xml:space="preserve">   Millacura Llaipén ante el Juez de Instrucción No. 2,  no  constan  en  el</w:t>
        <w:br/>
        <w:t xml:space="preserve">   expediente actuaciones realizadas por dicho juez mediante las  cuales  se</w:t>
        <w:br/>
        <w:t xml:space="preserve">   haya  ordenado  medida  alguna  tendiente  a  la  investigación  de  esta</w:t>
        <w:br/>
        <w:t xml:space="preserve">   irregularidad.</w:t>
        <w:br/>
        <w:br/>
        <w:t>120. En el expediente consta que el 27 de octubre de 2003  el  Comisario  de</w:t>
        <w:br/>
        <w:t xml:space="preserve">   la Seccional Primera elevó al Juez de Instrucción No. 2  las  actuaciones</w:t>
        <w:br/>
        <w:t xml:space="preserve">   prevencionales.  A  partir  de  esa  fecha  las  investigaciones   fueron</w:t>
        <w:br/>
        <w:t xml:space="preserve">   conducidas por dicho juez dentro de la causa 1138/03[126].  Al  respecto,</w:t>
        <w:br/>
        <w:t xml:space="preserve">   los representantes alegaron que existió “demora del personal policial  en</w:t>
        <w:br/>
        <w:t xml:space="preserve">   remitir las actuaciones a sede judicial”. Sin embargo, no argumentaron ni</w:t>
        <w:br/>
        <w:t xml:space="preserve">   fundamentaron por qué dicho lapso debería ser considerado como una demora</w:t>
        <w:br/>
        <w:t xml:space="preserve">   y cómo ello configuraría una violación al debido proceso.</w:t>
        <w:br/>
        <w:br/>
        <w:t>121. Asimismo, en el expediente judicial se observa que en  sus  inicios  el</w:t>
        <w:br/>
        <w:t xml:space="preserve">   Juez de Instrucción No. 2 ordenó y  llevó  a  cabo  diversas  diligencias</w:t>
        <w:br/>
        <w:t xml:space="preserve">   tendientes mayormente a la  localización  del  paradero  del  señor  Iván</w:t>
        <w:br/>
        <w:t xml:space="preserve">   Eladio  Torres  Millacura[127].  Las  actuaciones  con  la  finalidad  de</w:t>
        <w:br/>
        <w:t xml:space="preserve">   determinar quiénes fueron  los  responsables  de  sus  detenciones  y  su</w:t>
        <w:br/>
        <w:t xml:space="preserve">   desaparición fueron mínimas. En este punto, la Corte resalta que una gran</w:t>
        <w:br/>
        <w:t xml:space="preserve">   parte de las diligencias ordenadas inicialmente fueron practicadas por el</w:t>
        <w:br/>
        <w:t xml:space="preserve">   propio personal de la Comisaría Seccional Primera, entre ellas,  la  toma</w:t>
        <w:br/>
        <w:t xml:space="preserve">   de declaraciones de testigos de lo sucedido al señor Torres Millacura. Al</w:t>
        <w:br/>
        <w:t xml:space="preserve">   respecto, la  señora  Millacura  Llaipén  solicitó  que  las  diligencias</w:t>
        <w:br/>
        <w:t xml:space="preserve">   probatorias fueran practicadas por personal de fuerzas de  seguridad  que</w:t>
        <w:br/>
        <w:t xml:space="preserve">   no  pertenecieran  a  la  Provincia  del  Chubut[128].  Sin  embargo,  su</w:t>
        <w:br/>
        <w:t xml:space="preserve">   solicitud fue considerada “extravagante” y sin sustento jurídico, por  lo</w:t>
        <w:br/>
        <w:t xml:space="preserve">   cual  fue  negada[129].  La  Corte  estima  que,  teniendo  presente   lo</w:t>
        <w:br/>
        <w:t xml:space="preserve">   denunciado por la señora Millacura Llaipén sobre lo sucedido a  su  hijo,</w:t>
        <w:br/>
        <w:t xml:space="preserve">   era claro que la investigación no podía ser llevada a cabo  por  aquéllos</w:t>
        <w:br/>
        <w:t xml:space="preserve">   agentes a quienes se  responsabilizaba  por  la  desaparición  del  señor</w:t>
        <w:br/>
        <w:t xml:space="preserve">   Torres Millacura. Para el Tribunal, esto constituyó una falta  de  debida</w:t>
        <w:br/>
        <w:t xml:space="preserve">   diligencia en la práctica de las primeras pruebas. No obstante, la  Corte</w:t>
        <w:br/>
        <w:t xml:space="preserve">   observa que, posteriormente, el  12  de  enero  de  2004,  el  Ministerio</w:t>
        <w:br/>
        <w:t xml:space="preserve">   Público Fiscal solicitó la intervención de la Gendarmería  Nacional  para</w:t>
        <w:br/>
        <w:t xml:space="preserve">   la práctica de peritajes en criminalística[130]. A partir de ese momento,</w:t>
        <w:br/>
        <w:t xml:space="preserve">   en varias ocasiones Gendarmería Nacional ha participado en la realización</w:t>
        <w:br/>
        <w:t xml:space="preserve">   de diversas pruebas tales como dactilares,  de  ADN,  inspección  ocular,</w:t>
        <w:br/>
        <w:t xml:space="preserve">   etc.</w:t>
        <w:br/>
        <w:br/>
        <w:t>122. La Corte también constata que la toma de declaraciones de los  policías</w:t>
        <w:br/>
        <w:t xml:space="preserve">   posiblemente involucrados en los hechos se ordenó tardíamente por el Juez</w:t>
        <w:br/>
        <w:t xml:space="preserve">   de Instrucción No. 2. Del expediente se  desprende  que,  aproximadamente</w:t>
        <w:br/>
        <w:t xml:space="preserve">   seis meses después,  todavía  no  habían  sido  llamados  a  declarar  la</w:t>
        <w:br/>
        <w:t xml:space="preserve">   totalidad de los policías. Igualmente, la toma de declaraciones de  otras</w:t>
        <w:br/>
        <w:t xml:space="preserve">   personas, particularmente de aquéllas que se encontraban trabajando en la</w:t>
        <w:br/>
        <w:t xml:space="preserve">   heladería de la Plaza Bitto cuando desapareció el señor Torres Millacura,</w:t>
        <w:br/>
        <w:t xml:space="preserve">   fueron ordenadas casi un  año  después  de  presentada  la  denuncia.  Al</w:t>
        <w:br/>
        <w:t xml:space="preserve">   respecto, el Tribunal ya ha establecido que el paso del tiempo guarda una</w:t>
        <w:br/>
        <w:t xml:space="preserve">   relación directamente proporcional con la limitación –y en algunos casos,</w:t>
        <w:br/>
        <w:t xml:space="preserve">   la imposibilidad- para obtener las pruebas y/o testimonios,  dificultando</w:t>
        <w:br/>
        <w:t xml:space="preserve">   y  aún  tornando  nugatoria  o  ineficaz  la  práctica   de   diligencias</w:t>
        <w:br/>
        <w:t xml:space="preserve">   probatorias a fin de esclarecer  los  hechos  materia  de  investigación,</w:t>
        <w:br/>
        <w:t xml:space="preserve">   identificar a  los  posibles  autores  y  partícipes,  y  determinar  las</w:t>
        <w:br/>
        <w:t xml:space="preserve">   eventuales responsabilidades penales[131]. La Corte también ha  advertido</w:t>
        <w:br/>
        <w:t xml:space="preserve">   que los órganos estatales encargados de la investigación relacionada  con</w:t>
        <w:br/>
        <w:t xml:space="preserve">   la desaparición forzada de personas, cuyos objetivos son la determinación</w:t>
        <w:br/>
        <w:t xml:space="preserve">   de su paradero y el esclarecimiento de lo sucedido, la identificación  de</w:t>
        <w:br/>
        <w:t xml:space="preserve">   los responsables y su posible sanción, deben llevar a cabo  su  tarea  de</w:t>
        <w:br/>
        <w:t xml:space="preserve">   manera diligente y exhaustiva. Los bienes jurídicos sobre los  que  recae</w:t>
        <w:br/>
        <w:t xml:space="preserve">   la investigación obligan a redoblar esfuerzos en las  medidas  que  deban</w:t>
        <w:br/>
        <w:t xml:space="preserve">   practicarse para cumplir su  objetivo[132].  Por  lo  anterior,  para  el</w:t>
        <w:br/>
        <w:t xml:space="preserve">   Tribunal es claro que estas  primeras  actuaciones  no  fueron  ordenadas</w:t>
        <w:br/>
        <w:t xml:space="preserve">   oportunamente.</w:t>
        <w:br/>
        <w:br/>
        <w:t>123. Como ya se estableció anteriormente, el Estado reconoció que  el  Libro</w:t>
        <w:br/>
        <w:t xml:space="preserve">   Parte Diario de la Comisaría Seccional Primera  había  sido  “manipulado”</w:t>
        <w:br/>
        <w:t xml:space="preserve">   (supra párr. 110). En el expediente penal interno remitido al Tribunal se</w:t>
        <w:br/>
        <w:t xml:space="preserve">   constata que el 18 de agosto de 2004 el Ministerio Público Fiscal  de  la</w:t>
        <w:br/>
        <w:t xml:space="preserve">   Provincia del Chubut ordenó, entre otros, la realización  de  una  prueba</w:t>
        <w:br/>
        <w:t xml:space="preserve">   caligráfica sobre el “libro parte diario No. 10”,  a  fin  de  determinar</w:t>
        <w:br/>
        <w:t xml:space="preserve">   adulteraciones, enmiendas, raspaduras o sobreescrituras, y para verificar</w:t>
        <w:br/>
        <w:t xml:space="preserve">   si los textos correspondientes a los días 1, 2 y 3  de  octubre  de  2003</w:t>
        <w:br/>
        <w:t xml:space="preserve">   correspondían “al mismo patrimonio escritural”[133].  La  alteración  del</w:t>
        <w:br/>
        <w:t xml:space="preserve">   libro parte diario señalado fue determinada a nivel interno.  En  efecto,</w:t>
        <w:br/>
        <w:t xml:space="preserve">   la prueba caligráfica  fue  practicada  por  Gendarmería  Nacional.  Esta</w:t>
        <w:br/>
        <w:t xml:space="preserve">   institución concluyó que el “‘Registro Parte Diario’ número 10/03  de  la</w:t>
        <w:br/>
        <w:t xml:space="preserve">   Comisaría Primera  de  Comodoro  Rivadavia,  presenta  alteración  en  su</w:t>
        <w:br/>
        <w:t xml:space="preserve">   encuadernación, registrándose falta de correlatividad en la foliatura […]</w:t>
        <w:br/>
        <w:t xml:space="preserve">   El libro mencionado […] presenta obliteraciones  realizadas  con  líquido</w:t>
        <w:br/>
        <w:t xml:space="preserve">   corrector […] resultando infructuosas  las  operaciones  realizadas  para</w:t>
        <w:br/>
        <w:t xml:space="preserve">   dilucidar los escritos subyacentes”[134].</w:t>
        <w:br/>
        <w:br/>
        <w:t>124. Sobre todo lo  anterior,  la  Corte  observa  que  las  irregularidades</w:t>
        <w:br/>
        <w:t xml:space="preserve">   incurridas durante esta etapa de la investigación fueron  determinadas  a</w:t>
        <w:br/>
        <w:t xml:space="preserve">   nivel interno desde el año 2004, a partir de una visita  realizada  a  la</w:t>
        <w:br/>
        <w:t xml:space="preserve">   ciudad de Comodoro Rivadavia,  Chubut,  por  la  Secretaría  de  Derechos</w:t>
        <w:br/>
        <w:t xml:space="preserve">   Humanos de la Nación, a efecto  de  investigar  las  actuaciones  que  se</w:t>
        <w:br/>
        <w:t xml:space="preserve">   estaban realizando sobre la desaparición del señor  Torres.  Mediante  un</w:t>
        <w:br/>
        <w:t xml:space="preserve">   informe, esta entidad determinó que “la instrucción de la causa  esta[ba]</w:t>
        <w:br/>
        <w:t xml:space="preserve">   plagada de errores y desprolijidades de carácter material”. Asimismo,  en</w:t>
        <w:br/>
        <w:t xml:space="preserve">   dicho informe se hizo constar que “el  accionar  [de  la  policía  local]</w:t>
        <w:br/>
        <w:t xml:space="preserve">   esta[ba] amparada por el Juez que lleva[ba] adelante la instrucción […]”,</w:t>
        <w:br/>
        <w:t xml:space="preserve">   y que “los jóvenes de origen humilde locales sufr[ían]  permanente[mente]</w:t>
        <w:br/>
        <w:t xml:space="preserve">   de abusos por parte de la policía y los magistrados locales”. Entre otras</w:t>
        <w:br/>
        <w:t xml:space="preserve">   cosas, se recomendó “la intervención de  otra  fuerza  (Policía  Federal,</w:t>
        <w:br/>
        <w:t xml:space="preserve">   Gendarmería,  Prefectura,  etc.)  para  que  se  prosig[uiera]   con   la</w:t>
        <w:br/>
        <w:t xml:space="preserve">   investigación”. Esto debía ser “consensuado con el gobierno  provincial”.</w:t>
        <w:br/>
        <w:t xml:space="preserve">   Además, se recomendó “el juicio político al juez a cargo del  Juzgado  de</w:t>
        <w:br/>
        <w:t xml:space="preserve">   Instrucción No. 2 […]”[135]. Por otro lado, en la “Ayuda Memoria sobre la</w:t>
        <w:br/>
        <w:t xml:space="preserve">   Investigación del Caso Iván Eladio Torres” preparado por el Ministerio de</w:t>
        <w:br/>
        <w:t xml:space="preserve">   Justicia, Seguridad y Derechos Humanos, elaborado a partir del informe ya</w:t>
        <w:br/>
        <w:t xml:space="preserve">    señalado, se sugirió, entre otros, que una de  las  medidas  que  debían</w:t>
        <w:br/>
        <w:t xml:space="preserve">   adoptarse  era  la  intervención  de  un  juez  independiente   que   “no</w:t>
        <w:br/>
        <w:t xml:space="preserve">   est[uviera]  contaminado  del  caso”,  y  la  creación  de   una   Unidad</w:t>
        <w:br/>
        <w:t xml:space="preserve">   Especializada  del  Ministerio  Público  Fiscal  para  una  investigación</w:t>
        <w:br/>
        <w:t xml:space="preserve">   exhaustiva del caso[136].</w:t>
        <w:br/>
        <w:br/>
        <w:t>125. Además, la Corte observa que la Comisión  Interamericana  y  el  Estado</w:t>
        <w:br/>
        <w:t xml:space="preserve">   señalaron que el 26 de mayo de 2004 el Gobernador  de  la  Provincia  del</w:t>
        <w:br/>
        <w:t xml:space="preserve">   Chubut y el Fiscal  del  Estado  interpusieron  ante  el  Consejo  de  la</w:t>
        <w:br/>
        <w:t xml:space="preserve">   Magistratura   de   dicha   provincia   una   solicitud   de   “jury   de</w:t>
        <w:br/>
        <w:t xml:space="preserve">   enjuiciamiento”, como lo denominó  el  Estado,  en  contra  del  Juez  de</w:t>
        <w:br/>
        <w:t xml:space="preserve">   Instrucción No. 2. Asimismo, el Estado señaló que el Superior Tribunal de</w:t>
        <w:br/>
        <w:t xml:space="preserve">   Justicia de la Provincia del Chubut resolvió remitir  al  Consejo  de  la</w:t>
        <w:br/>
        <w:t xml:space="preserve">   Magistratura el expediente de dicho juez, por la causal “presunta” de mal</w:t>
        <w:br/>
        <w:t xml:space="preserve">   desempeño de funciones, dándole el procedimiento de  carácter  de  formal</w:t>
        <w:br/>
        <w:t xml:space="preserve">   denuncia. De acuerdo a lo indicado por la Comisión, entre otras cosas, se</w:t>
        <w:br/>
        <w:t xml:space="preserve">   imputó a  dicho  Juez  el  mal  desempeño  de  sus  funciones,  el  haber</w:t>
        <w:br/>
        <w:t xml:space="preserve">   encomendado durante largo tiempo la investigación de los hechos sucedidos</w:t>
        <w:br/>
        <w:t xml:space="preserve">   al señor Torres al personal de  la  Seccional  Comisaría  Primera,  y  la</w:t>
        <w:br/>
        <w:t xml:space="preserve">   morosidad en la resolución de las causas judiciales.  Según  lo  señalado</w:t>
        <w:br/>
        <w:t xml:space="preserve">   por el Estado, previo a que se instaran los pedidos  de  juicio  político</w:t>
        <w:br/>
        <w:t xml:space="preserve">   respectivos, el juez presentó su renuncia, la cual fue  aceptada  por  el</w:t>
        <w:br/>
        <w:t xml:space="preserve">   Consejo de la Magistratura.</w:t>
        <w:br/>
        <w:br/>
        <w:t>126. Entre otros, el Informe de la Secretaría  de  Derechos  Humanos  de  la</w:t>
        <w:br/>
        <w:t xml:space="preserve">   Nación sirvió para que el 6 de julio de 2004 el Procurador General de  la</w:t>
        <w:br/>
        <w:t xml:space="preserve">   Provincia de Chubut creara una Unidad Especial para la  investigación  de</w:t>
        <w:br/>
        <w:t xml:space="preserve">   la desaparición forzada del señor Torres Millacura. El Procurador General</w:t>
        <w:br/>
        <w:t xml:space="preserve">   instruyó a dicha Unidad Especial para que requiriera la  reasignación  de</w:t>
        <w:br/>
        <w:t xml:space="preserve">   la causa 1138/03 que se tramitaba ante el Juzgado de  Instrucción  Nº  2,</w:t>
        <w:br/>
        <w:t xml:space="preserve">   entre otras[137]. Luego de  dicha  asignación,  la  investigación  estuvo</w:t>
        <w:br/>
        <w:t xml:space="preserve">   mayormente dirigida por la Unidad Especial.</w:t>
        <w:br/>
        <w:br/>
        <w:br/>
        <w:t>B.2.  Actuaciones realizadas por las autoridades federales.</w:t>
        <w:br/>
        <w:br/>
        <w:t>127. Como resultado de  una  declinatoria  de  competencia  de  la  justicia</w:t>
        <w:br/>
        <w:t xml:space="preserve">   provincial a favor de la federal promovida el 16 de  septiembre  de  2004</w:t>
        <w:br/>
        <w:t xml:space="preserve">   por la señora Millacura Llaipén[138], en el año 2007 la Corte Suprema  de</w:t>
        <w:br/>
        <w:t xml:space="preserve">   Justicia de la Nación resolvió que “tomando como base que  el  hecho  del</w:t>
        <w:br/>
        <w:t xml:space="preserve">   proceso se encuadra en la figura de desaparición forzada de  persona  que</w:t>
        <w:br/>
        <w:t xml:space="preserve">   se encuentra prevista en la Convención Interamericana [sobre Desaparición</w:t>
        <w:br/>
        <w:t xml:space="preserve">   Forzada de Personas]  incorporada  por  la  ley  […]  a  la  Constitución</w:t>
        <w:br/>
        <w:t xml:space="preserve">   Nacional”, la competencia para la investigación de  lo  sucedido  a  Iván</w:t>
        <w:br/>
        <w:t xml:space="preserve">   Eladio  Torres  Millacura  correspondía  al   ámbito   federal[139].   En</w:t>
        <w:br/>
        <w:t xml:space="preserve">   consecuencia, la causa fue radicada en un juzgado federal de la ciudad de</w:t>
        <w:br/>
        <w:t xml:space="preserve">   Comodoro Rivadavia, Provincia  del  Chubut,  expediente  7020  caratulado</w:t>
        <w:br/>
        <w:t xml:space="preserve">   “Millacura Llaipén, María  Leontina  s/  Dcia.  Desaparición  Forzada  de</w:t>
        <w:br/>
        <w:t xml:space="preserve">   Persona”.</w:t>
        <w:br/>
        <w:br/>
        <w:t>128. El 15 de octubre de 2007 la Jueza Federal emitió un auto  de  sentencia</w:t>
        <w:br/>
        <w:t xml:space="preserve">   interlocutoria,  en  el  que  concluyó  que  no  contaba  con   elementos</w:t>
        <w:br/>
        <w:t xml:space="preserve">   suficientes que  permitieran  encuadrar  la  ausencia  del  señor  Torres</w:t>
        <w:br/>
        <w:t xml:space="preserve">   Millacura en la figura de desaparición forzada de personas.  Dicha  jueza</w:t>
        <w:br/>
        <w:t xml:space="preserve">   ordenó el procesamiento en libertad de dos de los  agentes  presuntamente</w:t>
        <w:br/>
        <w:t xml:space="preserve">   responsables por el delito de privación ilegal de la libertad, y de  otro</w:t>
        <w:br/>
        <w:t xml:space="preserve">   más por el delito de violación de domicilio en relación con  una  de  las</w:t>
        <w:br/>
        <w:t xml:space="preserve">   detenciones de que supuestamente fue objeto Iván Eladio Torres  Millacura</w:t>
        <w:br/>
        <w:t xml:space="preserve">   en septiembre de 2003.  Sin  embargo,  el  procesamiento  fue  sobreseído</w:t>
        <w:br/>
        <w:t xml:space="preserve">   respecto a todos los agentes tanto por la desaparición forzada  así  como</w:t>
        <w:br/>
        <w:t xml:space="preserve">   por otros delitos también relacionados con los  hechos,  respectivamente.</w:t>
        <w:br/>
        <w:t xml:space="preserve">   Asimismo, la Jueza Federal resolvió  que  se  continuara  la  causa  para</w:t>
        <w:br/>
        <w:t xml:space="preserve">   "profundizar la búsqueda de  Iván  Eladio  Torres  [Millacura]  como  así</w:t>
        <w:br/>
        <w:t xml:space="preserve">   también las averiguaciones respecto a cuáles serían  las  razones  de  su</w:t>
        <w:br/>
        <w:t xml:space="preserve">   injustificada ausencia […]”[140].</w:t>
        <w:br/>
        <w:br/>
        <w:t>129. La señora María Leontina Millacura  Llaipén  no  apeló  el  fallo.  Sin</w:t>
        <w:br/>
        <w:t xml:space="preserve">   embargo, el Fiscal Federal de primera instancia impugnó la  sentencia  el</w:t>
        <w:br/>
        <w:t xml:space="preserve">   23 de  octubre  de  2007  argumentando,  entre  otros,  que  “todavía  no</w:t>
        <w:br/>
        <w:t xml:space="preserve">   esta[ban]  suficientemente   acreditadas   las   circunstancias   de   la</w:t>
        <w:br/>
        <w:t xml:space="preserve">   desaparición de Torres [Millacura]”, por lo cual no debía descartarse  la</w:t>
        <w:br/>
        <w:t xml:space="preserve">   participación de todos los funcionarios policiales imputados, sobre  todo</w:t>
        <w:br/>
        <w:t xml:space="preserve">   cuando la instrucción “se  enc[ontraba]  en  pleno  trámite  con  medidas</w:t>
        <w:br/>
        <w:t xml:space="preserve">   destinadas a dar con el paradero [del señor Torres]”[141].</w:t>
        <w:br/>
        <w:br/>
        <w:t>130. Mediante sentencia de 28 de  febrero  de  2008  la  Cámara  Federal  de</w:t>
        <w:br/>
        <w:t xml:space="preserve">   Apelaciones de Comodoro Rivadavia revocó  la  sentencia  dictada  por  la</w:t>
        <w:br/>
        <w:t xml:space="preserve">   Jueza Federal anulando parcialmente los sobreseimientos  y,  en  general,</w:t>
        <w:br/>
        <w:t xml:space="preserve">   señalando que no existía falta de mérito,  por  lo  cual  ordenó  que  se</w:t>
        <w:br/>
        <w:t xml:space="preserve">   siguiera con las investigaciones en el marco de la causa[142].  Ésta  fue</w:t>
        <w:br/>
        <w:t xml:space="preserve">   devuelta al mismo juzgado federal.</w:t>
        <w:br/>
        <w:br/>
        <w:t>131. La jueza federal a cargo de la causa ha ordenado  diversas  diligencias</w:t>
        <w:br/>
        <w:t xml:space="preserve">   probatorias, entre otras, la investigación del paradero del señor  Torres</w:t>
        <w:br/>
        <w:t xml:space="preserve">   a través de INTERPOL, el ofrecimiento de  recompensas,  la  recepción  de</w:t>
        <w:br/>
        <w:t xml:space="preserve">   diversas declaraciones, intervención  de  teléfonos  y  allanamientos  de</w:t>
        <w:br/>
        <w:t xml:space="preserve">   domicilio. En tal sentido, el 20 de enero de 2011 dicha  jueza  dictó  un</w:t>
        <w:br/>
        <w:t xml:space="preserve">   nuevo auto de procesamiento sin  prisión  preventiva  de  quince  agentes</w:t>
        <w:br/>
        <w:t xml:space="preserve">   policiales  pertenecientes  a  la  Policía  del  Chubut,  “como   autores</w:t>
        <w:br/>
        <w:t xml:space="preserve">   penalmente responsables del delito de desaparición forzada de persona del</w:t>
        <w:br/>
        <w:t xml:space="preserve">   que resulta víctima Iván Eladio Torres [Millacura] el día 3 de octubre de</w:t>
        <w:br/>
        <w:t xml:space="preserve">   2003 en la  ciudad  de  Comodoro  Rivadavia”.  Asimismo,  ordenó  “trabar</w:t>
        <w:br/>
        <w:t xml:space="preserve">   embargo sobre los bienes  de  [dichos]  agentes  […]  a  los  efectos  de</w:t>
        <w:br/>
        <w:t xml:space="preserve">   garantizar la pena pecuniaria de la responsabilidad  penal  y  civil  que</w:t>
        <w:br/>
        <w:t xml:space="preserve">   pudiera  caberles”[143].  Esta  decisión  fue  apelada  por   todos   los</w:t>
        <w:br/>
        <w:t xml:space="preserve">   imputados.</w:t>
        <w:br/>
        <w:br/>
        <w:t>132. El 26 de mayo de 2011 la Cámara  Federal  de  Apelaciones  de  Comodoro</w:t>
        <w:br/>
        <w:t xml:space="preserve">   Rivadavia anuló la sentencia de 20 de enero de  2011,  entre  otros,  con</w:t>
        <w:br/>
        <w:t xml:space="preserve">   base en que “la construcción del auto  interlocutorio,  más  allá  de  su</w:t>
        <w:br/>
        <w:t xml:space="preserve">   extensión es sumamente confusa y altamente imprecisa, toda vez que […] no</w:t>
        <w:br/>
        <w:t xml:space="preserve">   se han indicado de modo diferenciado las acciones reprochadas a cada  uno</w:t>
        <w:br/>
        <w:t xml:space="preserve">   de  los  imputados  y  no  se  evidencia  una  estructura  lógica  en  su</w:t>
        <w:br/>
        <w:t xml:space="preserve">   construcción”[144]. La sentencia también señala que “la magistrada no  ha</w:t>
        <w:br/>
        <w:t xml:space="preserve">   descripto concretamente el  accionar  desplegado  por  cada  uno  de  los</w:t>
        <w:br/>
        <w:t xml:space="preserve">   imputados concluyendo […] que todos contribuyeron a la  impunidad  [pero]</w:t>
        <w:br/>
        <w:t xml:space="preserve">   sin señalar en qu[é] consistió esa contribución en  cada  caso,  y  mucho</w:t>
        <w:br/>
        <w:t xml:space="preserve">   menos por qué esa ‘convicción de impunidad’ […] sería  subsumible  en  el</w:t>
        <w:br/>
        <w:t xml:space="preserve">   delito de desaparición forzada de personas”[145]. A criterio de la Cámara</w:t>
        <w:br/>
        <w:t xml:space="preserve">   Federal de Apelaciones,  lo  anterior  generó  que  se  impidiera  a  los</w:t>
        <w:br/>
        <w:t xml:space="preserve">   imputados poder conocer con exactitud cuáles son los hechos por  los  que</w:t>
        <w:br/>
        <w:t xml:space="preserve">   se les acusa y las razones concretas por las que  se  estima  probada  su</w:t>
        <w:br/>
        <w:t xml:space="preserve">   intervención  y  participación  en  la  desaparición  del  señor   Torres</w:t>
        <w:br/>
        <w:t xml:space="preserve">   Millacura. En concreto, dicha Cámara consideró que el agravio central  de</w:t>
        <w:br/>
        <w:t xml:space="preserve">   los imputados consistía en la falta de fundamentación del fallo y  en  la</w:t>
        <w:br/>
        <w:t xml:space="preserve">   afectación del derecho de defensa[146]. En sus alegatos finales  escritos</w:t>
        <w:br/>
        <w:t xml:space="preserve">   el Estado aclaró  que  mediante  esta  decisión  se  habían  anulado  los</w:t>
        <w:br/>
        <w:t xml:space="preserve">   procesamientos, pero que no se sobreseyó a los imputados, por lo cual las</w:t>
        <w:br/>
        <w:t xml:space="preserve">   investigaciones continúan.</w:t>
        <w:br/>
        <w:br/>
        <w:t>133. De todo lo anterior, la Corte observa que el ámbito federal interno  se</w:t>
        <w:br/>
        <w:t xml:space="preserve">   encuentra actualmente a cargo de la investigación y procesamiento de  los</w:t>
        <w:br/>
        <w:t xml:space="preserve">   probables responsables de las detenciones y de  la  desaparición  forzada</w:t>
        <w:br/>
        <w:t xml:space="preserve">   del señor Iván Eladio Torres Millacura.  Al  respecto,  la  Corte  ya  ha</w:t>
        <w:br/>
        <w:t xml:space="preserve">   señalado que el artículo 8.1 de la Convención consagra  los  lineamientos</w:t>
        <w:br/>
        <w:t xml:space="preserve">   del llamado “debido proceso legal”, que implica, entre  otras  cosas,  el</w:t>
        <w:br/>
        <w:t xml:space="preserve">   derecho de toda persona a ser oída,  entre  otras,  dentro  de  un  plazo</w:t>
        <w:br/>
        <w:t xml:space="preserve">   razonable[147]. Considerando las  actuaciones  realizadas  desde  que  la</w:t>
        <w:br/>
        <w:t xml:space="preserve">   señora Millacura Llaipén denunció la desaparición de su hijo, el Tribunal</w:t>
        <w:br/>
        <w:t xml:space="preserve">   resalta que han transcurrido aproximadamente ocho años desde que el señor</w:t>
        <w:br/>
        <w:t xml:space="preserve">   Torres desapareció y todavía no se han determinado las  responsabilidades</w:t>
        <w:br/>
        <w:t xml:space="preserve">   correspondientes, lo cual significa que el presente caso se encuentra  en</w:t>
        <w:br/>
        <w:t xml:space="preserve">   impunidad. Ésta ha sido definida por este Tribunal como la  falta  en  su</w:t>
        <w:br/>
        <w:t xml:space="preserve">   conjunto de investigación, persecución, captura, enjuiciamiento y condena</w:t>
        <w:br/>
        <w:t xml:space="preserve">   de los responsables de las violaciones de los derechos protegidos por  la</w:t>
        <w:br/>
        <w:t xml:space="preserve">   Convención Americana[148].</w:t>
        <w:br/>
        <w:br/>
        <w:br/>
        <w:t>C.    Hábeas corpus presentado por Fabiola Valeria Torres.</w:t>
        <w:br/>
        <w:br/>
        <w:t>134. Tanto la Comisión como  los  representantes  señalaron  que  el  27  de</w:t>
        <w:br/>
        <w:t xml:space="preserve">   octubre de 2003 Valeria Torres interpuso un recurso de  hábeas  corpus  a</w:t>
        <w:br/>
        <w:t xml:space="preserve">   favor de su hermano, el  señor  Iván  Eladio  Torres,  ante  el  Juez  de</w:t>
        <w:br/>
        <w:t xml:space="preserve">   Instrucción No. 2 que conocía de  la  causa.  Al  respecto,  el  Tribunal</w:t>
        <w:br/>
        <w:t xml:space="preserve">   observa que la Comisión no realizó alegatos de derecho sobre este  punto.</w:t>
        <w:br/>
        <w:t xml:space="preserve">   Inclusive, la Comisión se limitó a referir la  presentación  del  recurso</w:t>
        <w:br/>
        <w:t xml:space="preserve">   sin  mencionar  el  curso  que  tuvo  el  mismo.  Por   su   parte,   los</w:t>
        <w:br/>
        <w:t xml:space="preserve">   representantes solamente  señalaron  que  el  30  de  junio  de  2004  el</w:t>
        <w:br/>
        <w:t xml:space="preserve">   mencionado Juez de Instrucción  ordenó  la  “reserva”  del  recurso.  Sin</w:t>
        <w:br/>
        <w:t xml:space="preserve">   embargo, no alegaron violación alguna de la  Convención  Americana  y  no</w:t>
        <w:br/>
        <w:t xml:space="preserve">   aportaron prueba suficiente al respecto. Por lo tanto, ante la  falta  de</w:t>
        <w:br/>
        <w:t xml:space="preserve">   elementos para analizar este punto, la Corte no se pronunciará sobre este</w:t>
        <w:br/>
        <w:t xml:space="preserve">   recurso.</w:t>
        <w:br/>
        <w:br/>
        <w:br/>
        <w:t>D.    Legajo de búsqueda de Iván Eladio Torres Millacura.</w:t>
        <w:br/>
        <w:br/>
        <w:t>135. Del expediente judicial se observa que, de forma paralela  a  la  causa</w:t>
        <w:br/>
        <w:t xml:space="preserve">   principal, la  Jueza  Federal  tramita  un  “legajo  con  constancias  de</w:t>
        <w:br/>
        <w:t xml:space="preserve">   búsqueda” del señor Torres Millacura, dentro del  cual  se  han  ordenado</w:t>
        <w:br/>
        <w:t xml:space="preserve">   múltiples diligencias tendientes, exclusivamente, a localizar el paradero</w:t>
        <w:br/>
        <w:t xml:space="preserve">   del señor Iván Eladio Torres Millacura. Entre otras medidas, destacan  el</w:t>
        <w:br/>
        <w:t xml:space="preserve">   ofrecimiento de recompensas a quien proporcione datos de su localización,</w:t>
        <w:br/>
        <w:t xml:space="preserve">   la solicitud de apoyo a INTERPOL para verificar su  paradero,  inclusive,</w:t>
        <w:br/>
        <w:t xml:space="preserve">   fuera de territorio argentino, y  la  habilitación  de  un  teléfono  que</w:t>
        <w:br/>
        <w:t xml:space="preserve">   funciona las 24 horas y una dirección de correo electrónico para  recibir</w:t>
        <w:br/>
        <w:t xml:space="preserve">   cualquier información sobre su paradero[149].</w:t>
        <w:br/>
        <w:br/>
        <w:t>136. La Corte ha establecido que, como parte del  deber  de  investigar,  el</w:t>
        <w:br/>
        <w:t xml:space="preserve">   Estado debe llevar a cabo una búsqueda seria, en la  cual  realice  todos</w:t>
        <w:br/>
        <w:t xml:space="preserve">   los esfuerzos posibles para determinar a la brevedad el  paradero  de  la</w:t>
        <w:br/>
        <w:t xml:space="preserve">   víctima, ya que el derecho de los familiares  de  conocer  el  destino  o</w:t>
        <w:br/>
        <w:t xml:space="preserve">   paradero  de  la  víctima  desaparecida[150]  constituye  una  medida  de</w:t>
        <w:br/>
        <w:t xml:space="preserve">   reparación y, por tanto, una expectativa que el Estado debe satisfacer  a</w:t>
        <w:br/>
        <w:t xml:space="preserve">   éstos[151]. Es de suma importancia para  los  familiares  de  la  víctima</w:t>
        <w:br/>
        <w:t xml:space="preserve">   desaparecida el esclarecimiento del paradero o destino final de la misma,</w:t>
        <w:br/>
        <w:t xml:space="preserve">   ya que esto permite a los familiares aliviar la  angustia  y  sufrimiento</w:t>
        <w:br/>
        <w:t xml:space="preserve">   causados por la incertidumbre del  paradero  y  destino  de  su  familiar</w:t>
        <w:br/>
        <w:t xml:space="preserve">   desaparecido[152].</w:t>
        <w:br/>
        <w:br/>
        <w:t>137. De lo  anterior,  el  Tribunal  observa  que  el  Estado  ha  realizado</w:t>
        <w:br/>
        <w:t xml:space="preserve">   diversos esfuerzos tendientes a la localización del  paradero  del  señor</w:t>
        <w:br/>
        <w:t xml:space="preserve">   Iván Eladio Torres Millacura como parte de  su  deber  de  investigar  lo</w:t>
        <w:br/>
        <w:t xml:space="preserve">   sucedido. Sin  embargo,  el  señor  Torres  Millacura  aún  se  encuentra</w:t>
        <w:br/>
        <w:t xml:space="preserve">   desaparecido.</w:t>
        <w:br/>
        <w:br/>
        <w:br/>
        <w:t>E.    Actuaciones administrativas.</w:t>
        <w:br/>
        <w:br/>
        <w:t>138. El 12 de enero de 2004 la Policía de la Provincia del Chubut inició  de</w:t>
        <w:br/>
        <w:t xml:space="preserve">   oficio  un  sumario  administrativo  a  efectos  de  llevar  a  cabo  las</w:t>
        <w:br/>
        <w:t xml:space="preserve">   investigaciones correspondientes para establecer y/o  deslindar  posibles</w:t>
        <w:br/>
        <w:t xml:space="preserve">   responsabilidades de agentes  policiales[153].  Entre  otras  medidas  se</w:t>
        <w:br/>
        <w:t xml:space="preserve">   encuentran  rastrillajes  y  búsquedas  en  diversas  zonas  de  Comodoro</w:t>
        <w:br/>
        <w:t xml:space="preserve">   Rivadavia, en la Provincia del Chubut y en otras provincias de Argentina;</w:t>
        <w:br/>
        <w:t xml:space="preserve">   la solicitud de documentos e información  a  autoridades  provinciales  y</w:t>
        <w:br/>
        <w:t xml:space="preserve">   federales,  entre  otros,  la  remisión  de  declaraciones  rendidas  por</w:t>
        <w:br/>
        <w:t xml:space="preserve">   personal policial ante el Juez de Instrucción No. 2, y entrevistas y toma</w:t>
        <w:br/>
        <w:t xml:space="preserve">   de declaraciones de diversas personas. Sin embargo, según se desprende de</w:t>
        <w:br/>
        <w:t xml:space="preserve">   la carátula del expediente de la investigación, se  solicitó  la  reserva</w:t>
        <w:br/>
        <w:t xml:space="preserve">   “supeditad[a] a la actuación judicial”[154]. A la  fecha,  ningún  agente</w:t>
        <w:br/>
        <w:t xml:space="preserve">   policial ha sido sancionado administrativamente por los hechos  sucedidos</w:t>
        <w:br/>
        <w:t xml:space="preserve">   al señor Iván Eladio Torres Millacura.</w:t>
        <w:br/>
        <w:br/>
        <w:br/>
        <w:t>F.    Conclusiones finales.</w:t>
        <w:br/>
        <w:br/>
        <w:t>139. De todo lo anterior, el Tribunal concluye que la investigación  de  las</w:t>
        <w:br/>
        <w:t xml:space="preserve">   detenciones, los actos de tortura  sufridos  por  el  señor  Iván  Eladio</w:t>
        <w:br/>
        <w:t xml:space="preserve">   Torres Millacura y su posterior desaparición forzada, en su conjunto,  no</w:t>
        <w:br/>
        <w:t xml:space="preserve">   ha sido llevada a cabo de forma diligente y dentro de un plazo razonable.</w:t>
        <w:br/>
        <w:t xml:space="preserve">   Por lo tanto, la  Corte  considera  que  el  Estado  violó  los  derechos</w:t>
        <w:br/>
        <w:t xml:space="preserve">   establecidos en los artículos 8.1 y 25.1 de la Convención  Americana,  en</w:t>
        <w:br/>
        <w:t xml:space="preserve">   relación con el 1.1 de la misma, en perjuicio de María Leontina Millacura</w:t>
        <w:br/>
        <w:t xml:space="preserve">   Llaipén, Fabiola Valeria y Marcos Alejandro Torres Millacura,  familiares</w:t>
        <w:br/>
        <w:t xml:space="preserve">   del señor Iván Eladio Torres Millacura. Asimismo, el Tribunal estima  que</w:t>
        <w:br/>
        <w:t xml:space="preserve">   la falta de investigación de la desaparición  forzada  del  señor  Torres</w:t>
        <w:br/>
        <w:t xml:space="preserve">   Milllacura y de los actos de tortura de que fue objeto también  configura</w:t>
        <w:br/>
        <w:t xml:space="preserve">   un incumplimiento de las obligaciones consagradas en el artículo I.b)  de</w:t>
        <w:br/>
        <w:t xml:space="preserve">   la Convención sobre Desaparición Forzada, y en los artículos 1, 6 y 8  de</w:t>
        <w:br/>
        <w:t xml:space="preserve">   la Convención contra la Tortura en perjuicio de aquéllos. Tales artículos</w:t>
        <w:br/>
        <w:t xml:space="preserve">   imponen a los Estados Partes la obligación de  investigar  las  conductas</w:t>
        <w:br/>
        <w:t xml:space="preserve">   prohibidas por dichos tratados y de sancionar a los  responsables  (supra</w:t>
        <w:br/>
        <w:t xml:space="preserve">   párrs. 90 y 109).</w:t>
        <w:br/>
        <w:br/>
        <w:br/>
        <w:t xml:space="preserve">                                      X</w:t>
        <w:br/>
        <w:t xml:space="preserve">         DERECHO A LA INTEGRIDAD PERSONAL EN RELACIÓN CON LA OBLIGACIÓN DE</w:t>
        <w:br/>
        <w:t xml:space="preserve">  RESPETAR Y GARANTIZAR LOS DERECHOS  RESPECTO DE maría leontina millacura</w:t>
        <w:br/>
        <w:t xml:space="preserve">     llaipén, FABIOLA valeria torres y marcos ALEJANDRO torres Millacura</w:t>
        <w:br/>
        <w:br/>
        <w:br/>
        <w:t>140. La Corte también aceptó el reconocimiento de responsabilidad  efectuado</w:t>
        <w:br/>
        <w:t xml:space="preserve">   por el Estado en relación con los sufrimientos provocados a  las  señoras</w:t>
        <w:br/>
        <w:t xml:space="preserve">   María Leontina Millacura Llaipén y Fabiola Valeria Torres,  así  como  al</w:t>
        <w:br/>
        <w:t xml:space="preserve">   señor  Marcos  Alejandro  Torres  Millacura,   a   consecuencia   de   la</w:t>
        <w:br/>
        <w:t xml:space="preserve">   desaparición forzada del señor Torres Millacura, lo  cual  configuró  una</w:t>
        <w:br/>
        <w:t xml:space="preserve">   violación del artículo 5 de la Convención Americana (supra párr. 36).  El</w:t>
        <w:br/>
        <w:t xml:space="preserve">   Tribunal  se  referirá  enseguida  a   los   hechos   establecidos   para</w:t>
        <w:br/>
        <w:t xml:space="preserve">   posteriormente precisar los alcances de esta violación.</w:t>
        <w:br/>
        <w:br/>
        <w:br/>
        <w:t>A.    Hechos no controvertidos.</w:t>
        <w:br/>
        <w:br/>
        <w:t>141.  El  Estado  reconoció  que  “el  sufrimiento  experimentado  por   los</w:t>
        <w:br/>
        <w:t xml:space="preserve">   familiares de Iván [Eladio Torres Millacura] a  raíz  de  [su]  privación</w:t>
        <w:br/>
        <w:t xml:space="preserve">   ilegal y arbitraria  de  la  libertad  […],  del  desconocimiento  de  su</w:t>
        <w:br/>
        <w:t xml:space="preserve">   paradero, de su desaparición  y  de  la  falta  de  investigación  de  lo</w:t>
        <w:br/>
        <w:t xml:space="preserve">   ocurrido, así como la impotencia y angustia soportadas  durante  años  de</w:t>
        <w:br/>
        <w:t xml:space="preserve">   inactividad por parte de las autoridades estatales  para  esclarecer  los</w:t>
        <w:br/>
        <w:t xml:space="preserve">   hechos y  sancionar  a  los  responsables,  no  obstante  las  reiteradas</w:t>
        <w:br/>
        <w:t xml:space="preserve">   solicitudes y denuncias ante las autoridades  durante  más  de  6  años”,</w:t>
        <w:br/>
        <w:t xml:space="preserve">   constituyeron razones por las cuales deben ser considerados  víctimas  de</w:t>
        <w:br/>
        <w:t xml:space="preserve">   tratos crueles, inhumanos y degradantes.</w:t>
        <w:br/>
        <w:br/>
        <w:br/>
        <w:t>B.    Consideraciones de la Corte.</w:t>
        <w:br/>
        <w:br/>
        <w:t>142. El Tribunal ha considerado en numerosos casos  que  los  familiares  de</w:t>
        <w:br/>
        <w:t xml:space="preserve">   las víctimas de violaciones de los derechos humanos pueden ser, a su vez,</w:t>
        <w:br/>
        <w:t xml:space="preserve">   víctimas[155]. En particular, en casos  que  involucran  la  desaparición</w:t>
        <w:br/>
        <w:t xml:space="preserve">   forzada de personas, es posible entender que la violación del  derecho  a</w:t>
        <w:br/>
        <w:t xml:space="preserve">   la integridad psíquica y moral de los familiares de  la  víctima  es  una</w:t>
        <w:br/>
        <w:t xml:space="preserve">   consecuencia directa de ese fenómeno, que les causa un severo sufrimiento</w:t>
        <w:br/>
        <w:t xml:space="preserve">   por el hecho mismo, que se  acrecienta,  entre  otros  factores,  por  la</w:t>
        <w:br/>
        <w:t xml:space="preserve">   constante  negativa  de  las  autoridades   estatales   de   proporcionar</w:t>
        <w:br/>
        <w:t xml:space="preserve">   información  acerca  del  paradero  de  la  víctima  o  de  iniciar   una</w:t>
        <w:br/>
        <w:t xml:space="preserve">   investigación eficaz para lograr el esclarecimiento de lo  sucedido[156].</w:t>
        <w:br/>
        <w:t xml:space="preserve">   Por otra parte, esta Corte ha establecido que la privación de  la  verdad</w:t>
        <w:br/>
        <w:t xml:space="preserve">   acerca del paradero de una víctima de desaparición  forzada  acarrea  una</w:t>
        <w:br/>
        <w:t xml:space="preserve">   forma de trato cruel e inhumano para los familiares cercanos[157].</w:t>
        <w:br/>
        <w:br/>
        <w:t>143. En el  presente  caso,  aunado  al  reconocimiento  de  responsabilidad</w:t>
        <w:br/>
        <w:t xml:space="preserve">   internacional efectuado por el Estado, la Corte  observa  que  la  señora</w:t>
        <w:br/>
        <w:t xml:space="preserve">   Millacura Llaipén reclamó por la desaparición forzada de su hijo ante las</w:t>
        <w:br/>
        <w:t xml:space="preserve">   autoridades estatales en reiteradas ocasiones, sin obtener  respuesta  en</w:t>
        <w:br/>
        <w:t xml:space="preserve">   cuanto a su paradero en un plazo razonable (supra párrs. 139).  Asimismo,</w:t>
        <w:br/>
        <w:t xml:space="preserve">   en su declaración rendida en audiencia  ante  este  Tribunal,  la  señora</w:t>
        <w:br/>
        <w:t xml:space="preserve">   Millacura Llaipén refirió que:</w:t>
        <w:br/>
        <w:br/>
        <w:t xml:space="preserve">    [N]o [l]e sirve de nada que [l]e pidan perdón o  [l]e  pidan  disculpas</w:t>
        <w:br/>
        <w:t xml:space="preserve">    porque eso no le alcanza a una madre, han  destruido  [su]  vida.  [La]</w:t>
        <w:br/>
        <w:t xml:space="preserve">    destruyeron por completo, [es] una mujer que  viv[e]  por  encima,  por</w:t>
        <w:br/>
        <w:t xml:space="preserve">    dentro est[á] muerta, destruyeron [su] cuadro familiar[.] Si [su]  hijo</w:t>
        <w:br/>
        <w:t xml:space="preserve">    no está con [ella], eso no [l]e alcanza […] nada, lo  único  que  va  a</w:t>
        <w:br/>
        <w:t xml:space="preserve">    alcanzar y [le permitirá] seguir viviendo  va  a  ser  [su]  hijo  Iván</w:t>
        <w:br/>
        <w:t xml:space="preserve">    [Eladio Torres Millacura a su] lado[.]</w:t>
        <w:br/>
        <w:br/>
        <w:t>144. Igualmente, se  desprende  de  las  declaraciones  rendidas  ante  este</w:t>
        <w:br/>
        <w:t xml:space="preserve">   Tribunal que Marcos Alejandro Torres Millacura y Fabiola  Valeria  Torres</w:t>
        <w:br/>
        <w:t xml:space="preserve">   sufrieron profundo dolor ante la ausencia de  su  hermano,  y  que  ambos</w:t>
        <w:br/>
        <w:t xml:space="preserve">   emprendieron acciones a fin de dar con su paradero[158]. En cuanto a esta</w:t>
        <w:br/>
        <w:t xml:space="preserve">   última, consta en el expediente ante la Corte que Fabiola Valeria  Torres</w:t>
        <w:br/>
        <w:t xml:space="preserve">   vivía con su madre y su hermano, el señor Iván Eladio Torres Millacura, a</w:t>
        <w:br/>
        <w:t xml:space="preserve">   la fecha en que éste desapareció, y que aquélla interpuso un  recurso  de</w:t>
        <w:br/>
        <w:t xml:space="preserve">   hábeas corpus a favor de su hermano ese mismo mes (supra párr. 134).</w:t>
        <w:br/>
        <w:br/>
        <w:t>145. Con base en las consideraciones anteriores, el  Tribunal  concluye  que</w:t>
        <w:br/>
        <w:t xml:space="preserve">   el Estado violó el derecho a la integridad  personal  reconocido  en  los</w:t>
        <w:br/>
        <w:t xml:space="preserve">   artículos 5.1 y 5.2 de  la  Convención  Americana,  en  relación  con  el</w:t>
        <w:br/>
        <w:t xml:space="preserve">   artículo 1.1 del  mismo  instrumento,  en  perjuicio  de  María  Leontina</w:t>
        <w:br/>
        <w:t xml:space="preserve">   Millacura Llaipén, Fabiola  Valeria  Torres  y  Marcos  Alejandro  Torres</w:t>
        <w:br/>
        <w:t xml:space="preserve">   Millacura.</w:t>
        <w:br/>
        <w:br/>
        <w:br/>
        <w:t xml:space="preserve">                                     XI</w:t>
        <w:br/>
        <w:t xml:space="preserve">              DEBER DE Adoptar Disposiciones de Derecho Interno</w:t>
        <w:br/>
        <w:br/>
        <w:t>A.    Alegatos de las partes.</w:t>
        <w:br/>
        <w:br/>
        <w:t>146. La Comisión Interamericana señaló que el  11  de  octubre  de  1995  se</w:t>
        <w:br/>
        <w:t xml:space="preserve">   promulgó en Argentina la Ley 24.556, mediante la cual a nivel federal  el</w:t>
        <w:br/>
        <w:t xml:space="preserve">   Estado aprobó la Convención Interamericana sobre Desaparición Forzada  de</w:t>
        <w:br/>
        <w:t xml:space="preserve">   Personas.  Asimismo,  indicó  que  las  autoridades  judiciales  que  han</w:t>
        <w:br/>
        <w:t xml:space="preserve">   conocido del presente caso han realizado la investigación de los hechos y</w:t>
        <w:br/>
        <w:t xml:space="preserve">   el procesamiento de los presuntos  responsables  conforme  al  delito  de</w:t>
        <w:br/>
        <w:t xml:space="preserve">   desaparición forzada de personas con base  en  la  mencionada  Convención</w:t>
        <w:br/>
        <w:t xml:space="preserve">   sobre Desaparición Forzada, ya que en  Argentina  “no  se  encuentra  […]</w:t>
        <w:br/>
        <w:t xml:space="preserve">   tipificad[a]” dicha conducta como delito. En  tal  sentido,  la  Comisión</w:t>
        <w:br/>
        <w:t xml:space="preserve">   alegó que, “[a] la fecha de elaboración de la […] demanda, el Estado  […]</w:t>
        <w:br/>
        <w:t xml:space="preserve">   no ha[bía] cumplido de manera concreta” con lo establecido en el artículo</w:t>
        <w:br/>
        <w:t xml:space="preserve">   III de la Convención sobre Desaparición Forzada, por lo que consideró que</w:t>
        <w:br/>
        <w:t xml:space="preserve">   el Estado incumplió la obligación establecida en  el  artículo  2  de  la</w:t>
        <w:br/>
        <w:t xml:space="preserve">   Convención Americana, en relación con los artículos 3, 4, 5, 7, 8.1, 25 y</w:t>
        <w:br/>
        <w:t xml:space="preserve">   1.1 de la misma. En términos generales, los  representantes  coincidieron</w:t>
        <w:br/>
        <w:t xml:space="preserve">   con este alegato.</w:t>
        <w:br/>
        <w:br/>
        <w:t>147. En la  contestación  de  la  demanda  el  Estado  no  formuló  alegatos</w:t>
        <w:br/>
        <w:t xml:space="preserve">   expresos  sobre  este  punto.  Sin  embargo,  aceptó   las   conclusiones</w:t>
        <w:br/>
        <w:t xml:space="preserve">   contenidas en el Informe de fondo así como  las  consecuencias  jurídicas</w:t>
        <w:br/>
        <w:t xml:space="preserve">   que de ello se derivan (supra párrs. 6 y 31).</w:t>
        <w:br/>
        <w:br/>
        <w:br/>
        <w:t>B.    Consideraciones de la Corte.</w:t>
        <w:br/>
        <w:br/>
        <w:t>148. El Tribunal ya se ha referido a la obligación general  de  los  Estados</w:t>
        <w:br/>
        <w:t xml:space="preserve">   de adecuar su normativa interna a las normas de la Convención  Americana,</w:t>
        <w:br/>
        <w:t xml:space="preserve">   en  términos  de  lo  dispuesto  por  el  artículo  2  de  la  Convención</w:t>
        <w:br/>
        <w:t xml:space="preserve">   Americana[159]. Esta misma obligación es aplicable a los Estados  que  se</w:t>
        <w:br/>
        <w:t xml:space="preserve">   han adherido a la Convención Interamericana sobre Desaparición Forzada de</w:t>
        <w:br/>
        <w:t xml:space="preserve">   Personas, pues  dicha  obligación  deriva  de  la  norma  consuetudinaria</w:t>
        <w:br/>
        <w:t xml:space="preserve">   conforme a la cual un Estado que ha suscrito  un  convenio  internacional</w:t>
        <w:br/>
        <w:t xml:space="preserve">   debe introducir en su derecho interno las modificaciones necesarias  para</w:t>
        <w:br/>
        <w:t xml:space="preserve">   asegurar el cumplimiento de las obligaciones asumidas[160].</w:t>
        <w:br/>
        <w:br/>
        <w:t>149.  El  31  de  octubre  de  1995   Argentina   ratificó   la   Convención</w:t>
        <w:br/>
        <w:t xml:space="preserve">   Interamericana sobre Desaparición Forzada de Personas, la cual  entró  en</w:t>
        <w:br/>
        <w:t xml:space="preserve">   vigor para dicho Estado el 28 de febrero de 1996, fecha en que realizó el</w:t>
        <w:br/>
        <w:t xml:space="preserve">   depósito  del  instrumento  de  ratificación  en  la  Secretaría  de   la</w:t>
        <w:br/>
        <w:t xml:space="preserve">   Organización de los Estados Americanos. Por lo tanto,  a  partir  de  ese</w:t>
        <w:br/>
        <w:t xml:space="preserve">   momento surgió para Argentina la obligación específica de tipificar dicho</w:t>
        <w:br/>
        <w:t xml:space="preserve">   delito de conformidad con el artículo III de  ese  instrumento[161].  Sin</w:t>
        <w:br/>
        <w:t xml:space="preserve">   embargo, en el presente caso, la Comisión Interamericana no alegó que  la</w:t>
        <w:br/>
        <w:t xml:space="preserve">   falta de tipificación del delito de desaparición forzada de personas haya</w:t>
        <w:br/>
        <w:t xml:space="preserve">   constituido un impedimento  u  obstáculo  para  la  investigación  de  lo</w:t>
        <w:br/>
        <w:t xml:space="preserve">   sucedido al señor Torres. Por lo tanto, la Corte no puede pronunciarse en</w:t>
        <w:br/>
        <w:t xml:space="preserve">   abstracto sobre este punto.</w:t>
        <w:br/>
        <w:br/>
        <w:t>150. No obstante, el Tribunal destaca que durante la audiencia  pública,  el</w:t>
        <w:br/>
        <w:t xml:space="preserve">   Estado señaló que “acaba[ba]  de  ser  sancionada  recientemente  la  Ley</w:t>
        <w:br/>
        <w:t xml:space="preserve">   26.679, mediante la cual se  modificó  el  Código  Penal  de  la  Nación,</w:t>
        <w:br/>
        <w:t xml:space="preserve">   incluyendo  la  tipificación  del  delito  de  desaparición  forzada   de</w:t>
        <w:br/>
        <w:t xml:space="preserve">   personas”. A solicitud del Presidente, como prueba  para  mejor  resolver</w:t>
        <w:br/>
        <w:t xml:space="preserve">   (supra párr. 13), el Estado remitió al  Tribunal  una  copia  de  la  ley</w:t>
        <w:br/>
        <w:t xml:space="preserve">   señalada, en la cual se observa que fue sancionada el 13 de abril de 2011</w:t>
        <w:br/>
        <w:t xml:space="preserve">   y promulgada el 5 de mayo de 2011[162]. Asimismo, la Corte resalta,  como</w:t>
        <w:br/>
        <w:t xml:space="preserve">   ya fue señalado en este Fallo (supra párr. 127), que la Corte Suprema  de</w:t>
        <w:br/>
        <w:t xml:space="preserve">   Justicia de la Nación de Argentina resolvió, entre otras  cosas,  que  la</w:t>
        <w:br/>
        <w:t xml:space="preserve">   investigación de lo sucedido al señor Torres se realizara conforme  a  lo</w:t>
        <w:br/>
        <w:t xml:space="preserve">   establecido por la Convención sobre Desaparición Forzada (supra párr. 3).</w:t>
        <w:br/>
        <w:br/>
        <w:br/>
        <w:br/>
        <w:t>151. La Comisión también solicitó a la Corte que declarara la violación  del</w:t>
        <w:br/>
        <w:t xml:space="preserve">   artículo 2 de la Convención Americana “en relación con los  artículos  3,</w:t>
        <w:br/>
        <w:t xml:space="preserve">   4, 5, 7, 8.1, 25 y 1.1 de la misma. No obstante, no argumentó la relación</w:t>
        <w:br/>
        <w:t xml:space="preserve">   del artículo 2 con dichos artículos. Por lo tanto, el Tribunal tampoco se</w:t>
        <w:br/>
        <w:t xml:space="preserve">   pronunciará sobre esta solicitud.</w:t>
        <w:br/>
        <w:br/>
        <w:br/>
        <w:t xml:space="preserve">                                     XII</w:t>
        <w:br/>
        <w:t xml:space="preserve">                     OBLIGACIÓN DE RESPETAR LOS DERECHOS</w:t>
        <w:br/>
        <w:br/>
        <w:t>A.     Alegatos de las partes.</w:t>
        <w:br/>
        <w:br/>
        <w:t>152. La Comisión Interamericana alegó que en el presente caso el  Estado  no</w:t>
        <w:br/>
        <w:t xml:space="preserve">   ha cumplido con  la  obligación  contenida  en  el  artículo  1.1  de  la</w:t>
        <w:br/>
        <w:t xml:space="preserve">   Convención Americana de respetar y garantizar los  derechos  establecidos</w:t>
        <w:br/>
        <w:t xml:space="preserve">   en ese instrumento, dado que el Estado violó los derechos establecidos en</w:t>
        <w:br/>
        <w:t xml:space="preserve">   los artículos 5, 7, 8 y 25 de la Convención. La  Comisión  también  alegó</w:t>
        <w:br/>
        <w:t xml:space="preserve">   que, con independencia del reparto interno  de  competencias,  el  Estado</w:t>
        <w:br/>
        <w:t xml:space="preserve">   “debió  procurar  que  la  Provincia  de  Chubut  adoptara  las   medidas</w:t>
        <w:br/>
        <w:t xml:space="preserve">   tendientes a asegurar el cumplimiento de los derechos establecidos en  la</w:t>
        <w:br/>
        <w:t xml:space="preserve">   Convención y, en especial, debida diligencia e[n la] investigación de los</w:t>
        <w:br/>
        <w:t xml:space="preserve">   hechos denunciados por los familiares de Iván Eladio Torres [Millacura]”.</w:t>
        <w:br/>
        <w:t xml:space="preserve">   Asimismo, la Comisión señaló que “la  finalidad  de  salvaguarda  de  los</w:t>
        <w:br/>
        <w:t xml:space="preserve">   Derechos Humanos impuesta por la Convención Americana en general,  y  las</w:t>
        <w:br/>
        <w:t xml:space="preserve">   disposiciones  mencionadas  en  particular,   prescinden   de   cualquier</w:t>
        <w:br/>
        <w:t xml:space="preserve">   referencia a la distribución interna de competencias  u  organización  de</w:t>
        <w:br/>
        <w:t xml:space="preserve">   las entidades componentes de una federación”.</w:t>
        <w:br/>
        <w:br/>
        <w:t>153. Los representantes  no  presentaron  alegatos  específicos  sobre  este</w:t>
        <w:br/>
        <w:t xml:space="preserve">   punto. Sin embargo, se “adhirieron” a la demanda de  la  Comisión  (supra</w:t>
        <w:br/>
        <w:t xml:space="preserve">   párr. 5).</w:t>
        <w:br/>
        <w:br/>
        <w:t>154. El Estado  no  se  refirió  a  este  punto.  Sin  embargo,  aceptó  las</w:t>
        <w:br/>
        <w:t xml:space="preserve">   conclusiones  contenidas  en  el  Informe  de   fondo,   así   como   las</w:t>
        <w:br/>
        <w:t xml:space="preserve">   consecuencias jurídicas que de ello  se  derivan,  lo  cual  incluye  los</w:t>
        <w:br/>
        <w:t xml:space="preserve">   alegatos formulados por la Comisión respecto a este punto (supra párrs. 6</w:t>
        <w:br/>
        <w:t xml:space="preserve">   y 31).</w:t>
        <w:br/>
        <w:br/>
        <w:br/>
        <w:t>B.    Consideraciones de la Corte.</w:t>
        <w:br/>
        <w:br/>
        <w:t>155. El Tribunal ya  ha  determinado  el  incumplimiento  de  la  obligación</w:t>
        <w:br/>
        <w:t xml:space="preserve">   establecida en el artículo 1.1 de la Convención Americana en relación con</w:t>
        <w:br/>
        <w:t xml:space="preserve">   cada uno de los derechos declarados violados  en  la  presente  Sentencia</w:t>
        <w:br/>
        <w:t xml:space="preserve">   (supra párrs. 76, 80 a 82, 89, 107 a 108, 139 y 145). Por  lo  tanto,  la</w:t>
        <w:br/>
        <w:t xml:space="preserve">   Corte  no  considera  necesario  pronunciarse  sobre  este  alegato   por</w:t>
        <w:br/>
        <w:t xml:space="preserve">   separado.</w:t>
        <w:br/>
        <w:br/>
        <w:t>156. No obstante, el Tribunal observa que la Comisión también alegó  que  el</w:t>
        <w:br/>
        <w:t xml:space="preserve">   ámbito federal del Estado no adoptó las medidas necesarias  para  que  la</w:t>
        <w:br/>
        <w:t xml:space="preserve">   Provincia del  Chubut  investigara  lo  sucedido  a  Iván  Eladio  Torres</w:t>
        <w:br/>
        <w:t xml:space="preserve">   Millacura. Al respecto, en otras ocasiones, alegatos similares formulados</w:t>
        <w:br/>
        <w:t xml:space="preserve">   por la Comisión han sido analizados por la  Corte  en  el  marco  de  las</w:t>
        <w:br/>
        <w:t xml:space="preserve">   obligaciones que impone a los Estados el artículo  28  de  la  Convención</w:t>
        <w:br/>
        <w:t xml:space="preserve">   Americana. Sobre este artículo, el Tribunal ha sostenido que  el  alegato</w:t>
        <w:br/>
        <w:t xml:space="preserve">   sobre la eventual inobservancia de las obligaciones emanadas del artículo</w:t>
        <w:br/>
        <w:t xml:space="preserve">   28 de la Convención debe referirse a un hecho con entidad suficiente para</w:t>
        <w:br/>
        <w:t xml:space="preserve">   ser considerado como un verdadero  incumplimiento[163].  En  el  presente</w:t>
        <w:br/>
        <w:t xml:space="preserve">   caso, los argumentos de la Comisión son insuficientes para declarar dicho</w:t>
        <w:br/>
        <w:t xml:space="preserve">   incumplimiento. Por lo tanto, el Tribunal no se pronunciará al respecto.</w:t>
        <w:br/>
        <w:br/>
        <w:br/>
        <w:t xml:space="preserve">                                    XIII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157. Sobre la base de lo dispuesto en el  artículo  63.1  de  la  Convención</w:t>
        <w:br/>
        <w:t xml:space="preserve">   Americana[164], la Corte ha indicado que toda violación de una obligación</w:t>
        <w:br/>
        <w:t xml:space="preserve">   internacional que haya producido daño  comporta  el  deber  de  repararlo</w:t>
        <w:br/>
        <w:t xml:space="preserve">   adecuadamente[165],   y   que   esa   disposición   “recoge   una   norma</w:t>
        <w:br/>
        <w:t xml:space="preserve">   consuetudinaria que constituye uno de los  principios  fundamentales  del</w:t>
        <w:br/>
        <w:t xml:space="preserve">   Derecho  Internacional  contemporáneo   sobre   responsabilidad   de   un</w:t>
        <w:br/>
        <w:t xml:space="preserve">   Estado”[166].  </w:t>
        <w:br/>
        <w:br/>
        <w:t>158. Este Tribunal ha establecido que las reparaciones deben tener  un  nexo</w:t>
        <w:br/>
        <w:t xml:space="preserve">   causal con los hechos del caso, las  violaciones  declaradas,  los  daños</w:t>
        <w:br/>
        <w:t xml:space="preserve">   acreditados, así como con las medidas solicitadas para reparar los  daños</w:t>
        <w:br/>
        <w:t xml:space="preserve">   respectivos. Por lo tanto, la Corte deberá  observar  dicha  concurrencia</w:t>
        <w:br/>
        <w:t xml:space="preserve">   para pronunciarse debidamente y conforme a derecho[167].</w:t>
        <w:br/>
        <w:br/>
        <w:t>159. En consideración de las violaciones a la  Convención  Americana,  a  la</w:t>
        <w:br/>
        <w:t xml:space="preserve">   Convención sobre Desaparición Forzada y a la Convención contra la Tortura</w:t>
        <w:br/>
        <w:t xml:space="preserve">   declaradas en los Capítulos anteriores, el Tribunal procederá a  analizar</w:t>
        <w:br/>
        <w:t xml:space="preserve">   las pretensiones presentadas por la Comisión y  los  representantes,  así</w:t>
        <w:br/>
        <w:t xml:space="preserve">   como los alegatos del Estado, a la luz de los  criterios  fijados  en  la</w:t>
        <w:br/>
        <w:t xml:space="preserve">   jurisprudencia de la Corte en relación con la naturaleza y alcance de  la</w:t>
        <w:br/>
        <w:t xml:space="preserve">   obligación de  reparar[168],  con  el  objeto  de  disponer  las  medidas</w:t>
        <w:br/>
        <w:t xml:space="preserve">   dirigidas a reparar los daños ocasionados a las víctimas.</w:t>
        <w:br/>
        <w:br/>
        <w:br/>
        <w:t>A.     Parte Lesionada.</w:t>
        <w:br/>
        <w:br/>
        <w:t>160. El Tribunal reitera que se considera parte lesionada, en  los  términos</w:t>
        <w:br/>
        <w:t xml:space="preserve">   del artículo 63.1 de la Convención, a quien ha sido declarado víctima  de</w:t>
        <w:br/>
        <w:t xml:space="preserve">   la violación de algún derecho consagrado en la misma. Las víctimas en  el</w:t>
        <w:br/>
        <w:t xml:space="preserve">   presente caso son Iván Eladio Torres Millacura, María Leontina  Millacura</w:t>
        <w:br/>
        <w:t xml:space="preserve">   Llaipén, Fabiola Valeria Torres y Marcos Alejandro Torres Millacura,  por</w:t>
        <w:br/>
        <w:t xml:space="preserve">   lo que serán considerados beneficiarios de las  reparaciones  que  ordene</w:t>
        <w:br/>
        <w:t xml:space="preserve">   esta Corte.</w:t>
        <w:br/>
        <w:br/>
        <w:br/>
        <w:t>B.    Obligación de investigar los hechos y determinar el paradero  de  Iván</w:t>
        <w:br/>
        <w:t>Eladio Torres Millacura.</w:t>
        <w:br/>
        <w:br/>
        <w:t>B.1.  Alegatos de las partes.</w:t>
        <w:br/>
        <w:br/>
        <w:t>161. La Comisión solicitó a la Corte que ordene al  Estado  “[r]ealizar  una</w:t>
        <w:br/>
        <w:t xml:space="preserve">   investigación completa, imparcial, efectiva y pronta de los  hechos,  con</w:t>
        <w:br/>
        <w:t xml:space="preserve">   el objeto de establecer y  sancionar  la  responsabilidad  intelectual  y</w:t>
        <w:br/>
        <w:t xml:space="preserve">   material de las  todas  las  personas  que  participaron  en  los  hechos</w:t>
        <w:br/>
        <w:t xml:space="preserve">   relacionados con la detención arbitraria, la tortura  y  la  desaparición</w:t>
        <w:br/>
        <w:t xml:space="preserve">   forzada de Iván Eladio Torres [Millacura]”’.  Solicitó,  además,  que  el</w:t>
        <w:br/>
        <w:t xml:space="preserve">   Tribunal ordene al Estado “[i]nvestigar de manera completa,  imparcial  y</w:t>
        <w:br/>
        <w:t xml:space="preserve">   efectiva el destino o paradero de Iván Eladio Torres [Millacura]”, y  que</w:t>
        <w:br/>
        <w:t xml:space="preserve">   “[e]n caso que llegase a establecerse que la víctima no se encuentra  con</w:t>
        <w:br/>
        <w:t xml:space="preserve">   vida, [se ordene al Estado] adoptar las medidas necesarias para  entregar</w:t>
        <w:br/>
        <w:t xml:space="preserve">   sus restos a [sus] familiares”.</w:t>
        <w:br/>
        <w:br/>
        <w:t>162. Los representantes coincidieron con la  Comisión.  Además,  sostuvieron</w:t>
        <w:br/>
        <w:t xml:space="preserve">   que “no existe en Argentina ninguna persona  sindicada  como  responsable</w:t>
        <w:br/>
        <w:t xml:space="preserve">   por el delito de desaparición forzada en perjuicio de Iván Eladio Torres[</w:t>
        <w:br/>
        <w:t xml:space="preserve">   Millacura,  y  que]  el  Estado  permanece  inactivo[,]  garantizando  la</w:t>
        <w:br/>
        <w:t xml:space="preserve">   impunidad del [c]aso”. De esta manera, solicitaron que la Corte ordene al</w:t>
        <w:br/>
        <w:t xml:space="preserve">   Estado “denunciar los hechos  de  este  caso  […]  ante  la  Corte  Penal</w:t>
        <w:br/>
        <w:t xml:space="preserve">   Internacional  […]  para  su   investigación”.   Por   otro   lado,   los</w:t>
        <w:br/>
        <w:t xml:space="preserve">   representantes manifestaron que la “expectativa  [de  los  familiares  de</w:t>
        <w:br/>
        <w:t xml:space="preserve">   Iván Eladio Torres Millacura] radica no en que se  ordene  ‘buscar[lo…]’,</w:t>
        <w:br/>
        <w:t xml:space="preserve">   sino en que [la Corte] requiriera […] al Estado que lo devuelva con vida,</w:t>
        <w:br/>
        <w:t xml:space="preserve">   tal y como se lo llevaron [sic]”.</w:t>
        <w:br/>
        <w:br/>
        <w:t>163. El Estado rechazó  las  pretensiones  de  los  representantes  “por  no</w:t>
        <w:br/>
        <w:t xml:space="preserve">   resultar  conformes  a  los   estándares   internacionales   en   materia</w:t>
        <w:br/>
        <w:t xml:space="preserve">   reparatoria”. Además, refirió que “los hechos objeto  del  presente  caso</w:t>
        <w:br/>
        <w:t xml:space="preserve">   están siendo investigados en la actualidad por las autoridades judiciales</w:t>
        <w:br/>
        <w:t xml:space="preserve">   internas” (supra párrs. 132 y 133). Igualmente, el Estado  manifestó  que</w:t>
        <w:br/>
        <w:t xml:space="preserve">   “en forma paralela a la causa judicial tendiente a establecer los  hechos</w:t>
        <w:br/>
        <w:t xml:space="preserve">   [e] identificar y castigar a los responsables, [se] tramita un ‘Legajo de</w:t>
        <w:br/>
        <w:t xml:space="preserve">   Búsqueda’  en  el  marco  del  cual  se  han  tomado   diversas   medidas</w:t>
        <w:br/>
        <w:t xml:space="preserve">   investigativas” (supra párrs. 135 y 137).</w:t>
        <w:br/>
        <w:br/>
        <w:br/>
        <w:t>B.2.  Consideraciones de la Corte.</w:t>
        <w:br/>
        <w:br/>
        <w:t>164. Teniendo en cuenta las conclusiones señaladas  en  el  Capítulo  IX  de</w:t>
        <w:br/>
        <w:t xml:space="preserve">   esta Sentencia, la Corte dispone que el Estado  debe  remover  todos  los</w:t>
        <w:br/>
        <w:t xml:space="preserve">   obstáculos, de facto y de  jure,  que  mantienen  la  impunidad  en  este</w:t>
        <w:br/>
        <w:t xml:space="preserve">   caso[169], e iniciar y continuar las investigaciones que sean  necesarias</w:t>
        <w:br/>
        <w:t xml:space="preserve">   para determinar y, en su caso, sancionar a todos los responsables de  los</w:t>
        <w:br/>
        <w:t xml:space="preserve">   hechos sucedidos al señor Torres Millacura.  El  Estado  debe  dirigir  y</w:t>
        <w:br/>
        <w:t xml:space="preserve">   concluir  las  investigaciones  y  procesos  pertinentes  en   un   plazo</w:t>
        <w:br/>
        <w:t xml:space="preserve">   razonable, con el fin de establecer toda la  verdad  de  los  hechos.  En</w:t>
        <w:br/>
        <w:t xml:space="preserve">   particular, el Estado deberá:</w:t>
        <w:br/>
        <w:br/>
        <w:t xml:space="preserve">      a) iniciar y/o culminar las investigaciones  pertinentes  en  relación</w:t>
        <w:br/>
        <w:t xml:space="preserve">      con los hechos  de  que  fue  víctima  el  señor  Iván  Eladio  Torres</w:t>
        <w:br/>
        <w:t xml:space="preserve">      Millacura, tomando en cuenta los abusos policiales  existentes  en  la</w:t>
        <w:br/>
        <w:t xml:space="preserve">      Provincia  del  Chubut,  con  el  objeto  de  que  el  proceso  y  las</w:t>
        <w:br/>
        <w:t xml:space="preserve">      investigaciones pertinentes sean conducidas en consideración de  estos</w:t>
        <w:br/>
        <w:t xml:space="preserve">      hechos, evitando omisiones  en  la  recaudación  de  prueba  y  en  el</w:t>
        <w:br/>
        <w:t xml:space="preserve">      seguimiento de líneas lógicas de investigación. Dichas investigaciones</w:t>
        <w:br/>
        <w:t xml:space="preserve">      deben estar dirigidas a la determinación de los autores  materiales  e</w:t>
        <w:br/>
        <w:t xml:space="preserve">      intelectuales de los hechos del presente caso, y</w:t>
        <w:br/>
        <w:br/>
        <w:t xml:space="preserve">      b)  asegurarse  que   las   autoridades   competentes   realicen   las</w:t>
        <w:br/>
        <w:t xml:space="preserve">      investigaciones correspondientes de manera ex officio, y que para  tal</w:t>
        <w:br/>
        <w:t xml:space="preserve">      efecto tengan a su alcance y utilicen todos los recursos logísticos  y</w:t>
        <w:br/>
        <w:t xml:space="preserve">      científicos necesarios para la recaudación y procesamiento de  pruebas</w:t>
        <w:br/>
        <w:t xml:space="preserve">      y,  en  particular,  tengan  las  facultades   para   acceder   a   la</w:t>
        <w:br/>
        <w:t xml:space="preserve">      documentación e información pertinentes  para  investigar  los  hechos</w:t>
        <w:br/>
        <w:t xml:space="preserve">      denunciados y llevar a  cabo  con  prontitud  aquellas  actuaciones  y</w:t>
        <w:br/>
        <w:t xml:space="preserve">      averiguaciones esenciales para esclarecer lo sucedido  a  Iván  Eladio</w:t>
        <w:br/>
        <w:t xml:space="preserve">      Torres  Millacura;  y  que  las  personas   que   participen   en   la</w:t>
        <w:br/>
        <w:t xml:space="preserve">      investigación, entre ellas, los familiares de las víctimas y testigos,</w:t>
        <w:br/>
        <w:t xml:space="preserve">      cuenten con las debidas garantías de seguridad.</w:t>
        <w:br/>
        <w:br/>
        <w:t>165. Conforme a su jurisprudencia constante[170], la Corte considera que  el</w:t>
        <w:br/>
        <w:t xml:space="preserve">   Estado debe asegurar el  pleno  acceso  y  capacidad  de  actuar  de  los</w:t>
        <w:br/>
        <w:t xml:space="preserve">   familiares de las víctimas en todas las etapas de la investigación  y  el</w:t>
        <w:br/>
        <w:t xml:space="preserve">   juzgamiento de los responsables, de acuerdo con  la  ley  interna  y  las</w:t>
        <w:br/>
        <w:t xml:space="preserve">   normas de la Convención Americana. Adicionalmente, los resultados de  los</w:t>
        <w:br/>
        <w:t xml:space="preserve">   procesos correspondientes deberán ser públicamente divulgados para que la</w:t>
        <w:br/>
        <w:t xml:space="preserve">   sociedad argentina conozca los hechos objeto del presente caso, así  como</w:t>
        <w:br/>
        <w:t xml:space="preserve">   a sus responsables[171].</w:t>
        <w:br/>
        <w:br/>
        <w:t>166. Por otro lado, la Corte toma  nota  de  que  el  Estado  ha  emprendido</w:t>
        <w:br/>
        <w:t xml:space="preserve">   acciones tendientes a la determinación del paradero del señor Iván Eladio</w:t>
        <w:br/>
        <w:t xml:space="preserve">   Torres Millacura. Así, teniendo  en  cuenta  la  jurisprudencia  de  este</w:t>
        <w:br/>
        <w:t xml:space="preserve">   Tribunal[172], dispone que el Estado deberá continuar con la búsqueda  de</w:t>
        <w:br/>
        <w:t xml:space="preserve">   éste, para lo cual debe  realizar  todos  los  esfuerzos  posibles  a  la</w:t>
        <w:br/>
        <w:t xml:space="preserve">   brevedad. La Corte resalta que el señor Torres Millacura desapareció hace</w:t>
        <w:br/>
        <w:t xml:space="preserve">   casi ocho años, por lo cual es una expectativa justa  de  sus  familiares</w:t>
        <w:br/>
        <w:t xml:space="preserve">   que el Estado emprenda acciones eficaces para dar con su paradero, y  que</w:t>
        <w:br/>
        <w:t xml:space="preserve">   adopte las medidas que sean necesarias en su oportunidad.</w:t>
        <w:br/>
        <w:br/>
        <w:t>167. Por otro lado, la Corte observa que, en el petitorio de la demanda,  la</w:t>
        <w:br/>
        <w:t xml:space="preserve">   Comisión  solicitó  al  Tribunal  que  ordene  al  Estado  realizar   una</w:t>
        <w:br/>
        <w:t xml:space="preserve">   investigación “respecto  de  las  personas  adscritas  a  los  diferentes</w:t>
        <w:br/>
        <w:t xml:space="preserve">   órganos estatales que han estado involucrados en  las  investigaciones  y</w:t>
        <w:br/>
        <w:t xml:space="preserve">   procesos llevados a cabo con ocasión de los hechos del presente caso”,  a</w:t>
        <w:br/>
        <w:t xml:space="preserve">   fin de determinar responsabilidades por las deficiencias  en  las  mismas</w:t>
        <w:br/>
        <w:t xml:space="preserve">   “que ha[n] derivado en la impunidad” (supra párrs. 110, 117 a 119, 121  a</w:t>
        <w:br/>
        <w:t xml:space="preserve">   125, y 132 a 133). No obstante, en las  consideraciones  de  hecho  y  de</w:t>
        <w:br/>
        <w:t xml:space="preserve">   derecho de la demanda, la Comisión no argumentó este punto. Por lo tanto,</w:t>
        <w:br/>
        <w:t xml:space="preserve">   la Corte no se pronunciará sobre esta petición.</w:t>
        <w:br/>
        <w:br/>
        <w:t>168. Finalmente, en cuanto a la solicitud de los representantes  de  que  la</w:t>
        <w:br/>
        <w:t xml:space="preserve">   Corte ordene al Estado denunciar los hechos del  presente  caso  ante  la</w:t>
        <w:br/>
        <w:t xml:space="preserve">   Corte Penal Internacional, este Tribunal no es competente para ordenar  a</w:t>
        <w:br/>
        <w:t xml:space="preserve">   un Estado denunciarse a sí mismo ante cualquier  tribunal  o  corte,  sea</w:t>
        <w:br/>
        <w:t xml:space="preserve">   nacional  o  internacional.  Por  lo   tanto,   la   solicitud   de   los</w:t>
        <w:br/>
        <w:t xml:space="preserve">   representantes es notoriamente improcedente.</w:t>
        <w:br/>
        <w:br/>
        <w:br/>
        <w:t>C.    Medidas de satisfacción y garantías de no repetición.</w:t>
        <w:br/>
        <w:br/>
        <w:t>C.1. Reconocimiento público de responsabilidad  internacional,  nombramiento</w:t>
        <w:br/>
        <w:t>de una plaza o calle con el nombre de Iván Torres  Millacura  y  publicación</w:t>
        <w:br/>
        <w:t>de la Sentencia.</w:t>
        <w:br/>
        <w:br/>
        <w:t>169. La Comisión solicitó a la Corte que ordene  al  Estado  “[r]ealizar  un</w:t>
        <w:br/>
        <w:t xml:space="preserve">   acto público de reconocimiento de su responsabilidad  [internacional]  en</w:t>
        <w:br/>
        <w:t xml:space="preserve">   relación con los hechos de este caso y de desagravio de la víctima y  sus</w:t>
        <w:br/>
        <w:t xml:space="preserve">   familiares, así como dar oficialmente el nombre  de  Iván  Eladio  Torres</w:t>
        <w:br/>
        <w:t xml:space="preserve">   [Millacura] a una plaza o calle  de  la  ciudad  de  Comodoro  Rivadavia,</w:t>
        <w:br/>
        <w:t xml:space="preserve">   destinado a la recuperación de la memoria  histórica”.  También  solicitó</w:t>
        <w:br/>
        <w:t xml:space="preserve">   “la celebración de ciertos actos de importancia simbólica que  garanticen</w:t>
        <w:br/>
        <w:t xml:space="preserve">   la no reiteración de los delitos cometidos en el presente caso”.</w:t>
        <w:br/>
        <w:br/>
        <w:t>170. Los representantes  expresamente  señalaron  que  la  señora  Millacura</w:t>
        <w:br/>
        <w:t xml:space="preserve">   Llaipén y su familia “no están de acuerdo con  que  el  Estado  argentino</w:t>
        <w:br/>
        <w:t xml:space="preserve">   ofrezca una disculpa  pública,  publique  la  [S]entencia,  construya  un</w:t>
        <w:br/>
        <w:t xml:space="preserve">   monumento o de el nombre de Iván Eladio T[orres Millacura] a una calle  o</w:t>
        <w:br/>
        <w:t xml:space="preserve">   plaza como medida[s] reparatoria[s] de satisfacción”.</w:t>
        <w:br/>
        <w:br/>
        <w:t>171. El Estado no se refirió específicamente  a  este  punto,  sin  embargo,</w:t>
        <w:br/>
        <w:t xml:space="preserve">   durante la audiencia pública sostuvo que “entiende que el  reconocimiento</w:t>
        <w:br/>
        <w:t xml:space="preserve">   de responsabilidad efectuado [ante la Corte] en tanto  acto  soberano  de</w:t>
        <w:br/>
        <w:t xml:space="preserve">   carácter unilateral, constituye en sí mismo una reparación por los  daños</w:t>
        <w:br/>
        <w:t xml:space="preserve">   causados en el presente caso”.</w:t>
        <w:br/>
        <w:br/>
        <w:t>172. El Tribunal toma nota de que la señora Millacura Llaipén  ha  rechazado</w:t>
        <w:br/>
        <w:t xml:space="preserve">   expresamente que se ordene al Estado la realización de ciertas medidas de</w:t>
        <w:br/>
        <w:t xml:space="preserve">   reparación (supra párr.  170).  Como  ha  procedido  la  Corte  en  casos</w:t>
        <w:br/>
        <w:t xml:space="preserve">   anteriores ante manifestaciones como la señalada[173], y en tanto medidas</w:t>
        <w:br/>
        <w:t xml:space="preserve">   de satisfacción de las víctimas, el Tribunal no  ordenará  este  tipo  de</w:t>
        <w:br/>
        <w:t xml:space="preserve">   medidas como reparación de los hechos.</w:t>
        <w:br/>
        <w:br/>
        <w:br/>
        <w:t>C.2.  Capacitación de funcionarios policiales.</w:t>
        <w:br/>
        <w:br/>
        <w:t>173. La Corte ha concluido en esta Sentencia que abusos policiales como  los</w:t>
        <w:br/>
        <w:t xml:space="preserve">   que sufrió el señor Torres Millacura son cometidos de manera frecuente en</w:t>
        <w:br/>
        <w:t xml:space="preserve">   la Provincia del Chubut (supra párrs. 60  a  62).  Así,  con  el  fin  de</w:t>
        <w:br/>
        <w:t xml:space="preserve">   garantizar la no repetición de violaciones de derechos humanos, la  Corte</w:t>
        <w:br/>
        <w:t xml:space="preserve">   considera  importante  fortalecer  las  capacidades  institucionales  del</w:t>
        <w:br/>
        <w:t xml:space="preserve">   personal policial de la Provincia del  Chubut  mediante  su  capacitación</w:t>
        <w:br/>
        <w:t xml:space="preserve">   sobre los principios y normas de  protección  de  los  derechos  humanos,</w:t>
        <w:br/>
        <w:t xml:space="preserve">   incluyendo los derechos a la vida,  a  la  integridad  personal  y  a  la</w:t>
        <w:br/>
        <w:t xml:space="preserve">   libertad de las personas, así  como  sobre  los  límites  a  los  que  se</w:t>
        <w:br/>
        <w:t xml:space="preserve">   encuentran sometidos al detener a una persona[174]. Para ello, el  Estado</w:t>
        <w:br/>
        <w:t xml:space="preserve">   debe implementar, en un plazo razonable, un programa o curso  obligatorio</w:t>
        <w:br/>
        <w:t xml:space="preserve">   sobre los puntos señalados como parte de la formación general y  continua</w:t>
        <w:br/>
        <w:t xml:space="preserve">   de los policías de todos los niveles  jerárquicos  de  la  Provincia  del</w:t>
        <w:br/>
        <w:t xml:space="preserve">   Chubut. En dicho programa  o  curso  se  deberá  hacer  referencia  a  la</w:t>
        <w:br/>
        <w:t xml:space="preserve">   presente Sentencia, la jurisprudencia de la Corte Interamericana respecto</w:t>
        <w:br/>
        <w:t xml:space="preserve">   de  la  desaparición  forzada  de  personas,  los  tratos   inhumanos   y</w:t>
        <w:br/>
        <w:t xml:space="preserve">   degradantes, la tortura y la libertad personal, así como las obligaciones</w:t>
        <w:br/>
        <w:t xml:space="preserve">   internacionales de derechos humanos derivadas  de  los  tratados  de  los</w:t>
        <w:br/>
        <w:t xml:space="preserve">   cuales es Parte Argentina[175].</w:t>
        <w:br/>
        <w:br/>
        <w:br/>
        <w:t>C.3.  Medidas legislativas.</w:t>
        <w:br/>
        <w:br/>
        <w:t>174. La Comisión solicitó a la Corte que ordene  al  Estado  “[a]doptar  las</w:t>
        <w:br/>
        <w:t xml:space="preserve">   medidas legislativas correspondientes, a fin de que la  Ley  815[,]  ‘Ley</w:t>
        <w:br/>
        <w:t xml:space="preserve">   Orgánica de Policía’ de la [P]rovincia del  Chubut[,]  se  adecue  a  los</w:t>
        <w:br/>
        <w:t xml:space="preserve">   estándares consagrados por la Convención Americana”.  Asimismo,  solicitó</w:t>
        <w:br/>
        <w:t xml:space="preserve">   que se ordenen “las  medidas  legislativas  que  fueren  necesarias  para</w:t>
        <w:br/>
        <w:t xml:space="preserve">   tipificar como delito la desaparición forzada de personas en Argentina”.</w:t>
        <w:br/>
        <w:br/>
        <w:t>175. Los representantes solicitaron a la Corte que “defina si en  verdad  en</w:t>
        <w:br/>
        <w:t xml:space="preserve">   Argentina está tipificado el delito de desaparición  forzada  y  si,  por</w:t>
        <w:br/>
        <w:t xml:space="preserve">   tanto, una persona puede ser procesada y oportunamente juzgada en función</w:t>
        <w:br/>
        <w:t xml:space="preserve">   de [este] tipo penal”.</w:t>
        <w:br/>
        <w:br/>
        <w:t>176. Durante la audiencia pública, el Estado indicó, como ya  se  señaló  en</w:t>
        <w:br/>
        <w:t xml:space="preserve">   esta Sentencia (supra párr.  150),  que  ya  se  tipificó  el  delito  de</w:t>
        <w:br/>
        <w:t xml:space="preserve">   desaparición forzada de personas en Argentina.</w:t>
        <w:br/>
        <w:br/>
        <w:t>177. Al respecto, el Tribunal valora positivamente que el  Estado  argentino</w:t>
        <w:br/>
        <w:t xml:space="preserve">   haya tipificado el delito de desaparición forzada en el Código  Penal  de</w:t>
        <w:br/>
        <w:t xml:space="preserve">   la Nación mediante la Ley 26.679 sancionada el 13  de  abril  de  2011  y</w:t>
        <w:br/>
        <w:t xml:space="preserve">   promulgada el 15 de mayo de 2011 (supra párr. 150). Por lo tanto,  ya  no</w:t>
        <w:br/>
        <w:t xml:space="preserve">   corresponde ordenar dicha tipificación.</w:t>
        <w:br/>
        <w:br/>
        <w:t>178. Por  otro  lado,  como  fue  referido  en  el  Capítulo  VIII  de  esta</w:t>
        <w:br/>
        <w:t xml:space="preserve">   Sentencia, la Ley 815 modificada por la Ley 4123, la cual fue aplicada  a</w:t>
        <w:br/>
        <w:t xml:space="preserve">   los hechos del presente caso, ya no se encuentra  vigente,  sino  la  Ley</w:t>
        <w:br/>
        <w:t xml:space="preserve">   XIX–No. 5 (supra párr. 68). En razón de que esta Ley no fue analizada por</w:t>
        <w:br/>
        <w:t xml:space="preserve">   este Tribunal en el presente caso, no procede ordenar reforma alguna a la</w:t>
        <w:br/>
        <w:t xml:space="preserve">   misma.</w:t>
        <w:br/>
        <w:br/>
        <w:t>179. La Comisión también solicitó en sus alegatos finales  escritos  que  la</w:t>
        <w:br/>
        <w:t xml:space="preserve">   Corte ordene al Estado “[t]omar las  medidas  necesarias  para  modificar</w:t>
        <w:br/>
        <w:t xml:space="preserve">   cualquier legislación que trate como delincuente[s] o sospechoso[s] a los</w:t>
        <w:br/>
        <w:t xml:space="preserve">   niños y jóvenes adultos por […]  ser  pobres  o  encontrarse  en  la  vía</w:t>
        <w:br/>
        <w:t xml:space="preserve">   pública”. Dicha pretensión reparatoria no fue presentada  en  el  momento</w:t>
        <w:br/>
        <w:t xml:space="preserve">   procesal oportuno, esto es, en la demanda, por lo cual el Tribunal no  la</w:t>
        <w:br/>
        <w:t xml:space="preserve">   considerará por extemporánea.</w:t>
        <w:br/>
        <w:br/>
        <w:br/>
        <w:t>D.    Indemnizaciones.</w:t>
        <w:br/>
        <w:br/>
        <w:t>D.1.  Daño material.</w:t>
        <w:br/>
        <w:br/>
        <w:br/>
        <w:t>180. La Corte ha desarrollado en  su  jurisprudencia  el  concepto  de  daño</w:t>
        <w:br/>
        <w:t xml:space="preserve">   material y ha establecido que éste supone “la pérdida o detrimento de los</w:t>
        <w:br/>
        <w:t xml:space="preserve">   ingresos de las víctimas, los gastos efectuados con motivo de los  hechos</w:t>
        <w:br/>
        <w:t xml:space="preserve">   y las consecuencias de carácter pecuniario que tengan un nexo causal  con</w:t>
        <w:br/>
        <w:t xml:space="preserve">   los hechos del caso”[176].</w:t>
        <w:br/>
        <w:br/>
        <w:br/>
        <w:br/>
        <w:br/>
        <w:t>D.1.1. Alegatos de las partes.</w:t>
        <w:br/>
        <w:br/>
        <w:t>181. La Comisión solicitó a la Corte que ordene  al  Estado  “[o]torgar  una</w:t>
        <w:br/>
        <w:t xml:space="preserve">   reparación plena a los familiares de Iván Eladio Torres  [Millacura]  que</w:t>
        <w:br/>
        <w:t xml:space="preserve">   incluya […una indemnización por los] daños materiales”.</w:t>
        <w:br/>
        <w:br/>
        <w:t>182. Los representantes solicitaron a la Corte que ordene al  Estado  pagar,</w:t>
        <w:br/>
        <w:t xml:space="preserve">   a favor de Iván Eladio  Torres  Millacura,  la  suma  de  US  $695,000.00</w:t>
        <w:br/>
        <w:t xml:space="preserve">   (seiscientos noventa y  cinco  mil  dólares  de  los  Estados  Unidos  de</w:t>
        <w:br/>
        <w:t xml:space="preserve">   América) como indemnización  material,  así  como  una  la  suma  mensual</w:t>
        <w:br/>
        <w:t xml:space="preserve">   adicional, a partir de  octubre  de  2010,  de  US  $8,225.00  (ocho  mil</w:t>
        <w:br/>
        <w:t xml:space="preserve">   doscientos veinticinco dólares de los Estados Unidos  de  América),  “más</w:t>
        <w:br/>
        <w:t xml:space="preserve">   aportes y contribuciones a obra social y seguridad social  desde  octubre</w:t>
        <w:br/>
        <w:t xml:space="preserve">   de 2003”, hasta que aquél aparezca[177]. Asimismo, por concepto  de  daño</w:t>
        <w:br/>
        <w:t xml:space="preserve">   material solicitaron US  $506,970.00  (quinientos  seis  mil  novecientos</w:t>
        <w:br/>
        <w:t xml:space="preserve">   setenta dólares de los Estados Unidos de América) más US $5,955.00 (cinco</w:t>
        <w:br/>
        <w:t xml:space="preserve">   mil novecientos cincuenta y  cinco  dólares  de  los  Estados  Unidos  de</w:t>
        <w:br/>
        <w:t xml:space="preserve">   América) mensualmente a partir del 30  de  octubre  de  2010,  hasta  que</w:t>
        <w:br/>
        <w:t xml:space="preserve">   aparezca  Iván  Eladio  Torres  Millacura,  a  favor  de  María  Leontina</w:t>
        <w:br/>
        <w:t xml:space="preserve">   Millacura Llaipén, Fabiola  Valeria  Torres  y  Marcos  Alejandro  Torres</w:t>
        <w:br/>
        <w:t xml:space="preserve">   Millacura[178].</w:t>
        <w:br/>
        <w:br/>
        <w:t>183. Por su parte, el  Estado  manifestó  que  los  representantes  “no  han</w:t>
        <w:br/>
        <w:t xml:space="preserve">   utilizado ninguno de los parámetros de racionalidad, de  prudencia  y  de</w:t>
        <w:br/>
        <w:t xml:space="preserve">   mesura  que  han  tenido  a  su  alcance  para  formular  una  pretensión</w:t>
        <w:br/>
        <w:t xml:space="preserve">   compensatoria que sea jurídicamente viable y moralmente justa, según  los</w:t>
        <w:br/>
        <w:t xml:space="preserve">   estándares  nacionales   e   internacionales   aplicables”   en   materia</w:t>
        <w:br/>
        <w:t xml:space="preserve">   reparatoria. Además, sostuvo  que  los  representantes  “no  adjunta[ron]</w:t>
        <w:br/>
        <w:t xml:space="preserve">   prueba válida alguna que justifique mínimamente […] la procedencia [o] el</w:t>
        <w:br/>
        <w:t xml:space="preserve">   monto de las reparaciones pecuniarias requeridas”.  Consecuentemente,  el</w:t>
        <w:br/>
        <w:t xml:space="preserve">   Estado  solicitó  a  la  Corte  que  rechace  las  pretensiones  de   los</w:t>
        <w:br/>
        <w:t xml:space="preserve">   representantes y, “conforme a las circunstancias del caso, determine  las</w:t>
        <w:br/>
        <w:t xml:space="preserve">   reparaciones debidas a los familiares de Iván Eladio  Torres  [Millacura]</w:t>
        <w:br/>
        <w:t xml:space="preserve">   sobre  la  base  del  principio  de  equidad,  conforme  los   estándares</w:t>
        <w:br/>
        <w:t xml:space="preserve">   internacionales aplicables en la materia”.</w:t>
        <w:br/>
        <w:br/>
        <w:br/>
        <w:t>D.1.2.      Consideraciones de la Corte.</w:t>
        <w:br/>
        <w:br/>
        <w:br/>
        <w:t>D.1.2.1.    Iván Eladio Torres Millacura.</w:t>
        <w:br/>
        <w:br/>
        <w:t>184.  La  Corte   observa   que   según   se   desprende   del   expediente,</w:t>
        <w:br/>
        <w:t xml:space="preserve">   particularmente  de  las  declaraciones  rendidas  por  la  señora  María</w:t>
        <w:br/>
        <w:t xml:space="preserve">   Leontina Millacura Llaipén y el señor Marcos Alejandro Torres  Millacura,</w:t>
        <w:br/>
        <w:t xml:space="preserve">   a la fecha de su desaparición el señor Iván Eladio  Torres  Millacura  se</w:t>
        <w:br/>
        <w:t xml:space="preserve">   encontraba desempleado. No obstante, de dichas declaraciones se desprende</w:t>
        <w:br/>
        <w:t xml:space="preserve">   también  que  solía  realizar  diversas  labores  relacionadas   con   la</w:t>
        <w:br/>
        <w:t xml:space="preserve">   construcción[179].  Al  respecto,   los   representantes   no   aportaron</w:t>
        <w:br/>
        <w:t xml:space="preserve">   argumentos ni pruebas que permitan a la Corte acreditar los ingresos  que</w:t>
        <w:br/>
        <w:t xml:space="preserve">   el señor Iván Eladio Torres Millacura  podría  haber  percibido  por  las</w:t>
        <w:br/>
        <w:t xml:space="preserve">   diversas actividades que llevaba a cabo. En consecuencia, la Corte decide</w:t>
        <w:br/>
        <w:t xml:space="preserve">   fijar en equidad la cantidad de US $40,000.00 (cuarenta  mil  dólares  de</w:t>
        <w:br/>
        <w:t xml:space="preserve">   los Estados Unidos de América) o  su  equivalente  en  moneda  argentina.</w:t>
        <w:br/>
        <w:t xml:space="preserve">   Dicho monto deberá ser pagado en el plazo que  la  Corte  fije  para  tal</w:t>
        <w:br/>
        <w:t xml:space="preserve">   efecto (infra párr. 207).</w:t>
        <w:br/>
        <w:br/>
        <w:br/>
        <w:t>D.1.2.2.    María Leontina  Millacura  Llaipén,  Fabiola  Valeria  Torres  y</w:t>
        <w:br/>
        <w:t>Marcos Alejandro Torres Millacura.</w:t>
        <w:br/>
        <w:br/>
        <w:t>185. La Corte observa que los representantes  no  aportaron  ninguna  prueba</w:t>
        <w:br/>
        <w:t xml:space="preserve">   que justifique la solicitud  de  la  cantidad  total  de  US  $506,970.00</w:t>
        <w:br/>
        <w:t xml:space="preserve">   (quinientos seis mil novecientos setenta dólares de los Estados Unidos de</w:t>
        <w:br/>
        <w:t xml:space="preserve">   América), más US $5,955.00  (cinco  mil  novecientos  cincuenta  y  cinco</w:t>
        <w:br/>
        <w:t xml:space="preserve">   dólares de los Estados Unidos de América) mensualmente a partir del 30 de</w:t>
        <w:br/>
        <w:t xml:space="preserve">   octubre de 2010, hasta que aparezca Iván Eladio Torres Millacura, para la</w:t>
        <w:br/>
        <w:t xml:space="preserve">   señora Millacura Llaipén y sus hijos  Fabiola  Valeria  Torres  y  Marcos</w:t>
        <w:br/>
        <w:t xml:space="preserve">   Alejandro Torres Millacura por concepto de daño material. Por otra parte,</w:t>
        <w:br/>
        <w:t xml:space="preserve">   del expediente se desprende que la señora Millacura Llaipén se encontraba</w:t>
        <w:br/>
        <w:t xml:space="preserve">   desempleada al momento de los  hechos[180].  No  obstante,  es  razonable</w:t>
        <w:br/>
        <w:t xml:space="preserve">   suponer que la señora Millacura Llaipén incurrió en ciertas erogaciones a</w:t>
        <w:br/>
        <w:t xml:space="preserve">   fin de buscar a su hijo, puesto que según lo relatado por ella,  lo  cual</w:t>
        <w:br/>
        <w:t xml:space="preserve">   no fue rebatido por el Estado, vivió dentro  de  la  Comisaría  Seccional</w:t>
        <w:br/>
        <w:t xml:space="preserve">   Primera por más de un año  reclamándolo[181].  Por  lo  tanto,  la  Corte</w:t>
        <w:br/>
        <w:t xml:space="preserve">   decide fijar en equidad la cantidad de US $10,000.00 (diez mil dólares de</w:t>
        <w:br/>
        <w:t xml:space="preserve">   los Estados Unidos de América) por concepto de daño material a  favor  de</w:t>
        <w:br/>
        <w:t xml:space="preserve">   la señora María Leontina Millacura Llaipén. Dicho monto deberá ser pagado</w:t>
        <w:br/>
        <w:t xml:space="preserve">   en el plazo que la Corte fije para tal efecto (infra párr. 206).</w:t>
        <w:br/>
        <w:br/>
        <w:t>186. En relación con  Fabiola  Valeria  Torres  y  Marcos  Alejandro  Torres</w:t>
        <w:br/>
        <w:t xml:space="preserve">   Millacura, el Tribunal considera que los representantes  no  argumentaron</w:t>
        <w:br/>
        <w:t xml:space="preserve">   suficientemente la relación de  causalidad  entre  el  hecho  de  que  no</w:t>
        <w:br/>
        <w:t xml:space="preserve">   consiguen trabajo y ser hermanos del señor Iván Eladio Torres  Millacura.</w:t>
        <w:br/>
        <w:t xml:space="preserve">   No obstante, en cuanto a  Fabiola  Valeria  Torres,  la  Corte  considera</w:t>
        <w:br/>
        <w:t xml:space="preserve">   razonable suponer que aquélla incurrió en costos a raíz de las  gestiones</w:t>
        <w:br/>
        <w:t xml:space="preserve">   que emprendió a fin de buscar al  señor  Iván  Eladio  Torres  Millacura,</w:t>
        <w:br/>
        <w:t xml:space="preserve">   tales como reclamar en la Comisaría Seccional Primera y dormir ahí  junto</w:t>
        <w:br/>
        <w:t xml:space="preserve">   con su madre[182], además de presentar un hábeas corpus  a  favor  de  su</w:t>
        <w:br/>
        <w:t xml:space="preserve">   hermano (supra párr. 134). Por lo tanto, la Corte decide fijar en equidad</w:t>
        <w:br/>
        <w:t xml:space="preserve">   la cantidad de US $5,000.00 (cinco mil dólares de los Estados  Unidos  de</w:t>
        <w:br/>
        <w:t xml:space="preserve">   América) por concepto de daño material a su favor. Dicho monto deberá ser</w:t>
        <w:br/>
        <w:t xml:space="preserve">   pagado en el plazo que la Corte fije para tal efecto (infra  párr.  206).</w:t>
        <w:br/>
        <w:t xml:space="preserve">   Finalmente, en relación con Marcos Alejandro Torres Millacura,  la  Corte</w:t>
        <w:br/>
        <w:t xml:space="preserve">   toma en cuenta que según se desprende de su declaración rendida  ante  el</w:t>
        <w:br/>
        <w:t xml:space="preserve">   Tribunal, éste solicitó permiso en su trabajo a fin  de  acompañar  a  su</w:t>
        <w:br/>
        <w:t xml:space="preserve">   madre en la búsqueda de su hermano Iván Eladio Torres Millacura[183],  lo</w:t>
        <w:br/>
        <w:t xml:space="preserve">   cual razonablemente supuso una merma de sus ingresos. Por  lo  tanto,  la</w:t>
        <w:br/>
        <w:t xml:space="preserve">   Corte decide fijar en equidad  la  cantidad  de  US  $2,000.00  (dos  mil</w:t>
        <w:br/>
        <w:t xml:space="preserve">   dólares de los Estados Unidos de América) por concepto de daño material a</w:t>
        <w:br/>
        <w:t xml:space="preserve">   favor de Marcos Alejandro Torres Millacura. Dicho monto deberá ser pagado</w:t>
        <w:br/>
        <w:t xml:space="preserve">   en el plazo que la Corte fije para tal efecto (infra párr. 206).</w:t>
        <w:br/>
        <w:br/>
        <w:br/>
        <w:t>D.2.  Daño inmaterial.</w:t>
        <w:br/>
        <w:br/>
        <w:t>187. La Corte ha desarrollado en  su  jurisprudencia  el  concepto  de  daño</w:t>
        <w:br/>
        <w:t xml:space="preserve">   inmaterial  y  ha  establecido  que  éste  “puede  comprender  tanto  los</w:t>
        <w:br/>
        <w:t xml:space="preserve">   sufrimientos y las aflicciones causados a la  víctima  directa  y  a  sus</w:t>
        <w:br/>
        <w:t xml:space="preserve">   allegados, el menoscabo de valores muy significativos para las  personas,</w:t>
        <w:br/>
        <w:t xml:space="preserve">   así como las alteraciones, de carácter no pecuniario, en las  condiciones</w:t>
        <w:br/>
        <w:t xml:space="preserve">   de existencia de la víctima o su familia”[184].</w:t>
        <w:br/>
        <w:br/>
        <w:t>D.2.1.           Alegatos de las partes.</w:t>
        <w:br/>
        <w:br/>
        <w:t>188. La Comisión solicitó a la Corte  que  ordene  al  Estado  “otorgar  una</w:t>
        <w:br/>
        <w:t xml:space="preserve">   reparación plena a los familiares de Iván Eladio Torres  [Millacura]  que</w:t>
        <w:br/>
        <w:t xml:space="preserve">   incluya […] una indemnización por los daños […] morales”.</w:t>
        <w:br/>
        <w:br/>
        <w:t>189. Los representantes manifestaron que “[n]o hay  forma  de  borrar  otras</w:t>
        <w:br/>
        <w:t xml:space="preserve">   consecuencias dañosas de un ilícito que se  sigue  cometiendo  a  diario,</w:t>
        <w:br/>
        <w:t xml:space="preserve">   mucho menos a través de un monto en dinero”. No obstante,  solicitaron  a</w:t>
        <w:br/>
        <w:t xml:space="preserve">   la Corte que fije la cantidad de US $80,000.00 (ochenta  mil  dólares  de</w:t>
        <w:br/>
        <w:t xml:space="preserve">   los Estados Unidos de América) por concepto de daño inmaterial a favor de</w:t>
        <w:br/>
        <w:t xml:space="preserve">   Iván Eladio Torres[185]. Además, solicitaron a la Corte fijar  “un  monto</w:t>
        <w:br/>
        <w:t xml:space="preserve">   periódico mensual [a pagarse]  hasta  que  [el  señor  Torres  Millacura]</w:t>
        <w:br/>
        <w:t xml:space="preserve">   aparezca”. Adicionalmente, los representantes solicitaron a la Corte  que</w:t>
        <w:br/>
        <w:t xml:space="preserve">   ordene el pago de US $75,000.00 (setenta  y  cinco  mil  dólares  de  los</w:t>
        <w:br/>
        <w:t xml:space="preserve">   Estados Unidos de América) a María Leontina  Millacura  Llaipén,  Fabiola</w:t>
        <w:br/>
        <w:t xml:space="preserve">   Valeria Torres y Marcos Alejandro Torres Millacura[186].</w:t>
        <w:br/>
        <w:br/>
        <w:t>190. El Estado manifestó que el  monto  solicitado  por  los  representantes</w:t>
        <w:br/>
        <w:t xml:space="preserve">   “exced[e]  ampliamente  los   estándares   internacionales   en   materia</w:t>
        <w:br/>
        <w:t xml:space="preserve">   reparatoria”.</w:t>
        <w:br/>
        <w:br/>
        <w:br/>
        <w:t>D.2.2.           Consideraciones de la Corte.</w:t>
        <w:br/>
        <w:br/>
        <w:t>191. La jurisprudencia internacional ha establecido  reiteradamente  que  la</w:t>
        <w:br/>
        <w:t xml:space="preserve">   Sentencia puede constituir  per  se  una  forma  de  reparación[187].  No</w:t>
        <w:br/>
        <w:t xml:space="preserve">   obstante, considerando las circunstancias del caso sub judice,  la  Corte</w:t>
        <w:br/>
        <w:t xml:space="preserve">   estima pertinente fijar una cantidad como compensación  por  concepto  de</w:t>
        <w:br/>
        <w:t xml:space="preserve">   daños inmateriales[188].</w:t>
        <w:br/>
        <w:br/>
        <w:t>192. En atención a las indemnizaciones ordenadas por el  Tribunal  en  otros</w:t>
        <w:br/>
        <w:t xml:space="preserve">   casos sobre  desaparición forzada de personas, y en consideración de  las</w:t>
        <w:br/>
        <w:t xml:space="preserve">   circunstancias del presente caso, la entidad, carácter y gravedad de  las</w:t>
        <w:br/>
        <w:t xml:space="preserve">   violaciones cometidas, los sufrimientos  ocasionados  a  la  víctima,  el</w:t>
        <w:br/>
        <w:t xml:space="preserve">   tiempo transcurrido desde que comenzó la desaparición y la denegación  de</w:t>
        <w:br/>
        <w:t xml:space="preserve">   justicia, la Corte estima pertinente fijar, en equidad, la cantidad de US</w:t>
        <w:br/>
        <w:t xml:space="preserve">   $50,000.00 (cincuenta mil dólares de los Estados  Unidos  de  América)  a</w:t>
        <w:br/>
        <w:t xml:space="preserve">   favor de Iván Eladio Torres Millacura, como compensación por concepto  de</w:t>
        <w:br/>
        <w:t xml:space="preserve">   daño inmaterial. A su vez, por el mismo concepto,  el  Tribunal  fija  en</w:t>
        <w:br/>
        <w:t xml:space="preserve">   equidad la compensación de US $35,000.00 (treinta y cinco mil dólares  de</w:t>
        <w:br/>
        <w:t xml:space="preserve">   los Estados Unidos de América)  a  favor  de  la  señora  María  Leontina</w:t>
        <w:br/>
        <w:t xml:space="preserve">   Millacura Llaipén, así como la compensación de US  $10,000.00  (diez  mil</w:t>
        <w:br/>
        <w:t xml:space="preserve">   dólares de los Estados Unidos de América)  a  favor  de  Fabiola  Valeria</w:t>
        <w:br/>
        <w:t xml:space="preserve">   Torres y US $5,000.00  (cinco  mil  dólares  de  los  Estados  Unidos  de</w:t>
        <w:br/>
        <w:t xml:space="preserve">   América) a favor de Marcos Alejandro Torres  Millacura,  ya  que  se  han</w:t>
        <w:br/>
        <w:t xml:space="preserve">   comprobado las afectaciones a la integridad personal de éstos sufridas  a</w:t>
        <w:br/>
        <w:t xml:space="preserve">   consecuencia de los hechos del presente caso, así como sus esfuerzos para</w:t>
        <w:br/>
        <w:t xml:space="preserve">   dar con el paradero de su hijo y hermano, respectivamente  (supra  párrs.</w:t>
        <w:br/>
        <w:t xml:space="preserve">   141 a 145). Dichos montos deberán ser pagados en el plazo  que  la  Corte</w:t>
        <w:br/>
        <w:t xml:space="preserve">   fije para tal efecto (infra párr. 206).</w:t>
        <w:br/>
        <w:br/>
        <w:br/>
        <w:br/>
        <w:br/>
        <w:t>E.    Costas y gastos.</w:t>
        <w:br/>
        <w:br/>
        <w:t>193. Como ya lo ha  señalado  la  Corte  en  oportunidades  anteriores,  las</w:t>
        <w:br/>
        <w:t xml:space="preserve">   costas y gastos están comprendidos  dentro  del  concepto  de  reparación</w:t>
        <w:br/>
        <w:t xml:space="preserve">   consagrado en el artículo 63.1 de la Convención Americana[189].</w:t>
        <w:br/>
        <w:br/>
        <w:br/>
        <w:t>E.1.  Alegatos de las partes.</w:t>
        <w:br/>
        <w:br/>
        <w:t>194. La Comisión solicitó a la Corte que ordene  al  Estado  “[o]torgar  una</w:t>
        <w:br/>
        <w:t xml:space="preserve">   reparación plena a los familiares de Iván Eladio Torres  [Millacura]  que</w:t>
        <w:br/>
        <w:t xml:space="preserve">   incluya […los] costos del litigio, a nivel nacional e internacional […]”.</w:t>
        <w:br/>
        <w:br/>
        <w:br/>
        <w:br/>
        <w:t>195. Los representantes no solicitaron un monto específico por  concepto  de</w:t>
        <w:br/>
        <w:t xml:space="preserve">   costas y gastos, sin embargo, afirmaron que “los viajes que ha  realizado</w:t>
        <w:br/>
        <w:t xml:space="preserve">   [la señora Millacura Llaipén] por buscar a su hijo han  sido  gestionados</w:t>
        <w:br/>
        <w:t xml:space="preserve">   […] y sufragados […] en su mayoría por [ellos]”. Asimismo, solicitaron la</w:t>
        <w:br/>
        <w:t xml:space="preserve">   Corte tomar en cuenta otro tipo de  gastos  adicionales  al  litigio  del</w:t>
        <w:br/>
        <w:t xml:space="preserve">   presente caso[190]. Además, indicaron que se deben tomar en  cuenta  “los</w:t>
        <w:br/>
        <w:t xml:space="preserve">   porcentuales que contablemente correspondan imputar a este  caso  de  los</w:t>
        <w:br/>
        <w:t xml:space="preserve">   costos fijos, indirectos  [y]  directos  [incurridos  en…]  sostener  una</w:t>
        <w:br/>
        <w:t xml:space="preserve">   mínima estructura para realizar” sus labores. Solicitaron  que  la  Corte</w:t>
        <w:br/>
        <w:t xml:space="preserve">   considere, también, “las 'costas futuras' para la etapa de supervisión de</w:t>
        <w:br/>
        <w:t xml:space="preserve">   cumplimiento y litigio ante la [Corte Penal Internacional]”. Para  llegar</w:t>
        <w:br/>
        <w:t xml:space="preserve">   a  un  monto  por  concepto  de  costas  y  gastos,  los   representantes</w:t>
        <w:br/>
        <w:t xml:space="preserve">   consideraron que se podría contabilizar el tiempo que  destinaron  a  las</w:t>
        <w:br/>
        <w:t xml:space="preserve">   actividades de defensa y cabildeo, el tiempo invertido en la  edición  de</w:t>
        <w:br/>
        <w:t xml:space="preserve">   escritos o el  número  de  hojas  escritas  por  ellos.  Por  otro  lado,</w:t>
        <w:br/>
        <w:t xml:space="preserve">   indicaron que “corresponde que  se  [solventen  los]  costos  […]  de  la</w:t>
        <w:br/>
        <w:t xml:space="preserve">   Asociación Grupo Pro Derechos de los Niños […]”, estimando una  suma  “en</w:t>
        <w:br/>
        <w:t xml:space="preserve">   el año 2006” de US $35,000.00 (treinta y cinco mil dólares de los Estados</w:t>
        <w:br/>
        <w:t xml:space="preserve">   Unidos de América).</w:t>
        <w:br/>
        <w:br/>
        <w:t>196. El Estado  sostuvo  que  las  pretensiones  de  los  representantes  en</w:t>
        <w:br/>
        <w:t xml:space="preserve">   relación con las costas  y  gastos  “no  guardan  ningún  tipo  de  rigor</w:t>
        <w:br/>
        <w:t xml:space="preserve">   probatorio, dejándose  a  un  lado  los  principios  de  razonabilidad  y</w:t>
        <w:br/>
        <w:t xml:space="preserve">   neces[i]dad que rigen en  la  materia,  de  acuerdo  con  los  estándares</w:t>
        <w:br/>
        <w:t xml:space="preserve">   internacionales aplicables al caso”.</w:t>
        <w:br/>
        <w:br/>
        <w:br/>
        <w:br/>
        <w:br/>
        <w:t>E.2.  Consideraciones de la Corte.</w:t>
        <w:br/>
        <w:br/>
        <w:br/>
        <w:t>197.  Los  gastos  y  costas  comprenden  los  generados  tanto   ante   las</w:t>
        <w:br/>
        <w:t xml:space="preserve">   autoridades  de  la  jurisdicción  interna,  como  durante   el   trámite</w:t>
        <w:br/>
        <w:t xml:space="preserve">   contencioso ante el sistema  interamericano.  Al  respecto,  el  Tribunal</w:t>
        <w:br/>
        <w:t xml:space="preserve">   reitera que las pretensiones de las  víctimas  o  sus  representantes  en</w:t>
        <w:br/>
        <w:t xml:space="preserve">   materia de costas y gastos,  y  las  pruebas  que  las  sustentan,  deben</w:t>
        <w:br/>
        <w:t xml:space="preserve">   presentarse en el primer momento procesal que se les concede, esto es, en</w:t>
        <w:br/>
        <w:t xml:space="preserve">   el escrito de solicitudes  y  argumentos,  sin  perjuicio  de  que  tales</w:t>
        <w:br/>
        <w:t xml:space="preserve">   pretensiones se actualicen en un momento posterior, conforme a las nuevas</w:t>
        <w:br/>
        <w:t xml:space="preserve">   costas  y  gastos  en  que  se  haya  incurrido  con  ocasión   de   este</w:t>
        <w:br/>
        <w:t xml:space="preserve">   procedimiento[191]. Asimismo, no es suficiente la remisión de  documentos</w:t>
        <w:br/>
        <w:t xml:space="preserve">   probatorios, sino que se requiere que las partes hagan una  argumentación</w:t>
        <w:br/>
        <w:t xml:space="preserve">   que relacione la prueba con el hecho que  se  considera  representado,  y</w:t>
        <w:br/>
        <w:t xml:space="preserve">   que, al tratarse de alegados desembolsos económicos, se  establezcan  con</w:t>
        <w:br/>
        <w:t xml:space="preserve">   claridad los rubros y la justificación de los mismos[192].</w:t>
        <w:br/>
        <w:br/>
        <w:t>198. El Tribunal reitera que le  corresponde  apreciar  prudentemente  tales</w:t>
        <w:br/>
        <w:t xml:space="preserve">   gastos, teniendo en cuenta las circunstancias  del  caso  concreto  y  la</w:t>
        <w:br/>
        <w:t xml:space="preserve">   naturaleza de la jurisdicción internacional de protección de los derechos</w:t>
        <w:br/>
        <w:t xml:space="preserve">   humanos, apreciación que puede realizar  con  base  en  el  principio  de</w:t>
        <w:br/>
        <w:t xml:space="preserve">   equidad y tomando en cuenta los gastos señalados por las partes,  siempre</w:t>
        <w:br/>
        <w:t xml:space="preserve">   que su quantum sea razonable[193], disponiendo el reembolso por parte del</w:t>
        <w:br/>
        <w:t xml:space="preserve">   Estado a las víctimas o sus  representantes  de  aquellos  que  considere</w:t>
        <w:br/>
        <w:t xml:space="preserve">   razonables y debidamente comprobados.</w:t>
        <w:br/>
        <w:br/>
        <w:t>199. Esta Corte observa que los representantes  no  especificaron  un  monto</w:t>
        <w:br/>
        <w:t xml:space="preserve">   por  concepto  de  costas  y  gastos.  Asimismo,  los  representantes  no</w:t>
        <w:br/>
        <w:t xml:space="preserve">   ofrecieron prueba alguna para sustentar el petitorio de la cantidad de US</w:t>
        <w:br/>
        <w:t xml:space="preserve">   $35,000.00 (treinta y cinco mil dólares de los Estados Unidos de América)</w:t>
        <w:br/>
        <w:t xml:space="preserve">   a favor de la Asociación Grupo Pro Derecho de  los  Niños,  por  lo  cual</w:t>
        <w:br/>
        <w:t xml:space="preserve">   estima que dicha solicitud es improcedente. Asimismo, la  Corte  constata</w:t>
        <w:br/>
        <w:t xml:space="preserve">   que  algunos  de  los  comprobantes  aportados  por  los   representantes</w:t>
        <w:br/>
        <w:t xml:space="preserve">   acreditan gastos que no guardan relación  con  el  litigio  del  presente</w:t>
        <w:br/>
        <w:t xml:space="preserve">   caso[194], o que  no  fueron  incurridos  únicamente  con  propósito  del</w:t>
        <w:br/>
        <w:t xml:space="preserve">   mismo[195].  Otros  comprobantes  remitidos  por  los  representantes  no</w:t>
        <w:br/>
        <w:t xml:space="preserve">   muestran el concepto que generó los gastos que solicitan, lo cual  impide</w:t>
        <w:br/>
        <w:t xml:space="preserve">   verificar si dichos conceptos guardan relación  con  este  caso[196].  De</w:t>
        <w:br/>
        <w:t xml:space="preserve">   esta manera, el Tribunal constata que los gastos debidamente  comprobados</w:t>
        <w:br/>
        <w:t xml:space="preserve">   por los representantes generados en función del litigio a nivel interno y</w:t>
        <w:br/>
        <w:t xml:space="preserve">   ante el sistema interamericano ascienden aproximadamente a  US  $4,614.00</w:t>
        <w:br/>
        <w:t xml:space="preserve">   (cuatro  mil  seiscientos  catorce  dólares  de  los  Estados  Unidos  de</w:t>
        <w:br/>
        <w:t xml:space="preserve">   América)[197]. Sin embargo, este Tribunal ha señalado  anteriormente  que</w:t>
        <w:br/>
        <w:t xml:space="preserve">   “[e]l quantum por este rubro puede ser establecido […]  con  base  en  el</w:t>
        <w:br/>
        <w:t xml:space="preserve">   principio de  equidad,  incluso  en  ausencia  de  elementos  probatorios</w:t>
        <w:br/>
        <w:t xml:space="preserve">   relativos al monto preciso de los gastos en que han incurrido las partes,</w:t>
        <w:br/>
        <w:t xml:space="preserve">   siempre  que  los  montos  respondan  a  criterios  de  razonabilidad   y</w:t>
        <w:br/>
        <w:t xml:space="preserve">   proporcionalidad”[198]. Por otro  lado,  la  Corte  considera  pertinente</w:t>
        <w:br/>
        <w:t xml:space="preserve">   recordar que las víctimas en el presente caso, particularmente la  señora</w:t>
        <w:br/>
        <w:t xml:space="preserve">   Millacura Llaipén, se beneficiaron  del  Fondo  de  Asistencia  Legal  de</w:t>
        <w:br/>
        <w:t xml:space="preserve">   Víctimas a fin de participar en la audiencia pública  celebrada  ante  el</w:t>
        <w:br/>
        <w:t xml:space="preserve">   Tribunal en la ciudad de Panamá, Panamá (supra párr. 5 e infra párrs. 201</w:t>
        <w:br/>
        <w:t xml:space="preserve">   a 203).</w:t>
        <w:br/>
        <w:br/>
        <w:t>200. Tomando en cuenta lo anterior,  en  consecuencia,  el  Tribunal  decide</w:t>
        <w:br/>
        <w:t xml:space="preserve">   fijar en equidad la cantidad de US$ 15,000.00 (quince mil dólares de  los</w:t>
        <w:br/>
        <w:t xml:space="preserve">   Estados Unidos de América) por concepto de gastos incurridos  durante  la</w:t>
        <w:br/>
        <w:t xml:space="preserve">   tramitación del presente caso ante los órganos nacionales y  del  Sistema</w:t>
        <w:br/>
        <w:t xml:space="preserve">   Interamericano. Esta cantidad deberá ser entregada en  el  plazo  que  la</w:t>
        <w:br/>
        <w:t xml:space="preserve">   Corte fije para tal efecto (infra párr. 206) a la señora  María  Leontina</w:t>
        <w:br/>
        <w:t xml:space="preserve">   Millacura Llaipén, quien  a  su  vez  deberá  entregar  la  cantidad  que</w:t>
        <w:br/>
        <w:t xml:space="preserve">   corresponda a las personas u organizaciones que la hayan  representado  a</w:t>
        <w:br/>
        <w:t xml:space="preserve">   nivel interno  e  interamericano.  Posteriormente,  la  señora  Millacura</w:t>
        <w:br/>
        <w:t xml:space="preserve">   Llaipén deberá presentar al Tribunal los comprobantes correspondientes de</w:t>
        <w:br/>
        <w:t xml:space="preserve">   dicha entrega. Durante el procedimiento de supervisión de cumplimiento de</w:t>
        <w:br/>
        <w:t xml:space="preserve">   la presente Sentencia, la Corte podrá disponer el reembolso por parte del</w:t>
        <w:br/>
        <w:t xml:space="preserve">   Estado a las víctimas o sus representantes  de  otros  gastos  razonables</w:t>
        <w:br/>
        <w:t xml:space="preserve">   debidamente comprobados.</w:t>
        <w:br/>
        <w:br/>
        <w:br/>
        <w:t>F.    Reintegro de los gastos al Fondo de Asistencia Legal de Víctimas.</w:t>
        <w:br/>
        <w:br/>
        <w:t>201.  En  el  2008  la  Asamblea  General  de  la  Organización  de  Estados</w:t>
        <w:br/>
        <w:t xml:space="preserve">   Americanos (en adelante la “OEA”) creó el Fondo de Asistencia  Legal  del</w:t>
        <w:br/>
        <w:t xml:space="preserve">   Sistema Interamericano de Derechos Humanos, con el “objeto [de] facilitar</w:t>
        <w:br/>
        <w:t xml:space="preserve">   [el] acceso al sistema interamericano  de  derechos  humanos  a  aquellas</w:t>
        <w:br/>
        <w:t xml:space="preserve">   personas que actualmente no tienen los recursos necesarios para llevar su</w:t>
        <w:br/>
        <w:t xml:space="preserve">   caso al sistema”[199]. En el presente caso se otorgó a  las  víctimas  la</w:t>
        <w:br/>
        <w:t xml:space="preserve">   ayuda económica necesaria para la comparecencia, con cargo  al  Fondo  de</w:t>
        <w:br/>
        <w:t xml:space="preserve">   Asistencia  Legal,  de  la  señora  Millacura  Llaipén  y  uno   de   sus</w:t>
        <w:br/>
        <w:t xml:space="preserve">   representantes a la audiencia pública realizada en Panamá, así como  para</w:t>
        <w:br/>
        <w:t xml:space="preserve">   la rendición de una declaración ofrecida por éstos a cargo de  la  perita</w:t>
        <w:br/>
        <w:t xml:space="preserve">   Nora Cortiñas (supra párrs. 10 y 40.b)[200].</w:t>
        <w:br/>
        <w:br/>
        <w:t>202. El Estado tuvo la oportunidad de presentar sus observaciones sobre  las</w:t>
        <w:br/>
        <w:t xml:space="preserve">   erogaciones realizadas en el presente caso, las cuales ascendieron  a  la</w:t>
        <w:br/>
        <w:t xml:space="preserve">   suma de  US  $10,043.02  (diez  mil  cuarenta  y  tres  dólares  con  dos</w:t>
        <w:br/>
        <w:t xml:space="preserve">   centésimas de los Estados Unidos de América). Por  ende,  corresponde  al</w:t>
        <w:br/>
        <w:t xml:space="preserve">   Tribunal, en aplicación del artículo 5 del Reglamento del Fondo,  evaluar</w:t>
        <w:br/>
        <w:t xml:space="preserve">   la procedencia de ordenar al Estado demandado el reintegro  al  Fondo  de</w:t>
        <w:br/>
        <w:t xml:space="preserve">   Asistencia Legal de las erogaciones  en  que  se  hubiese  incurrido.  El</w:t>
        <w:br/>
        <w:t xml:space="preserve">   Estado no presentó observaciones al respecto.</w:t>
        <w:br/>
        <w:br/>
        <w:t>203. En razón de las violaciones declaradas en  la  presente  Sentencia,  la</w:t>
        <w:br/>
        <w:t xml:space="preserve">   Corte ordena al Estado el reintegro a dicho Fondo de la  cantidad  de  US</w:t>
        <w:br/>
        <w:t xml:space="preserve">   $10,043.02 (diez mil cuarenta y tres dólares con dos  centésimas  de  los</w:t>
        <w:br/>
        <w:t xml:space="preserve">   Estados Unidos de América) por  concepto  de  los  gastos  realizados  ya</w:t>
        <w:br/>
        <w:t xml:space="preserve">   mencionados con ocasión de la audiencia pública (supra párr.  10).  Dicha</w:t>
        <w:br/>
        <w:t xml:space="preserve">   cantidad deberá ser reintegrada en el plazo de noventa días,  contados  a</w:t>
        <w:br/>
        <w:t xml:space="preserve">   partir de la notificación del presente Fallo.</w:t>
        <w:br/>
        <w:br/>
        <w:br/>
        <w:t>G.    Otras pretensiones de reparación.</w:t>
        <w:br/>
        <w:br/>
        <w:t>204. Los representantes  solicitaron  otras  medidas  de  reparación  en  su</w:t>
        <w:br/>
        <w:t xml:space="preserve">   escrito de solicitudes  y  argumentos[201].  En  la  contestación  de  la</w:t>
        <w:br/>
        <w:t xml:space="preserve">   demanda el Estado expresó que “dichas reparaciones […] exceden el  objeto</w:t>
        <w:br/>
        <w:t xml:space="preserve">   del presente caso, motivo por  el  cual  […]  expresamente  objet[ó]  las</w:t>
        <w:br/>
        <w:t xml:space="preserve">   mismas […y solicitó a la Corte rechazarlas] por no resultar  conformes  a</w:t>
        <w:br/>
        <w:t xml:space="preserve">   los estándares internacionales en materia reparatoria”.</w:t>
        <w:br/>
        <w:br/>
        <w:t>205. La Corte constata que los representantes no fundamentaron la  necesidad</w:t>
        <w:br/>
        <w:t xml:space="preserve">   específica de las medidas de reparación solicitadas  (supra  párr.  204).</w:t>
        <w:br/>
        <w:t xml:space="preserve">   Por lo anterior, y en atención a que no se evidencia un nexo causal entre</w:t>
        <w:br/>
        <w:t xml:space="preserve">   dichas medidas y las violaciones declaradas en este caso, el Tribunal las</w:t>
        <w:br/>
        <w:t xml:space="preserve">   estima improcedentes.</w:t>
        <w:br/>
        <w:br/>
        <w:br/>
        <w:t>H.    Modalidad de cumplimiento de los pagos ordenados</w:t>
        <w:br/>
        <w:br/>
        <w:t>206. El Estado deberá efectuar el pago de las indemnizaciones  por  concepto</w:t>
        <w:br/>
        <w:t xml:space="preserve">   de daño material e inmaterial directamente a los  señora  María  Leontina</w:t>
        <w:br/>
        <w:t xml:space="preserve">   Millacura Llaipén, Fabiola  Valeria  Torres  y  Marcos  Alejandro  Torres</w:t>
        <w:br/>
        <w:t xml:space="preserve">   Millacura, según corresponda, y el pago por concepto de costas  y  gastos</w:t>
        <w:br/>
        <w:t xml:space="preserve">   directamente a la señora María Leontina  Millacura  Llaipén,  dentro  del</w:t>
        <w:br/>
        <w:t xml:space="preserve">   plazo de un año contado a  partir  de  la  notificación  de  la  presente</w:t>
        <w:br/>
        <w:t xml:space="preserve">   Sentencia, en los términos de los párrafos siguientes.</w:t>
        <w:br/>
        <w:br/>
        <w:t>207. Los pagos correspondientes a las indemnizaciones por daños  material  e</w:t>
        <w:br/>
        <w:t xml:space="preserve">   inmaterial a favor del señor Iván Eladio Torres  deberán  ser  entregados</w:t>
        <w:br/>
        <w:t xml:space="preserve">   directamente a la señora María Leontina  Millacura  Llaipén,  dentro  del</w:t>
        <w:br/>
        <w:t xml:space="preserve">   plazo de un año contado a partir de la notificación de este Fallo.</w:t>
        <w:br/>
        <w:br/>
        <w:t>208. En caso de que los  beneficiarios  fallezcan  antes  de  que  les  sean</w:t>
        <w:br/>
        <w:t xml:space="preserve">   entregadas  las  indemnizaciones   respectivas,   éstas   se   efectuarán</w:t>
        <w:br/>
        <w:t xml:space="preserve">   directamente  a  sus  derechohabientes,  conforme  al   derecho   interno</w:t>
        <w:br/>
        <w:t xml:space="preserve">   aplicable.</w:t>
        <w:br/>
        <w:br/>
        <w:t>209. El Estado debe cumplir sus obligaciones mediante el pago en dólares  de</w:t>
        <w:br/>
        <w:t xml:space="preserve">   los Estados Unidos de América o  moneda  argentina,  utilizando  para  el</w:t>
        <w:br/>
        <w:t xml:space="preserve">   cálculo respectivo el tipo de cambio entre ambas monedas que esté vigente</w:t>
        <w:br/>
        <w:t xml:space="preserve">   en la bolsa de Nueva York, Estados Unidos de América, el día anterior  al</w:t>
        <w:br/>
        <w:t xml:space="preserve">   pago.</w:t>
        <w:br/>
        <w:br/>
        <w:t>210. Si por causas atribuibles a los beneficiarios  de  las  indemnizaciones</w:t>
        <w:br/>
        <w:t xml:space="preserve">   no fuese posible que las reciban dentro del  plazo  indicado,  el  Estado</w:t>
        <w:br/>
        <w:t xml:space="preserve">   consignará dichos montos a su  favor  en  una  cuenta  o  certificado  de</w:t>
        <w:br/>
        <w:t xml:space="preserve">   depósito en una institución  financiera  argentina,  en  dólares  de  los</w:t>
        <w:br/>
        <w:t xml:space="preserve">   Estados Unidos de América y en las condiciones financieras más favorables</w:t>
        <w:br/>
        <w:t xml:space="preserve">   que permitan la legislación y la práctica bancaria de  Argentina.  Si  al</w:t>
        <w:br/>
        <w:t xml:space="preserve">   cabo  de  10  años  las  indemnizaciones  no  han  sido  reclamadas,  las</w:t>
        <w:br/>
        <w:t xml:space="preserve">   cantidades serán devueltas al Estado con los intereses devengados.</w:t>
        <w:br/>
        <w:br/>
        <w:t>211. Las cantidades asignadas en la presente Sentencia como indemnización  y</w:t>
        <w:br/>
        <w:t xml:space="preserve">   como reintegro de costas y gastos deberán ser entregadas a  las  personas</w:t>
        <w:br/>
        <w:t xml:space="preserve">   indicadas en forma íntegra conforme a lo establecido en este  Fallo,  sin</w:t>
        <w:br/>
        <w:t xml:space="preserve">   reducciones derivadas de eventuales cargas fiscales.</w:t>
        <w:br/>
        <w:br/>
        <w:t>212. En caso de que el Estado incurriera en mora, deberá  pagar  un  interés</w:t>
        <w:br/>
        <w:t xml:space="preserve">   sobre la cantidad adeudada, correspondiente al interés bancario moratorio</w:t>
        <w:br/>
        <w:t xml:space="preserve">   en Argentina</w:t>
        <w:br/>
        <w:br/>
        <w:br/>
        <w:t xml:space="preserve">                                     XIV</w:t>
        <w:br/>
        <w:t xml:space="preserve">                             PUNTOS RESOLUTIVOS</w:t>
        <w:br/>
        <w:br/>
        <w:t>213. Por tanto,</w:t>
        <w:br/>
        <w:br/>
        <w:t>LA CORTE</w:t>
        <w:br/>
        <w:br/>
        <w:t>DECLARA,</w:t>
        <w:br/>
        <w:br/>
        <w:t>Por unanimidad, que:</w:t>
        <w:br/>
        <w:br/>
        <w:t>1.    Acepta el  reconocimiento  parcial  de  responsabilidad  internacional</w:t>
        <w:br/>
        <w:t>efectuado por la República Argentina, en los términos de los párrafos  30  a</w:t>
        <w:br/>
        <w:t>31 y 34 a 36 de la presente Sentencia.</w:t>
        <w:br/>
        <w:br/>
        <w:t>2.     El Estado es responsable por la violación del derecho a  la  libertad</w:t>
        <w:br/>
        <w:t>personal establecido en los artículos  7.1,  7.2  y  7.3  de  la  Convención</w:t>
        <w:br/>
        <w:t>Americana sobre Derechos Humanos, en relación con los artículos 1.1 y  2  de</w:t>
        <w:br/>
        <w:t>la misma, en perjuicio de Iván Eladio Torres Millacura, en los  términos  de</w:t>
        <w:br/>
        <w:t>los párrafos 75, 79 a 81 y 107 del presente Fallo.</w:t>
        <w:br/>
        <w:br/>
        <w:t>3.    El Estado es responsable por la violación del derecho a la  integridad</w:t>
        <w:br/>
        <w:t>personal establecido en los artículos 5.1 y 5.2 de la  Convención  Americana</w:t>
        <w:br/>
        <w:t>sobre Derechos Humanos, en relación con el artículo  1.1  de  la  misma,  en</w:t>
        <w:br/>
        <w:t>perjuicio de Iván Eladio Torres Millacura, en los términos de  los  párrafos</w:t>
        <w:br/>
        <w:t>88 y 107 de esta Sentencia.</w:t>
        <w:br/>
        <w:br/>
        <w:t>4. El  Estado  es  responsable  por  la  violación  de  los  derechos  a  la</w:t>
        <w:br/>
        <w:t>personalidad jurídica, a la vida, a la integridad personal, y a la  libertad</w:t>
        <w:br/>
        <w:t>personal establecidos en los artículos 3, 4.1, 5.1, 5.2 y 7.1, 7.2 y 7.3  de</w:t>
        <w:br/>
        <w:t>la  Convención  Americana  sobre  Derechos  Humanos  en  relación  con   los</w:t>
        <w:br/>
        <w:t>artículos 1.1 y 2 de la misma, así como en relación con los artículos  I.a),</w:t>
        <w:br/>
        <w:t>II y XI de  la  Convención  Interamericana  sobre  Desaparición  Forzada  de</w:t>
        <w:br/>
        <w:t>Personas, en perjuicio de Iván Eladio Torres Millacura, en los  términos  de</w:t>
        <w:br/>
        <w:t>los párrafos 106 y 107 del presente Fallo.</w:t>
        <w:br/>
        <w:br/>
        <w:t>5.    El Estado es responsable por  la  violación  de  los  derechos  a  las</w:t>
        <w:br/>
        <w:t>garantías judiciales  y  a  la  protección  judicial,  establecidos  en  los</w:t>
        <w:br/>
        <w:t>artículos 8.1 y 25.1 de la Convención Americana sobre Derechos  Humanos,  en</w:t>
        <w:br/>
        <w:t>relación  con  el  artículo  1.1  de  dicho  instrumento,   así   como   del</w:t>
        <w:br/>
        <w:t>incumplimiento de las obligaciones consagradas en el  artículo  I.b)  de  la</w:t>
        <w:br/>
        <w:t>Convención Interamericana sobre Desaparición Forzada de Personas  y  en  los</w:t>
        <w:br/>
        <w:t>artículos 1,  6  y  8  de  la  Convención  Interamericana  para  Prevenir  y</w:t>
        <w:br/>
        <w:t>Sancionar la Tortura, en perjuicio  de  María  Leontina  Millacura  Llaipén,</w:t>
        <w:br/>
        <w:t>Fabiola Valeria Torres y Marcos Alejandro Torres Millacura, en los  términos</w:t>
        <w:br/>
        <w:t>del párrafo 138 de la presente Sentencia.</w:t>
        <w:br/>
        <w:br/>
        <w:t>6.    El Estado es responsable por la violación del derecho a la  integridad</w:t>
        <w:br/>
        <w:t>personal establecido en los artículos 5.1 y 5.2 de la  Convención  Americana</w:t>
        <w:br/>
        <w:t>sobre Derechos Humanos, en relación con el artículo  1.1  de  la  misma,  en</w:t>
        <w:br/>
        <w:t>perjuicio de María Leontina Millacura  Llaipén,  Fabiola  Valeria  y  Marcos</w:t>
        <w:br/>
        <w:t>Torres, en los términos del párrafo 144 de este Fallo.</w:t>
        <w:br/>
        <w:br/>
        <w:t>7.     No  corresponde  emitir  un   pronunciamiento   sobre   el   supuesto</w:t>
        <w:br/>
        <w:t>incumplimiento  de  la  obligación  establecida  en  el  artículo  2  de  la</w:t>
        <w:br/>
        <w:t>Convención Americana sobre Derechos Humanos, en relación con  los  artículos</w:t>
        <w:br/>
        <w:t>3, 4, 5, 7, 8.1, 25 y  1.1  de  la  misma,  ni  aquella  establecida  en  el</w:t>
        <w:br/>
        <w:t>artículo III de la Convención Interamericana sobre Desaparición  Forzada  de</w:t>
        <w:br/>
        <w:t>Personas, en relación con la alegada falta de  tipificación  del  delito  de</w:t>
        <w:br/>
        <w:t>desaparición forzada de personas, de conformidad con los párrafos 148 a  151</w:t>
        <w:br/>
        <w:t>de la presente Sentencia.</w:t>
        <w:br/>
        <w:br/>
        <w:t>8.    No corresponde emitir un pronunciamiento sobre  la  alegada  violación</w:t>
        <w:br/>
        <w:t>autónoma  del  artículo  1.1  de  la  Convención  Americana  sobre  Derechos</w:t>
        <w:br/>
        <w:t>Humanos, en relación con los artículos 5, 7, 8 y 25 de la  misma,  ni  sobre</w:t>
        <w:br/>
        <w:t>los  alegatos  de  la  Comisión   Interamericana   relativos   al   supuesto</w:t>
        <w:br/>
        <w:t>incumplimiento del Estado, en el ámbito  federal,  de  adoptar  las  medidas</w:t>
        <w:br/>
        <w:t>necesarias para que la Provincia del Chubut investigue lo  sucedido  a  Iván</w:t>
        <w:br/>
        <w:t>Eladio Torres Millacura, en los términos del párrafo 155 de la Sentencia.</w:t>
        <w:br/>
        <w:br/>
        <w:br/>
        <w:t>Y DISPONE</w:t>
        <w:br/>
        <w:br/>
        <w:t>Por unanimidad, que:</w:t>
        <w:br/>
        <w:br/>
        <w:t xml:space="preserve">   1. Esta Sentencia constituye per se una forma de reparación.</w:t>
        <w:br/>
        <w:br/>
        <w:t xml:space="preserve">   2. El Estado deberá iniciar, dirigir y  concluir  las  investigaciones  y</w:t>
        <w:br/>
        <w:t xml:space="preserve">      procesos necesarios, en un plazo razonable, con el fin  de  establecer</w:t>
        <w:br/>
        <w:t xml:space="preserve">      la verdad de los hechos,  así  como  de  determinar  y,  en  su  caso,</w:t>
        <w:br/>
        <w:t xml:space="preserve">      sancionar a todos los responsables de lo sucedido a Iván Eladio Torres</w:t>
        <w:br/>
        <w:t xml:space="preserve">      Millacura, en los términos de los párrafos 164 a 168  de  la  presente</w:t>
        <w:br/>
        <w:t xml:space="preserve">      Sentencia.</w:t>
        <w:br/>
        <w:br/>
        <w:t xml:space="preserve">   3. El Estado deberá continuar la búsqueda efectiva del paradero del señor</w:t>
        <w:br/>
        <w:t xml:space="preserve">      Iván Eladio Torres Millacura, en los  términos  del  párrafo  166  del</w:t>
        <w:br/>
        <w:t xml:space="preserve">      presente Fallo.</w:t>
        <w:br/>
        <w:br/>
        <w:t>4.    El Estado deberá implementar, en un plazo  razonable,  un  programa  o</w:t>
        <w:br/>
        <w:t>curso obligatorio sobre derechos humanos dirigido a los  policías  de  todos</w:t>
        <w:br/>
        <w:t>los niveles jerárquicos de la Provincia del  Chubut,  en  los  términos  del</w:t>
        <w:br/>
        <w:t>párrafo 173 del presente Fallo.</w:t>
        <w:br/>
        <w:br/>
        <w:t>5.    El Estado deberá pagar las cantidades fijadas en los  párrafos  184  a</w:t>
        <w:br/>
        <w:t>186, 192 y 200 de la presente Sentencia, por concepto de  indemnización  por</w:t>
        <w:br/>
        <w:t>daño material e inmaterial, y  por  reintegro  de  costas  y  gastos,  según</w:t>
        <w:br/>
        <w:t>corresponda, de conformidad con los párrafos 184 a 187, 191  a  192,  197  a</w:t>
        <w:br/>
        <w:t>200, y 206 a 212 de la misma.</w:t>
        <w:br/>
        <w:br/>
        <w:t>6.    El Estado deberá reintegrar al Fondo de Asistencia  Legal  a  Víctimas</w:t>
        <w:br/>
        <w:t>de la Corte Interamericana de Derechos Humanos la suma  erogada  durante  la</w:t>
        <w:br/>
        <w:t>tramitación del presente caso, en los términos  de  lo  establecido  en  los</w:t>
        <w:br/>
        <w:t>párrafos 201 a 203 de este Fallo.</w:t>
        <w:br/>
        <w:br/>
        <w:t>7.    Dentro del plazo de un  año  a  partir  de  la  notificación  de  esta</w:t>
        <w:br/>
        <w:t>Sentencia el Estado deberá rendir al Tribunal un informe sobre  las  medidas</w:t>
        <w:br/>
        <w:t>adoptadas para darle cumplimiento.</w:t>
        <w:br/>
        <w:br/>
        <w:t>8.    Conforme a lo establecido en la Convención  Americana  sobre  Derechos</w:t>
        <w:br/>
        <w:t>Humanos, la Corte supervisará el cumplimiento íntegro de  esta  Sentencia  y</w:t>
        <w:br/>
        <w:t>dará por concluido el presente caso una vez que el Estado  haya  dado  cabal</w:t>
        <w:br/>
        <w:t>ejecución a lo dispuesto en la misma.</w:t>
        <w:br/>
        <w:br/>
        <w:br/>
        <w:t>El Juez Eduardo Vio Grossi hizo conocer a la Corte su Voto  Concurrente,  el</w:t>
        <w:br/>
        <w:t>cual acompaña esta Sentencia.</w:t>
        <w:br/>
        <w:br/>
        <w:t>Redactada en español e inglés, haciendo  fe  el  texto  en  español,  en  la</w:t>
        <w:br/>
        <w:t>Ciudad de Bogotá, Colombia, el 26 de agosto de 2011.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Ventura Robles                        Margarette May Macaulay</w:t>
        <w:br/>
        <w:br/>
        <w:br/>
        <w:br/>
        <w:br/>
        <w:t>Rhadys Abreu Blondet                                    Alberto Pérez Pérez</w:t>
        <w:br/>
        <w:br/>
        <w:br/>
        <w:br/>
        <w:br/>
        <w:t xml:space="preserve">                            Eduardo 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t xml:space="preserve">                VOTO CONCURRENTE DEL JUEZ EDUARDO VIO GROSSI,</w:t>
        <w:br/>
        <w:t xml:space="preserve">                CASO TORRES MILLACURA Y OTROS VS. ARGENTINA,</w:t>
        <w:br/>
        <w:t xml:space="preserve">                        DE FECHA 26 DE AGOSTO DE 2011</w:t>
        <w:br/>
        <w:t xml:space="preserve">                       (Fondo, Reparaciones y Costas)</w:t>
        <w:br/>
        <w:br/>
        <w:br/>
        <w:br/>
        <w:br/>
        <w:t>Concurro con mi voto a la aprobación de la  Sentencia  del  rótulo,  dejando</w:t>
        <w:br/>
        <w:t>constancia que lo hago en el entendido que lo expresado en los  párrafos  29</w:t>
        <w:br/>
        <w:t>y 55 de la misma en nada contradicen la posición que  expuse  tanto  en  los</w:t>
        <w:br/>
        <w:t>Votos Disidentes, del mismo tenor, que  emití,  el  15  de  julio  de  2011,</w:t>
        <w:br/>
        <w:t>respecto de la Resoluciones de la Corte relativas a  “Medidas  Provisionales</w:t>
        <w:br/>
        <w:t>respecto de  la República de Colombia, Caso Gutiérrez Soler  Vs.  Colombia”,</w:t>
        <w:br/>
        <w:t>de 30 de junio de 2011,  “Medidas  Provisionales  respecto  de  los  Estados</w:t>
        <w:br/>
        <w:t>Unidos Mexicanos, Caso Rosendo Cantú y Otra Vs. México”, de 1  de  julio  de</w:t>
        <w:br/>
        <w:t>2011 y “Medidas Provisionales respecto de la  República  de  Honduras,  Caso</w:t>
        <w:br/>
        <w:t>Kawas Fernández Vs. Honduras”, de 5 de julio de  2011,  como  en  parte  del</w:t>
        <w:br/>
        <w:t>escrito que, relacionado con las mismas  Resoluciones,  presenté  el  17  de</w:t>
        <w:br/>
        <w:t>agosto de 2011, posición que en este acto e instrumento reitero.</w:t>
        <w:br/>
        <w:br/>
        <w:br/>
        <w:br/>
        <w:br/>
        <w:br/>
        <w:br/>
        <w:br/>
        <w:br/>
        <w:br/>
        <w:t xml:space="preserve">                                            Eduardo Vio Grossi</w:t>
        <w:br/>
        <w:t xml:space="preserve">                                                  Juez</w:t>
        <w:br/>
        <w:br/>
        <w:br/>
        <w:br/>
        <w:br/>
        <w:t xml:space="preserve">      Pablo Saavedra Alessandri</w:t>
        <w:br/>
        <w:t xml:space="preserve">           Secretario</w:t>
        <w:br/>
        <w:br/>
        <w:br/>
        <w:br/>
        <w:br/>
        <w:t>-----------------------</w:t>
        <w:br/>
        <w:br/>
        <w:t>(     El Vicepresidente de la Corte, Juez Leonardo A. Franco, de</w:t>
        <w:br/>
        <w:t>nacionalidad argentina, no participó en el presente caso de conformidad con</w:t>
        <w:br/>
        <w:t>el artículo 19.1 del Reglamento de la Corte, de acuerdo al cual “[e]n los</w:t>
        <w:br/>
        <w:t>casos a que hace referencia el artículo 44 de la Convención, los Jueces no</w:t>
        <w:br/>
        <w:t>podrán participar en su conocimiento y deliberación, cuando sean nacionales</w:t>
        <w:br/>
        <w:t>del Estado demandado”.</w:t>
        <w:br/>
        <w:br/>
        <w:br/>
        <w:t>((    La Secretaria Adjunta, Emilia Segares Rodríguez, informó al Tribunal</w:t>
        <w:br/>
        <w:t>que por motivos de fuerza mayor no podía estar presente en la deliberación</w:t>
        <w:br/>
        <w:t>de la presente Sentencia.</w:t>
        <w:br/>
        <w:br/>
        <w:br/>
        <w:t>(((   Reglamento aprobado por la Corte en su LXXXV Período Ordinario de</w:t>
        <w:br/>
        <w:t>sesiones celebrado del 16 al 28 de noviembre de 2009. Según el artículo</w:t>
        <w:br/>
        <w:t>79.2 de dicho Reglamento, “[c]uando la Comisión hubiese adoptado el informe</w:t>
        <w:br/>
        <w:t>al que se refiere el artículo 50 de la Convención con anterioridad a la</w:t>
        <w:br/>
        <w:t>entrada en vigor del presente Reglamento, la presentación del caso ante la</w:t>
        <w:br/>
        <w:t>Corte se regirá por los artículos 33 y 34 del Reglamento anteriormente</w:t>
        <w:br/>
        <w:t>vigente. En lo que respecta a la recepción de declaraciones se aplicarán</w:t>
        <w:br/>
        <w:t>las disposiciones del presente Reglamento”.</w:t>
        <w:br/>
        <w:br/>
        <w:br/>
        <w:t>[1]   En el certificado de nacimiento del señor Iván Eladio Torres</w:t>
        <w:br/>
        <w:t>Millacura que fue aportado al expediente del presente caso se hace constar</w:t>
        <w:br/>
        <w:t>que fue registrado con los apellidos “Torres Millacura” (expediente de</w:t>
        <w:br/>
        <w:t>anexos a la demanda, tomo X, folio 7315).</w:t>
        <w:br/>
        <w:br/>
        <w:br/>
        <w:t>[2]   En esa fecha se informó al Tribunal que las presuntas víctimas habían</w:t>
        <w:br/>
        <w:t>revocado “el poder otorgado a AMICIS […]” y, por lo tanto, a la señora</w:t>
        <w:br/>
        <w:t>Silvia de los Santos.</w:t>
        <w:br/>
        <w:br/>
        <w:br/>
        <w:t>[3]   A esta audiencia comparecieron: a)  por  la  Comisión  Interamericana:</w:t>
        <w:br/>
        <w:t>Luz Patricia Mejía, Comisionada Delegada, Karla Quintana Osuna,  Asesora,  y</w:t>
        <w:br/>
        <w:t>Silvia Serrano Guzmán, Asesora; por los representantes, Verónica Heredia,  y</w:t>
        <w:br/>
        <w:t>c)  por  el  Estado:   Dr.  Alberto  Javier  Salgado,  Director   del   Área</w:t>
        <w:br/>
        <w:t>Contencioso   Internacional   de   la   Dirección   de   Derechos   Humanos;</w:t>
        <w:br/>
        <w:t>representante   del   Ministerio   de   Relaciones   Exteriores,    Comercio</w:t>
        <w:br/>
        <w:t>Internacional  y  Culto,  Agente;  Dra.  Julia  Loreto,  representante   del</w:t>
        <w:br/>
        <w:t>Ministerio de Relaciones Exteriores, Comercio Internacional  y  Culto;  Dra.</w:t>
        <w:br/>
        <w:t>Pilar Mayoral, representante de la Secretaría  de  Derechos  Humanos  de  la</w:t>
        <w:br/>
        <w:t>Nación, y Dr. Ramiro Badía,  representante  de  la  Secretaría  de  Derechos</w:t>
        <w:br/>
        <w:t>Humanos de la Nación.</w:t>
        <w:br/>
        <w:br/>
        <w:br/>
        <w:t>[4]   Cfr. Asunto Millacura Llaipén y otros. Solicitud de Medidas</w:t>
        <w:br/>
        <w:t>Provisionales respecto de Argentina. Resolución del Presidente de la Corte</w:t>
        <w:br/>
        <w:t>Interamericana de Derechos Humanos de 21 de junio de 2006, puntos</w:t>
        <w:br/>
        <w:t>resolutivos primero y séptimo.</w:t>
        <w:br/>
        <w:br/>
        <w:br/>
        <w:t>[5]   Cfr. Asunto Millacura Llaipén y otros. Medidas Provisionales respecto</w:t>
        <w:br/>
        <w:t>de Argentina. Resolución de la Corte Interamericana de Derechos Humanos de</w:t>
        <w:br/>
        <w:t>6 de julio de 2006, considerando décimo cuarto y puntos resolutivos primero</w:t>
        <w:br/>
        <w:t>y segundo.</w:t>
        <w:br/>
        <w:br/>
        <w:br/>
        <w:t>[6]   Cfr. Asunto Millacura Llaipén y otros. Medidas Provisionales respecto</w:t>
        <w:br/>
        <w:t>de Argentina. Resolución de la Corte Interamericana de Derechos Humanos de</w:t>
        <w:br/>
        <w:t>6 de febrero de 2008, considerandos décimo tercero, vigésimo segundo,</w:t>
        <w:br/>
        <w:t>vigésimo tercero décimo cuarto, y puntos resolutivos primero y tercero.</w:t>
        <w:br/>
        <w:br/>
        <w:br/>
        <w:t>[7]   Tales como otras detenciones del señor Torres no mencionadas en el</w:t>
        <w:br/>
        <w:t>Informe de la Comisión, los supuestos abusos sufridos por la señora</w:t>
        <w:br/>
        <w:t>Millacura Llaipén a manos de la policía, y lo aparentemente sucedido a</w:t>
        <w:br/>
        <w:t>otras personas que no fueron señaladas como víctimas en el Informe de fondo</w:t>
        <w:br/>
        <w:t>de la Comisión.</w:t>
        <w:br/>
        <w:br/>
        <w:br/>
        <w:t>[8]   En lo pertinente, los artículos 62 y 64 del Reglamento de la Corte</w:t>
        <w:br/>
        <w:t>establecen que:</w:t>
        <w:br/>
        <w:br/>
        <w:br/>
        <w:t xml:space="preserve">      Artículo 62. Reconocimiento.</w:t>
        <w:br/>
        <w:br/>
        <w:br/>
        <w:t xml:space="preserve">      Si el demandado comunicare a la Corte su aceptación de los hechos o su</w:t>
        <w:br/>
        <w:t xml:space="preserve">      allanamiento total o parcial a las  pretensiones  que  constan  en  el</w:t>
        <w:br/>
        <w:t xml:space="preserve">      sometimiento del caso o en el escrito de las presuntas víctimas o  sus</w:t>
        <w:br/>
        <w:t xml:space="preserve">      representantes, la Corte, oído el parecer de los demás  intervinientes</w:t>
        <w:br/>
        <w:t xml:space="preserve">      en el proceso, resolverá, en el momento procesal  oportuno,  sobre  su</w:t>
        <w:br/>
        <w:t xml:space="preserve">      procedencia y sus efectos jurídicos.</w:t>
        <w:br/>
        <w:br/>
        <w:br/>
        <w:t xml:space="preserve">      Artículo 64. Prosecución del examen del caso.</w:t>
        <w:br/>
        <w:br/>
        <w:br/>
        <w:t xml:space="preserve">      La Corte, teniendo en cuenta las responsabilidades que le incumben de</w:t>
        <w:br/>
        <w:t xml:space="preserve">      proteger los derechos humanos, podrá decidir que prosiga el examen del</w:t>
        <w:br/>
        <w:t xml:space="preserve">      caso, aun en presencia de los supuestos señalados en los artículos</w:t>
        <w:br/>
        <w:t xml:space="preserve">      precedentes.</w:t>
        <w:br/>
        <w:br/>
        <w:br/>
        <w:t>[9]   Cfr. Caso Kimel vs. Argentina. Fondo, Reparaciones y Costas.</w:t>
        <w:br/>
        <w:t>Sentencia de 2 de mayo de 2008. Serie C No. 177, párr. 24; Caso Vélez Loor</w:t>
        <w:br/>
        <w:t>vs. Panamá. Excepciones Preliminares, Fondo, Reparaciones y Costas.</w:t>
        <w:br/>
        <w:t>Sentencia de 23 de noviembre de 2010. Serie C No. 218, párr. 63, y Caso</w:t>
        <w:br/>
        <w:t>Abrill Alosilla y otros Vs. Perú. Fondo Reparaciones y Costas. Sentencia de</w:t>
        <w:br/>
        <w:t>4 de Marzo de 2011. Serie C No. 223, párr. 22.</w:t>
        <w:br/>
        <w:br/>
        <w:br/>
        <w:t>[10]  Cfr. Caso Myrna  Mack  Chang  Vs.  Guatemala.  Fondo,  Reparaciones  y</w:t>
        <w:br/>
        <w:t>Costas. Sentencia de 25 de noviembre de 2003. Serie C  No.  101,  párr.  29;</w:t>
        <w:br/>
        <w:t>Caso De la Masacre de las Dos Erres  Vs.  Guatemala.  Excepción  Preliminar,</w:t>
        <w:br/>
        <w:t>Fondo, Reparaciones y Costas. Sentencia de 24 de noviembre de 2009. Serie  C</w:t>
        <w:br/>
        <w:t>No. 211, párr. 29, y Caso Ibsen Cárdenas e Ibsen Peña  Vs.  Bolivia.  Fondo,</w:t>
        <w:br/>
        <w:t>Reparaciones y Costas. Sentencia de 1 de septiembre  de  2010  Serie  C  No.</w:t>
        <w:br/>
        <w:t>217, párr. 33.</w:t>
        <w:br/>
        <w:br/>
        <w:br/>
        <w:t>[11]  Como ya fue mencionado, estos alegatos se refieren a supuestas</w:t>
        <w:br/>
        <w:t>violaciones de los artículos 1.1, 2, 3, 4, 5, 7, 8, 19, 25 y 26 de la</w:t>
        <w:br/>
        <w:t>Convención Americana, 1, 2, 6 y 8 de la Convención contra la Tortura, III</w:t>
        <w:br/>
        <w:t>de la Convención sobre Desaparición Forzada, y al “Protocolo de San</w:t>
        <w:br/>
        <w:t>Salvador”, invocadas en su conjunto por los representantes en perjuicio de</w:t>
        <w:br/>
        <w:t>Iván Eladio Torres Millacura, María Leontina Millacura Llaipén, Fabiola</w:t>
        <w:br/>
        <w:t>Valeria Torres, Marco Alejandro Torres, Evelyn Paola Caba, Ivana Valeria</w:t>
        <w:br/>
        <w:t>Torres y Romina Marcela Torres, en relación con el apartado relativo a la</w:t>
        <w:br/>
        <w:t>“[s]eguridad [c]iudadana y [d]erechos [h]umanos” del escrito de solicitudes</w:t>
        <w:br/>
        <w:t>y argumentos.</w:t>
        <w:br/>
        <w:br/>
        <w:br/>
        <w:t>[12]  Cfr. Caso Garrido y Baigorria Vs. Argentina. Fondo. Sentencia de 2 de</w:t>
        <w:br/>
        <w:t>febrero de 1996. Serie C No. 26;  Caso Bulacio Vs. Argentina. Fondo,</w:t>
        <w:br/>
        <w:t>Reparaciones y Costas. Sentencia de 18 de Septiembre de 2003. Serie C No.</w:t>
        <w:br/>
        <w:t>100; Caso Bueno Alves Vs. Argentina. Fondo, Reparaciones y Costas.</w:t>
        <w:br/>
        <w:t>Sentencia de 11 de mayo de 2007. Serie C No. 164, y Caso Kimel Vs.</w:t>
        <w:br/>
        <w:t>Argentina. Fondo, Reparaciones y Costas. Sentencia de 2 de mayo de 2008</w:t>
        <w:br/>
        <w:t>Serie C No. 177.</w:t>
        <w:br/>
        <w:br/>
        <w:br/>
        <w:t>[13]  Cfr. Caso Trujillo Oroza Vs. Bolivia. Fondo. Sentencia de 26 de  enero</w:t>
        <w:br/>
        <w:t>de 2000. Serie C No. 64, párr. 42; Caso Ibsen  Cárdenas  e  Ibsen  Peña  Vs.</w:t>
        <w:br/>
        <w:t>Bolivia. Fondo, Reparaciones y Costas.  Sentencia  de  1  de  septiembre  de</w:t>
        <w:br/>
        <w:t>2010. Serie C No. 217, párr. 37, y Caso Abrill Alosilla y  otros  Vs.  Perú.</w:t>
        <w:br/>
        <w:t>Fondo Reparaciones y Costas. Sentencia de 4 de Marzo de 2011.  Serie  C  No.</w:t>
        <w:br/>
        <w:t>223, párr. 26.</w:t>
        <w:br/>
        <w:br/>
        <w:br/>
        <w:t>[14]  Cfr. Caso Acevedo Jaramillo y otros Vs. Perú. Excepciones</w:t>
        <w:br/>
        <w:t>Preliminares, Fondo, Reparaciones y Costas. Sentencia de 7 de febrero de</w:t>
        <w:br/>
        <w:t>2006. Serie C No. 144, párrs. 176 a 180; Caso Kimel Vs. Argentina, supra</w:t>
        <w:br/>
        <w:t>nota 13, párrs. 23 a 25, y Caso Abrill Alosilla y otros Vs. Perú, supra</w:t>
        <w:br/>
        <w:t>nota 14, párr. 26.</w:t>
        <w:br/>
        <w:br/>
        <w:br/>
        <w:t>[15]   Cfr.  Caso  de  la  “Masacre  de  Mapiripán”  vs.  Colombia.   Fondo,</w:t>
        <w:br/>
        <w:t>Reparaciones y Costas. Sentencia de 15 de septiembre de 2005.  Serie  C  No.</w:t>
        <w:br/>
        <w:t>134, párr. 69; Caso Ibsen Cárdenas e Ibsen Peña Vs. Bolivia, supra nota  14,</w:t>
        <w:br/>
        <w:t>párr. 30, y Caso Abrill Alosilla y otros Vs. Perú, supra nota 14, párr. 27.</w:t>
        <w:br/>
        <w:br/>
        <w:br/>
        <w:t>[16]  Cfr. Caso de la “Panel Blanca” (Paniagua Morales y otros) Vs.</w:t>
        <w:br/>
        <w:t>Guatemala. Reparaciones y Costas. Sentencia de 25 de mayo de 2001. Serie C</w:t>
        <w:br/>
        <w:t>No. 76, párr. 50; Caso Vera Vera y otra Vs. Ecuador. Excepción Preliminar,</w:t>
        <w:br/>
        <w:t>Fondo, Reparaciones y Costas. Sentencia de 19 de mayo de 2011. Serie C No.</w:t>
        <w:br/>
        <w:t>224, párr. 19, y Caso Mejía Idrovo Vs. Ecuador. Excepciones Preliminares,</w:t>
        <w:br/>
        <w:t>Fondo, Reparaciones y Costas. Sentencia de 5 de julio de 2011 Serie C No.</w:t>
        <w:br/>
        <w:t>228, párr. 36.</w:t>
        <w:br/>
        <w:br/>
        <w:br/>
        <w:t>[17]  Cfr. Caso de la “Panel Blanca” (Paniagua Morales y otros) Vs.</w:t>
        <w:br/>
        <w:t>Guatemala, supra nota 17, párr. 75; Caso Vera Vera y otra Vs. Ecuador,</w:t>
        <w:br/>
        <w:t>supra nota 17, párr. 19, y Caso Mejía Idrovo Vs. Ecuador, supra nota 17,</w:t>
        <w:br/>
        <w:t>párr. 36.</w:t>
        <w:br/>
        <w:br/>
        <w:br/>
        <w:t>[18]  Los representantes no presentaron al Tribunal las declaraciones</w:t>
        <w:br/>
        <w:t>juradas rendidas ante fedatario público (affidávit) por Gerardo Colín y</w:t>
        <w:br/>
        <w:t>Patricio Oliva, ofrecidas en el escrito de solicitudes y argumentos, las</w:t>
        <w:br/>
        <w:t>cuales fueron ordenadas mediante la Resolución del Presidente del Tribunal</w:t>
        <w:br/>
        <w:t>de 29 de abril de 2011 (supra párr. **).</w:t>
        <w:br/>
        <w:br/>
        <w:br/>
        <w:br/>
        <w:br/>
        <w:br/>
        <w:t>[19]  En aplicación de lo previsto por el artículo 50.5 del Reglamento, el</w:t>
        <w:br/>
        <w:t>5 de mayo de 2011 el Estado formuló cuatro preguntas para que fueran</w:t>
        <w:br/>
        <w:t>respondidas por el perito Gastón Zoroastro al momento de rendir su</w:t>
        <w:br/>
        <w:t>declaración ante fedatario público. En este sentido, el Estado solicitó que</w:t>
        <w:br/>
        <w:t>el perito: i) respondiera si la desaparición de Iván Torres afectó</w:t>
        <w:br/>
        <w:t>psíquicamente a los integrantes de su familia, en particular a María</w:t>
        <w:br/>
        <w:t>Leontina Millacura Llaipén y Marcos Alejandro Torres Millacura, Evelyn Caba</w:t>
        <w:br/>
        <w:t>e Ivana y Romina Torres. En caso afirmativo, que describiera el cuadro</w:t>
        <w:br/>
        <w:t>psíquico; ii) en el hipotético caso de existir daño psíquico, que</w:t>
        <w:br/>
        <w:t>discriminara el grado de incapacidad, alcances y baremos utilizados para su</w:t>
        <w:br/>
        <w:t>determinación en cada uno de los casos; iii) describiera los test</w:t>
        <w:br/>
        <w:t>realizados a cada una de las personas indicadas en el punto i) y remitiera</w:t>
        <w:br/>
        <w:t>copia de los test desiderativos, gráficos, etc. que dieran sustento</w:t>
        <w:br/>
        <w:t>científico a sus conclusiones, y iv) que señalara si a consecuencia “del</w:t>
        <w:br/>
        <w:t>hecho de autos (desaparición de Iván Torres)”, las personas indicadas en el</w:t>
        <w:br/>
        <w:t>punto i) necesitaban ser sometidas a algún tipo de tratamiento. En caso de</w:t>
        <w:br/>
        <w:t>ser así, que indicara su costo, duración y posibilidades pronósticas.</w:t>
        <w:br/>
        <w:br/>
        <w:br/>
        <w:t>[20]  Cfr. Caso Velásquez Rodríguez Vs. Honduras. Fondo. Sentencia de 29  de</w:t>
        <w:br/>
        <w:t>julio de 1988. Serie C No. 4, párr. 140; Caso Vera Vera y otra Vs.  Ecuador,</w:t>
        <w:br/>
        <w:t>supra nota 17, párr. 22, y Caso Mejía Idrovo Vs.  Ecuador,  supra  nota  17,</w:t>
        <w:br/>
        <w:t>párr. 38. La Corte  no  admite  el  informe  adicional  de  la  señora  Nora</w:t>
        <w:br/>
        <w:t>Cortiñas y el informe del Grupo Pro Derechos de los  Niños  presentados  por</w:t>
        <w:br/>
        <w:t>las representantes mediante sus alegatos finales escritos en  razón  de  que</w:t>
        <w:br/>
        <w:t>no fueron solicitados por el Tribunal. Asimismo, el Tribunal no  admite  los</w:t>
        <w:br/>
        <w:t>documentos presentados por  el  Estado  en  sus  alegatos  finales  escritos</w:t>
        <w:br/>
        <w:t>relativos a supuestas  erogaciones  ya  realizadas  a  favor  de  la  señora</w:t>
        <w:br/>
        <w:t>Millacura Llaipén y otros familiares de Iván Eladio  Torres,  por  no  haber</w:t>
        <w:br/>
        <w:t>sido presentados en el momento procesal oportuno.</w:t>
        <w:br/>
        <w:br/>
        <w:br/>
        <w:t>[21]  El Estado no presentó la copia del parte diario policial de la</w:t>
        <w:br/>
        <w:t>Comisaría Primera de la ciudad de Comodoro Rivadavia, Provincia del Chubut,</w:t>
        <w:br/>
        <w:t>correspondiente al 3 de octubre de 2003.</w:t>
        <w:br/>
        <w:br/>
        <w:br/>
        <w:t>[22]  Cfr. Radilla Pacheco  Vs.  México.  Excepciones  Preliminares,  Fondo,</w:t>
        <w:br/>
        <w:t>Reparaciones y Costas. Sentencia de 23 de noviembre de  2009.  Serie  C  No.</w:t>
        <w:br/>
        <w:t>209, párr. 92, y Caso Vera Vera y otra Vs. Ecuador,  supra  nota  17,  párr.</w:t>
        <w:br/>
        <w:t>24.</w:t>
        <w:br/>
        <w:br/>
        <w:br/>
        <w:t>[23]  Cfr. Caso Velásquez Rodríguez, supra nota 21, párr. 146;  Caso  Abrill</w:t>
        <w:br/>
        <w:t>Alosilla y otros Vs. Perú, supra nota 14, párr. 40, y Caso  Chocrón  Chocrón</w:t>
        <w:br/>
        <w:t>Vs.  Venezuela.  Excepción  Preliminar,  Fondo,   Reparaciones   y   Costas.</w:t>
        <w:br/>
        <w:t>Sentencia de 1 de julio de 2011. Serie C No. 227, párr. 30.</w:t>
        <w:br/>
        <w:br/>
        <w:br/>
        <w:t>[24]  Cfr. Radilla Pacheco Vs. México, supra nota 23, párr. 77;  Caso  Ibsen</w:t>
        <w:br/>
        <w:t>Cárdenas e Ibsen Peña Vs. Bolivia, supra nota 14, párr. 27, y  Caso  Chocrón</w:t>
        <w:br/>
        <w:t>Chocrón Vs. Venezuela, supra nota 24, párr. 30.</w:t>
        <w:br/>
        <w:br/>
        <w:br/>
        <w:t>[25]  Mediante nota de Secretaría de 19 de octubre de 2010 se indicó a los</w:t>
        <w:br/>
        <w:t>representantes que “en relación con los ‘Exptes. CIDH Caso No 12.533 y MC</w:t>
        <w:br/>
        <w:t>9/05’ y el ‘Expte. Corte IDH Millacura Llaipén, María Leontina y Otros-</w:t>
        <w:br/>
        <w:t>Medidas Provisionales-Argentina’, [se] solicita[ba] que […] remit[ier]an</w:t>
        <w:br/>
        <w:t>solamente aquellos documentos citados en el escrito de solicitudes,</w:t>
        <w:br/>
        <w:t>argumentos y pruebas, los cuales deb[ían] estar debidamente</w:t>
        <w:br/>
        <w:t>individualizados e identificados, de conformidad con el artículo 28.3 del</w:t>
        <w:br/>
        <w:t>Reglamento de la Corte” (expediente de fondo, tomo I, folio 605). Así, por</w:t>
        <w:br/>
        <w:t>ejemplo, entre otros, los representantes remitieron tomos completos o casi</w:t>
        <w:br/>
        <w:t>completos del expediente ya presentado por la Comisión ante la Corte, sin</w:t>
        <w:br/>
        <w:t>precisar e individualizar todos los documentos que sometían ante el</w:t>
        <w:br/>
        <w:t>Tribunal.</w:t>
        <w:br/>
        <w:br/>
        <w:br/>
        <w:t>[26]  El Estado manifestó que en las declaraciones rendidas mediante</w:t>
        <w:br/>
        <w:t>affidávit por Miguel Ángel Sánchez y Tamara Elizabeth Bolívar “se advierten</w:t>
        <w:br/>
        <w:t>referencias a hechos y situaciones ajenos al objeto específico sobre el</w:t>
        <w:br/>
        <w:t>cual debían declarar, motivo por el cual el Estado entend[ía] que tales</w:t>
        <w:br/>
        <w:t>consideraciones relativas a supuestas experiencias estrictamente personales</w:t>
        <w:br/>
        <w:t>referidas por ambos declarantes no deb[ían] ser tomadas en cuenta por [el]</w:t>
        <w:br/>
        <w:t>Tribunal”. Asimismo, indicó que en la declaración del señor Marcos</w:t>
        <w:br/>
        <w:t>Alejandro Torres Millacura, la respuesta a la pregunta relativa a la</w:t>
        <w:br/>
        <w:t>actividad que realizaba el señor Iván Eladio Torres Millacura antes del 2</w:t>
        <w:br/>
        <w:t>de octubre de 2003 carecía de todo sustento probatorio, circunstancia que</w:t>
        <w:br/>
        <w:t>imponía “su desconsideración como elemento que pudiera sustentar las</w:t>
        <w:br/>
        <w:t>pretensiones reparatorias de la parte peticionaria”. Con relación al</w:t>
        <w:br/>
        <w:t>peritaje rendido por el señor Gastón Adrián Zoroastro, el Estado observó</w:t>
        <w:br/>
        <w:t>que el mismo indicaba que había realizado "3 entrevistas familiares: una</w:t>
        <w:br/>
        <w:t>con la madre y la hija, otra con la madre y el hijo, y otra; con la madre y</w:t>
        <w:br/>
        <w:t>los dos hijos", pero que, sin embargo, a continuación hacía referencia</w:t>
        <w:br/>
        <w:t>separada a lo relatado por cada uno de los adultos sin entrar en detalle</w:t>
        <w:br/>
        <w:t>sobre la situación de Fabiola Valeria Torres “atento a su avanzado de su</w:t>
        <w:br/>
        <w:t>embarazo”, sin especificar nada respecto de las tres sobrinas de Iván</w:t>
        <w:br/>
        <w:t>Eladio Torres Millacura.</w:t>
        <w:br/>
        <w:br/>
        <w:br/>
        <w:t>[27]   Cfr.  Caso  Loayza  Tamayo  Vs.  Perú.  Fondo.  Sentencia  de  17  de</w:t>
        <w:br/>
        <w:t>septiembre de 1997. Serie C No. 33, párr. 43; Caso  Vera  Vera  y  otra  Vs.</w:t>
        <w:br/>
        <w:t>Ecuador, supra nota 17, párr. 24, y  Caso  Chocrón  Chocrón  Vs.  Venezuela,</w:t>
        <w:br/>
        <w:t>supra nota 24, párr. 34.</w:t>
        <w:br/>
        <w:br/>
        <w:br/>
        <w:t>[28]  Desde el Caso García Prieto  y  otros  Vs.  El  Salvador.  Excepciones</w:t>
        <w:br/>
        <w:t>Preliminares, Fondo, Reparaciones y Costas. Sentencia de 20 de noviembre  de</w:t>
        <w:br/>
        <w:t>2007. Serie C No. 168, párrs. 65 a 68, y el Caso  Chaparro  Álvarez  y  Lapo</w:t>
        <w:br/>
        <w:t>Íñiguez  Vs.  Ecuador.  Excepciones  Preliminares,  Fondo,  Reparaciones   y</w:t>
        <w:br/>
        <w:t>Costas. Sentencia de 21 de noviembre de 2007. Serie C No. 170, párrs. 224  a</w:t>
        <w:br/>
        <w:t>225. Estas sentencias fueron adoptadas por  el  Tribunal  durante  el  mismo</w:t>
        <w:br/>
        <w:t>período de sesiones. Ver también Caso Vera Vera y otra  Vs.  Ecuador,  supra</w:t>
        <w:br/>
        <w:t>nota 17, párr. 28.</w:t>
        <w:br/>
        <w:br/>
        <w:br/>
        <w:t>[29]  De manera general, esos hechos son: la supuesta detención y “golpiza”</w:t>
        <w:br/>
        <w:t>sufrida por el señor Iván Eladio Torres Millacura el 30 de agosto de 1998;</w:t>
        <w:br/>
        <w:t>la supuesta brutalidad policial sufrida por la señora María Leontina</w:t>
        <w:br/>
        <w:t>Millacura Llaipén; la supuesta detención del señor Torres Millacura el 17</w:t>
        <w:br/>
        <w:t>de septiembre de 2003; los alegatos sobre la violación de domicilio y</w:t>
        <w:br/>
        <w:t>amenazas sucedidas en la vivienda de la señora Millacura Llaipén el 1 de</w:t>
        <w:br/>
        <w:t>octubre de 2003; la supuesta discriminación por nacionalidad; las estancias</w:t>
        <w:br/>
        <w:t>de la señora Millacura Llaipén en la Comisaría Primera de la ciudad de</w:t>
        <w:br/>
        <w:t>Comodoro Rivadavia, Provincia del Chubut; supuestas amenazas y seguimientos</w:t>
        <w:br/>
        <w:t>a las abogadas de la señora Millacura Llaipén; supuestas intervenciones</w:t>
        <w:br/>
        <w:t>telefónicas a la señora Millacura Llaipén; las “peticiones” ante los</w:t>
        <w:br/>
        <w:t>“poderes políticos y ante la sociedad civil organizada”; el “reclamo ante</w:t>
        <w:br/>
        <w:t>organismos del sistema universal de derechos humanos”; el “reclamo ante la</w:t>
        <w:br/>
        <w:t>República de Chile”; el “Informe sobre Seguridad Ciudadana y Derechos</w:t>
        <w:br/>
        <w:t>Humanos” de la Comisión Interamericana, así como lo sucedido en particular</w:t>
        <w:br/>
        <w:t>a Walter Marcos Mansilla, Diego Armando Álvarez, Dante Andrés Caamaño, Luis</w:t>
        <w:br/>
        <w:t>Gajardo, Miguel Ángel Sánchez y David Hayes.</w:t>
        <w:br/>
        <w:br/>
        <w:br/>
        <w:t>[30]  Cfr. Caso de la  “Masacre  de  Mapiripán”  Vs.  Colombia.  Excepciones</w:t>
        <w:br/>
        <w:t>Preliminares. Sentencia de 7 de marzo de 2005. Serie C No.  122,  párr.  59;</w:t>
        <w:br/>
        <w:t>Caso Vera Vera y otra Vs. Ecuador, supra nota 17, párr. 32, y  Caso  Chocrón</w:t>
        <w:br/>
        <w:t>Chocrón Vs. Venezuela, supra nota 24, párr. 42.</w:t>
        <w:br/>
        <w:br/>
        <w:br/>
        <w:t>[31]        Cfr. Caso de la “Masacre de Mapiripán” Vs. Colombia, supra  nota</w:t>
        <w:br/>
        <w:t>16, párr. 58; Caso Caso Vélez Loor  Vs.  Panamá.  Excepciones  Preliminares,</w:t>
        <w:br/>
        <w:t>Fondo, Reparaciones y Costas. Sentencia de 23 de noviembre de 2010. Serie  C</w:t>
        <w:br/>
        <w:t>No. 218, párr. 43, y Caso Vera Vera y  otra  Vs.  Ecuador,  supra  nota  17,</w:t>
        <w:br/>
        <w:t>párr. 32.</w:t>
        <w:br/>
        <w:br/>
        <w:br/>
        <w:t>[32]  Entre otros, alegatos relacionados con supuestas amenazas a testigos</w:t>
        <w:br/>
        <w:t>de lo sucedido al señor Iván Eladio Torres Millacura.</w:t>
        <w:br/>
        <w:br/>
        <w:br/>
        <w:t>[33]  Caso Ríos y otros Vs. Venezuela. Excepciones Preliminares, Fondo,</w:t>
        <w:br/>
        <w:t>Reparaciones y Costas. Sentencia de 28 de enero de 2009. Serie C No. 194,</w:t>
        <w:br/>
        <w:t>párr. 58, y Caso Perozo y otros Vs. Venezuela. Excepciones Preliminares,</w:t>
        <w:br/>
        <w:t>Fondo, Reparaciones y Costas. Sentencia de 28 de enero de 2009. Serie C No.</w:t>
        <w:br/>
        <w:t>195, párr. 69.</w:t>
        <w:br/>
        <w:br/>
        <w:br/>
        <w:t>[34]  El artículo 3 de la Convención Americana establece que: “Toda persona</w:t>
        <w:br/>
        <w:t>tiene derecho al reconocimiento de su personalidad jurídica”.</w:t>
        <w:br/>
        <w:br/>
        <w:br/>
        <w:t>[35]  El artículo 4.1 de la Convención Americana señala que: “Toda persona</w:t>
        <w:br/>
        <w:t>tiene derecho a que se respete su vida. Este derecho estará protegido por</w:t>
        <w:br/>
        <w:t>la ley y, en general, a partir del momento de la concepción.  Nadie puede</w:t>
        <w:br/>
        <w:t>ser privado de la vida arbitrariamente”.</w:t>
        <w:br/>
        <w:br/>
        <w:br/>
        <w:t>[36]  En lo pertinente, el artículo 5 establece que:</w:t>
        <w:br/>
        <w:br/>
        <w:br/>
        <w:t xml:space="preserve">      1. Toda persona tiene derecho a que se respete su integridad física,</w:t>
        <w:br/>
        <w:t>psíquica y moral.</w:t>
        <w:br/>
        <w:br/>
        <w:br/>
        <w:t xml:space="preserve">      2. Nadie debe ser sometido a torturas ni a penas o tratos crueles,</w:t>
        <w:br/>
        <w:t xml:space="preserve">      inhumanos o degradantes. Toda persona privada de libertad será tratada</w:t>
        <w:br/>
        <w:t xml:space="preserve">      con el respeto debido a la dignidad inherente al ser humano.</w:t>
        <w:br/>
        <w:br/>
        <w:br/>
        <w:t xml:space="preserve">      […]</w:t>
        <w:br/>
        <w:br/>
        <w:br/>
        <w:t>[37]  En sus partes pertinentes, el artículo 7 señala:</w:t>
        <w:br/>
        <w:br/>
        <w:br/>
        <w:t xml:space="preserve">      1. Toda persona tiene derecho a la libertad y a la seguridad</w:t>
        <w:br/>
        <w:t>personales.</w:t>
        <w:br/>
        <w:br/>
        <w:br/>
        <w:t xml:space="preserve">      2. Nadie puede ser privado de su libertad física, salvo por las causas</w:t>
        <w:br/>
        <w:t xml:space="preserve">      y en las condiciones fijadas de antemano por las Constituciones</w:t>
        <w:br/>
        <w:t xml:space="preserve">      Políticas de los Estados Partes o por las leyes dictadas conforme a</w:t>
        <w:br/>
        <w:t xml:space="preserve">      ellas.</w:t>
        <w:br/>
        <w:br/>
        <w:br/>
        <w:t xml:space="preserve">      3. Nadie puede ser sometido a detención o encarcelamiento arbitrarios.</w:t>
        <w:br/>
        <w:br/>
        <w:br/>
        <w:br/>
        <w:br/>
        <w:t xml:space="preserve">      […]</w:t>
        <w:br/>
        <w:br/>
        <w:br/>
        <w:t>[38]  Este artículo establece que:</w:t>
        <w:br/>
        <w:br/>
        <w:br/>
        <w:t xml:space="preserve">      Los Estados Partes en esta Convención se comprometen a respetar los</w:t>
        <w:br/>
        <w:t xml:space="preserve">      derechos y libertades reconocidos en ella y a garantizar su libre y</w:t>
        <w:br/>
        <w:t xml:space="preserve">      pleno ejercicio a toda persona que esté sujeta a su jurisdicción, sin</w:t>
        <w:br/>
        <w:t xml:space="preserve">      discriminación alguna por motivos de raza, color, sexo, idioma,</w:t>
        <w:br/>
        <w:t xml:space="preserve">      religión, opiniones políticas o de cualquier otra índole, origen</w:t>
        <w:br/>
        <w:t xml:space="preserve">      nacional o social, posición económica, nacimiento o cualquier otra</w:t>
        <w:br/>
        <w:t xml:space="preserve">      condición social.</w:t>
        <w:br/>
        <w:br/>
        <w:br/>
        <w:t>[39]  Este artículo señala que:</w:t>
        <w:br/>
        <w:br/>
        <w:br/>
        <w:t xml:space="preserve">      Si el ejercicio de los derechos y libertades mencionados en el</w:t>
        <w:br/>
        <w:t xml:space="preserve">      artículo 1 no estuviere ya garantizado por disposiciones legislativas</w:t>
        <w:br/>
        <w:t xml:space="preserve">      o de otro carácter, los Estados Partes se comprometen a adoptar, con</w:t>
        <w:br/>
        <w:t xml:space="preserve">      arreglo a sus procedimientos constitucionales y a las disposiciones de</w:t>
        <w:br/>
        <w:t xml:space="preserve">      esta Convención, las medidas legislativas o de otro carácter que</w:t>
        <w:br/>
        <w:t xml:space="preserve">      fueren necesarias para hacer efectivos tales derechos y libertades.</w:t>
        <w:br/>
        <w:br/>
        <w:br/>
        <w:t>[40]  Cfr. informe interno elaborado por personal de la Secretaría de</w:t>
        <w:br/>
        <w:t>Derechos Humanos del Ministerio de Justicia, Seguridad y Derechos Humanos</w:t>
        <w:br/>
        <w:t>de Argentina (expediente de anexos a la demanda, tomo I, folio 225).</w:t>
        <w:br/>
        <w:br/>
        <w:br/>
        <w:t>[41]  Cfr. parte policial de 25 a 26 de septiembre de 2003 del Comando</w:t>
        <w:br/>
        <w:t>Radioeléctrico de Comodoro Rivadavia (expediente de anexos a la demanda,</w:t>
        <w:br/>
        <w:t>tomo I, folio 400). Véase, además, la declaración de Fabián Alcides</w:t>
        <w:br/>
        <w:t>Tilleria, Comisario de Policía de la Seccional Primera, rendida ante el</w:t>
        <w:br/>
        <w:t>Juez de Instrucción no. 2 el 11 de diciembre de 2003  (expediente de anexos</w:t>
        <w:br/>
        <w:t>a la demanda, tomo X, folio 7667), y la declaración de Omar Rubén Calfu</w:t>
        <w:br/>
        <w:t>rendida ante la Sección Sumarios Administrativos del Área de la Unidad</w:t>
        <w:br/>
        <w:t>Regional de Policía de Comodoro Rivadavia el 1 de marzo de 2004 (expediente</w:t>
        <w:br/>
        <w:t>de anexos a los alegatos finales escritos del Estado, folio 25667).</w:t>
        <w:br/>
        <w:br/>
        <w:br/>
        <w:t>[42]  Cfr. declaración de Fabián Alcides Tilleria, Comisario de Policía de</w:t>
        <w:br/>
        <w:t>la Seccional Primera, rendida ante el Juez de Instrucción no. 2 el 11 de</w:t>
        <w:br/>
        <w:t>diciembre de 2003  (expediente de anexos a la demanda, tomo X, folios 7668</w:t>
        <w:br/>
        <w:t>a 7669).</w:t>
        <w:br/>
        <w:br/>
        <w:br/>
        <w:t>[43]  Señaló que “una vez en la dependencia [los detenidos] son</w:t>
        <w:br/>
        <w:t>identificados uno como Iván Torres y el restante de apellido Álvarez[. E]l</w:t>
        <w:br/>
        <w:t>primero [es decir, el señor Torres,] como era conocido […] y ya se sabían</w:t>
        <w:br/>
        <w:t>todos sus antecedentes y medios de vida[,] se le identific[ó] y se retiró</w:t>
        <w:br/>
        <w:t>de la dependencia[. Con respecto al] restante[,] al no tener documentación</w:t>
        <w:br/>
        <w:t>y tampoco [conocerse] fehacientemente de qui[é]n se trataba, d[ó]nde vivía,</w:t>
        <w:br/>
        <w:t>en síntesis sobre sus antecedentes[,] quedó detenido en averiguación de</w:t>
        <w:br/>
        <w:t>antecedentes y medios lícitos de vida [de conformidad con la L]ey 815”.</w:t>
        <w:br/>
        <w:t>Cfr. declaración de Juan Sandro Montecino rendida ante la Sección Sumarios</w:t>
        <w:br/>
        <w:t>Administrativos del Área de la Unidad Regional de Policía de Comodoro</w:t>
        <w:br/>
        <w:t>Rivadavia el 6 de marzo de 2004 (expediente de anexos a los alegatos</w:t>
        <w:br/>
        <w:t>finales escritos del Estado, folio 25674). Véase, además, la declaración de</w:t>
        <w:br/>
        <w:t>Sergio Omar Thiers rendida ante la Sección Sumarios Administrativos del</w:t>
        <w:br/>
        <w:t>Área de la Unidad Regional de Policía de Comodoro Rivadavia el 23 de marzo</w:t>
        <w:br/>
        <w:t>de 2004 (expediente de anexos a los alegatos finales escritos del Estado,</w:t>
        <w:br/>
        <w:t>folio 25684).</w:t>
        <w:br/>
        <w:br/>
        <w:br/>
        <w:t>[44]  Cfr. declaración de Gerardo Atilio Colin rendida ante el Juez de</w:t>
        <w:br/>
        <w:t>Instrucción no. 2 el 23 de octubre de 2003 (expediente de anexos a la</w:t>
        <w:br/>
        <w:t>demanda, tomo X, folio 7273), y declaración de Luis Patricio Oliva rendida</w:t>
        <w:br/>
        <w:t>ante el Juez de Instrucción no. 2 el 23 de octubre de 2003 (expediente de</w:t>
        <w:br/>
        <w:t>anexos a la demanda, tomo X, folio 7277).</w:t>
        <w:br/>
        <w:br/>
        <w:br/>
        <w:t>[45]  Cfr. carta escrita por David Hayes (expediente de anexos a la</w:t>
        <w:br/>
        <w:t>demanda, tomo I, folio 448).</w:t>
        <w:br/>
        <w:br/>
        <w:br/>
        <w:t>[46]  Cfr. declaración de Miguel Ángel Sánchez rendida ante el Juez de</w:t>
        <w:br/>
        <w:t>Instrucción no. 2 el 27 de noviembre de 2003 (expediente de anexos a la</w:t>
        <w:br/>
        <w:t>demanda, tomo X, folio 7509 a 7511), y declaración de Miguel Ángel Sánchez</w:t>
        <w:br/>
        <w:t>rendida ante el Juez Subrogante de Instrucción no. 2 el 28 de enero de 2004</w:t>
        <w:br/>
        <w:t>(expediente de anexos a la demanda, tomo X, folios 7933 a 7935).</w:t>
        <w:br/>
        <w:br/>
        <w:br/>
        <w:t>[47]  Cfr. declaración rendida ante fedatario público de Miguel Ángel</w:t>
        <w:br/>
        <w:t>Sánchez, de 5 de mayo de 2011 (expediente de fondo, tomo II, folios 1159 a</w:t>
        <w:br/>
        <w:t>1161).</w:t>
        <w:br/>
        <w:br/>
        <w:br/>
        <w:t>[48]  Cfr. “Ley Orgánica de Policía” (expediente de anexos a la demanda,</w:t>
        <w:br/>
        <w:t>tomo I, folio 191). El Artículo 10 del Capítulo 3°: “Atribuciones” de la</w:t>
        <w:br/>
        <w:t>Ley 815 “Ley Orgánica de Policía” establece: “Para el ejercicio de la</w:t>
        <w:br/>
        <w:t>función de policía de seguridad determinada en el presente capítulo [la</w:t>
        <w:br/>
        <w:t>Policía de la Provincia del Chubut] podrá: […] b) Detener a toda persona de</w:t>
        <w:br/>
        <w:t>la cual sea necesario conocer sus antecedentes y medios de vida en</w:t>
        <w:br/>
        <w:t>circunstancias que lo justifiquen o cuando se nieguen a identificarse. La</w:t>
        <w:br/>
        <w:t>demora o detención del causante no podrá prolongarse más del tiempo</w:t>
        <w:br/>
        <w:t>indispensable para su identificación, averiguación de domicilio, conducta y</w:t>
        <w:br/>
        <w:t>medios de vida, sin exceder el plazo de 24 horas”.</w:t>
        <w:br/>
        <w:br/>
        <w:br/>
        <w:t>[49]  Actualmente se aplica la “Ley XIX - N° 5 (Antes Ley 815)”. Esto se</w:t>
        <w:br/>
        <w:t>desprende principalmente de las aclaraciones presentadas por el Estado.</w:t>
        <w:br/>
        <w:t>Dicha disposición señala en su artículo 10:</w:t>
        <w:br/>
        <w:br/>
        <w:br/>
        <w:t xml:space="preserve">      Para el ejercicio de la función de policía de seguridad determinada en</w:t>
        <w:br/>
        <w:t xml:space="preserve">      el presente capitulo, [la Policía de la Provincia del Chubut] podrá:</w:t>
        <w:br/>
        <w:t xml:space="preserve">      […]</w:t>
        <w:br/>
        <w:br/>
        <w:br/>
        <w:t xml:space="preserve">      b) Demorar a la persona que sea necesario conocer sus antecedentes en</w:t>
        <w:br/>
        <w:t xml:space="preserve">      circunstancias que lo justifiquen, cuando se niegue a identificar,</w:t>
        <w:br/>
        <w:t xml:space="preserve">      carezca de identificación, o que la misma no constituya un documento</w:t>
        <w:br/>
        <w:t xml:space="preserve">      identificatorio fehaciente, dando cuenta inmediata al Ministerio</w:t>
        <w:br/>
        <w:t xml:space="preserve">      Público Fiscal.</w:t>
        <w:br/>
        <w:br/>
        <w:br/>
        <w:t xml:space="preserve">      En todos los casos la orden provendrá del personal superior de la</w:t>
        <w:br/>
        <w:t xml:space="preserve">      institución y no podrá exceder las seis (6) horas, debiendo asentarse</w:t>
        <w:br/>
        <w:t xml:space="preserve">      en los registros policiales habilitados al efecto.  La demora no podrá</w:t>
        <w:br/>
        <w:t xml:space="preserve">      prolongarse más del tiempo indispensable para el cumplimiento del</w:t>
        <w:br/>
        <w:t xml:space="preserve">      objetivo de la medida.  Al demorado, se le hará saber el derecho que</w:t>
        <w:br/>
        <w:t xml:space="preserve">      le asiste de notificar a un familiar o persona de su confianza, e</w:t>
        <w:br/>
        <w:t xml:space="preserve">      informarle de su situación.</w:t>
        <w:br/>
        <w:br/>
        <w:br/>
        <w:t>Cfr. “Anexo 59. Lista de leyes en seguridad pública vigentes en la</w:t>
        <w:br/>
        <w:t>Provincia del Chubut” (expediente de anexos al escrito de solicitudes y</w:t>
        <w:br/>
        <w:t>argumentos, tomo XIX, folio 13342), y anexo “LEY XIX - No 5 (Antes. Ley</w:t>
        <w:br/>
        <w:t>815)”, remitido mediante el escrito del Estado de 19 de julio de 2011</w:t>
        <w:br/>
        <w:t>(expediente de fondo, tomo II, folio 5068).</w:t>
        <w:br/>
        <w:br/>
        <w:br/>
        <w:t>[50]  Cfr. Caso Velásquez Rodríguez Vs. Honduras, supra nota 21, párr. 154;</w:t>
        <w:br/>
        <w:t>Caso Servellón García y otros Vs. Honduras. Fondo, Reparaciones y Costas.</w:t>
        <w:br/>
        <w:t>Sentencia de 21 de septiembre de 2006. Serie C No. 152, párr. 86, y Caso</w:t>
        <w:br/>
        <w:t>Cabrera García y Montiel Flores Vs. México. Excepción Preliminar, Fondo,</w:t>
        <w:br/>
        <w:t>Reparaciones y Costas. Sentencia de 26 de noviembre de 2010. Serie C No.</w:t>
        <w:br/>
        <w:t>220, párr. 87.</w:t>
        <w:br/>
        <w:br/>
        <w:br/>
        <w:t>[51]  Cfr. Caso Servellón García y otros Vs. Honduras, supra nota 51, párr.</w:t>
        <w:br/>
        <w:t>87.</w:t>
        <w:br/>
        <w:br/>
        <w:br/>
        <w:t>[52]  Cfr. Caso "Instituto de Reeducación del Menor" Vs. Paraguay.</w:t>
        <w:br/>
        <w:t>Excepciones Preliminares, Fondo, Reparaciones y Costas. Sentencia de 2 de</w:t>
        <w:br/>
        <w:t>septiembre de 2004. Serie C No. 112, párr. 228; Caso López Álvarez Vs.</w:t>
        <w:br/>
        <w:t>Honduras. Fondo, Reparaciones y Costas. Sentencia de 1 de febrero de 2006.</w:t>
        <w:br/>
        <w:t>Serie C No. 141, párr. 67, y Caso Servellón García y otros Vs. Honduras,</w:t>
        <w:br/>
        <w:t>supra nota 51, párr. 88.</w:t>
        <w:br/>
        <w:br/>
        <w:br/>
        <w:t>[53]  Cfr. Caso Chaparro Álvarez y Lapo Íñiguez Vs. Ecuador, supra nota  29,</w:t>
        <w:br/>
        <w:t>párr. 51; Caso Usón Ramírez  Vs.  Venezuela.  Excepción  Preliminar,  Fondo,</w:t>
        <w:br/>
        <w:t>Reparaciones y Costas. Sentencia de 20 de noviembre de  2009.  Serie  C  No.</w:t>
        <w:br/>
        <w:t>207, párr. 143, y Caso Cabrera García y Montiel  Flores  Vs.  México,  supra</w:t>
        <w:br/>
        <w:t>nota 51, párr. 79.</w:t>
        <w:br/>
        <w:br/>
        <w:br/>
        <w:t>[54]  Cfr. Caso Chaparro Álvarez y Lapo Íñiguez Vs. Ecuador, supra nota  29,</w:t>
        <w:br/>
        <w:t>párr. 54; Caso Usón Ramírez Vs. Venezuela, supra nota 54, párr. 143, y  Caso</w:t>
        <w:br/>
        <w:t>Cabrera García y Montiel Flores Vs. México, supra nota 51, párr. 79.</w:t>
        <w:br/>
        <w:br/>
        <w:br/>
        <w:t>[55]  Cfr. Caso Chaparro Álvarez y Lapo Íñiguez Vs. Ecuador, supra nota 29,</w:t>
        <w:br/>
        <w:t>párr. 57; Caso Yvon Neptune Vs. Haití. Fondo, Reparaciones y Costas.</w:t>
        <w:br/>
        <w:t>Sentencia de 6 de mayo de 2008. Serie C No. 180, párr. 96, y Caso Usón</w:t>
        <w:br/>
        <w:t>Ramírez Vs. Venezuela, supra nota 54, párr. 145.</w:t>
        <w:br/>
        <w:br/>
        <w:br/>
        <w:t>[56]  Cfr. declaración del Sargento Ayudante Sergio Omar Thiers rendida</w:t>
        <w:br/>
        <w:t>ante el Juez de Instrucción no. 2 el 11 de noviembre de 2003 (expediente de</w:t>
        <w:br/>
        <w:t>anexos a la demanda, tomo X, folio 7401).</w:t>
        <w:br/>
        <w:br/>
        <w:br/>
        <w:t>[57]  Cfr. declaración del Comisario de la Seccional Primera Fabián Alcides</w:t>
        <w:br/>
        <w:t>Tilleria rendida ante el Juez de Instrucción no. 2 el 11 de diciembre de</w:t>
        <w:br/>
        <w:t>2003 (expediente de anexos a la demanda, tomo X, folio 7669).</w:t>
        <w:br/>
        <w:br/>
        <w:br/>
        <w:t>[58]  Cfr. Caso Chaparro Álvarez y Lapo Íñiguez Vs. Ecuador, supra nota 29,</w:t>
        <w:br/>
        <w:t>párr. 53, y Caso Cabrera García y Montiel Flores Vs. México, supra nota 51,</w:t>
        <w:br/>
        <w:t>párr. 80.</w:t>
        <w:br/>
        <w:br/>
        <w:br/>
        <w:t>[59]  Cfr. Caso Gangaram Panday Vs. Suriname. Fondo, Reparaciones y Costas.</w:t>
        <w:br/>
        <w:t>Sentencia de 21 de enero de 1994. Serie C No. 16, párr. 47; Caso Chaparro</w:t>
        <w:br/>
        <w:t>Álvarez y Lapo Íñiguez Vs. Ecuador, supra nota 29, párr. 90, y Caso Usón</w:t>
        <w:br/>
        <w:t>Ramírez Vs. Venezuela, supra nota 54, párr. 146.</w:t>
        <w:br/>
        <w:br/>
        <w:br/>
        <w:t>[60]  Cfr. Caso García Asto y Ramírez Rojas Vs. Perú. Excepción Preliminar,</w:t>
        <w:br/>
        <w:t>Fondo, Reparaciones y Costas. Sentencia de 25 de noviembre de 2005. Serie C</w:t>
        <w:br/>
        <w:t>No. 137, párrs. 128 y 143; Caso Barreto Leiva Vs. Venezuela. Fondo,</w:t>
        <w:br/>
        <w:t>Reparaciones y Costas. Sentencia de 17 de noviembre de 2009. Serie C No.</w:t>
        <w:br/>
        <w:t>206, párr. 116, y Caso Vélez Loor Vs. Panamá, supra nota 32, párr. 116.</w:t>
        <w:br/>
        <w:br/>
        <w:br/>
        <w:t>[61]  Cfr. Caso Ximenes Lopes Vs. Brasil. Fondo, Reparaciones y Costas.</w:t>
        <w:br/>
        <w:t>Sentencia de 4 de julio de 2006. Serie C No. 149, párr. 126.</w:t>
        <w:br/>
        <w:br/>
        <w:br/>
        <w:t>[62]  Cfr. Caso Cantoral Benavides Vs. Perú. Fondo. Sentencia de 18 de</w:t>
        <w:br/>
        <w:t>agosto de 2000. Serie C No. 69, párr. 95; Caso Bueno Alves Vs. Argentina,</w:t>
        <w:br/>
        <w:t>supra nota 13, párr. 76, y Caso Bayarri Vs. Argentina. Excepción</w:t>
        <w:br/>
        <w:t>Preliminar, Fondo, Reparaciones y Costas. Sentencia de 30 de octubre de</w:t>
        <w:br/>
        <w:t>2008. Serie C No. 187, párr. 81.</w:t>
        <w:br/>
        <w:br/>
        <w:br/>
        <w:t>[63]  Cfr. Caso "Instituto de Reeducación del Menor" Vs. Paraguay, supra</w:t>
        <w:br/>
        <w:t>nota 53, párr. 157; Caso Ximenes Lopes Vs. Brasil, supra nota 62, párr.</w:t>
        <w:br/>
        <w:t>126, y Caso Servellón García y otros Vs. Honduras, supra nota 51, párr. 97.</w:t>
        <w:br/>
        <w:br/>
        <w:br/>
        <w:t>[64]  Cfr. Caso Cantoral Benavides Vs. Perú, supra nota 63, párr. 102; Caso</w:t>
        <w:br/>
        <w:t>Baldeón García Vs. Perú. Fondo, Reparaciones y Costas. Sentencia de 6 de</w:t>
        <w:br/>
        <w:t>abril de 2006. Serie C No. 147, párr. 119, y Caso del Penal Miguel Castro</w:t>
        <w:br/>
        <w:t>Castro Vs. Perú. Fondo, Reparaciones y Costas. Sentencia de 25 de noviembre</w:t>
        <w:br/>
        <w:t>de 2006. Serie C No. 160, párr. 272.</w:t>
        <w:br/>
        <w:br/>
        <w:br/>
        <w:t>[65]  Cfr. Caso Loayza Tamayo Vs. Perú, supra nota 28, párr. 57; Caso</w:t>
        <w:br/>
        <w:t>Caesar Vs. Trinidad y Tobago. Fondo, Reparaciones y Costas. Sentencia 11 de</w:t>
        <w:br/>
        <w:t>marzo 2005. Serie C No. 123, párr. 69, y Caso Cabrera García y Montiel</w:t>
        <w:br/>
        <w:t>Flores Vs. México, supra nota 51, párr. 133.</w:t>
        <w:br/>
        <w:br/>
        <w:br/>
        <w:t>[66]  Cfr. Caso Ximenes Lopes Vs. Brasil, supra nota 62, párr. 127.</w:t>
        <w:br/>
        <w:br/>
        <w:br/>
        <w:t>[67]  Cfr. declaración rendida por María Leontina Millacura Llaipén durante</w:t>
        <w:br/>
        <w:t>la audiencia pública; declaración rendida ante fedatario público</w:t>
        <w:br/>
        <w:t>(affidávit) por Tamara Elizabeth Bolívar (expediente de fondo, tomo II,</w:t>
        <w:br/>
        <w:t>folio 1120); declaración rendida ante fedatario público (affidávit) por</w:t>
        <w:br/>
        <w:t>Marcos Alejandro Torres Millacura (expediente de fondo, tomo II, folio</w:t>
        <w:br/>
        <w:t>1174); declaración de Walter Marcos Mansilla rendida ante la Comisaría</w:t>
        <w:br/>
        <w:t>Seccional Primera de Comodoro Rivadavia el 16 de octubre de 2003</w:t>
        <w:br/>
        <w:t>(expediente de anexos a la demanda, tomo X, folio 7214); declaración de</w:t>
        <w:br/>
        <w:t>Tamara Elizabeth Bolívar rendida ante la Comisaría Seccional Primera de</w:t>
        <w:br/>
        <w:t>Comodoro Rivadavia el 21 de octubre de 2003 (expediente de anexos a la</w:t>
        <w:br/>
        <w:t>demanda, tomo X, folio 7241), y declaración de Cristian Eduardo Gamin</w:t>
        <w:br/>
        <w:t>rendida ante la Comisaría Seccional Primera de Comodoro Rivadavia el 22 de</w:t>
        <w:br/>
        <w:t>octubre de 2003 (expediente de anexos a la demanda, tomo X, folio 7249).</w:t>
        <w:br/>
        <w:br/>
        <w:br/>
        <w:t>[68]  Cfr. Caso Heliodoro Portugal Vs. Panamá. Excepciones Preliminares,</w:t>
        <w:br/>
        <w:t>Fondo, Reparaciones y Costas. Sentencia de 12 de agosto de 2008. Serie C</w:t>
        <w:br/>
        <w:t>No. 186, párr. 112; Caso Ticona Estrada y otros Vs. Bolivia. Fondo,</w:t>
        <w:br/>
        <w:t>Reparaciones y Costas. Sentencia de 27 de noviembre de 2008. Serie C No.</w:t>
        <w:br/>
        <w:t>191, párr. 54, y Caso Chitay Nech y otros Vs. Guatemala. Excepciones</w:t>
        <w:br/>
        <w:t>Preliminares, Fondo, Reparaciones y Costas. Sentencia de 25 de mayo de</w:t>
        <w:br/>
        <w:t>2010. Serie C No. 212, párr. 81.</w:t>
        <w:br/>
        <w:br/>
        <w:br/>
        <w:t>[69]  Cfr. Caso Chitay Nech y otros Vs. Guatemala, supra nota 69, párr. 82;</w:t>
        <w:br/>
        <w:t>Caso Ibsen Cárdenas e Ibsen Peña Vs. Bolivia, supra nota 15, párr. 58, y</w:t>
        <w:br/>
        <w:t>Caso Gomes Lund y otros (Guerrilha do Araguaia) Vs. Brasil. Excepciones</w:t>
        <w:br/>
        <w:t>Preliminares, Fondo, Reparaciones y Costas. Sentencia de 24 de noviembre de</w:t>
        <w:br/>
        <w:t>2010. Serie C No. 219, párr. 102. Véase, además, el Informe del Grupo de</w:t>
        <w:br/>
        <w:t>Trabajo sobre Desapariciones Forzadas o Involuntarias, Comisión de Derechos</w:t>
        <w:br/>
        <w:t>Humanos, 37º período de sesiones, U.N. Doc. E/CN.4/1435, de 22 de enero de</w:t>
        <w:br/>
        <w:t>1981, párr. 4, e Informe del Grupo de Trabajo sobre Desapariciones Forzadas</w:t>
        <w:br/>
        <w:t>o Involuntarias, Comisión de Derechos Humanos, 39º período de sesiones,</w:t>
        <w:br/>
        <w:t>U.N. Doc. E/CN.4/1983/14, de 21 de enero de 1983, párrs. 130 a 132.</w:t>
        <w:br/>
        <w:br/>
        <w:br/>
        <w:t>Asimismo, la definición en la Declaración sobre la Protección de Todas las</w:t>
        <w:br/>
        <w:t>Personas contra las Desapariciones Forzadas de 1992, establece que se</w:t>
        <w:br/>
        <w:t>producen desapariciones forzadas en caso de que:</w:t>
        <w:br/>
        <w:br/>
        <w:br/>
        <w:t xml:space="preserve">    [s]e arreste, detenga o traslade contra su voluntad a las personas, o</w:t>
        <w:br/>
        <w:t xml:space="preserve">    que estas resulten privadas de su libertad de alguna otra forma por</w:t>
        <w:br/>
        <w:t xml:space="preserve">    agentes gubernamentales de cualquier sector o nivel, por grupos</w:t>
        <w:br/>
        <w:t xml:space="preserve">    organizados o por particulares que actúan en nombre del Gobierno o con</w:t>
        <w:br/>
        <w:t xml:space="preserve">    su apoyo directo o indirecto, su autorización o su asentimiento, y que</w:t>
        <w:br/>
        <w:t xml:space="preserve">    luego se niegan a revelar la suerte o el paradero de esas personas o a</w:t>
        <w:br/>
        <w:t xml:space="preserve">    reconocer que están privadas de la libertad, sustrayéndolas así a la</w:t>
        <w:br/>
        <w:t xml:space="preserve">    protección de la ley.</w:t>
        <w:br/>
        <w:br/>
        <w:br/>
        <w:t>Ésta Declaración fue aprobada por la Asamblea General en su Resolución</w:t>
        <w:br/>
        <w:t>47/133 de 18 de diciembre 1992, A/RES/47/133.</w:t>
        <w:br/>
        <w:br/>
        <w:br/>
        <w:t>[70]  Cfr. Caso Anzualdo Castro Vs. Perú. Excepción Preliminar, Fondo,</w:t>
        <w:br/>
        <w:t>Reparaciones y Costas. Sentencia de 22 de septiembre de 2009. Serie C No.</w:t>
        <w:br/>
        <w:t>202, párr. 59; Caso Ibsen Cárdenas e Ibsen Peña Vs. Bolivia, supra nota 14,</w:t>
        <w:br/>
        <w:t>párr. 59, y Caso Gomes Lund y otros (Guerrilha do Araguaia) Vs. Brasil,</w:t>
        <w:br/>
        <w:t>supra nota 70, párr. 103.</w:t>
        <w:br/>
        <w:br/>
        <w:br/>
        <w:t>[71]  Cfr. Caso Velásquez Rodríguez Vs. Honduras, supra nota 21, párr. 155;</w:t>
        <w:br/>
        <w:t>Caso Ibsen Cárdenas e Ibsen Peña Vs. Bolivia, supra nota 14, párr. 60, y</w:t>
        <w:br/>
        <w:t>Caso Gomes Lund y otros (Guerrilha do Araguaia) Vs. Brasil, supra nota 70,</w:t>
        <w:br/>
        <w:t>párr. 104.</w:t>
        <w:br/>
        <w:br/>
        <w:br/>
        <w:t>[72]  Cfr. Informe Anual de la Comisión Interamericana de Derechos Humanos</w:t>
        <w:br/>
        <w:t>1987-1988, Capítulo V.II. Este delito “es permanente por cuanto se consuma</w:t>
        <w:br/>
        <w:t>no en forma instantánea sino permanente y se prolonga durante todo el</w:t>
        <w:br/>
        <w:t>tiempo en que la persona permanece desaparecida” (OEA/CP-CAJP, Informe del</w:t>
        <w:br/>
        <w:t>Presidente del Grupo de Trabajo Encargado de Analizar el Proyecto de</w:t>
        <w:br/>
        <w:t>Proyecto de Convención Interamericana sobre Desaparición Forzada de</w:t>
        <w:br/>
        <w:t>Personas, doc. OEA/Ser.G/CP/CAJP-925/93 rev.1, de 25.01.1994, p. 10).</w:t>
        <w:br/>
        <w:br/>
        <w:br/>
        <w:t>[73]        En el preámbulo de la Convención sobre Desaparición Forzada se</w:t>
        <w:br/>
        <w:t>establece que “la desaparición forzada de personas viola múltiples derechos</w:t>
        <w:br/>
        <w:t>esenciales de la persona humana de carácter inderogable, tal como están</w:t>
        <w:br/>
        <w:t>consagrados en la Convención Americana sobre Derechos Humanos, en la</w:t>
        <w:br/>
        <w:t>Declaración Americana de los Derechos y Deberes del Hombre y en la</w:t>
        <w:br/>
        <w:t>Declaración Universal de Derechos Humanos”.</w:t>
        <w:br/>
        <w:br/>
        <w:br/>
        <w:t>[74]        Cfr. Consejo Económico y Social de las Naciones Unidas, Informe</w:t>
        <w:br/>
        <w:t>del Grupo de Trabajo sobre la Desaparición Forzada o Involuntaria de</w:t>
        <w:br/>
        <w:t>Personas, Observación General al artículo 4 de la Declaración sobre la</w:t>
        <w:br/>
        <w:t>Protección de Todas las Personas contra las Desapariciones Forzadas de 15</w:t>
        <w:br/>
        <w:t>de enero de 1996. (E/CN. 4/1996/38), párr. 55; artículo 2 de la Convención</w:t>
        <w:br/>
        <w:t>Internacional para la Protección de Todas las Personas contra las</w:t>
        <w:br/>
        <w:t>Desapariciones Forzadas, Documento de las Naciones Unidas</w:t>
        <w:br/>
        <w:t>E/CN.4/2005/WG.22/WP.1/REV.4, 23 de septiembre de 2005, y artículo 7,</w:t>
        <w:br/>
        <w:t>numeral 2, inciso i) del Estatuto de Roma de la Corte Penal Internacional,</w:t>
        <w:br/>
        <w:t>Documento de las Naciones Unidas A/CONF.183/9, 17 de julio de 1998.</w:t>
        <w:br/>
        <w:br/>
        <w:br/>
        <w:t>[75]  Cfr. Caso Gómez Palomino Vs. Perú. Fondo, Reparaciones y Costas.</w:t>
        <w:br/>
        <w:t>Sentencia de 22 de noviembre de 2005. Serie C No. 136, párr. 97; Caso Gomes</w:t>
        <w:br/>
        <w:t>Lund y otros (Guerrilha do Araguaia) Vs. Brasil, supra nota 70, párr. 104,</w:t>
        <w:br/>
        <w:t>y Caso Gelman Vs. Uruguay. Fondo y Reparaciones. Sentencia de 24 de febrero</w:t>
        <w:br/>
        <w:t>de 2011. Serie C No. 221, párr. 65.</w:t>
        <w:br/>
        <w:br/>
        <w:br/>
        <w:t>[76]        Al respecto,  pueden  consultarse  los  siguientes  casos  sobre</w:t>
        <w:br/>
        <w:t>desaparición forzada de personas: C.E.D.H. Caso Kurt Vs. Turquía.  Sentencia</w:t>
        <w:br/>
        <w:t>de 25 de mayo de 1998, párrs. 124 a 128; Caso Çakici Vs. Turquía.  Sentencia</w:t>
        <w:br/>
        <w:t>de 8 de Julio de  1999,  párrs.  104  a  106;  Caso  Timurtas  Vs.  Turquía.</w:t>
        <w:br/>
        <w:t>Sentencia de 13 de junio de 2000, párrs. 102 a 105; Caso  Tas  Vs.  Turquía.</w:t>
        <w:br/>
        <w:t>Sentencia de 14 de noviembre de 2000, párrs. 84 a  87,  y  Caso  Chipre  Vs.</w:t>
        <w:br/>
        <w:t>Turquía. Sentencia de 10 de mayo de 2001, párrs. 132 a 134 y 147 a 148.</w:t>
        <w:br/>
        <w:br/>
        <w:br/>
        <w:t>[77]  Sobre la competencia  del  Comité  de  Derechos  Humanos  de  Naciones</w:t>
        <w:br/>
        <w:t>Unidas para revisar violaciones continuadas, véase, el Caso de  Ivan  Somers</w:t>
        <w:br/>
        <w:t>v.  Hungría,  Comunicación  No.   566/1993,   57º   período   de   sesiones,</w:t>
        <w:br/>
        <w:t>CCPR/C/57/D/566/1993 (1996), 23 de julio de 1996, párr. 6.3, y  el  Caso  de</w:t>
        <w:br/>
        <w:t>E. y A.K. v. Hungría, Comunicación No. 520/1992, 50º  período  de  sesiones,</w:t>
        <w:br/>
        <w:t>CCPR/C/50/D/520/1992 (1994), 5 de mayo de 1994, párr. 6.4.</w:t>
        <w:br/>
        <w:br/>
        <w:br/>
        <w:t>[78]        Cfr. Caso Marco Antonio Monasterios Pérez, Tribunal Supremo de</w:t>
        <w:br/>
        <w:t>Justicia de la República Bolivariana de Venezuela, sentencia de 10 de</w:t>
        <w:br/>
        <w:t>agosto de 2007 (declarando la naturaleza pluriofensiva y permanente del</w:t>
        <w:br/>
        <w:t>delito de desaparición forzada); Suprema Corte de Justicia de la Nación de</w:t>
        <w:br/>
        <w:t>México, Tesis: P./J. 87/2004, “Desaparición forzada de personas. El plazo</w:t>
        <w:br/>
        <w:t>para que opere su prescripción inicia hasta que aparece la víctima o se</w:t>
        <w:br/>
        <w:t>establece su destino” (afirmando que las desapariciones forzadas son</w:t>
        <w:br/>
        <w:t>delitos permanentes y que la prescripción se debe comenzar a calcular a</w:t>
        <w:br/>
        <w:t>partir de que cesa su consumación); Caso Caravana, Sala Penal de la Corte</w:t>
        <w:br/>
        <w:t>Suprema de Chile, sentencia de 20 de julio de 1999; Caso de desafuero de</w:t>
        <w:br/>
        <w:t>Pinochet, Pleno de la Corte Suprema de Chile, sentencia de 8 de agosto del</w:t>
        <w:br/>
        <w:t>2000; Caso Sandoval, Corte de Apelaciones de Santiago de Chile, sentencia</w:t>
        <w:br/>
        <w:t>de 4 de enero del 2004 (todos declarando que el delito de desaparición</w:t>
        <w:br/>
        <w:t>forzada es continuo, de lesa humanidad, imprescriptible y que no puede ser</w:t>
        <w:br/>
        <w:t>objeto de amnistía); Caso Vitela y otros, Cámara Federal de Apelaciones de</w:t>
        <w:br/>
        <w:t>lo Criminal y Correccional de Argentina, sentencia de 9 de septiembre de</w:t>
        <w:br/>
        <w:t>1999 (declarando que las desapariciones forzadas son delitos continuos y de</w:t>
        <w:br/>
        <w:t>lesa humanidad); Caso José Carlos Trujillo, Tribunal Constitucional de</w:t>
        <w:br/>
        <w:t>Bolivia, sentencia de 12 de noviembre del 2001 (en el mismo sentido); Caso</w:t>
        <w:br/>
        <w:t>Castillo Páez, Tribunal Constitucional del Perú, sentencia de 18 de marzo</w:t>
        <w:br/>
        <w:t>de 2004 (declarando, a razón de lo ordenado por la Corte Interamericana en</w:t>
        <w:br/>
        <w:t>el mismo caso, que la desaparición forzada es un delito permanente hasta</w:t>
        <w:br/>
        <w:t>tanto se establezca el paradero de la víctima); Caso Juan Carlos Blanco y</w:t>
        <w:br/>
        <w:t>Caso Gavasso y otros, Corte Suprema de Uruguay, sentencia de 18 de octubre</w:t>
        <w:br/>
        <w:t>de 2002 y sentencia de 17 de abril del 2002, respectivamente, (en igual</w:t>
        <w:br/>
        <w:t>sentido).</w:t>
        <w:br/>
        <w:br/>
        <w:br/>
        <w:t>[79]  Cfr. Caso Goiburú y otros Vs. Paraguay. Fondo, Reparaciones y Costas.</w:t>
        <w:br/>
        <w:t>Sentencia de 22 de septiembre de 2006. Serie C No. 153, párr. 83; Caso</w:t>
        <w:br/>
        <w:t>Gomes Lund y otros (Guerrilha do Araguaia) Vs. Brasil, supra nota 70, párr.</w:t>
        <w:br/>
        <w:t>104, y Caso Gelman Vs. Uruguay, supra nota 76, párr. 65.</w:t>
        <w:br/>
        <w:br/>
        <w:br/>
        <w:t>[80]  Cfr. Caso Velásquez Rodríguez Vs. Honduras, supra nota 21, párr. 158;</w:t>
        <w:br/>
        <w:t>Caso Gomes Lund y otros (Guerrilha do Araguaia) Vs. Brasil, supra nota 70,</w:t>
        <w:br/>
        <w:t>párr. 105, y Caso Gelman Vs. Uruguay, supra nota 76, párr. 75.</w:t>
        <w:br/>
        <w:br/>
        <w:br/>
        <w:t>[81]  Cfr. Caso Goiburú y otros Vs. Paraguay, supra nota 80, párr. 84;  Caso</w:t>
        <w:br/>
        <w:t>Gomes Lund y otros (Guerrilha do Araguaia) Vs. Brasil, supra nota 70,  párr.</w:t>
        <w:br/>
        <w:t>105, y Caso Gelman Vs. Uruguay, supra nota 76, párr. 75.</w:t>
        <w:br/>
        <w:br/>
        <w:br/>
        <w:t>[82]  Cfr. Caso Radilla Pacheco Vs. México, supra nota 23, párr. 146; Caso</w:t>
        <w:br/>
        <w:t>Chitay Nech y otros Vs. Guatemala, supra nota 69, párr. 87; Caso Ibsen</w:t>
        <w:br/>
        <w:t>Cárdenas e Ibsen Peña Vs. Bolivia, supra nota 14, párr. 68.</w:t>
        <w:br/>
        <w:br/>
        <w:br/>
        <w:t>[83]  Cfr. Caso Heliodoro Portugal Vs. Panamá, supra  nota  69,  párr.  150;</w:t>
        <w:br/>
        <w:t>Caso Gomes Lund y otros (Guerrilha do Araguaia) Vs. Brasil, supra  nota  70,</w:t>
        <w:br/>
        <w:t>párr. 111, y Caso Gelman Vs. Uruguay, supra nota 76, párr. 78.</w:t>
        <w:br/>
        <w:br/>
        <w:br/>
        <w:t>[84]  Cfr. Caso Goiburú y otros Vs. Paraguay, supra nota 80, párr. 85; Caso</w:t>
        <w:br/>
        <w:t>Gomes Lund y otros (Guerrilha do Araguaia) Vs. Brasil, supra nota 70, párr.</w:t>
        <w:br/>
        <w:t>111, y Caso Gelman Vs. Uruguay, supra nota 76, párr. 78.</w:t>
        <w:br/>
        <w:br/>
        <w:br/>
        <w:t>[85]             Cfr. Caso de la “Masacre de Mapiripán” Vs. Colombia, supra</w:t>
        <w:br/>
        <w:t>nota 16, párrs. 111 y 113; Caso Ibsen Cárdenas e Ibsen Peña Vs. Bolivia,</w:t>
        <w:br/>
        <w:t>supra nota 17, párr. 62, y Caso Gelman Vs. Uruguay, supra nota 76, párr.</w:t>
        <w:br/>
        <w:t>76.</w:t>
        <w:br/>
        <w:br/>
        <w:br/>
        <w:t>[86]             Cfr. Caso Velásquez Rodríguez Vs. Honduras, supra nota 21,</w:t>
        <w:br/>
        <w:t>párr. 166; Caso Radilla Pacheco Vs. México, supra nota 23, párr. 142, y</w:t>
        <w:br/>
        <w:t>Caso Ibsen Cárdenas e Ibsen Peña Vs. Bolivia, supra nota 17, párr. 62.</w:t>
        <w:br/>
        <w:br/>
        <w:br/>
        <w:t>[87]             Cfr.  Caso Velásquez Rodríguez Vs. Honduras, supra nota</w:t>
        <w:br/>
        <w:t>21, párr. 174; Caso Radilla Pacheco Vs. México, supra nota 23, párr. 142, y</w:t>
        <w:br/>
        <w:t>Caso Ibsen Cárdenas e Ibsen Peña Vs. Bolivia, supra nota 17, párr. 62.</w:t>
        <w:br/>
        <w:br/>
        <w:br/>
        <w:t>[88]  Cfr. Caso Velásquez Rodríguez Vs. Honduras, supra nota 21, párr. 175;</w:t>
        <w:br/>
        <w:t>Caso Gomes Lund y otros (Guerrilha do Araguaia) Vs. Brasil, supra nota 70,</w:t>
        <w:br/>
        <w:t>párr. 106, y Caso Gelman Vs. Uruguay, supra nota 76, párr. 77.</w:t>
        <w:br/>
        <w:br/>
        <w:br/>
        <w:t>[89]  Cfr.  Caso Neira Alegría y otros Vs. Perú. Fondo. Sentencia de  19  de</w:t>
        <w:br/>
        <w:t>enero de 1995. Serie C No. 20, párr. 60; Caso Vélez Loor Vs.  Panamá,  supra</w:t>
        <w:br/>
        <w:t>nota 32, párr. 198, y Caso Vera Vera y otra  Vs.  Ecuador,  supra  nota  17,</w:t>
        <w:br/>
        <w:t>párr. 42.</w:t>
        <w:br/>
        <w:br/>
        <w:br/>
        <w:t>[90]  Cfr. Caso Anzualdo Castro Vs. Perú, supra nota 71, párr. 63; Caso</w:t>
        <w:br/>
        <w:t>Ibsen Cárdenas e Ibsen Peña Vs. Bolivia, supra nota 17, párr. 63, y Caso</w:t>
        <w:br/>
        <w:t>Gelman Vs. Uruguay, supra nota 76, párr. 77.</w:t>
        <w:br/>
        <w:br/>
        <w:br/>
        <w:t>[91]  Cfr. Caso Anzualdo Castro Vs. Perú, supra nota 71, Caso Gomes Lund y</w:t>
        <w:br/>
        <w:t>otros (Guerrilha do Araguaia) Vs. Brasil, supra nota 70, párr. 107, y Caso</w:t>
        <w:br/>
        <w:t>Gelman Vs. Uruguay, supra nota 76, párr. 185.  El artículo X de la</w:t>
        <w:br/>
        <w:t>Convención sobre Desaparición Forzada hace referencia a esta obligación.</w:t>
        <w:br/>
        <w:br/>
        <w:br/>
        <w:t>[92]  Cfr. Caso Radilla Pacheco Vs. México, supra nota 23, párr. 152, y</w:t>
        <w:br/>
        <w:t>Caso Ibsen Cárdenas e Ibsen Peña Vs. Bolivia, supra nota 14, párr. 94.</w:t>
        <w:br/>
        <w:br/>
        <w:br/>
        <w:t>[93]  Cfr. Caso Radilla Pacheco Vs. México, supra nota 23, párr. 152.</w:t>
        <w:br/>
        <w:br/>
        <w:br/>
        <w:t>[94]  Cfr. Caso Velásquez Rodríguez Vs. Honduras, supra nota 21, párr. 187;</w:t>
        <w:br/>
        <w:t>Caso Chitay Nech y otros Vs. Guatemala, supra nota 69, párr. 94, y Caso</w:t>
        <w:br/>
        <w:t>Gelman Vs. Uruguay, supra nota 76, párr. 94.</w:t>
        <w:br/>
        <w:br/>
        <w:br/>
        <w:t>[95]  Cfr. Caso Bámaca Velásquez Vs. Guatemala. Fondo. Sentencia de 25 de</w:t>
        <w:br/>
        <w:t>noviembre de 2000. Serie C No. 70, párr. 179; Caso Comunidad Indígena</w:t>
        <w:br/>
        <w:t>Xákmok Kásek. Vs. Paraguay. Fondo, Reparaciones y Costas. Sentencia de 24</w:t>
        <w:br/>
        <w:t>de agosto de 2010. Serie C No. 214, párr. 248, y Caso Ibsen Cárdenas e</w:t>
        <w:br/>
        <w:t>Ibsen Peña Vs. Bolivia, supra nota 14, párr. 96.</w:t>
        <w:br/>
        <w:br/>
        <w:br/>
        <w:t>[96]   Cfr.  Caso  Comunidad  Indígena  Sawhoyamaxa  Vs.  Paraguay.   Fondo,</w:t>
        <w:br/>
        <w:t>Reparaciones y Costas. Sentencia de 29 de marzo de 2006. Serie  C  No.  146,</w:t>
        <w:br/>
        <w:t>párr. 188;  Caso Comunidad Indígena Xákmok Kásek. Vs. Paraguay,  supra  nota</w:t>
        <w:br/>
        <w:t>96, párr. 249, y Caso Ibsen Cárdenas e Ibsen Peña Vs.  Bolivia,  supra  nota</w:t>
        <w:br/>
        <w:t>14, párr. 97.</w:t>
        <w:br/>
        <w:br/>
        <w:br/>
        <w:t>[97]  Cfr. Caso de  las  Niñas  Yean  y  Bosico  Vs.  República  Dominicana.</w:t>
        <w:br/>
        <w:t>Excepciones Preliminares, Fondo, Reparaciones y Costas. Sentencia  de  8  de</w:t>
        <w:br/>
        <w:t>septiembre de 2005. Serie C No. 130,  párr.  179,  Caso  Comunidad  Indígena</w:t>
        <w:br/>
        <w:t>Xákmok Kásek. Vs. Paraguay, supra nota 96, párr. 249, y Caso Ibsen  Cárdenas</w:t>
        <w:br/>
        <w:t>e Ibsen Peña Vs. Bolivia, supra nota 14, párr. 97.</w:t>
        <w:br/>
        <w:br/>
        <w:br/>
        <w:t>[98]  Cfr. Caso Radilla Pacheco Vs. México, supra nota 23, párr.  156;  Caso</w:t>
        <w:br/>
        <w:t>Comunidad Indígena Xákmok Kásek. Vs. Paraguay, supra nota 96, párr.  249,  y</w:t>
        <w:br/>
        <w:t>Caso Ibsen Cárdenas e Ibsen Peña Vs. Bolivia, supra nota 14, párr. 97.</w:t>
        <w:br/>
        <w:br/>
        <w:br/>
        <w:t>[99]  Cfr. Caso Radilla Pacheco Vs. México, supra nota 23, párr. 156, y</w:t>
        <w:br/>
        <w:t>Caso Ibsen Cárdenas e Ibsen Peña Vs. Bolivia, supra nota 14, párr. 97.</w:t>
        <w:br/>
        <w:br/>
        <w:br/>
        <w:t>[100] Cfr. Caso Anzualdo Castro Vs. Perú, supra  nota  71,  párr.  57;  Caso</w:t>
        <w:br/>
        <w:t>Chitay Nech y otros Vs. Guatemala, supra nota 69, párr.  98,  y  Caso  Ibsen</w:t>
        <w:br/>
        <w:t>Cárdenas e Ibsen Peña Vs. Bolivia, supra nota 14, párr. 98.</w:t>
        <w:br/>
        <w:br/>
        <w:br/>
        <w:t>[101]       Cfr. Caso Anzualdo Castro Vs. Perú, supra nota 71, párr. 101;</w:t>
        <w:br/>
        <w:t>Caso Chitay Nech y otros Vs. Guatemala, supra nota 69, párr. 102, y Caso</w:t>
        <w:br/>
        <w:t>Ibsen Cárdenas e Ibsen Peña Vs. Bolivia, supra nota 14, párr. 102.</w:t>
        <w:br/>
        <w:br/>
        <w:br/>
        <w:t>[102]       Este artículo señala que:</w:t>
        <w:br/>
        <w:br/>
        <w:br/>
        <w:t xml:space="preserve">      Los Estados Partes en esta Convención se comprometen a:</w:t>
        <w:br/>
        <w:br/>
        <w:br/>
        <w:t xml:space="preserve">      a) No practicar, no permitir, ni tolerar la desaparición forzada de</w:t>
        <w:br/>
        <w:t xml:space="preserve">      personas, ni aun en estado de emergencia, excepción o suspensión de</w:t>
        <w:br/>
        <w:t xml:space="preserve">      garantías individuales;</w:t>
        <w:br/>
        <w:br/>
        <w:br/>
        <w:t xml:space="preserve">      […]</w:t>
        <w:br/>
        <w:br/>
        <w:br/>
        <w:t>[103]       Esta disposición establece que:</w:t>
        <w:br/>
        <w:br/>
        <w:br/>
        <w:t xml:space="preserve">      Para los efectos de la presente Convención, se considera desaparición</w:t>
        <w:br/>
        <w:t xml:space="preserve">      forzada la privación de la libertad a una o más personas, cualquiera</w:t>
        <w:br/>
        <w:t xml:space="preserve">      que fuere su forma, cometida por agentes del Estado o por personas o</w:t>
        <w:br/>
        <w:t xml:space="preserve">      grupos de personas que actúen con la autorización, el apoyo o la</w:t>
        <w:br/>
        <w:t xml:space="preserve">      aquiescencia del Estado, seguida de la falta de información o de la</w:t>
        <w:br/>
        <w:t xml:space="preserve">      negativa a reconocer dicha privación de libertad o de informar sobre</w:t>
        <w:br/>
        <w:t xml:space="preserve">      el paradero de la persona, con lo cual se impide el ejercicio de los</w:t>
        <w:br/>
        <w:t xml:space="preserve">      recursos legales y de las garantías procesales pertinentes.</w:t>
        <w:br/>
        <w:br/>
        <w:br/>
        <w:t>[104]       Este artículo señala que:</w:t>
        <w:br/>
        <w:br/>
        <w:br/>
        <w:t xml:space="preserve">      Toda persona privada de libertad debe ser mantenida en lugares de</w:t>
        <w:br/>
        <w:t xml:space="preserve">      detención oficialmente reconocidos y presentada sin demora, conforme a</w:t>
        <w:br/>
        <w:t xml:space="preserve">      la legislación interna respectiva, a la autoridad judicial competente.</w:t>
        <w:br/>
        <w:br/>
        <w:br/>
        <w:br/>
        <w:br/>
        <w:t xml:space="preserve">      Los Estados Partes establecerán y mantendrán registros oficiales</w:t>
        <w:br/>
        <w:t xml:space="preserve">      actualizados sobre sus detenidos y, conforme a su legislación interna,</w:t>
        <w:br/>
        <w:t xml:space="preserve">      los pondrán a disposición de los familiares, jueces, abogados,</w:t>
        <w:br/>
        <w:t xml:space="preserve">      cualquier persona con interés legítimo y otras autoridades.</w:t>
        <w:br/>
        <w:br/>
        <w:br/>
        <w:br/>
        <w:br/>
        <w:br/>
        <w:t>[105]       El artículo 8.1 de la Convención Americana establece que:</w:t>
        <w:br/>
        <w:br/>
        <w:br/>
        <w:t xml:space="preserve">      Toda persona tiene derecho a ser oída, con las debidas garantías y</w:t>
        <w:br/>
        <w:t xml:space="preserve">      dentro de un plazo razonable, por un juez o tribunal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orden civil,</w:t>
        <w:br/>
        <w:t xml:space="preserve">      laboral, fiscal o de cualquier otro carácter.</w:t>
        <w:br/>
        <w:br/>
        <w:br/>
        <w:t>El artículo 25 de la Convención Americana señala, en sus partes</w:t>
        <w:br/>
        <w:t>pertinentes, que:</w:t>
        <w:br/>
        <w:br/>
        <w:br/>
        <w:t xml:space="preserve">      Toda persona tiene derecho a un recurso sencillo y rápido o a</w:t>
        <w:br/>
        <w:t xml:space="preserve">      cualquier otro recurso efectivo ante los jueces o tribunales</w:t>
        <w:br/>
        <w:t xml:space="preserve">      competentes, que la ampare contra actos que violen sus derechos</w:t>
        <w:br/>
        <w:t xml:space="preserve">      fundamentales reconocidos por la Constitución, la ley o la presente</w:t>
        <w:br/>
        <w:t xml:space="preserve">      Convención, aun cuando tal violación sea cometida por personas que</w:t>
        <w:br/>
        <w:t xml:space="preserve">      actúen en ejercicio de sus funciones oficiales.</w:t>
        <w:br/>
        <w:br/>
        <w:br/>
        <w:t>[106]       La Convención contra la Tortura establece lo siguiente:</w:t>
        <w:br/>
        <w:br/>
        <w:br/>
        <w:t xml:space="preserve">      Artículo 1</w:t>
        <w:br/>
        <w:br/>
        <w:br/>
        <w:t xml:space="preserve">      Los Estados partes se obligan a prevenir y a sancionar la tortura en</w:t>
        <w:br/>
        <w:t xml:space="preserve">      los términos de la presente Convención.</w:t>
        <w:br/>
        <w:br/>
        <w:br/>
        <w:t xml:space="preserve">      Artículo 6</w:t>
        <w:br/>
        <w:br/>
        <w:br/>
        <w:t xml:space="preserve">      De conformidad con lo dispuesto en el artículo 1, los Estados partes</w:t>
        <w:br/>
        <w:t xml:space="preserve">      tomarán medidas efectivas para prevenir y sancionar la tortura en el</w:t>
        <w:br/>
        <w:t xml:space="preserve">      ámbito de su jurisdicción.</w:t>
        <w:br/>
        <w:br/>
        <w:br/>
        <w:t xml:space="preserve">      Los Estados partes se asegurarán de que todos los actos de tortura y</w:t>
        <w:br/>
        <w:t xml:space="preserve">      los intentos de cometer tales actos constituyan delitos conforme a su</w:t>
        <w:br/>
        <w:t xml:space="preserve">      derecho penal, estableciendo para castigarlos sanciones severas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además, otros tratos o penas crueles, inhumanos o</w:t>
        <w:br/>
        <w:t xml:space="preserve">      degradantes en el ámbito de su jurisdicción.</w:t>
        <w:br/>
        <w:br/>
        <w:br/>
        <w:t xml:space="preserve">      Artículo 8</w:t>
        <w:br/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ha</w:t>
        <w:br/>
        <w:t xml:space="preserve">      cometido un acto de tortura en el ámbito de su jurisdicción, los</w:t>
        <w:br/>
        <w:t xml:space="preserve">      Estados partes garantizarán que sus respectivas autoridades procederán</w:t>
        <w:br/>
        <w:t xml:space="preserve">      de oficio y de inmediato a realizar una investigación sobre el caso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br/>
        <w:t>[107]       El artículo 1.b) de la Convención sobre Desaparición Forzada</w:t>
        <w:br/>
        <w:t>establece que:</w:t>
        <w:br/>
        <w:br/>
        <w:br/>
        <w:t xml:space="preserve">      Los Estados Partes en esta Convención se comprometen a:</w:t>
        <w:br/>
        <w:br/>
        <w:br/>
        <w:t xml:space="preserve">      […]</w:t>
        <w:br/>
        <w:br/>
        <w:br/>
        <w:t xml:space="preserve">      b) Sancionar en el ámbito de su jurisdicción a los autores, cómplices</w:t>
        <w:br/>
        <w:t xml:space="preserve">      y encubridores del delito de desaparición forzada de personas, así</w:t>
        <w:br/>
        <w:t xml:space="preserve">      como la tentativa de comisión del mismo;</w:t>
        <w:br/>
        <w:br/>
        <w:br/>
        <w:t xml:space="preserve">      […]</w:t>
        <w:br/>
        <w:br/>
        <w:br/>
        <w:t>[108]       Cfr. denuncia presentada por la señora María Leontina Millacura</w:t>
        <w:br/>
        <w:t>Llaipén el 14 de octubre de 2003 ante la Comisaría Seccional Primera de</w:t>
        <w:br/>
        <w:t>Comodoro Rivadavia (expediente de anexos a la demanda, tomo X, folios 7199</w:t>
        <w:br/>
        <w:t>a 7203).</w:t>
        <w:br/>
        <w:br/>
        <w:br/>
        <w:t>[109] Cfr. Caso Velásquez Rodríguez Vs. Honduras, supra nota 21, párr.  167;</w:t>
        <w:br/>
        <w:t>Caso  Rosendo  Cantú  y  otra  Vs.  México.  Excepción  Preliminar,   Fondo,</w:t>
        <w:br/>
        <w:t>Reparaciones y Costas. Sentencia de 31 de agosto de 2010. Serie C  No.  216,</w:t>
        <w:br/>
        <w:t>párr. 175, y Caso Gelman Vs. Uruguay, supra nota 76, párr. 184.</w:t>
        <w:br/>
        <w:br/>
        <w:br/>
        <w:t>[110] Cfr. Caso Velásquez Rodríguez Vs. Honduras, supra nota 21, párr.  177;</w:t>
        <w:br/>
        <w:t>Caso Rosendo Cantú y otra Vs. México, supra nota  110,  párr.  175,  y  Caso</w:t>
        <w:br/>
        <w:t>Gelman Vs. Uruguay, supra nota 76, párr. 184.</w:t>
        <w:br/>
        <w:br/>
        <w:br/>
        <w:t>[111]       Cfr. Caso Vera Vera y otra Vs. Ecuador, supra nota 17, párr.</w:t>
        <w:br/>
        <w:t>86.</w:t>
        <w:br/>
        <w:br/>
        <w:br/>
        <w:t>[112] Cfr. Caso Anzualdo Castro Vs. Perú, supra nota 71, párr. 64; Caso</w:t>
        <w:br/>
        <w:t>Ibsen Cárdenas e Ibsen Peña Vs. Bolivia, supra nota 14, párr. 64, y Caso</w:t>
        <w:br/>
        <w:t>Gelman Vs. Uruguay, supra nota 76, párr. 185.</w:t>
        <w:br/>
        <w:br/>
        <w:br/>
        <w:t>[113]       Cfr. Caso Radilla Pacheco Vs. México, supra nota 23, párr. 143;</w:t>
        <w:br/>
        <w:t xml:space="preserve"> Caso Gomes Lund y otros (Guerrilha do Araguaia) Vs. Brasil, supra nota 70,</w:t>
        <w:br/>
        <w:t>párr. 108, y Caso Gelman Vs. Uruguay, supra nota 76, párr. 186.</w:t>
        <w:br/>
        <w:br/>
        <w:br/>
        <w:t>[114]       Cfr. Caso de la Masacre de Pueblo  Bello  Vs.  Colombia.  Fondo,</w:t>
        <w:br/>
        <w:t>Reparaciones y Costas. Sentencia de 31 de enero de 2006. Serie  C  No.  140,</w:t>
        <w:br/>
        <w:t>párr. 143; Caso Gomes Lund y  otros  (Guerrilha  do  Araguaia)  Vs.  Brasil,</w:t>
        <w:br/>
        <w:t>supra nota 70, párr. 108, y Caso Gelman Vs. Uruguay, supra  nota  76,  párr.</w:t>
        <w:br/>
        <w:t>186.</w:t>
        <w:br/>
        <w:br/>
        <w:br/>
        <w:t>[115]       Cfr. Caso Ibsen Cárdenas e Ibsen Peña Vs. Bolivia, supra nota</w:t>
        <w:br/>
        <w:t>14, párr. 155.</w:t>
        <w:br/>
        <w:br/>
        <w:br/>
        <w:t>[116] Cfr. Caso Anzualdo Castro Vs. Perú, supra  nota  71,  párr.  65;  Caso</w:t>
        <w:br/>
        <w:t>Ibsen Cárdenas e Ibsen Peña Vs. Bolivia, supra nota 14,  párr.  65,  y  Caso</w:t>
        <w:br/>
        <w:t>Gelman Vs. Uruguay, supra nota 76, párr. 186.</w:t>
        <w:br/>
        <w:br/>
        <w:br/>
        <w:t>[117]       Cfr. Caso Hilaire, Constantine y Benjamín y otros  Vs.  Trinidad</w:t>
        <w:br/>
        <w:t>y Tobago. Fondo, Reparaciones y Costas. Sentencia de 21 de  junio  de  2002.</w:t>
        <w:br/>
        <w:t>Serie C No. 94, párr. 145; Caso Chitay Nech y  otros  Vs.  Guatemala,  supra</w:t>
        <w:br/>
        <w:t>nota 69, párr. 196, y Caso Ibsen Cárdenas e Ibsen Peña  Vs.  Bolivia,  supra</w:t>
        <w:br/>
        <w:t>nota 14, párr. 152.</w:t>
        <w:br/>
        <w:br/>
        <w:br/>
        <w:t>[118]       Cfr. Radilla Pacheco Vs. México, supra nota 23, párr. 191, y</w:t>
        <w:br/>
        <w:t>Caso Ibsen Cárdenas e Ibsen Peña Vs. Bolivia, supra nota 14, párr. 152.</w:t>
        <w:br/>
        <w:br/>
        <w:br/>
        <w:t>[119]       Cfr. escrito presentado por la señora María Leontina Millacura</w:t>
        <w:br/>
        <w:t>Llaipén el 5 de noviembre de 2003 ante el Juzgado de Instrucción No. 2 de</w:t>
        <w:br/>
        <w:t>la Provincia del Chubut, mediante el cual “se constituy[ó] en querellante”,</w:t>
        <w:br/>
        <w:t>entre otros (expediente de anexos a la demanda, tomo X, folio 7309). Esto</w:t>
        <w:br/>
        <w:t>también se desprende de la denuncia presentada el 14 de octubre de 2003 por</w:t>
        <w:br/>
        <w:t>la señora María Leontina Millacura Llaipén ante la Comisaría Seccional</w:t>
        <w:br/>
        <w:t>Primera de Comodoro Rivadavia (expediente de anexos a la demanda, tomo X,</w:t>
        <w:br/>
        <w:t>folio 7202).</w:t>
        <w:br/>
        <w:br/>
        <w:br/>
        <w:t>[120]       Cfr. denuncia presentada por la señora María Leontina Millacura</w:t>
        <w:br/>
        <w:t>Llaipén el 14 de octubre de 2003 ante la Comisaría Seccional Primera de</w:t>
        <w:br/>
        <w:t>Comodoro Rivadavia (expediente de anexos a la demanda, tomo X, folio 7199).</w:t>
        <w:br/>
        <w:br/>
        <w:br/>
        <w:t>[121]       Cfr. oficio Nro. 831./03Jud de la Comisaría Seccional Primera</w:t>
        <w:br/>
        <w:t>de Comodoro Rivadavia de 14 de octubre de 2003 (expediente de anexos a la</w:t>
        <w:br/>
        <w:t>demanda, tomo X, folio 7204).</w:t>
        <w:br/>
        <w:br/>
        <w:br/>
        <w:t>[122]       Cfr. acuerdo del Comisario de la Seccional Primera de la</w:t>
        <w:br/>
        <w:t>Policía de Comodoro Rivadavia, Provincia del Chubut, de 15 de octubre de</w:t>
        <w:br/>
        <w:t>2003 (expediente de anexos a la demanda, tomo X, folio 7205).</w:t>
        <w:br/>
        <w:br/>
        <w:br/>
        <w:t>[123]       Cfr. notificación del Oficial Inspector de la Comisaría</w:t>
        <w:br/>
        <w:t>Seccional Primera de Comodoro Rivadavia de 15 de octubre de 2003</w:t>
        <w:br/>
        <w:t>(expediente de anexos a la demanda, tomo X, folio 7206).</w:t>
        <w:br/>
        <w:br/>
        <w:br/>
        <w:t>[124]       Entre otras, ordenaron y recibieron las declaraciones de:</w:t>
        <w:br/>
        <w:t>Walter Marcos Mansilla, Mauricio David Agüero, Tamara Elizabeth Bolívar,</w:t>
        <w:br/>
        <w:t>Cristian Eduardo Gamin. Asimismo, se entrevistó a Juan Javier Villalba,</w:t>
        <w:br/>
        <w:t>Oscar Alberto Vera y Luis Alberto Bolívar. También remitieron solicitudes a</w:t>
        <w:br/>
        <w:t>diversas autoridades provinciales y federales a efecto de solicitar su</w:t>
        <w:br/>
        <w:t>apoyo para localizar a Iván Eladio Torres Millacura, incluso fuera de</w:t>
        <w:br/>
        <w:t>Argentina, entre ellas, la Prefectura Naval Argentina, Gendarmería Nacional</w:t>
        <w:br/>
        <w:t>y la Policía Federal Argentina. Los policías también realizaron</w:t>
        <w:br/>
        <w:t>“rastrillajes” en diversas zonas de la ciudad de Comorodo Rivadavia</w:t>
        <w:br/>
        <w:t>(expediente de anexos a la demanda, tomo X,  folios 7205 a 7266).</w:t>
        <w:br/>
        <w:br/>
        <w:br/>
        <w:t>[125]       Entre otros, por ejemplo, la señora Millacura Llaipén refirió</w:t>
        <w:br/>
        <w:t>que nunca señaló que su hijo consumía drogas, que ella había hecho mención</w:t>
        <w:br/>
        <w:t>al nombre del policía que conducía el móvil que trasladó a su hijo al lugar</w:t>
        <w:br/>
        <w:t>conocido como Km. 8, y que ella había indicado que un día antes de la</w:t>
        <w:br/>
        <w:t>desaparición de su hijo habían entrado en su domicilio dos policías que</w:t>
        <w:br/>
        <w:t>golpearon a una persona que se encontraba ahí y que amenazaron a su hija</w:t>
        <w:br/>
        <w:t>con que “se callara la boca”, porque si no correría la misma suerte que su</w:t>
        <w:br/>
        <w:t>hermano (expediente de anexos a la demanda, tomo X, folios 7376 a 7377).</w:t>
        <w:br/>
        <w:br/>
        <w:br/>
        <w:t>[126]       Cfr. oficio del Comisario de Policía de la ciudad de Comodoro</w:t>
        <w:br/>
        <w:t>Rivadavia, Provincia del Chubut, de 27 de octubre de 2003 (expediente de</w:t>
        <w:br/>
        <w:t>anexos a la demanda, tomo X, folio 7269).</w:t>
        <w:br/>
        <w:br/>
        <w:br/>
        <w:t>[127]       Entre otras actuaciones, dicho juez realizó una inspección</w:t>
        <w:br/>
        <w:t>ocular en la Comisaría Seccional Primera de Policía de la ciudad de</w:t>
        <w:br/>
        <w:t>Comodoro Rivadavia sobre el parte diario de dicha Comisaría correspondiente</w:t>
        <w:br/>
        <w:t>al 15 de septiembre de 2003, así como en la parte posterior de la heladería</w:t>
        <w:br/>
        <w:t>Bitto de donde desapareció Iván Eladio Torres Millacura; recibió las</w:t>
        <w:br/>
        <w:t>declaraciones testimoniales de Gerardo Atilio Colin y Luis Patricio Oliva;</w:t>
        <w:br/>
        <w:t>ordenó una intervención de un teléfono correspondiente a la “familia</w:t>
        <w:br/>
        <w:t>Torres”, la cual fue prorrogada posteriormente; agregó a los autos un</w:t>
        <w:br/>
        <w:t>informe de control operacional de tránsito realizado entre los días 2 y 3</w:t>
        <w:br/>
        <w:t>de octubre de 2003; requirió al Comité Federal de Radiodifusión que se</w:t>
        <w:br/>
        <w:t>difundiera una foto del señor Torres Millacura para su individualización, y</w:t>
        <w:br/>
        <w:t>requirió a algunos canales televisivos la transmisión de información</w:t>
        <w:br/>
        <w:t>relativa a él; solicitó a INTERPOL de la Policía Federal Argentina que</w:t>
        <w:br/>
        <w:t>procediera a determinar si el señor Torres Millacura había ingreso a otro</w:t>
        <w:br/>
        <w:t>país limítrofe y que procediera a averiguar si se encontraba en hospitales,</w:t>
        <w:br/>
        <w:t>centros asistenciales y dependencias policiales; también ordenó agregar a</w:t>
        <w:br/>
        <w:t>autos informes elaborados por autoridades de diversas provincias de</w:t>
        <w:br/>
        <w:t>Argentina sobre la búsqueda del señor Torres Millacura.</w:t>
        <w:br/>
        <w:br/>
        <w:br/>
        <w:t>[128]       Cfr. escrito de María Leontina Millacura Llaipén de 1 de</w:t>
        <w:br/>
        <w:t>diciembre de 2003 presentado ante el Juzgado de Instrucción No. 2 de</w:t>
        <w:br/>
        <w:t>Comodoro Rivadavia (expediente de anexos a la demanda, tomo X, folios 7525</w:t>
        <w:br/>
        <w:t>a 7526).</w:t>
        <w:br/>
        <w:br/>
        <w:br/>
        <w:t>[129]       Cfr. decisión del Juez de Instrucción No. 2 de Comodoro</w:t>
        <w:br/>
        <w:t>Rivadavia de 12 de diciembre de 2003 (expediente de anexos a la demanda,</w:t>
        <w:br/>
        <w:t>tomo X, folio 7674).</w:t>
        <w:br/>
        <w:br/>
        <w:br/>
        <w:t>[130]       Cfr. Resolución del Ministerio Público Fiscal de 12 de enero de</w:t>
        <w:br/>
        <w:t>2004 (expediente de anexos a la demanda, tomo X, folios 7806 y 7807).</w:t>
        <w:br/>
        <w:br/>
        <w:br/>
        <w:t>[131]       Cfr. Caso Heliodoro Portugal Vs. Panamá, supra nota 69, párr.</w:t>
        <w:br/>
        <w:t>150; Caso Radilla Pacheco Vs. México, supra nota 23, párr. 215, y  Caso</w:t>
        <w:br/>
        <w:t>Ibsen Cárdenas e Ibsen Peña Vs. Bolivia. Fondo, Reparaciones y Costas.</w:t>
        <w:br/>
        <w:t>Sentencia de 1 de septiembre de 2010. Serie C No. 217, párr. 167.</w:t>
        <w:br/>
        <w:br/>
        <w:br/>
        <w:t>[132]       Cfr. Caso Ibsen Cárdenas e Ibsen Peña Vs. Bolivia, supra nota</w:t>
        <w:br/>
        <w:t>14, párr. 173.</w:t>
        <w:br/>
        <w:br/>
        <w:br/>
        <w:t>[133]       Resolución del Ministerio Público Fiscal de la Provincia del</w:t>
        <w:br/>
        <w:t>Chubut de 18 de agosto de 2004 (expediente de anexos a la demanda, tomo XI,</w:t>
        <w:br/>
        <w:t>folios 8508 y 8509).</w:t>
        <w:br/>
        <w:br/>
        <w:br/>
        <w:t>[134]       Informe Pericial no. 34.269 realizado por la Dirección de</w:t>
        <w:br/>
        <w:t>Policía Científica de la Gendarmería Nacional de 10 de diciembre de 2004</w:t>
        <w:br/>
        <w:t>(expediente de anexos a la contestación de la demanda, anexo 1, cuerpo V,</w:t>
        <w:br/>
        <w:t>folio 17397).</w:t>
        <w:br/>
        <w:br/>
        <w:br/>
        <w:t>[135]       Cfr. Informe de la Misión de Verificación de la Presunta</w:t>
        <w:br/>
        <w:t>Desaparición Forzada de Iván Eladio Torres elaborado a partir de la misión</w:t>
        <w:br/>
        <w:t>llevada a cabo el 24, 25 y 26 de febrero de 2004 en Comodoro Rivadavia,</w:t>
        <w:br/>
        <w:t>Chubut (expediente de anexos a la demanda, tomo I, folio 228).</w:t>
        <w:br/>
        <w:br/>
        <w:br/>
        <w:t>[136]       Cfr. Ayuda Memoria sobre la Investigación del Caso de Iván</w:t>
        <w:br/>
        <w:t>Eladio Torres de 1 de julio de 2004, (expediente de anexos a la demanda,</w:t>
        <w:br/>
        <w:t>tomo I, folios 231 y 232).</w:t>
        <w:br/>
        <w:br/>
        <w:br/>
        <w:t>[137]       Cfr. resolución 47/04 del Procurador General de la Provincia de</w:t>
        <w:br/>
        <w:t>Chubut, de 6 de julio de 2004 (expediente de anexos al escrito de</w:t>
        <w:br/>
        <w:t>solicitudes y argumentos, tomo de notas al pie de página del escrito de</w:t>
        <w:br/>
        <w:t>solicitudes y argumentos, folios 17827 a 17828).</w:t>
        <w:br/>
        <w:br/>
        <w:br/>
        <w:t>[138]       Cfr. escrito de María Leontina Millacura Llaipén de 16 de</w:t>
        <w:br/>
        <w:t>septiembre de 2004 (expediente de anexos a la demanda, tomo XI, folios 8647</w:t>
        <w:br/>
        <w:t>a 8662).</w:t>
        <w:br/>
        <w:br/>
        <w:br/>
        <w:t>[139]       Cfr. sentencia dictada por la Corte Suprema de Justicia de la</w:t>
        <w:br/>
        <w:t>Nación el 13 de marzo de 2007 (expediente de anexos a la contestación de la</w:t>
        <w:br/>
        <w:t>demanda, anexo 1, cuerpo XVII, folio 21028).</w:t>
        <w:br/>
        <w:br/>
        <w:br/>
        <w:t>[140]       Cfr. sentencia dictada por la Jueza Federal de Comodoro</w:t>
        <w:br/>
        <w:t>Rivadavia en el expediente 7020 el 15 de octubre de 2007 (expediente de</w:t>
        <w:br/>
        <w:t>anexos a la contestación de la demanda, anexo 1, cuerpo XXIV, folios 22766</w:t>
        <w:br/>
        <w:t>a 22769).</w:t>
        <w:br/>
        <w:br/>
        <w:br/>
        <w:t>[141]       Cfr. recurso de apelación interpuesto por el Fiscal Federal a</w:t>
        <w:br/>
        <w:t>cargo de la Fiscalía Federal de Comodoro Rivadavia el 23 de octubre de 2007</w:t>
        <w:br/>
        <w:t>(expediente de anexos a la contestación de la demanda, anexo 1, cuerpo XXV,</w:t>
        <w:br/>
        <w:t>folios 22879 a 22880).</w:t>
        <w:br/>
        <w:br/>
        <w:br/>
        <w:t>[142]       Cfr. sentencia dictada por la Cámara Federal de Apelaciones de</w:t>
        <w:br/>
        <w:t>Comodoro Rivadavia de 28 de febrero de 2008 (expediente de anexos a la</w:t>
        <w:br/>
        <w:t>contestación de la demanda, anexo 1, cuerpo XXV, folios  23041 a 23057).</w:t>
        <w:br/>
        <w:br/>
        <w:br/>
        <w:t>[143]       Cfr. sentencia dictada por la Jueza Federal de Comodoro</w:t>
        <w:br/>
        <w:t>Rivadavia en el expediente 7020 el 20 de enero de 2011 (expediente de</w:t>
        <w:br/>
        <w:t>anexos a la contestación de la demanda, anexo 2, folios 23958 a 23959).</w:t>
        <w:br/>
        <w:br/>
        <w:br/>
        <w:t>[144]       Cfr. sentencia dictada por la Cámara Federal de Apelaciones de</w:t>
        <w:br/>
        <w:t>Comodoro Rivadavia el 26 de mayo de 2011 (expediente de anexos a la</w:t>
        <w:br/>
        <w:t>contestación de la demanda, anexo 1, cuerpo XXVIII, folio 23755).</w:t>
        <w:br/>
        <w:br/>
        <w:br/>
        <w:t>[145]       Cfr. sentencia dictada por la Cámara Federal de Apelaciones de</w:t>
        <w:br/>
        <w:t>Comodoro Rivadavia el 26 de mayo de 2011 (expediente de anexos a la</w:t>
        <w:br/>
        <w:t>contestación de la demanda, anexo 1, cuerpo XXVIII, folio 23755).</w:t>
        <w:br/>
        <w:br/>
        <w:br/>
        <w:t>[146]       Cfr. sentencia dictada por la Cámara Federal de Apelaciones de</w:t>
        <w:br/>
        <w:t>Comodoro Rivadavia el 26 de mayo de 2011 (expediente de anexos a la</w:t>
        <w:br/>
        <w:t>contestación de la demanda, anexo 1, cuerpo XXVIII, folio 23756).</w:t>
        <w:br/>
        <w:br/>
        <w:br/>
        <w:t>[147]       Cfr. Caso Genie Lacayo  vs.  Nicaragua.  Fondo,  Reparaciones  y</w:t>
        <w:br/>
        <w:t>Costas. Sentencia del 29 de enero de 1997. Serie C No. 30,  párr.  74;  Caso</w:t>
        <w:br/>
        <w:t>Gomes Lund y otros (Guerrilha do Araguaia) Vs. Brasil, supra nota 70,  párr.</w:t>
        <w:br/>
        <w:t>291, y Caso Cabrera y Montiel Vs. México, supra nota 51, párr. 140.</w:t>
        <w:br/>
        <w:br/>
        <w:br/>
        <w:t>[148]       Cfr. Caso de la “Panel Blanca” (Paniagua Morales  y  otros)  Vs.</w:t>
        <w:br/>
        <w:t>Guatemala. Excepciones Preliminares. Sentencia de 25 enero de 1996. Serie  C</w:t>
        <w:br/>
        <w:t>No. 23, párr. 173; Caso Ibsen Cárdenas e Ibsen Peña Vs. Bolivia, supra  nota</w:t>
        <w:br/>
        <w:t>14, párr. 172, y Caso Vera Vera y otra Vs. Ecuador,  supra  nota  17,  párr.</w:t>
        <w:br/>
        <w:t>97.</w:t>
        <w:br/>
        <w:br/>
        <w:br/>
        <w:t>[149]       Cfr. expediente de legajo con constancias de búsqueda de Iván</w:t>
        <w:br/>
        <w:t>Eladio Torres Millacura (expediente de anexos a la contestación de la</w:t>
        <w:br/>
        <w:t>demanda, anexo III, cuerpos I, II, III, IV y V).</w:t>
        <w:br/>
        <w:br/>
        <w:br/>
        <w:t>[150]       Cfr.  Caso  Castillo  Páez  Vs.  Perú.  Reparaciones  y  Costas.</w:t>
        <w:br/>
        <w:t>Sentencia de 27 de noviembre de 1998. Serie C No. 43, párr. 90; Caso  Ticona</w:t>
        <w:br/>
        <w:t>Estrada Vs. Bolivia, supra nota 69, párr.  155,  y  Caso  Ibsen  Cárdenas  e</w:t>
        <w:br/>
        <w:t>Ibsen Peña Vs. Bolivia, supra nota 14, párr. 214.</w:t>
        <w:br/>
        <w:br/>
        <w:br/>
        <w:t>[151]       Cfr. Caso  Neira  Alegría  y  otros  Vs.  Perú.  Reparaciones  y</w:t>
        <w:br/>
        <w:t>Costas. Sentencia de 19 de septiembre de 1996. Serie C  No.  29,  párr.  69;</w:t>
        <w:br/>
        <w:t>Caso Ticona Estrada Vs. Bolivia, supra nota 69,  párr.  155,  y  Caso  Ibsen</w:t>
        <w:br/>
        <w:t>Cárdenas e Ibsen Peña Vs. Bolivia, supra nota 14, párr. 214.</w:t>
        <w:br/>
        <w:br/>
        <w:br/>
        <w:t>[152]       Cfr. Caso Ticona Estrada Vs. Bolivia, supra nota 69, párr. 155,</w:t>
        <w:br/>
        <w:t>y Caso Ibsen Cárdenas e Ibsen Peña Vs. Bolivia, supra nota 14, párr. 214.</w:t>
        <w:br/>
        <w:br/>
        <w:br/>
        <w:t>[153]       Cfr. decisión del Comisario Inspector de la Policía del Chubut</w:t>
        <w:br/>
        <w:t>de 12 de enero de 2004 (expediente de anexos a los alegatos finales</w:t>
        <w:br/>
        <w:t>escritos del Estado, escrito de 18 de julio de 2011, p. 3 PDF).</w:t>
        <w:br/>
        <w:br/>
        <w:br/>
        <w:t>[154]       Expediente de la Causa “Área URCR S/Inv. Fin Establecer y/o</w:t>
        <w:br/>
        <w:t>Deslindar Responsabilidades Administrativas [ilegible] y Personal Policial</w:t>
        <w:br/>
        <w:t>Sec[c]ional Primera Respecto Desaparición Ciudadano Iván Eladio Torres</w:t>
        <w:br/>
        <w:t>2004” (expediente de anexos a los alegatos finales escritos del Estado,</w:t>
        <w:br/>
        <w:t>folio 25510).</w:t>
        <w:br/>
        <w:br/>
        <w:br/>
        <w:t>[155]         Cfr. Caso Castillo Páez Vs. Perú. Fondo.  Sentencia  de  3  de</w:t>
        <w:br/>
        <w:t>noviembre de 1997. Serie C No. 34,  Punto  Resolutivo  cuarto;  Caso  Chitay</w:t>
        <w:br/>
        <w:t>Nech y otros Vs. Guatemala, supra nota 69, párr. 220, y Caso Ibsen  Cárdenas</w:t>
        <w:br/>
        <w:t>e Ibsen Peña Vs. Bolivia, supra nota 14, párr. 126.</w:t>
        <w:br/>
        <w:br/>
        <w:br/>
        <w:t>[156]       Cfr. Caso Blake Vs. Guatemala. Fondo. Sentencia de 24  de  enero</w:t>
        <w:br/>
        <w:t>de 1998. Serie C No. 36, párr. 114; Caso Radilla Pacheco Vs.  México,  supra</w:t>
        <w:br/>
        <w:t>nota 23, párr. 161, y Caso Chitay Nech y otros  Vs.  Guatemala,  supra  nota</w:t>
        <w:br/>
        <w:t>69, párr. 220.</w:t>
        <w:br/>
        <w:br/>
        <w:br/>
        <w:t>[157]       Cfr. Caso Trujillo Oroza Vs. Bolivia, supra nota 14, párr.  114;</w:t>
        <w:br/>
        <w:t>Caso Gomes Lund y otros (Guerrilha do Araguaia) Vs. Brasil, supra  nota  70,</w:t>
        <w:br/>
        <w:t>párr. 240, y Caso Gelman Vs. Uruguay, supra nota 76, párr. 133.</w:t>
        <w:br/>
        <w:br/>
        <w:br/>
        <w:t>[158]       Cfr. declaración rendida ante fedatario público por Marcos</w:t>
        <w:br/>
        <w:t>Alejandro Torres Millacura (expediente de fondo, tomo II, folios 1172 a</w:t>
        <w:br/>
        <w:t>1179), y declaración rendida ante fedatario público por Fabiola Valeria</w:t>
        <w:br/>
        <w:t>Torres (expediente de fondo, tomo II, folios 1109 a 1115).</w:t>
        <w:br/>
        <w:br/>
        <w:br/>
        <w:t>[159]       El artículo 2 de la Convención Americana establece:</w:t>
        <w:br/>
        <w:br/>
        <w:br/>
        <w:t xml:space="preserve">      [s]i el ejercicio de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[160]       Cfr. Caso Garrido y Baigorria Vs. Argentina. Reparaciones y</w:t>
        <w:br/>
        <w:t>Costas. Sentencia de 27 de agosto de 1998. Serie C No. 39, párr. 68;  Caso</w:t>
        <w:br/>
        <w:t>Ibsen Cárdenas e Ibsen Peña Vs. Bolivia, supra nota 14, párr. 193, y Caso</w:t>
        <w:br/>
        <w:t>Vélez Loor Vs. Panamá, supra nota 9, párr. 290.</w:t>
        <w:br/>
        <w:br/>
        <w:br/>
        <w:t>[161]       Esta disposición establece que los Estados “se comprometen a</w:t>
        <w:br/>
        <w:t>adoptar, con arreglo a sus procedimientos constitucionales, las medidas</w:t>
        <w:br/>
        <w:t>legislativas que fueren necesarias para tipificar como delito la</w:t>
        <w:br/>
        <w:t>desaparición forzada de personas […]”. Asimismo, de acuerdo al artículo</w:t>
        <w:br/>
        <w:t>I.d) de este instrumento, los Estados Partes se comprometen a “[t]omar las</w:t>
        <w:br/>
        <w:t>medidas de carácter legislativo, administrativo, judicial o de cualquier</w:t>
        <w:br/>
        <w:t>otra índole necesarias para cumplir con los compromisos asumidos en la</w:t>
        <w:br/>
        <w:t>presente Convención”.</w:t>
        <w:br/>
        <w:br/>
        <w:br/>
        <w:t>[162]       Cfr. Ley 26.679 sancionada por el Congreso Argentino el 13 de</w:t>
        <w:br/>
        <w:t>abril de 2011 (expediente de anexos a los alegatos finales escritos del</w:t>
        <w:br/>
        <w:t>Estado, folio 25360).</w:t>
        <w:br/>
        <w:br/>
        <w:br/>
        <w:t>[163]       Cfr. Caso Escher y otros Vs. Brasil. Excepciones Preliminares,</w:t>
        <w:br/>
        <w:t>Fondo, Reparaciones y Costas. Sentencia de 6 de julio de 2009. Serie C No.</w:t>
        <w:br/>
        <w:t>200, párr. 220, y Caso Garibaldi Vs. Brasil. Excepciones Preliminares,</w:t>
        <w:br/>
        <w:t>Fondo, Reparaciones y Costas. Sentencia de 23 de septiembre de 2009. Serie</w:t>
        <w:br/>
        <w:t>C No. 203, párr. 148.</w:t>
        <w:br/>
        <w:br/>
        <w:br/>
        <w:t>[164]       Este artículo dispone que: “[c]uando decida que hubo violación</w:t>
        <w:br/>
        <w:t>de un derecho o libertad protegidos en [la] Convención, la Corte dispondrá</w:t>
        <w:br/>
        <w:t>que se garantice al lesionado en el goce de su derecho o libertad</w:t>
        <w:br/>
        <w:t>conculcados. Dispondrá asimismo, si ello fuera procedente, que se reparen</w:t>
        <w:br/>
        <w:t>las consecuencias de la medida o situación que ha configurado la</w:t>
        <w:br/>
        <w:t>vulneración de esos derechos y el pago de una justa indemnización a la</w:t>
        <w:br/>
        <w:t>parte lesionada”.</w:t>
        <w:br/>
        <w:br/>
        <w:br/>
        <w:t>[165]       Cfr. Caso  Velásquez  Rodríguez  Vs.  Honduras.  Reparaciones  y</w:t>
        <w:br/>
        <w:t>Costas. Sentencia de 21 de julio de 1989. Serie C  No.  7,  párr.  25;  Caso</w:t>
        <w:br/>
        <w:t>Chocrón Chocrón Vs. Venezuela, supra  nota  24,  párr.  143,  y  Caso  Mejía</w:t>
        <w:br/>
        <w:t>Idrovo Vs. Ecuador, supra nota 17, párr. 126.</w:t>
        <w:br/>
        <w:br/>
        <w:br/>
        <w:t>[166]       Cfr. Caso de los “Niños de la Calle” (Villagrán Morales) Vs.</w:t>
        <w:br/>
        <w:t>Guatemala. Reparaciones y Costas. Sentencia de 26 de mayo de 2001. Serie C</w:t>
        <w:br/>
        <w:t>No. 77, párr. 62; Caso Chocrón Chocrón Vs. Venezuela, supra nota 24, párr.</w:t>
        <w:br/>
        <w:t>143, y Caso Mejía Idrovo Vs. Ecuador, supra nota 17, párr. 126.</w:t>
        <w:br/>
        <w:br/>
        <w:br/>
        <w:t>[167] Cfr. Caso Ticona Estrada y otros Vs. Bolivia, supra nota 69, párr</w:t>
        <w:br/>
        <w:t>110; Caso Chocrón Chocrón Vs. Venezuela, supra nota 24, párr. 146, y Caso</w:t>
        <w:br/>
        <w:t>Mejía Idrovo Vs. Ecuador, supra nota 17, párr. 129.</w:t>
        <w:br/>
        <w:br/>
        <w:br/>
        <w:t>[168]       Cfr. Caso Velásquez Rodríguez Vs. Honduras. Reparaciones y</w:t>
        <w:br/>
        <w:t>Costas, supra nota 165, párrs. 25 a 27; Caso Chocrón Chocrón Vs. Venezuela,</w:t>
        <w:br/>
        <w:t>supra nota 24, párr. 144, y Caso Mejía Idrovo Vs. Ecuador, supra nota 17,</w:t>
        <w:br/>
        <w:t>párr. 127.</w:t>
        <w:br/>
        <w:br/>
        <w:br/>
        <w:t>[169]       Cfr. Caso Myrna Mack Chang Vs. Guatemala. Fondo, Reparaciones y</w:t>
        <w:br/>
        <w:t>Costas. Sentencia de 25 de noviembre de 2003. Serie C No. 101,  párr.  277;</w:t>
        <w:br/>
        <w:t>Caso Manuel Cepeda Vargas Vs. Colombia.  Excepciones  Preliminares,  Fondo,</w:t>
        <w:br/>
        <w:t>Reparaciones y Costas. Sentencia de 26 de mayo de 2010. Serie  C  No.  213,</w:t>
        <w:br/>
        <w:t>párr. 216, y Caso Ibsen Cárdenas e Ibsen Peña Vs. Bolivia, supra  nota  14,</w:t>
        <w:br/>
        <w:t>párr. 273.</w:t>
        <w:br/>
        <w:br/>
        <w:br/>
        <w:t>[170]       Cfr. Caso del Caracazo Vs. Venezuela.  Reparaciones  y  Costas.</w:t>
        <w:br/>
        <w:t>Sentencia de 29 de agosto de 2002. Serie C No. 95, párr.  118;  Caso  Gomes</w:t>
        <w:br/>
        <w:t>Lund y otros (Guerrilha do Araguaia) Vs. Brasil, supra nota 70, párr.  257,</w:t>
        <w:br/>
        <w:t>y Caso Gelman Vs. Uruguay, supra nota 76, párr. 256.</w:t>
        <w:br/>
        <w:br/>
        <w:br/>
        <w:t>[171]       Cfr. Caso del Caracazo Vs. Venezuela. Reparaciones y Costas,</w:t>
        <w:br/>
        <w:t>supra nota 170, párr. 118; Caso Gomes Lund y otros (Guerrilha do Araguaia)</w:t>
        <w:br/>
        <w:t>Vs. Brasil, supra nota 70, párr. 257, y Caso Gelman Vs. Uruguay, supra nota</w:t>
        <w:br/>
        <w:t>76, párr. 256.</w:t>
        <w:br/>
        <w:br/>
        <w:br/>
        <w:t>[172]       Cfr. Caso Velásquez Rodríguez Vs. Honduras. Fondo,  supra  nota</w:t>
        <w:br/>
        <w:t>21, párr. 181;  Caso Gomes Lund y otros (Guerrilha do Araguaia) Vs. Brasil,</w:t>
        <w:br/>
        <w:t>supra nota 70, párr. 262, y Caso Gelman Vs. Uruguay, supra nota  76,  párr.</w:t>
        <w:br/>
        <w:t>259.</w:t>
        <w:br/>
        <w:br/>
        <w:br/>
        <w:t>[173]       Cfr. Caso Manuel Cepeda Vargas Vs. Colombia, supra nota 169,</w:t>
        <w:br/>
        <w:t>párr. 213, y Caso Gelman Vs. Uruguay, supra nota 76, párr. 286. Véase,</w:t>
        <w:br/>
        <w:t>además, el Caso Fernández Ortega y otros. Vs. México. Excepción Preliminar,</w:t>
        <w:br/>
        <w:t>Fondo, Reparaciones y Costas. Sentencia de 30 de agosto de 2010. Serie C</w:t>
        <w:br/>
        <w:t>No. 215, párr. 247, y el Caso Fernández Ortega y otros. Vs. México.</w:t>
        <w:br/>
        <w:t>Supervisión de Cumplimiento de Sentencia. Resolución de la Corte</w:t>
        <w:br/>
        <w:t>Interamericana de Derechos Humanos de 25 de noviembre de 2010, Considerando</w:t>
        <w:br/>
        <w:t>6.</w:t>
        <w:br/>
        <w:br/>
        <w:br/>
        <w:t>[174]       Cfr. Caso de la Masacre de  la  Rochela  Vs.  Colombia.  Fondo,</w:t>
        <w:br/>
        <w:t>Reparaciones y Costas. Sentencia de 11 de de mayo de 2007. Serie C No. 163,</w:t>
        <w:br/>
        <w:t>párr. 303; Caso Rosendo Cantú y otra Vs. México, supra nota 110, párr. 249,</w:t>
        <w:br/>
        <w:t>y Caso Cabrera García y Montiel Flores Vs. México,  supra  nota  51,  párr.</w:t>
        <w:br/>
        <w:t>245.</w:t>
        <w:br/>
        <w:br/>
        <w:br/>
        <w:t>[175]       Cfr. Caso Del Caracazo Vs. Venezuela. Reparaciones y Costas,</w:t>
        <w:br/>
        <w:t>supra nota 170, párr. 127; Caso Cabrera García y Montiel Flores Vs. México,</w:t>
        <w:br/>
        <w:t>supra nota 51, párr. 245, y Caso Gelman Vs. Uruguay, supra nota 76, párr.</w:t>
        <w:br/>
        <w:t>278.</w:t>
        <w:br/>
        <w:br/>
        <w:br/>
        <w:t>[176]       Cfr. Caso Bámaca Velásquez Vs. Guatemala. Reparaciones y</w:t>
        <w:br/>
        <w:t>Costas. Sentencia de 22 de febrero de 2002. Serie C No. 91, párr. 43; Caso</w:t>
        <w:br/>
        <w:t>Chocrón Chocrón Vs. Venezuela, supra nota 24, párr. 146, y Caso Mejía</w:t>
        <w:br/>
        <w:t>Idrovo Vs. Ecuador, supra nota 17, párr. 129.</w:t>
        <w:br/>
        <w:br/>
        <w:br/>
        <w:t>[177]       Alegaron que “[p]or la privación de[l] derecho [del señor</w:t>
        <w:br/>
        <w:t>Torres Millacura] a trabajar y [a] proyectar su futuro, […] debe tomarse</w:t>
        <w:br/>
        <w:t>como punto de referencia el Convenio Colectivo de Trabajo N° 605/10,</w:t>
        <w:br/>
        <w:t>homologado el 10 de se[p]tiembre de 2010, en la categoría más alta para la</w:t>
        <w:br/>
        <w:t>rama de producción”, a efectos de realizar el cálculo del monto</w:t>
        <w:br/>
        <w:t>correspondiente por este concepto.</w:t>
        <w:br/>
        <w:br/>
        <w:br/>
        <w:t>[178]       Al respecto, sostuvieron que el señor Torres Millacura “era el</w:t>
        <w:br/>
        <w:t>sostén del hogar”, y que la señora Millacura Llaipén ahora “[d]edica su</w:t>
        <w:br/>
        <w:t>vida a buscar a su hijo”. Según los representantes, la señora Millacura</w:t>
        <w:br/>
        <w:t>Llaipén ha sufrido diversas afectaciones a su salud “[d]esde el […] momento</w:t>
        <w:br/>
        <w:t>en que desapareció forzadamente” su hijo; Fabiola Valeria Torres “[v]ive</w:t>
        <w:br/>
        <w:t>signada por […] la desesperación de encontrar a Iván [Eladio…]”, y ni ella</w:t>
        <w:br/>
        <w:t>ni Marcos Alejandro Torres Millacura consiguen trabajo por ser hermanos de</w:t>
        <w:br/>
        <w:t>aquél.</w:t>
        <w:br/>
        <w:br/>
        <w:br/>
        <w:t>[179]       Cfr. declaración de María Leontina Millacura Llaipén rendida en</w:t>
        <w:br/>
        <w:t>la audiencia pública ante este Tribunal; Declaración rendida ante fedatario</w:t>
        <w:br/>
        <w:t>público por Marcos Alejandro Torres Millacura el 9 de mayo de 2011</w:t>
        <w:br/>
        <w:t>(expediente de fondo, tomo II, folio 1173). Véase, además, la declaración</w:t>
        <w:br/>
        <w:t>rendida ante fedatario público por Fabiola Valeria Torres el 12 de mayo de</w:t>
        <w:br/>
        <w:t>2011 (expediente de fondo, tomo II, folio 1110).</w:t>
        <w:br/>
        <w:br/>
        <w:br/>
        <w:t>[180]       Cfr. declaración de María Leontina Millacura Llaipén rendida en</w:t>
        <w:br/>
        <w:t>la audiencia pública ante este Tribunal. Asimismo, en la denuncia</w:t>
        <w:br/>
        <w:t>presentada por la señora Millacura Llaipén el 14 de octubre de 2003 ante la</w:t>
        <w:br/>
        <w:t>Comisaría Seccional Primera de Comodoro Rivadavia, aquélla declaró que</w:t>
        <w:br/>
        <w:t>estaba "desocupada" (expediente de anexos a la demanda, tomo X, f. 7199).</w:t>
        <w:br/>
        <w:t>Además, en una declaración rendida por la señora Millacura Llaipén ante el</w:t>
        <w:br/>
        <w:t>Juez de Instrucción no. 2 el 6 de noviembre de 2003, aquélla señala que es</w:t>
        <w:br/>
        <w:t>"ama de casa" (expediente de anexos a la demanda, tomo X, folio 7375).</w:t>
        <w:br/>
        <w:br/>
        <w:br/>
        <w:t>[181]       Cfr.  declaración de María Leontina Millacura Llaipén rendida</w:t>
        <w:br/>
        <w:t>en la audiencia pública ante este Tribunal.</w:t>
        <w:br/>
        <w:br/>
        <w:br/>
        <w:t>[182]       Cfr. declaración rendida ante fedatario público por Fabiola</w:t>
        <w:br/>
        <w:t>Valeria Torres el 12 de mayo de 2011 (expediente de fondo, tomo II, folio</w:t>
        <w:br/>
        <w:t>1112).</w:t>
        <w:br/>
        <w:br/>
        <w:br/>
        <w:t>[183]       Cfr. declaración rendida ante fedatario público por Marcos</w:t>
        <w:br/>
        <w:t>Alejandro Torres Millacura el 9 de mayo de 2011 (expediente de fondo, tomo</w:t>
        <w:br/>
        <w:t>II, folio 1176). Véase, además, la declaración rendida ante fedatario</w:t>
        <w:br/>
        <w:t>público por Fabiola Valeria Torres el 12 de mayo de 2011 (expediente de</w:t>
        <w:br/>
        <w:t>fondo, tomo II, folio 1111).</w:t>
        <w:br/>
        <w:br/>
        <w:br/>
        <w:t>[184]       Cfr. Caso de los “Niños de la Calle” (Villagrán Morales y</w:t>
        <w:br/>
        <w:t>otros) Vs. Guatemala. Reparaciones y Costas, supra nota 166, párr. 84; Caso</w:t>
        <w:br/>
        <w:t>Chocrón Chocrón Vs. Venezuela, supra nota 24, párr. 185, y Caso Mejía</w:t>
        <w:br/>
        <w:t>Idrovo Vs. Ecuador, supra nota 17, párr. 150.</w:t>
        <w:br/>
        <w:br/>
        <w:br/>
        <w:t>[185]       Al respecto, solicitaron a la Corte que tome como base los</w:t>
        <w:br/>
        <w:t>montos que el Tribunal otorgó por concepto de daño inmaterial en el caso</w:t>
        <w:br/>
        <w:t>Radilla Pacheco Vs. México, supra nota 23.</w:t>
        <w:br/>
        <w:br/>
        <w:br/>
        <w:t>[186]       Para este rubro, los representantes solicitaron a la Corte</w:t>
        <w:br/>
        <w:t>tomar en cuenta el caso Garrido y Baigorria Vs. Argentina. Reparaciones y</w:t>
        <w:br/>
        <w:t>Costas, supra nota 160.</w:t>
        <w:br/>
        <w:br/>
        <w:br/>
        <w:t>[187]       Cfr. Caso Neira  Alegría  y  otros  Vs.  Perú.  Reparaciones  y</w:t>
        <w:br/>
        <w:t>Costas, supra nota 152, párr. 56; Caso Chocrón Chocrón Vs. Venezuela, supra</w:t>
        <w:br/>
        <w:t>nota 24, párr. 149, y Caso Mejía Idrovo Vs. Ecuador, supra nota  17,  párr.</w:t>
        <w:br/>
        <w:t>134.</w:t>
        <w:br/>
        <w:br/>
        <w:br/>
        <w:t>[188]       Cfr. Caso Neira Alegría y otros Vs. Perú. Reparaciones y</w:t>
        <w:br/>
        <w:t>Costas, supra nota 152, párr. 56; Caso Chocrón Chocrón Vs. Venezuela, supra</w:t>
        <w:br/>
        <w:t>nota 24, párrs. 149 y 191, y Caso Mejía Idrovo Vs. Ecuador, supra nota 17,</w:t>
        <w:br/>
        <w:t>párrs. 134 y 156.</w:t>
        <w:br/>
        <w:br/>
        <w:br/>
        <w:t>[189]       Cfr. Caso Garrido y Baigorria Vs. Argentina. Reparaciones y</w:t>
        <w:br/>
        <w:t>Costas, supra nota 160, párr. 79; Caso Chocrón Chocrón Vs. Venezuela, supra</w:t>
        <w:br/>
        <w:t>nota 24, párr. 192, y Caso Mejía Idrovo Vs. Ecuador, supra nota 17, párr.</w:t>
        <w:br/>
        <w:t>157.</w:t>
        <w:br/>
        <w:br/>
        <w:br/>
        <w:t>[190]       Los representantes solicitaron el reintegro de los gastos</w:t>
        <w:br/>
        <w:t>generados por las “movilizaciones, marchas, conferencias de prensa, viajes</w:t>
        <w:br/>
        <w:t>a congresos, foros, reuniones, seminarios, entrevistas [y] viajes por datos</w:t>
        <w:br/>
        <w:t>de Iván [sic], la gran mayoría de las cuales se reflejan en los recortes</w:t>
        <w:br/>
        <w:t>periodísticos”. También sostuvieron que “[d]e la prueba documental surge el</w:t>
        <w:br/>
        <w:t>monto que [han] invertido en actividades de cabildeo, sin perjuicio de</w:t>
        <w:br/>
        <w:t>gastos [por los cuales no] conserva[ron] recibos, en razón del tiempo</w:t>
        <w:br/>
        <w:t>transcurrido y del cambio de trabajo que […] experimenta[ron, el cual…]</w:t>
        <w:br/>
        <w:t>incluyó mudanzas”.</w:t>
        <w:br/>
        <w:br/>
        <w:br/>
        <w:t>[191] Cfr. Caso Chaparro Álvarez y Lapo Iñiquez Vs. Ecuador. Excepciones</w:t>
        <w:br/>
        <w:t>Preliminares, Fondo, Reparaciones y Costas. Sentencia de 21 de noviembre de</w:t>
        <w:br/>
        <w:t>2007. Serie C. No. 170, párr. 275; Caso Vera Vera y otra Vs. Ecuador.</w:t>
        <w:br/>
        <w:t>Excepción Preliminar, Fondo, Reparaciones y Costas. Sentencia de 19 de mayo</w:t>
        <w:br/>
        <w:t>de 2011 Serie C No. 224, párr. 142, y Caso Mejía Idrovo Vs. Ecuador.</w:t>
        <w:br/>
        <w:t>Excepciones Preliminares, Fondo, Reparaciones y Costas. Sentencia de 5 de</w:t>
        <w:br/>
        <w:t>julio de 2011 Serie C No. 228, párr. 162.</w:t>
        <w:br/>
        <w:br/>
        <w:br/>
        <w:t>[192]       Cfr. Caso Chaparro Álvarez y Lapo Iñiquez Vs. Ecuador, supra</w:t>
        <w:br/>
        <w:t>nota 29, párr. 277; Caso Salvador Chiriboga Vs. Ecuador. Reparaciones y</w:t>
        <w:br/>
        <w:t>Costas. Sentencia de 3 de marzo de 2011 Serie C No. 222, párr. 138, y Caso</w:t>
        <w:br/>
        <w:t>Vera Vera y otra Vs. Ecuador, supra nota 17, párr. 142.</w:t>
        <w:br/>
        <w:br/>
        <w:br/>
        <w:t>[193]       Cfr. Caso Garrido y Baigorria  Vs.  Argentina.  Reparaciones  y</w:t>
        <w:br/>
        <w:t>Costas, supra nota 160, párr. 82; Caso Chocrón Chocrón Vs. Venezuela, supra</w:t>
        <w:br/>
        <w:t>nota 24, párr. 196, y Caso Mejía Idrovo Vs. Ecuador, supra nota  17,  párr.</w:t>
        <w:br/>
        <w:t>161.</w:t>
        <w:br/>
        <w:br/>
        <w:br/>
        <w:t>[194]       Cfr. Comprobante de pago de “Cd. Latin Jazz; Cd. Tango Around</w:t>
        <w:br/>
        <w:t>the World; Pendant Butterfly-Heart Sun #5 Silver With Flow”, de 27 de</w:t>
        <w:br/>
        <w:t>agosto de 2010 (expediente de anexos al escrito de solicitudes y</w:t>
        <w:br/>
        <w:t>argumentos, anexo 44, folios 12305 y 12398); comprobante de pago de dos</w:t>
        <w:br/>
        <w:t>“Orquidea[s]”, de 27 de agosto de 2010 (expediente de anexos al escrito de</w:t>
        <w:br/>
        <w:t>solicitudes y argumentos, anexo 44, folio 12398); comprobante de pago de</w:t>
        <w:br/>
        <w:t>“Choc Art”, de 27 de agosto de 2010 (expediente de anexos al escrito de</w:t>
        <w:br/>
        <w:t>solicitudes y argumentos, anexo 44, fondo, folio 12398); comprobante de</w:t>
        <w:br/>
        <w:t>gastos de hospedaje, Jade Hotel Boutique en Costa Rica de 22 a 26 de agosto</w:t>
        <w:br/>
        <w:t>de 2010, (expediente de anexos al escrito de solicitudes y argumentos,</w:t>
        <w:br/>
        <w:t>anexo 44, folios 12316 y 12414 a 12415); comprobante de pago de impuesto de</w:t>
        <w:br/>
        <w:t>salida de la República de Costa Rica, de 27 de agosto de 2010 (expediente</w:t>
        <w:br/>
        <w:t>de anexos al escrito de solicitudes y argumentos, anexo 44, folios 12319 y</w:t>
        <w:br/>
        <w:t>12419); comprobantes de pago de transporte aéreo, de 20 de agosto de 2010</w:t>
        <w:br/>
        <w:t>(expediente de anexos al escrito de solicitudes y argumentos, anexo 44,</w:t>
        <w:br/>
        <w:t>folios 12317 y 12416); comprobante de compra en el almacén Terra Verde, de</w:t>
        <w:br/>
        <w:t>27 de agosto de 2010 (expediente de anexos al escrito de solicitudes y</w:t>
        <w:br/>
        <w:t>argumentos, anexo 44, folio 12422); comprobante de gastos de alimentación</w:t>
        <w:br/>
        <w:t>en el restaurante “Spoon”, de agosto 2010 (expediente de anexos al escrito</w:t>
        <w:br/>
        <w:t>de solicitudes y argumentos, anexo 44, folio 12422); comprobantes de gastos</w:t>
        <w:br/>
        <w:t>de alimentación, de 9 de septiembre de 2009 (expediente de anexos al</w:t>
        <w:br/>
        <w:t>escrito de solicitudes y argumentos, anexo 44, folio 12410), y comprobante</w:t>
        <w:br/>
        <w:t>de compra de dos “Adaptador[es]” en Interbaires, S.A. (expediente de anexos</w:t>
        <w:br/>
        <w:t>al escrito de solicitudes y argumentos, anexo 44, folio 12422). Al</w:t>
        <w:br/>
        <w:t>respecto, es necesario mencionar que dentro del litigio del presente caso</w:t>
        <w:br/>
        <w:t>no existió necesidad alguna para que los representantes viajaran a Costa</w:t>
        <w:br/>
        <w:t>Rica, pues la audiencia del presente caso se llevó a cabo en la ciudad de</w:t>
        <w:br/>
        <w:t>Panamá, Panamá.</w:t>
        <w:br/>
        <w:br/>
        <w:br/>
        <w:t>[195]       Cfr. Comprobante de pago de una impresora HP, de 14 de</w:t>
        <w:br/>
        <w:t>septiembre de 2010 (expediente de anexos al escrito de solicitudes y</w:t>
        <w:br/>
        <w:t>argumentos, anexo 44, folio 12303); comprobantes de gastos telefónicos de</w:t>
        <w:br/>
        <w:t>10 y 2 de junio, 3 de mayo, 5 de abril, 6 de enero, 10 de mayo; 12 de</w:t>
        <w:br/>
        <w:t>abril, 10 de marzo, 11 de enero y 10 de febrero de 2010 (expediente de</w:t>
        <w:br/>
        <w:t>anexos al escrito de solicitudes y argumentos, anexo 44, folios 12321 a</w:t>
        <w:br/>
        <w:t>12373); comprobante de gastos telefónicos de 21 de julio de 2010</w:t>
        <w:br/>
        <w:t>(expediente de anexos al escrito de solicitudes y argumentos, anexo 44,</w:t>
        <w:br/>
        <w:t>folio 12383); comprobantes de gastos telefónicos de 21 de abril, 21 de</w:t>
        <w:br/>
        <w:t>junio y 21 de mayo de 2010 (expediente de anexos al escrito de solicitudes</w:t>
        <w:br/>
        <w:t>y argumentos, anexo 44, folios 12387 a 12389), y comprobantes de gastos</w:t>
        <w:br/>
        <w:t>telefónicos de 5 de abril, 10 de mayo y 12 de abril de 2010 (expediente de</w:t>
        <w:br/>
        <w:t>anexos al escrito de solicitudes y argumentos, anexo 44, folios 12424 a</w:t>
        <w:br/>
        <w:t>12427). Asimismo, los representantes presentaron un contrato de</w:t>
        <w:br/>
        <w:t>arrendamiento con término de 24 meses (expediente de anexos al escrito de</w:t>
        <w:br/>
        <w:t>solicitudes y argumentos, anexo 44, folios 12374 a 12379).</w:t>
        <w:br/>
        <w:br/>
        <w:br/>
        <w:t>[196]       Cfr. Comprobante de pago con tarjeta VISA Débito, de 27 de</w:t>
        <w:br/>
        <w:t>agosto de 2010 (expediente de anexos al escrito de solicitudes y</w:t>
        <w:br/>
        <w:t>argumentos, anexo 44, folio 12304); comprobantes de pago con tarjeta</w:t>
        <w:br/>
        <w:t>MAESTRO, de 22 de agosto de 2010 (expediente de anexos al escrito de</w:t>
        <w:br/>
        <w:t>solicitudes y argumentos, anexo 44, folio 12304); Comprobante de retiro de</w:t>
        <w:br/>
        <w:t>cajero, de 27 de agosto de 2010 (expediente de anexos al escrito de</w:t>
        <w:br/>
        <w:t>solicitudes y argumentos, anexo 44, folios 12305 y 12398), y comprobante de</w:t>
        <w:br/>
        <w:t>pago con tarjeta MAESTRO, de 7 de diciembre de 2009 (expediente de anexos</w:t>
        <w:br/>
        <w:t>al escrito de solicitudes y argumentos, anexo 44, folio 12309).</w:t>
        <w:br/>
        <w:br/>
        <w:br/>
        <w:t>[197]       La Corte observa que los representantes presentaron</w:t>
        <w:br/>
        <w:t>comprobantes de pago tanto en su moneda nacional como en dólares de los</w:t>
        <w:br/>
        <w:t>Estados Unidos de América. Sin embargo, en cuanto a los primeros, la Corte</w:t>
        <w:br/>
        <w:t>resalta que no hicieron alusión alguna al tipo de cambio existente en el</w:t>
        <w:br/>
        <w:t>momento en que se realizaron las erogaciones reclamadas.</w:t>
        <w:br/>
        <w:br/>
        <w:br/>
        <w:t>[198]       Cfr. Caso de la “Panel Blanca” (Paniagua Morales  y  otros)  Vs.</w:t>
        <w:br/>
        <w:t>Guatemala. Reparaciones y Costas, supra nota  17,  párr.  213;  Caso  Chitay</w:t>
        <w:br/>
        <w:t>Nech y otros Vs. Guatemala, supra nota 69, párr. 53, y Caso  Ibsen  Cárdenas</w:t>
        <w:br/>
        <w:t>e Ibsen Peña Vs. Bolivia, supra nota 14, párr. 298.</w:t>
        <w:br/>
        <w:br/>
        <w:br/>
        <w:t>[199]       AG/RES. 2426 (XXXVIII-O/08) Resolución adoptada por la Asamblea</w:t>
        <w:br/>
        <w:t>General de la OEA durante la celebración del XXXVIII Período Ordinario de</w:t>
        <w:br/>
        <w:t>Sesiones de la OEA, en la cuarta sesión plenaria, celebrada el 3 de junio</w:t>
        <w:br/>
        <w:t>de 2008, “Creación del Fondo de Asistencia Legal del Sistema Interamericano</w:t>
        <w:br/>
        <w:t>de Derechos Humanos”, párrafo dispositivo 2.a, y Resolución CP/RES. 963</w:t>
        <w:br/>
        <w:t>(1728/09), artículo 1.1.</w:t>
        <w:br/>
        <w:br/>
        <w:br/>
        <w:t>[200]       Mediante Resolución del Presidente de  la  Corte  Interamericana</w:t>
        <w:br/>
        <w:t>de 14 de abril de 2011, y en ejercicio de sus atribuciones  en  relación  al</w:t>
        <w:br/>
        <w:t>Fondo de Asistencia Legal de Víctimas de la Corte y de  conformidad  con  el</w:t>
        <w:br/>
        <w:t>artículo 31 del Reglamento del Tribunal y el artículo 3 del  Reglamento  del</w:t>
        <w:br/>
        <w:t>Fondo de Asistencia, el Presidente de la Corte resolvió declarar  procedente</w:t>
        <w:br/>
        <w:t>la solicitud interpuesta  por  las  presuntas  víctimas,  a  través  de  sus</w:t>
        <w:br/>
        <w:t>representantes, para acogerse al Fondo de Asistencia Legal  de  Víctimas  de</w:t>
        <w:br/>
        <w:t>la Corte Interamericana de Derechos Humanos, de  modo  que  se  otorgara  la</w:t>
        <w:br/>
        <w:t>asistencia económica necesaria para la presentación  de  un  máximo  de  una</w:t>
        <w:br/>
        <w:t>declaración, un peritaje y  la  comparecencia  de  un  representante  en  la</w:t>
        <w:br/>
        <w:t>audiencia pública, y que el monto, destino y  objeto  específicos  de  dicha</w:t>
        <w:br/>
        <w:t>asistencia serían precisados al momento de decidir sobre  la  evacuación  de</w:t>
        <w:br/>
        <w:t>prueba pericial y testimonial, y la apertura del procedimiento oral  en  los</w:t>
        <w:br/>
        <w:t>términos del artículo 50 del Reglamento del Tribunal, de conformidad con  lo</w:t>
        <w:br/>
        <w:t>establecido en el párrafo considerativo 13 de esa  Resolución  (supra  párr.</w:t>
        <w:br/>
        <w:t>8).</w:t>
        <w:br/>
        <w:br/>
        <w:br/>
        <w:t>[201]       Los representantes solicitaron a la Corte ordenar al Estado: i)</w:t>
        <w:br/>
        <w:t>“[c]onstituir un 'equipo de trabajo ejecutivo' para diseñar e implementar</w:t>
        <w:br/>
        <w:t>medidas tendientes a la protección de la vida e integridad física de las</w:t>
        <w:br/>
        <w:t>personas alcanzadas por las medidas provisionales”; ii) “[h]acer cesar el</w:t>
        <w:br/>
        <w:t>uso y destino del inmueble donde funcionan la Seccional Primera y la Unidad</w:t>
        <w:br/>
        <w:t>Regional de Comodoro Rivadavia de la Policía de la Provincia del Chubut</w:t>
        <w:br/>
        <w:t>como ‘lugar de detención transitoria y centro clandestino de detención’</w:t>
        <w:br/>
        <w:t>[…y] transferir la propiedad de este inmueble a nombre de Maria Leontina</w:t>
        <w:br/>
        <w:t>Millacura Llaipén e Iván Eladio Torres [Millacura para que sea transformado</w:t>
        <w:br/>
        <w:t>en…] un refugio abierto a adolescentes […] en ‘situación de calle’[,] una</w:t>
        <w:br/>
        <w:t>[i]glesia [c]ristiana [e]vangélica [y] la sede de AMICIS – Clínica Jurídica</w:t>
        <w:br/>
        <w:t>Patagónica”; iii) “[i]mplementar las recomendaciones generales y</w:t>
        <w:br/>
        <w:t>específicas del Informe de Seguridad Ciudadana y Derechos Humanos de la</w:t>
        <w:br/>
        <w:t>[Comisión] en todas las provincias”; [a]uditar la implementación del Plan</w:t>
        <w:br/>
        <w:t>de Garantía de Calidad en la Atención Médica en todas las provincias”; iv)</w:t>
        <w:br/>
        <w:t>“[c]rear un organismo de investigación judicial dependiente del Poder</w:t>
        <w:br/>
        <w:t>Judicial con autonomía respecto de la judicatura y los ministerios públicos</w:t>
        <w:br/>
        <w:t>de la defensa y la procuración”; v) “[a]dherir[se] al Pacto Interamericano</w:t>
        <w:br/>
        <w:t>por la Educación en Derechos Humanos en todas las provincias”; vi)</w:t>
        <w:br/>
        <w:t>“implementar los informes sobre Educación en Derechos Humanos del</w:t>
        <w:br/>
        <w:t>[Instituto Interamericano de Derechos Humanos]”; vii) “incluir en todas las</w:t>
        <w:br/>
        <w:t>carreras terciarias y universitarias la materia [d]erechos [h]umanos [y] en</w:t>
        <w:br/>
        <w:t>la carrera de abogacía incluir también la materia [c]riminalística”; viii)</w:t>
        <w:br/>
        <w:t>“[i]mplementar las previsiones del acuerdo de solución amistosa suscripto</w:t>
        <w:br/>
        <w:t>[‘]CIDH N° 1231/04 Internos de las Penitenciarias de Mendoza[’] en todo el</w:t>
        <w:br/>
        <w:t>país”; ix) pagar una suma mensual de US $482,00 (cuatrocientos ochenta y</w:t>
        <w:br/>
        <w:t>dos dólares de los Estados Unidos de América) en concepto de beca de</w:t>
        <w:br/>
        <w:t>estudios para Fabiola Valeira Torres y sus hijas hasta que estas últimas</w:t>
        <w:br/>
        <w:t>alcancen la edad de 18 años, y de US $1.900,00 (mil novecientos dólares de</w:t>
        <w:br/>
        <w:t>los Estados Unidos de América) después de los 18 años, mientras continúen</w:t>
        <w:br/>
        <w:t>sus estudios; x) autorizar a María Leontina Millacura Llaipén a “ingresar</w:t>
        <w:br/>
        <w:t>irrestrictamente a todo lugar de detención y/o centro de internación de</w:t>
        <w:br/>
        <w:t>salud que ella considere que pudo o podría estar Iván Eladio Torres</w:t>
        <w:br/>
        <w:t>Millacura; xi) la creación de un fondo de dinero que garantice un pago</w:t>
        <w:br/>
        <w:t>mensual de US $1.915,00 (mil novecientos quince dólares de los Estados</w:t>
        <w:br/>
        <w:t>Unidos de América) para continuar con la búsqueda de Iván, y xii) pagar los</w:t>
        <w:br/>
        <w:t>fondos necesarios a fin de que la Asociación Grupo Pro los Derechos de los</w:t>
        <w:br/>
        <w:t>Niños pueda “instalar en [su] sede[,] sistemas de alarma de altísima</w:t>
        <w:br/>
        <w:t>seguridad con monitoreo y comunicación directa a personal especializado en</w:t>
        <w:br/>
        <w:t>custodia personal”.</w:t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