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       CASO GRANDE Vs. ARGENTINA</w:t>
        <w:br/>
        <w:br/>
        <w:br/>
        <w:t xml:space="preserve">                      SENTENCIA DE 31 DE agosto DE 2011</w:t>
        <w:br/>
        <w:br/>
        <w:br/>
        <w:t xml:space="preserve">                      EXCEPCIONES PRELIMINARES Y FONDO</w:t>
        <w:br/>
        <w:br/>
        <w:br/>
        <w:br/>
        <w:br/>
        <w:t>En el caso Grande,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t xml:space="preserve">      Diego García-Sayán, Presidente;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Juez, y</w:t>
        <w:br/>
        <w:t xml:space="preserve">      Eduardo Vio Grossi, Juez;</w:t>
        <w:br/>
        <w:br/>
        <w:t>presente((, además,</w:t>
        <w:br/>
        <w:br/>
        <w:t>Pablo Saavedra Alessandri, Secretario,</w:t>
        <w:br/>
        <w:br/>
        <w:t>de conformidad con  el  artículo  62.3  de  la  Convención  Americana  sobre</w:t>
        <w:br/>
        <w:t>Derechos Humanos (en adelante “la Convención Americana” o  “la  Convención”)</w:t>
        <w:br/>
        <w:t>y con los artículos 31, 32, 65 y  67  del  Reglamento  de  la  Corte(((  (en</w:t>
        <w:br/>
        <w:t>adelante “el Reglamento”), dicta la presente Sentencia que se estructura  en</w:t>
        <w:br/>
        <w:t>el siguiente orden:</w:t>
        <w:br/>
        <w:br/>
        <w:br/>
        <w:t xml:space="preserve">                  CORTE INTERAMERICANA DE DERECHOS HUMANOS</w:t>
        <w:br/>
        <w:t xml:space="preserve">                          CASO GRANDE Vs. ARGENTINA</w:t>
        <w:br/>
        <w:br/>
        <w:br/>
        <w:t>I. Introducción a la Causa y objeto de la Controversia   3</w:t>
        <w:br/>
        <w:t>II. Procedimiento ante la Corte   5</w:t>
        <w:br/>
        <w:t>III. Excepciones Preliminares     6</w:t>
        <w:br/>
        <w:t xml:space="preserve">  A.  “Incompetencia ratione temporis del Tribunal”      8</w:t>
        <w:br/>
        <w:t xml:space="preserve">  B.  “Violación del Derecho de Defensa del Estado Argentino durante la</w:t>
        <w:br/>
        <w:t xml:space="preserve">  sustanciación del caso ante la Comisión Interamericana de Derechos</w:t>
        <w:br/>
        <w:t xml:space="preserve">  Humanos”  11</w:t>
        <w:br/>
        <w:t xml:space="preserve">  C.  “Falta de agotamiento de los recursos de la jurisdicción interna”   17</w:t>
        <w:br/>
        <w:t>IV. Competencia  19</w:t>
        <w:br/>
        <w:t>V. Prueba   19</w:t>
        <w:br/>
        <w:t xml:space="preserve">  A.  Declaración de la presunta víctima y prueba pericial    19</w:t>
        <w:br/>
        <w:t xml:space="preserve">  B.  Admisión de la prueba documental  19</w:t>
        <w:br/>
        <w:t xml:space="preserve">  C.  Admisión de la declaración de la presunta víctima y la prueba</w:t>
        <w:br/>
        <w:t xml:space="preserve">  pericial  20</w:t>
        <w:br/>
        <w:t>VI. ARTÍCULOS 8 Y 25 DE LA CONVENCIÓN AMERICANA    20</w:t>
        <w:br/>
        <w:t>VII. Puntos Resolutivos      26</w:t>
        <w:br/>
        <w:br/>
        <w:br/>
        <w:br/>
        <w:br/>
        <w:br/>
        <w:br/>
        <w:t xml:space="preserve">             Introducción a la Causa y objeto de la Controversia</w:t>
        <w:br/>
        <w:br/>
        <w:br/>
        <w:t xml:space="preserve">    1. EL 4 DE MAYO DE 2010 LA COMISIÓN INTERAMERICANA DE  DERECHOS  HUMANOS</w:t>
        <w:br/>
        <w:t xml:space="preserve">       (EN ADELANTE “LA COMISIÓN AMERICANA” O “LA  COMISIÓN”)  PRESENTÓ,  DE</w:t>
        <w:br/>
        <w:t xml:space="preserve">       CONFORMIDAD CON LOS ARTÍCULOS 51 Y 61 DE LA CONVENCIÓN AMERICANA, UNA</w:t>
        <w:br/>
        <w:t xml:space="preserve">       DEMANDA CONTRA LA REPÚBLICA ARGENTINA  (EN  ADELANTE  “EL  ESTADO”  O</w:t>
        <w:br/>
        <w:t xml:space="preserve">       “ARGENTINA”). LA PETICIÓN INICIAL FUE PRESENTADA EL 2 DE NOVIEMBRE DE</w:t>
        <w:br/>
        <w:t xml:space="preserve">       1994 ANTE LA COMISIÓN POR EL SEÑOR JORGE FERNANDO GRANDE (EN ADELANTE</w:t>
        <w:br/>
        <w:t xml:space="preserve">       TAMBIÉN “EL SEÑOR GRANDE” O “PRESUNTA VÍCTIMA”). EL 27 DE FEBRERO  DE</w:t>
        <w:br/>
        <w:t xml:space="preserve">       2002 LA COMISIÓN ADOPTÓ EL  INFORME  DE  ADMISIBILIDAD  NO.  3/02[1].</w:t>
        <w:br/>
        <w:t xml:space="preserve">       POSTERIORMENTE, EL 10 DE NOVIEMBRE DE 2009,  LA  COMISIÓN  APROBÓ  EL</w:t>
        <w:br/>
        <w:t xml:space="preserve">       INFORME DE FONDO NO. 109/09[2] Y RECOMENDÓ AL ESTADO QUE ADOPTARA LAS</w:t>
        <w:br/>
        <w:t xml:space="preserve">       MEDIDAS NECESARIAS PARA QUE EL SEÑOR GRANDE “RECIBA  UNA  ADECUADA  Y</w:t>
        <w:br/>
        <w:t xml:space="preserve">       OPORTUNA REPARACIÓN QUE COMPRENDA  UNA  PLENA  SATISFACCIÓN  POR  LAS</w:t>
        <w:br/>
        <w:t xml:space="preserve">       VIOLACIONES  DE  LOS  DERECHOS  HUMANOS”   Y   ADOPTE   LAS   MEDIDAS</w:t>
        <w:br/>
        <w:t xml:space="preserve">       INVESTIGATIVAS   CORRESPONDIENTES   A   FIN   DE    ESTABLECER    LAS</w:t>
        <w:br/>
        <w:t xml:space="preserve">       RESPONSABILIDADES PENALES Y ADMINISTRATIVAS”. DEBIDO QUE EN  CONCEPTO</w:t>
        <w:br/>
        <w:t xml:space="preserve">       DE LA COMISIÓN LAS RECOMENDACIONES  NO  FUERON  ADOPTADAS  DE  MANERA</w:t>
        <w:br/>
        <w:t xml:space="preserve">       SATISFACTORIA POR PARTE DEL ESTADO, DECIDIÓ SOMETER EL PRESENTE  CASO</w:t>
        <w:br/>
        <w:t xml:space="preserve">       A LA JURISDICCIÓN DE LA CORTE. LA COMISIÓN DESIGNÓ COMO  DELEGADOS  A</w:t>
        <w:br/>
        <w:t xml:space="preserve">       LA SEÑORA LUZ PATRICIA MEJÍA, COMISIONADA, Y  AL  SEÑOR  SANTIAGO  A.</w:t>
        <w:br/>
        <w:t xml:space="preserve">       CANTON, SECRETARIO EJECUTIVO, Y COMO ASESORAS LEGALES A  LAS  SEÑORAS</w:t>
        <w:br/>
        <w:t xml:space="preserve">       ELIZABETH ABI-MERSHED, SECRETARIA EJECUTIVA  ADJUNTA,  MARÍA  CLAUDIA</w:t>
        <w:br/>
        <w:t xml:space="preserve">       PULIDO Y KARLA I. QUINTANA OSUNA.</w:t>
        <w:br/>
        <w:br/>
        <w:br/>
        <w:t xml:space="preserve">    2. Los hechos alegados por la Comisión  se  refieren  a  que  el  Estado</w:t>
        <w:br/>
        <w:t xml:space="preserve">       sometió al  señor  Grande  “a  un  procedimiento  penal  marcado  por</w:t>
        <w:br/>
        <w:t xml:space="preserve">       irregularidades y demora indebida, el cual estuvo  basado  en  prueba</w:t>
        <w:br/>
        <w:t xml:space="preserve">       que luego fue declarada nula, y por no haberle brindado a la  víctima</w:t>
        <w:br/>
        <w:t xml:space="preserve">       un recurso adecuado para repararlo [a través del proceso  contencioso</w:t>
        <w:br/>
        <w:t xml:space="preserve">       administrativo] por los  daños  y  perjuicios  ocurridos  durante  el</w:t>
        <w:br/>
        <w:t xml:space="preserve">       mencionado proceso penal”. No obstante, la petición del señor Grande,</w:t>
        <w:br/>
        <w:t xml:space="preserve">       presentada  el  2  de  noviembre  de  1994,  con  que  da  inicio  al</w:t>
        <w:br/>
        <w:t xml:space="preserve">       procedimiento  ante  la  Comisión,   versaba   sobre   las   alegadas</w:t>
        <w:br/>
        <w:t xml:space="preserve">       violaciones en el proceso contencioso administrativo y señalaba a las</w:t>
        <w:br/>
        <w:t xml:space="preserve">       autoridades responsables de dichas presuntas violaciones  a  la  Sala</w:t>
        <w:br/>
        <w:t xml:space="preserve">       Segunda de la  Cámara  Nacional  de  Apelaciones  en  lo  Contencioso</w:t>
        <w:br/>
        <w:t xml:space="preserve">       Administrativo  Federal  (en  adelante  también  “Sala   Segunda   de</w:t>
        <w:br/>
        <w:t xml:space="preserve">       Apelaciones en lo Contencioso Administrativo”) y la Corte Suprema  de</w:t>
        <w:br/>
        <w:t xml:space="preserve">       Justicia.</w:t>
        <w:br/>
        <w:br/>
        <w:br/>
        <w:t xml:space="preserve">    3. La Comisión solicitó a la Corte  que  establezca  la  responsabilidad</w:t>
        <w:br/>
        <w:t xml:space="preserve">       internacional del Estado porque ha incumplido con sus obligaciones al</w:t>
        <w:br/>
        <w:t xml:space="preserve">       incurrir en  las  violaciones  de  los  artículos  8.1  y  25  de  la</w:t>
        <w:br/>
        <w:t xml:space="preserve">       Convención, en relación con el artículo 1.1 de dicho instrumento,  en</w:t>
        <w:br/>
        <w:t xml:space="preserve">       perjuicio del señor Grande, por  no  haberle  brindado  acceso  a  su</w:t>
        <w:br/>
        <w:t xml:space="preserve">       derecho a un debido proceso y a un recurso efectivo.</w:t>
        <w:br/>
        <w:br/>
        <w:br/>
        <w:t xml:space="preserve">    4. El 27 de agosto de 2010 el señor Pedro Patiño-Mayer y  Alurralde,  en</w:t>
        <w:br/>
        <w:t xml:space="preserve">       representación   de   la   presunta   víctima   (en   adelante    “el</w:t>
        <w:br/>
        <w:t xml:space="preserve">       representante”), presentó su escrito  de  solicitudes,  argumentos  y</w:t>
        <w:br/>
        <w:t xml:space="preserve">       pruebas (en adelante “escrito de solicitudes y argumentos”). Al igual</w:t>
        <w:br/>
        <w:t xml:space="preserve">       que la Comisión Interamericana, solicitó a la Corte  que  declare  la</w:t>
        <w:br/>
        <w:t xml:space="preserve">       responsabilidad del Estado por la supuesta violación de los artículos</w:t>
        <w:br/>
        <w:t xml:space="preserve">       8 (Garantías Judiciales) y 25 (Protección Judicial) de la  Convención</w:t>
        <w:br/>
        <w:t xml:space="preserve">       Americana, en relación con el artículo 1.1  (Obligación  de  Respetar</w:t>
        <w:br/>
        <w:t xml:space="preserve">       los Derechos) del mismo instrumento, en  perjuicio  del  señor  Jorge</w:t>
        <w:br/>
        <w:t xml:space="preserve">       Fernando Grande. Además solicitó que  se  declare  la  violación  del</w:t>
        <w:br/>
        <w:t xml:space="preserve">       artículo XXV (Derecho a la Protección contra la Detención Arbitraria)</w:t>
        <w:br/>
        <w:t xml:space="preserve">       de la Declaración Americana de los Derechos y Deberes del Hombre  (en</w:t>
        <w:br/>
        <w:t xml:space="preserve">       adelante “la Declaración Americana”). El representante señaló que  el</w:t>
        <w:br/>
        <w:t xml:space="preserve">       señor Grande “no fue oído en un plazo razonable en el  proceso  penal</w:t>
        <w:br/>
        <w:t xml:space="preserve">       en su contra”. Además, manifestó que la importancia del presente caso</w:t>
        <w:br/>
        <w:t xml:space="preserve">       radica “en la necesidad de  que  en  el  ámbito  interno  del  Estado</w:t>
        <w:br/>
        <w:t xml:space="preserve">       Argentino se reconozca que la protección y respeto  de  los  derechos</w:t>
        <w:br/>
        <w:t xml:space="preserve">       fundamentales consagrados en la  Convención  Americana  requieren  el</w:t>
        <w:br/>
        <w:t xml:space="preserve">       ejercicio activo de las funciones del  Estado,  en  especial  […]  de</w:t>
        <w:br/>
        <w:t xml:space="preserve">       respeto a las Garantías Judiciales [y] a la  Protección  Judicial,  y</w:t>
        <w:br/>
        <w:t xml:space="preserve">       […] asegurar el ejercicio de dichas garantías, [así como]  investigar</w:t>
        <w:br/>
        <w:t xml:space="preserve">       y sancionar su incumplimiento”. Asimismo, el  representante  solicitó</w:t>
        <w:br/>
        <w:t xml:space="preserve">       diversas reparaciones.</w:t>
        <w:br/>
        <w:br/>
        <w:br/>
        <w:t xml:space="preserve">    5.  El 18 de  noviembre  de  2010  el  Estado  presentó  su  escrito  de</w:t>
        <w:br/>
        <w:t xml:space="preserve">       excepciones preliminares, contestación a la demanda  y  observaciones</w:t>
        <w:br/>
        <w:t xml:space="preserve">       al  escrito  de  solicitudes,  argumentos  y  pruebas  (en   adelante</w:t>
        <w:br/>
        <w:t xml:space="preserve">       “contestación de la demanda). Las tres excepciones  interpuestas  por</w:t>
        <w:br/>
        <w:t xml:space="preserve">       el Estado son: 1) Incompetencia ratione temporis [del Tribunal]  para</w:t>
        <w:br/>
        <w:t xml:space="preserve">       conocer los hechos de la demanda anteriores al  5  de  septiembre  de</w:t>
        <w:br/>
        <w:t xml:space="preserve">       1984”; 2) “No agotamiento de los recursos de la jurisdicción  interna</w:t>
        <w:br/>
        <w:t xml:space="preserve">       disponibles”; y 3) “Violación  del  derecho  de  defensa  del  Estado</w:t>
        <w:br/>
        <w:t xml:space="preserve">       argentino  durante  la  sustanciación  del  caso  ante  la   Comisión</w:t>
        <w:br/>
        <w:t xml:space="preserve">       Interamericana […]”. Además, el  Estado  consideró  que  “el  proceso</w:t>
        <w:br/>
        <w:t xml:space="preserve">       penal seguido contra el  señor  Grande  se  desarrolló  en  un  plazo</w:t>
        <w:br/>
        <w:t xml:space="preserve">       razonable, conforme con el artículo 8.1 de la Convención”, y  que  la</w:t>
        <w:br/>
        <w:t xml:space="preserve">       presunta víctima “gozó de  un  recurso  efectivo  para  defender  sus</w:t>
        <w:br/>
        <w:t xml:space="preserve">       derechos[,]  conforme  el  artículo  25.1  de  la   Convención”.   En</w:t>
        <w:br/>
        <w:t xml:space="preserve">       consecuencia, el Estado concluyó que en el presente caso  no  existen</w:t>
        <w:br/>
        <w:t xml:space="preserve">       los  elementos  suficientes  para  determinar  la  violación  de  los</w:t>
        <w:br/>
        <w:t xml:space="preserve">       derechos  o  garantías  reconocidos  por  la  Convención   Americana.</w:t>
        <w:br/>
        <w:t xml:space="preserve">       Finalmente, el Estado solicitó que la Corte  “rechace  la  pretensión</w:t>
        <w:br/>
        <w:t xml:space="preserve">       reparatoria exteriorizada por la parte peticionaria, y que conforme a</w:t>
        <w:br/>
        <w:t xml:space="preserve">       las circunstancias del caso, determine  las  eventuales  reparaciones</w:t>
        <w:br/>
        <w:t xml:space="preserve">       debidas al [s]eñor Grande, conforme a los estándares  internacionales</w:t>
        <w:br/>
        <w:t xml:space="preserve">       aplicables”. El Estado designó  al  señor  Ministro  Eduardo  Acevedo</w:t>
        <w:br/>
        <w:t xml:space="preserve">       Díaz,  Director  General  de  Derechos  Humanos  del  Ministerio   de</w:t>
        <w:br/>
        <w:t xml:space="preserve">       Relaciones Exteriores Comercio Internacional y Culto,  Agente,  y  al</w:t>
        <w:br/>
        <w:t xml:space="preserve">       señor  Alberto  Javier  Salgado,  Director   del   Área   Contencioso</w:t>
        <w:br/>
        <w:t xml:space="preserve">       Internacional de la Dirección de Derechos Humanos, Agente Alterno.</w:t>
        <w:br/>
        <w:br/>
        <w:br/>
        <w:t xml:space="preserve">    6. Los días 17 y 18 de febrero de 2011 el representante  y  la  Comisión</w:t>
        <w:br/>
        <w:t xml:space="preserve">       Interamericana  presentaron,  respectivamente,  sus  alegatos  a  las</w:t>
        <w:br/>
        <w:t xml:space="preserve">       excepciones preliminares interpuestas por  el  Estado.  Al  respecto,</w:t>
        <w:br/>
        <w:t xml:space="preserve">       tanto el representante  como  la  Comisión  solicitaron  a  la  Corte</w:t>
        <w:br/>
        <w:t xml:space="preserve">       desestime dichas excepciones.</w:t>
        <w:br/>
        <w:br/>
        <w:br/>
        <w:br/>
        <w:br/>
        <w:br/>
        <w:t xml:space="preserve">                                     I.</w:t>
        <w:br/>
        <w:t xml:space="preserve">                         Procedimiento ante la Corte</w:t>
        <w:br/>
        <w:br/>
        <w:t xml:space="preserve">    7. LA DEMANDA FUE NOTIFICADA AL ESTADO Y A LOS REPRESENTANTES  LOS  DÍAS</w:t>
        <w:br/>
        <w:t xml:space="preserve">       22 Y 25 DE JUNIO DE 2010, RESPECTIVAMENTE.</w:t>
        <w:br/>
        <w:br/>
        <w:t xml:space="preserve">    8. Mediante Resolución de 15 de abril de 2010, el Presidente de la Corte</w:t>
        <w:br/>
        <w:t xml:space="preserve">       (en adelante “el Presidente”) ordenó recibir la  declaración  de  una</w:t>
        <w:br/>
        <w:t xml:space="preserve">       perito rendida ante fedatario público (affidávit), y  convocó  a  las</w:t>
        <w:br/>
        <w:t xml:space="preserve">       partes a una audiencia pública para escuchar  la  declaración  de  la</w:t>
        <w:br/>
        <w:t xml:space="preserve">       presunta víctima propuesta  por  los  representantes,  así  como  los</w:t>
        <w:br/>
        <w:t xml:space="preserve">       alegatos orales de las partes sobre las  excepciones  preliminares  y</w:t>
        <w:br/>
        <w:t xml:space="preserve">       eventuales fondo y reparaciones y costas, y además fijó  plazo  hasta</w:t>
        <w:br/>
        <w:t xml:space="preserve">       el 16 de junio de 2011 para que las partes presentaran  sus  alegatos</w:t>
        <w:br/>
        <w:t xml:space="preserve">       finales escritos.</w:t>
        <w:br/>
        <w:br/>
        <w:br/>
        <w:t xml:space="preserve">    9. El 5 de mayo de 2011 el  representante  remitió  el  peritaje  de  la</w:t>
        <w:br/>
        <w:t xml:space="preserve">       señora Natalia Sergi. En esa misma fecha, mediante comunicación de la</w:t>
        <w:br/>
        <w:t xml:space="preserve">       Secretaría, se concedió al Estado plazo hasta el 15 de mayo  de  2011</w:t>
        <w:br/>
        <w:t xml:space="preserve">       para que presentara las observaciones que estimara pertinentes. El 12</w:t>
        <w:br/>
        <w:t xml:space="preserve">       de mayo de 2011 el Estado presentó algunas consideraciones  sobre  el</w:t>
        <w:br/>
        <w:t xml:space="preserve">       referido peritaje.</w:t>
        <w:br/>
        <w:br/>
        <w:br/>
        <w:t xml:space="preserve">   10. La audiencia pública fue celebrada el 16 de mayo de 2011  durante  el</w:t>
        <w:br/>
        <w:t xml:space="preserve">       43° Período Extraordinario de Sesiones de la Corte, llevado a cabo en</w:t>
        <w:br/>
        <w:t xml:space="preserve">       la Ciudad de Panamá[3].</w:t>
        <w:br/>
        <w:br/>
        <w:t xml:space="preserve">   11. El 15 de junio de 2011 los  representantes  remitieron  sus  alegatos</w:t>
        <w:br/>
        <w:t xml:space="preserve">       finales, junto con varios anexos, y el 16 de junio de 2011 el  Estado</w:t>
        <w:br/>
        <w:t xml:space="preserve">       y la Comisión presentaron sus alegatos finales  escritos.  El  21  de</w:t>
        <w:br/>
        <w:t xml:space="preserve">       junio de 2011 la Secretaría, siguiendo instrucciones del  Presidente,</w:t>
        <w:br/>
        <w:t xml:space="preserve">       concedió  un  plazo  adicional  al  Estado  para  que  presentara  la</w:t>
        <w:br/>
        <w:t xml:space="preserve">       información solicitada por la Corte durante la audiencia pública,  la</w:t>
        <w:br/>
        <w:t xml:space="preserve">       cual  fue  remitida  el  7  de  julio  de  2011.  Además,  en   dicha</w:t>
        <w:br/>
        <w:t xml:space="preserve">       comunicación se concedió a las partes un plazo hasta el 15  de  julio</w:t>
        <w:br/>
        <w:t xml:space="preserve">       de  2011  para  que  presentaran  las  observaciones  que   estimaran</w:t>
        <w:br/>
        <w:t xml:space="preserve">       pertinentes, según sea el  caso,  a  los  anexos  remitidos  por  los</w:t>
        <w:br/>
        <w:t xml:space="preserve">       representantes y por el Estado junto su comunicación de 7 de julio de</w:t>
        <w:br/>
        <w:t xml:space="preserve">       2011.</w:t>
        <w:br/>
        <w:br/>
        <w:br/>
        <w:t xml:space="preserve">   12.  Los días 14 y 15 de julio de 2011 el  Estado  y  los  representantes</w:t>
        <w:br/>
        <w:t xml:space="preserve">       presentaron, respectivamente, las  observaciones  solicitadas,  y  la</w:t>
        <w:br/>
        <w:t xml:space="preserve">       Comisión Interamericana las presentó el 19 de julio de 2011. El 21 de</w:t>
        <w:br/>
        <w:t xml:space="preserve">       julio de 2011 una vez revisadas las observaciones de las  partes,  la</w:t>
        <w:br/>
        <w:t xml:space="preserve">       Secretaría constató que el  Estado  incluyó  en  su  escrito  algunos</w:t>
        <w:br/>
        <w:t xml:space="preserve">       alegatos y anexos que no habían sido  requeridos,  así  como  que  el</w:t>
        <w:br/>
        <w:t xml:space="preserve">       representante y la Comisión, si bien realizaron algunas observaciones</w:t>
        <w:br/>
        <w:t xml:space="preserve">       a la información y a los anexos presentados por  el  Estado,  también</w:t>
        <w:br/>
        <w:t xml:space="preserve">       presentaron alegatos  que  no  fueron  requeridos.  En  consecuencia,</w:t>
        <w:br/>
        <w:t xml:space="preserve">       siguiendo instrucciones del Presidente, se les informó que éstos eran</w:t>
        <w:br/>
        <w:t xml:space="preserve">       inadmisibles y que no serían considerados por la Corte.</w:t>
        <w:br/>
        <w:br/>
        <w:t xml:space="preserve">                                     II.</w:t>
        <w:br/>
        <w:t xml:space="preserve">                          Excepciones Preliminares</w:t>
        <w:br/>
        <w:br/>
        <w:t xml:space="preserve">   13. EL ESTADO INTERPUSO TRES  EXCEPCIONES  PRELIMINARES,  LAS  CUALES  LA</w:t>
        <w:br/>
        <w:t xml:space="preserve">       CORTE ANALIZARÁ EN EL  SIGUIENTE  ORDEN:  A)  “INCOMPETENCIA  RATIONE</w:t>
        <w:br/>
        <w:t xml:space="preserve">       TEMPORIS  DEL  TRIBUNAL  PARA  CONOCER  LOS  HECHOS  DE  LA   DEMANDA</w:t>
        <w:br/>
        <w:t xml:space="preserve">       ANTERIORES AL 5 DE SEPTIEMBRE DE 1984”; B) “VIOLACIÓN DEL DERECHO  DE</w:t>
        <w:br/>
        <w:t xml:space="preserve">       DEFENSA DEL ESTADO ARGENTINO DURANTE LA SUSTANCIACIÓN DEL  CASO  ANTE</w:t>
        <w:br/>
        <w:t xml:space="preserve">       LA COMISIÓN INTERAMERICANA DE DERECHOS HUMANOS”, Y C) “NO AGOTAMIENTO</w:t>
        <w:br/>
        <w:t xml:space="preserve">       DE LOS RECURSOS DE LA JURISDICCIÓN INTERNA DISPONIBLES”.</w:t>
        <w:br/>
        <w:br/>
        <w:t xml:space="preserve">   14.   Para  considerar  tales  excepciones  preliminares,   el   Tribunal</w:t>
        <w:br/>
        <w:t xml:space="preserve">       comenzará por referirse a los  hechos  alegados  por  las  partes  en</w:t>
        <w:br/>
        <w:t xml:space="preserve">       relación con las actuaciones policiales,  las diligencias del proceso</w:t>
        <w:br/>
        <w:t xml:space="preserve">       penal  seguido  contra  el  señor  Grande,  así  como   del   proceso</w:t>
        <w:br/>
        <w:t xml:space="preserve">       contencioso administrativo interpuesto por él.</w:t>
        <w:br/>
        <w:br/>
        <w:t xml:space="preserve">     a) Diligencias policiales y proceso penal</w:t>
        <w:br/>
        <w:br/>
        <w:t xml:space="preserve">        1. Hechos ocurridos antes  del  reconocimiento  de  la  competencia</w:t>
        <w:br/>
        <w:t xml:space="preserve">        contenciosa de la Corte por el Estado  (5 de septiembre de 1984)</w:t>
        <w:br/>
        <w:br/>
        <w:t xml:space="preserve">   15. El 28 de julio de 1980 la División de Bancos de  la  Policía  Federal</w:t>
        <w:br/>
        <w:t xml:space="preserve">       Argentina  tomó  conocimiento  por  información  brindada,  en  forma</w:t>
        <w:br/>
        <w:t xml:space="preserve">       confidencial, por el señor Grande que en la  Cooperativa  de  Crédito</w:t>
        <w:br/>
        <w:t xml:space="preserve">       Caja Murillo (en adelante “la Cooperativa”),  en  donde  laboraba  él</w:t>
        <w:br/>
        <w:t xml:space="preserve">       como  Jefe  de  Créditos,  se  estaban  otorgando  créditos  sin  las</w:t>
        <w:br/>
        <w:t xml:space="preserve">       garantías necesarias. Ese mismo día  la  Policía  Federal  Argentina,</w:t>
        <w:br/>
        <w:t xml:space="preserve">       División de Bancos (en adelante “la Policía Federal”), allanó la sede</w:t>
        <w:br/>
        <w:t xml:space="preserve">       de  la  Cooperativa  y  “secuestró”  carpetas  y   otros   documentos</w:t>
        <w:br/>
        <w:t xml:space="preserve">       relacionados.</w:t>
        <w:br/>
        <w:br/>
        <w:t xml:space="preserve">   16.  El 29 de julio de 1980 se dio intervención al  titular  del  Juzgado</w:t>
        <w:br/>
        <w:t xml:space="preserve">       Nacional de 1ª Instancia en lo Criminal y Correccional Federal No.  1</w:t>
        <w:br/>
        <w:t xml:space="preserve">       (en adelante “Juzgado en lo Criminal y Correccional No.1”) y el señor</w:t>
        <w:br/>
        <w:t xml:space="preserve">       Grande fue detenido en las instalaciones  del  Banco  de  la  Nación,</w:t>
        <w:br/>
        <w:t xml:space="preserve">       lugar en el que se le había citado para que siguiera colaborando  con</w:t>
        <w:br/>
        <w:t xml:space="preserve">       la investigación.</w:t>
        <w:br/>
        <w:br/>
        <w:t xml:space="preserve">   17. El 12 de agosto de 1980 el Juzgado en lo Criminal y Correccional No.1</w:t>
        <w:br/>
        <w:t xml:space="preserve">       en la causa No. C-144/80 resolvió la situación de  varios  imputados,</w:t>
        <w:br/>
        <w:t xml:space="preserve">       entre ellos, la del señor Grande. El Juez Federal “consideró que  las</w:t>
        <w:br/>
        <w:t xml:space="preserve">       irregularidades que se desprendían de  la  documentación  secuestrada</w:t>
        <w:br/>
        <w:t xml:space="preserve">       por la  Policía  Federal  debían  clasificarse  como  una  subversión</w:t>
        <w:br/>
        <w:t xml:space="preserve">       económica”. Los hechos  analizados  por  el  juez  consistían  en  el</w:t>
        <w:br/>
        <w:t xml:space="preserve">       supuesto manejo fraudulento de las carpetas  correspondientes  a  los</w:t>
        <w:br/>
        <w:t xml:space="preserve">       créditos otorgados por la Cooperativa.</w:t>
        <w:br/>
        <w:br/>
        <w:t xml:space="preserve">   18. Ese mismo día, el 12 de agosto de 1980, mediante auto dictado por  el</w:t>
        <w:br/>
        <w:t xml:space="preserve">       Juez en lo Criminal  y  Correccional  No.1,  se  decretó  la  prisión</w:t>
        <w:br/>
        <w:t xml:space="preserve">       preventiva contra el señor Grande, se le impuso  el  embargo  de  sus</w:t>
        <w:br/>
        <w:t xml:space="preserve">       bienes por el delito doloso previsto en el artículo 7 de la  Ley  No.</w:t>
        <w:br/>
        <w:t xml:space="preserve">       20840, porque el hecho condujo a la liquidación de la Cooperativa,  y</w:t>
        <w:br/>
        <w:t xml:space="preserve">       fue excarcelado  bajo  caución  juratoria.  El  señor  Grande  estuvo</w:t>
        <w:br/>
        <w:t xml:space="preserve">       privado de libertad del 29 de julio al  12  de  agosto  de  1980,  es</w:t>
        <w:br/>
        <w:t xml:space="preserve">       decir, 14 días.</w:t>
        <w:br/>
        <w:br/>
        <w:t xml:space="preserve">   19. El 7 de noviembre de 1980 el Banco Central de la República  Argentina</w:t>
        <w:br/>
        <w:t xml:space="preserve">       solicitó ser tenido como querellante en la causa.</w:t>
        <w:br/>
        <w:br/>
        <w:t xml:space="preserve">   20. El 1 de agosto de 1983 se clausuró el sumario.</w:t>
        <w:br/>
        <w:br/>
        <w:t xml:space="preserve">   21. El 15 de agosto de 1983 el  Procurador  Fiscal  Federal  acusó  a  la</w:t>
        <w:br/>
        <w:t xml:space="preserve">       presunta víctima como autor responsable del delito doloso previsto en</w:t>
        <w:br/>
        <w:t xml:space="preserve">       el artículo 8 de la Ley No. 20840 con el agravante establecido en  el</w:t>
        <w:br/>
        <w:t xml:space="preserve">       artículo 6 inciso b). Según el Estado, el 3 de octubre de 1983 se dio</w:t>
        <w:br/>
        <w:t xml:space="preserve">       traslado del requerimiento fiscal y de la querella a las defensas  de</w:t>
        <w:br/>
        <w:t xml:space="preserve">       los seis procesados.</w:t>
        <w:br/>
        <w:br/>
        <w:t xml:space="preserve">        2. Hechos ocurridos después del reconocimiento  de  la  competencia</w:t>
        <w:br/>
        <w:t xml:space="preserve">        contenciosa de la Corte por el Estado  (5 de septiembre de 1984)</w:t>
        <w:br/>
        <w:br/>
        <w:br/>
        <w:t xml:space="preserve">   22. La defensa de uno de los  procesados  solicitó  “(l(a  suspensión  de</w:t>
        <w:br/>
        <w:t xml:space="preserve">       plazo para contestar la vista en dos oportunidades”, y el 20 de marzo</w:t>
        <w:br/>
        <w:t xml:space="preserve">       de 1985 se ordenó la prosecución del trámite respecto  de  los  demás</w:t>
        <w:br/>
        <w:t xml:space="preserve">       procesados.</w:t>
        <w:br/>
        <w:br/>
        <w:t xml:space="preserve">   23. El 11 de octubre de 1985 la defensa técnica de otro de los procesados</w:t>
        <w:br/>
        <w:t xml:space="preserve">       planteó la nulidad del secuestro  de  la  documentación,  y  el  Juez</w:t>
        <w:br/>
        <w:t xml:space="preserve">       Federal en lo  Criminal  y  Correccional  No.1  resolvió  diferir  la</w:t>
        <w:br/>
        <w:t xml:space="preserve">       resolución hasta sentencia definitiva. Dicha decisión fue  confirmada</w:t>
        <w:br/>
        <w:t xml:space="preserve">       por la Sala Segunda de  la  Cámara  Nacional  de  Apelaciones  en  lo</w:t>
        <w:br/>
        <w:t xml:space="preserve">       Criminal  y  Correccional  Federal  (en  adelante  “Sala  Segunda  de</w:t>
        <w:br/>
        <w:t xml:space="preserve">       Apelaciones en lo Criminal y Correccional Federal) el 30 de junio  de</w:t>
        <w:br/>
        <w:t xml:space="preserve">       1986.</w:t>
        <w:br/>
        <w:br/>
        <w:t xml:space="preserve">   24. El 2 de septiembre de 1986 el  señor  Grande  contestó  la  acusación</w:t>
        <w:br/>
        <w:t xml:space="preserve">       fiscal, tres años después de corrida la vista.</w:t>
        <w:br/>
        <w:br/>
        <w:t xml:space="preserve">   25. El 29 de diciembre de 1987 el  juez  encargado  del  proceso  decidió</w:t>
        <w:br/>
        <w:t xml:space="preserve">       abrir la causa a prueba, y mediante decisión de 18 de abril  de  1988</w:t>
        <w:br/>
        <w:t xml:space="preserve">       ordenó la producción de diversas medidas de prueba.</w:t>
        <w:br/>
        <w:br/>
        <w:t xml:space="preserve">   26. El 24 de mayo de 1988 la Sala Segunda de Apelaciones en lo Criminal y</w:t>
        <w:br/>
        <w:t xml:space="preserve">       Correccional Federal decretó la nulidad de  los  allanamientos  a  la</w:t>
        <w:br/>
        <w:t xml:space="preserve">       Cooperativa y de todos los actos que fueran consecuencia de éstos, al</w:t>
        <w:br/>
        <w:t xml:space="preserve">       considerar  que  los  hechos  se  realizaron  sin  una   autorización</w:t>
        <w:br/>
        <w:t xml:space="preserve">       judicial. Esta decisión se basó en la excepción previa  de  falta  de</w:t>
        <w:br/>
        <w:t xml:space="preserve">       acción en el acusador interpuesta por un  defensor  de  otro  de  los</w:t>
        <w:br/>
        <w:t xml:space="preserve">       imputados, en la cual  argumentó  que  las  pruebas  utilizadas  para</w:t>
        <w:br/>
        <w:t xml:space="preserve">       fundar la acusación fueron obtenidas ilegítimamente,  ya  que  fueron</w:t>
        <w:br/>
        <w:t xml:space="preserve">       producto  de  allanamientos  irregulares.  Dicha  Sala   Segunda   de</w:t>
        <w:br/>
        <w:t xml:space="preserve">       Apelaciones, a pesar de  considerar  la  falta  de  idoneidad  de  la</w:t>
        <w:br/>
        <w:t xml:space="preserve">       referida excepción, expresó que la nulidad de  los  actos  puede  ser</w:t>
        <w:br/>
        <w:t xml:space="preserve">       decretada de oficio en cualquier etapa  en  la  que  se  prueben  las</w:t>
        <w:br/>
        <w:t xml:space="preserve">       omisiones,  violaciones  o  defectos  que  puedan  afectar  el  orden</w:t>
        <w:br/>
        <w:t xml:space="preserve">       público.</w:t>
        <w:br/>
        <w:br/>
        <w:t xml:space="preserve">   27. El 9 de junio de 1988 uno de los imputados solicitó su sobreseimiento</w:t>
        <w:br/>
        <w:t xml:space="preserve">       definitivo ante el juez de grado.  El 13 de enero 1989 el juez de  la</w:t>
        <w:br/>
        <w:t xml:space="preserve">       causa habilitó la feria  judicial  al  solo  efecto  de  resolver  la</w:t>
        <w:br/>
        <w:t xml:space="preserve">       presente causa.</w:t>
        <w:br/>
        <w:br/>
        <w:t xml:space="preserve">   28. El 24 de enero de 1989, con base en la nulidad decretada por la  Sala</w:t>
        <w:br/>
        <w:t xml:space="preserve">       Segunda  de Apelaciones en lo Criminal y Correccional Federal  el  24</w:t>
        <w:br/>
        <w:t xml:space="preserve">       de mayo de 1988, el Juez Federal ordenó “sobreseer definitivamente” a</w:t>
        <w:br/>
        <w:t xml:space="preserve">       los imputados, entre ellos, al señor Grande, “respecto de los  hechos</w:t>
        <w:br/>
        <w:t xml:space="preserve">       por los cuales se  les  indagó”  y  se  les  declaró  extinguida  por</w:t>
        <w:br/>
        <w:t xml:space="preserve">       prescripción la acción penal.</w:t>
        <w:br/>
        <w:br/>
        <w:t xml:space="preserve">      b) Proceso contencioso administrativo</w:t>
        <w:br/>
        <w:br/>
        <w:t xml:space="preserve">   29.  El  señor   Grande   presentó   en   la   jurisdicción   contencioso</w:t>
        <w:br/>
        <w:t xml:space="preserve">       administrativa una  demanda  de  daños  y  perjuicios  en  contra  de</w:t>
        <w:br/>
        <w:t xml:space="preserve">       Argentina, por la presunta responsabilidad  del  Estado  por  el  mal</w:t>
        <w:br/>
        <w:t xml:space="preserve">       funcionamiento de la administración de justicia. El 14  de  abril  de</w:t>
        <w:br/>
        <w:t xml:space="preserve">       1992 el Juez de Primera Instancia en  lo  Contencioso  Administrativo</w:t>
        <w:br/>
        <w:t xml:space="preserve">       Federal  (en  adelante  “Juez  de  Primera  Instancia”)   emitió   su</w:t>
        <w:br/>
        <w:t xml:space="preserve">       sentencia, en la que resolvió hacer a lugar la demanda. En contra  de</w:t>
        <w:br/>
        <w:t xml:space="preserve">       este pronunciamiento, tanto los representantes del actor así como los</w:t>
        <w:br/>
        <w:t xml:space="preserve">       del Estado, apelaron ante la Cámara Nacional  de  Apelaciones  en  lo</w:t>
        <w:br/>
        <w:t xml:space="preserve">       Contencioso Administrativo Federal (infra párr. 85).</w:t>
        <w:br/>
        <w:br/>
        <w:t xml:space="preserve">   30. El 6 de abril de 1993 la  Sala  Segunda  de  la  Cámara  Nacional  de</w:t>
        <w:br/>
        <w:t xml:space="preserve">       Apelaciones en lo Contencioso Administrativo Federal, revocó mediante</w:t>
        <w:br/>
        <w:t xml:space="preserve">       sentencia, el fallo recurrido, y rechazó la demanda. El señor  Grande</w:t>
        <w:br/>
        <w:t xml:space="preserve">       presentó contra dicha sentencia  un  recurso  extraordinario  federal</w:t>
        <w:br/>
        <w:t xml:space="preserve">       ante la Cámara en  lo  Contencioso  Administrativo  Federal,  por  la</w:t>
        <w:br/>
        <w:t xml:space="preserve">       causal de arbitrariedad. El 10  de  junio  de  1993  se  resolvió  el</w:t>
        <w:br/>
        <w:t xml:space="preserve">       recurso  extraordinario  federal,  denegándolo   y   confirmando   la</w:t>
        <w:br/>
        <w:t xml:space="preserve">       sentencia recurrida.</w:t>
        <w:br/>
        <w:br/>
        <w:t xml:space="preserve">   31. Finalmente, la presunta víctima presentó una queja por la  denegación</w:t>
        <w:br/>
        <w:t xml:space="preserve">       del recurso extraordinario, y el 12 de abril de 1994 la Corte Suprema</w:t>
        <w:br/>
        <w:t xml:space="preserve">       de Justicia resolvió denegarla. La decisión fue notificada  al  señor</w:t>
        <w:br/>
        <w:t xml:space="preserve">       Grande el 3 de mayo de 1994.</w:t>
        <w:br/>
        <w:br/>
        <w:t xml:space="preserve">   32. A continuación este Tribunal procede a examinar las mencionadas  tres</w:t>
        <w:br/>
        <w:t xml:space="preserve">       excepciones preliminares interpuestas por el Estado.</w:t>
        <w:br/>
        <w:br/>
        <w:br/>
        <w:t xml:space="preserve">        “Incompetencia ratione temporis del Tribunal”</w:t>
        <w:br/>
        <w:br/>
        <w:br/>
        <w:br/>
        <w:t>Alegatos de las partes</w:t>
        <w:br/>
        <w:br/>
        <w:t xml:space="preserve">   33. El Estado manifestó que “los hechos que motivaron la causa  penal  N°</w:t>
        <w:br/>
        <w:t xml:space="preserve">       C144/80 tuvieron lugar en 1980” y, asimismo, los “hechos que el señor</w:t>
        <w:br/>
        <w:t xml:space="preserve">       Grande alega para  fundar  su  reclamo  indemnizatorio,  son  también</w:t>
        <w:br/>
        <w:t xml:space="preserve">       anteriores a la entrada en vigor de la Convención para  la  República</w:t>
        <w:br/>
        <w:t xml:space="preserve">       Argentina”, a saber, el 5 de septiembre de 1984 “y, por tanto, quedan</w:t>
        <w:br/>
        <w:t xml:space="preserve">       excluidos del ámbito de esa Honorable Corte”. Señaló, además, que con</w:t>
        <w:br/>
        <w:t xml:space="preserve">       ocasión del reconocimiento de la competencia “dejó constancia de  que</w:t>
        <w:br/>
        <w:t xml:space="preserve">       las obligaciones contraídas solo tendrán efecto con relación a hechos</w:t>
        <w:br/>
        <w:t xml:space="preserve">       acaecidos  con  posterioridad  a  la  ratificación   del   mencionado</w:t>
        <w:br/>
        <w:t xml:space="preserve">       instrumento”. En apoyo a su argumentación, el Estado citó el artículo</w:t>
        <w:br/>
        <w:t xml:space="preserve">       28 de la Convención de Viena sobre  el  Derecho  de  los  Tratados  y</w:t>
        <w:br/>
        <w:t xml:space="preserve">       señaló que en ese sentido la Corte se pronunció en el caso Cantos Vs.</w:t>
        <w:br/>
        <w:t xml:space="preserve">       Argentina,   teniendo   en   consideración   el   principio   de   la</w:t>
        <w:br/>
        <w:t xml:space="preserve">       irretroactividad de las normas internacionales, consagrado  en  dicha</w:t>
        <w:br/>
        <w:t xml:space="preserve">       Convención y en el derecho internacional general.</w:t>
        <w:br/>
        <w:br/>
        <w:t xml:space="preserve">   34. Por su parte, el representante señaló que “si bien es cierto  que  la</w:t>
        <w:br/>
        <w:t xml:space="preserve">       fecha de aceptación de la jurisdicción de  la  Corte  por  parte  del</w:t>
        <w:br/>
        <w:t xml:space="preserve">       Estado de Argentina se produce el 5 de  septiembre  de  1984,  no  es</w:t>
        <w:br/>
        <w:t xml:space="preserve">       menos cierto que los hechos denunciados […]  se  remontan  al  28  de</w:t>
        <w:br/>
        <w:t xml:space="preserve">       julio de 1980 y perduran hasta el 3 de [m]ayo de 1994”. Al  respecto,</w:t>
        <w:br/>
        <w:t xml:space="preserve">       alegó que la posición planteada por el Estado pretende dejar de  lado</w:t>
        <w:br/>
        <w:t xml:space="preserve">       la práctica de los órganos de  protección  de  derechos  humanos,  la</w:t>
        <w:br/>
        <w:t xml:space="preserve">       jurisprudencia  de  la  Corte  Europea  de  Derechos  Humanos  y   lo</w:t>
        <w:br/>
        <w:t xml:space="preserve">       establecido en la Declaración Americana. El representante destacó  en</w:t>
        <w:br/>
        <w:t xml:space="preserve">       particular que “los hechos que la Comisión presenta como conclusiones</w:t>
        <w:br/>
        <w:t xml:space="preserve">       de hecho y de derecho están relacionadas  con  el  proceso  penal”  a</w:t>
        <w:br/>
        <w:t xml:space="preserve">       partir del 5 de septiembre  de  1984  “y  asimismo  con  relación  al</w:t>
        <w:br/>
        <w:t xml:space="preserve">       recurso contencioso - administrativo interpuesto por el  señor  Jorge</w:t>
        <w:br/>
        <w:t xml:space="preserve">       Fernando Grande y cuya duración se extiende hasta el [3 de  mayo  de]</w:t>
        <w:br/>
        <w:t xml:space="preserve">       1994, esto es casi diez años después  de  la  aceptación  del  Estado</w:t>
        <w:br/>
        <w:t xml:space="preserve">       Argentino al  sometimiento  a  la  jurisdicción  contenciosa  de  tan</w:t>
        <w:br/>
        <w:t xml:space="preserve">       honorable [T]ribunal americano”. Finalmente, el representante  indicó</w:t>
        <w:br/>
        <w:t xml:space="preserve">       que respecto “a los hechos sucedidos antes de la  competencia  de  la</w:t>
        <w:br/>
        <w:t xml:space="preserve">       Corte existe una relación de causalidad con los hechos que ocurrieron</w:t>
        <w:br/>
        <w:t xml:space="preserve">       después por lo que debe conocer la totalidad de los hechos”.</w:t>
        <w:br/>
        <w:br/>
        <w:t xml:space="preserve">   35. La  Comisión  observó  que  “las  violaciones  cuya  declaratoria  le</w:t>
        <w:br/>
        <w:t xml:space="preserve">       solicitó a la Corte en su demanda, tuvieron lugar  con  posterioridad</w:t>
        <w:br/>
        <w:t xml:space="preserve">       al 5 de septiembre de 1984. En efecto, parte importante  del  proceso</w:t>
        <w:br/>
        <w:t xml:space="preserve">       penal al cual fue sometido el señor Jorge Grande,  transcurrió  entre</w:t>
        <w:br/>
        <w:t xml:space="preserve">       el 5 de septiembre de 1984 y el 24 de enero  de  1989.  Asimismo,  la</w:t>
        <w:br/>
        <w:t xml:space="preserve">       demanda  de  daños  y  perjuicios   cuyo   resultado   sustenta   las</w:t>
        <w:br/>
        <w:t xml:space="preserve">       conclusiones de derecho de la [Comisión] en lo relativo a la falta de</w:t>
        <w:br/>
        <w:t xml:space="preserve">       protección judicial, fue interpuesta y sustanciada  en  su  totalidad</w:t>
        <w:br/>
        <w:t xml:space="preserve">       tras la aceptación de  la  competencia  de  la  Corte”.  La  Comisión</w:t>
        <w:br/>
        <w:t xml:space="preserve">       subrayó que, en “la narración del marco fáctico  de  la  demanda”  se</w:t>
        <w:br/>
        <w:t xml:space="preserve">       refirió “a los antecedentes así como a la totalidad del proceso penal</w:t>
        <w:br/>
        <w:t xml:space="preserve">       seguido contra el señor Grande, en tanto dicha información contextual</w:t>
        <w:br/>
        <w:t xml:space="preserve">       resulta relevante en el análisis que realice el  Tribunal  sobre  los</w:t>
        <w:br/>
        <w:t xml:space="preserve">       hechos que se encuentran  dentro  de  su  competencia  temporal”.  En</w:t>
        <w:br/>
        <w:t xml:space="preserve">       atención a lo anterior, la Comisión solicitó a la Corte que desestime</w:t>
        <w:br/>
        <w:t xml:space="preserve">       esta excepción preliminar.</w:t>
        <w:br/>
        <w:br/>
        <w:br/>
        <w:t>Consideraciones de la Corte</w:t>
        <w:br/>
        <w:br/>
        <w:t xml:space="preserve">   36. A efectos de determinar si la  Corte  tiene  o  no  competencia  para</w:t>
        <w:br/>
        <w:t xml:space="preserve">       conocer un caso o un aspecto del mismo, de acuerdo  con  el  artículo</w:t>
        <w:br/>
        <w:t xml:space="preserve">       62.1 de  la  Convención  Americana[4],  el  Tribunal  debe  tomar  en</w:t>
        <w:br/>
        <w:t xml:space="preserve">       consideración la fecha de reconocimiento de la competencia por  parte</w:t>
        <w:br/>
        <w:t xml:space="preserve">       del Estado, los términos en que el mismo se ha dado y el principio de</w:t>
        <w:br/>
        <w:t xml:space="preserve">       irretroactividad, dispuesto en el artículo 28  de  la  Convención  de</w:t>
        <w:br/>
        <w:t xml:space="preserve">       Viena sobre el Derecho de los Tratados de 1969[5].</w:t>
        <w:br/>
        <w:br/>
        <w:t xml:space="preserve">   37.  Argentina  reconoció  la  competencia  contenciosa   de   la   Corte</w:t>
        <w:br/>
        <w:t xml:space="preserve">       Interamericana el 5  de  septiembre  de  1984  y  en  su  declaración</w:t>
        <w:br/>
        <w:t xml:space="preserve">       interpretativa indicó que el Tribunal tendría competencia respecto de</w:t>
        <w:br/>
        <w:t xml:space="preserve">       “hechos  acaecidos  con  posterioridad  a  la  ratificación”  de   la</w:t>
        <w:br/>
        <w:t xml:space="preserve">       Convención Americana[6], efectuada en esa misma fecha. Con base en lo</w:t>
        <w:br/>
        <w:t xml:space="preserve">       anterior y en el principio de irretroactividad, la Corte en principio</w:t>
        <w:br/>
        <w:t xml:space="preserve">       no  puede  ejercer  su  competencia  contenciosa  para   aplicar   la</w:t>
        <w:br/>
        <w:t xml:space="preserve">       Convención y declarar una violación a sus normas  cuando  los  hechos</w:t>
        <w:br/>
        <w:t xml:space="preserve">       alegados  o  la  conducta  del  Estado  que  pudieran   implicar   su</w:t>
        <w:br/>
        <w:t xml:space="preserve">       responsabilidad internacional son anteriores a  dicho  reconocimiento</w:t>
        <w:br/>
        <w:t xml:space="preserve">       de la competencia[7].</w:t>
        <w:br/>
        <w:br/>
        <w:t xml:space="preserve">   38.  El  Estado,  al  interponer  la  excepción  preliminar,  alegó,  con</w:t>
        <w:br/>
        <w:t xml:space="preserve">       fundamento en el reconocimiento de  la  competencia  contenciosa  del</w:t>
        <w:br/>
        <w:t xml:space="preserve">       Tribunal efectuado el 5 de septiembre de 1984, que quedan fuera de la</w:t>
        <w:br/>
        <w:t xml:space="preserve">       competencia de la Corte los hechos ocurridos en el presente caso  con</w:t>
        <w:br/>
        <w:t xml:space="preserve">       anterioridad a dicho reconocimiento, como son los  que  motivaron  la</w:t>
        <w:br/>
        <w:t xml:space="preserve">       causa penal ocurridos en el año 1980 y los que se alegan para  fundar</w:t>
        <w:br/>
        <w:t xml:space="preserve">       el reclamo indemnizatorio en la vía contenciosa administrativa.</w:t>
        <w:br/>
        <w:br/>
        <w:t xml:space="preserve">   39. La Corte  hace  notar  que,  en  sus  alegaciones  a  esta  excepción</w:t>
        <w:br/>
        <w:t xml:space="preserve">       preliminar,  tanto la Comisión Interamericana como el  representante,</w:t>
        <w:br/>
        <w:t xml:space="preserve">       respectivamente,  hicieron  referencia   a   hechos   o   diligencias</w:t>
        <w:br/>
        <w:t xml:space="preserve">       policiales o judiciales, tales como: a) el allanamiento de la sede de</w:t>
        <w:br/>
        <w:t xml:space="preserve">       la Cooperativa de Crédito Caja Murillo; b) el  secuestro  de  diversa</w:t>
        <w:br/>
        <w:t xml:space="preserve">       documentación; c) la detención del señor Grande  y  su  privación  de</w:t>
        <w:br/>
        <w:t xml:space="preserve">       libertad del 29 de julio al 12 de agosto de 1980, y d) así como todas</w:t>
        <w:br/>
        <w:t xml:space="preserve">       aquellas actuaciones judiciales desarrolladas  en  el  proceso  penal</w:t>
        <w:br/>
        <w:t xml:space="preserve">       entre el 29 de julio de 1980 y el 5  de  septiembre  de  1984,  todos</w:t>
        <w:br/>
        <w:t xml:space="preserve">       ellos ocurridos antes de que el  Estado  reconociera  la  competencia</w:t>
        <w:br/>
        <w:t xml:space="preserve">       contenciosa de la Corte.  En razón  de  lo  expuesto,  este  Tribunal</w:t>
        <w:br/>
        <w:t xml:space="preserve">       considera que dichos hechos, así como cualquier otro,  ocurridos  con</w:t>
        <w:br/>
        <w:t xml:space="preserve">       anterioridad  al  reconocimiento  de   la   competencia   contenciosa</w:t>
        <w:br/>
        <w:t xml:space="preserve">       efectuado el 5 de septiembre de 1984 por el Estado, quedan  fuera  de</w:t>
        <w:br/>
        <w:t xml:space="preserve">       la competencia de la Corte.</w:t>
        <w:br/>
        <w:br/>
        <w:t xml:space="preserve">   40. Por tanto, el Tribunal es competente para  conocer  únicamente  todos</w:t>
        <w:br/>
        <w:t xml:space="preserve">       los  hechos  o  actuaciones  ocurridos  con  posterioridad  al  5  de</w:t>
        <w:br/>
        <w:t xml:space="preserve">       septiembre  de  1984,  respecto  a  las  presuntas  violaciones.   En</w:t>
        <w:br/>
        <w:t xml:space="preserve">       consecuencia, encuentra fundada la excepción preliminar en  cuanto  a</w:t>
        <w:br/>
        <w:t xml:space="preserve">       los hechos ocurridos con anterioridad a dicha fecha.</w:t>
        <w:br/>
        <w:br/>
        <w:br/>
        <w:t xml:space="preserve">   “Violación del  Derecho  de  Defensa  del  Estado  Argentino  durante  la</w:t>
        <w:br/>
        <w:t xml:space="preserve">   sustanciación del  caso  ante  la  Comisión  Interamericana  de  Derechos</w:t>
        <w:br/>
        <w:t xml:space="preserve">   Humanos”</w:t>
        <w:br/>
        <w:br/>
        <w:br/>
        <w:t>Alegatos de las partes</w:t>
        <w:br/>
        <w:br/>
        <w:t xml:space="preserve">   41. Respecto del escenario fáctico en  que  el  peticionario  planteó  la</w:t>
        <w:br/>
        <w:t xml:space="preserve">       denuncia inicial vinculado con la demanda por daños  y  perjuicios  y</w:t>
        <w:br/>
        <w:t xml:space="preserve">       ello respecto a los artículos 8.2 y 10 de la  Convención,  el  Estado</w:t>
        <w:br/>
        <w:t xml:space="preserve">       alegó que ejerció oportunamente su defensa en relación con los hechos</w:t>
        <w:br/>
        <w:t xml:space="preserve">       referidos en tanto que se trataba de una denuncia vinculada  con  los</w:t>
        <w:br/>
        <w:t xml:space="preserve">       resultados de una causa que se  llevó  a  cabo  en  sede  contenciosa</w:t>
        <w:br/>
        <w:t xml:space="preserve">       administrativa. Fue “la propia […] Comisión la que luego, violando el</w:t>
        <w:br/>
        <w:t xml:space="preserve">       derecho de defensa del Estado […] cambi[ó] el objeto procesal  de  la</w:t>
        <w:br/>
        <w:t xml:space="preserve">       denuncia focalizando la misma respecto de lo que habría acontecido en</w:t>
        <w:br/>
        <w:t xml:space="preserve">       el ámbito del  proceso  penal”.  Además,  el  Estado  señaló  que  la</w:t>
        <w:br/>
        <w:t xml:space="preserve">       Comisión en su informe sobre  el  fondo  del  asunto  “no  trató  los</w:t>
        <w:br/>
        <w:t xml:space="preserve">       argumentos vertidos por el  Estado  […]  en  cuanto  a  la  falta  de</w:t>
        <w:br/>
        <w:t xml:space="preserve">       coherencia entre el informe de admisibilidad y los  hechos  invocados</w:t>
        <w:br/>
        <w:t xml:space="preserve">       por el peticionario en [la]  denuncia.  En  efecto,  la  Comisión  se</w:t>
        <w:br/>
        <w:t xml:space="preserve">       limita a invocar la preclusión procesal respecto de los requisitos de</w:t>
        <w:br/>
        <w:t xml:space="preserve">       admisibilidad de la petición”. Finalmente, consideró que “se  vio  en</w:t>
        <w:br/>
        <w:t xml:space="preserve">       una situación de desigualdad puesto que no  tuvo  la  oportunidad  de</w:t>
        <w:br/>
        <w:t xml:space="preserve">       oponer las defensas necesarias respecto de los  hechos  no  invocados</w:t>
        <w:br/>
        <w:t xml:space="preserve">       por el peticionario −y que por  lo  tanto  no  integraban  la  litis−</w:t>
        <w:br/>
        <w:t xml:space="preserve">       incluidos por la [Comisión] en su informe de admisibilidad, lo que ha</w:t>
        <w:br/>
        <w:t xml:space="preserve">       violado el derecho de defensa del Estado”.</w:t>
        <w:br/>
        <w:br/>
        <w:t xml:space="preserve">   42. En referencia a la presente excepción preliminar, el representante no</w:t>
        <w:br/>
        <w:t xml:space="preserve">       formuló ninguna  observación  específica,  porque  consideró  que  la</w:t>
        <w:br/>
        <w:t xml:space="preserve">       excepción estaba dirigida  a  la  actuación  de  la  Comisión  en  el</w:t>
        <w:br/>
        <w:t xml:space="preserve">       procedimiento de admisibilidad de la petición.</w:t>
        <w:br/>
        <w:br/>
        <w:t xml:space="preserve">   43. Por su parte, la Comisión señaló que “desde  el  inicio  del  trámite</w:t>
        <w:br/>
        <w:t xml:space="preserve">       [ante ella] el señor Grande indicó con precisión las fechas de inicio</w:t>
        <w:br/>
        <w:t xml:space="preserve">       y finalización del proceso penal en su contra”. En todo caso, “de los</w:t>
        <w:br/>
        <w:t xml:space="preserve">       escritos   presentados   por   el   Estado   con   anterioridad    al</w:t>
        <w:br/>
        <w:t xml:space="preserve">       pronunciamiento de admisibilidad, resulta claramente  que  el  Estado</w:t>
        <w:br/>
        <w:t xml:space="preserve">       argentino  entendía  como  parte  del  objeto  del  caso  los  hechos</w:t>
        <w:br/>
        <w:t xml:space="preserve">       relacionados con  la  duración  del  proceso,  así  como  la  posible</w:t>
        <w:br/>
        <w:t xml:space="preserve">       violación  de  las  garantías  del  artículo  8  de   la   Convención</w:t>
        <w:br/>
        <w:t xml:space="preserve">       Americana”.  La Comisión “oficiosamente mencionó  en  su  informe  de</w:t>
        <w:br/>
        <w:t xml:space="preserve">       admisibilidad que analizaría los hechos planteados bajo los  derechos</w:t>
        <w:br/>
        <w:t xml:space="preserve">       consagrados en los artículos 8 y 25 de la Convención,  en  particular</w:t>
        <w:br/>
        <w:t xml:space="preserve">       la garantía de plazo razonable”. Al respecto, mencionó que  “ha  sido</w:t>
        <w:br/>
        <w:t xml:space="preserve">       práctica constante de los órganos del sistema interamericano efectuar</w:t>
        <w:br/>
        <w:t xml:space="preserve">       un análisis de los hechos sometidos a  su  conocimiento  […]  que  se</w:t>
        <w:br/>
        <w:t xml:space="preserve">       limit[en] a  las  disposiciones  legales  invocadas  [...]  sino  que</w:t>
        <w:br/>
        <w:t xml:space="preserve">       incorpora aquellas que resulten  relevantes  y  aplicables  a  dichos</w:t>
        <w:br/>
        <w:t xml:space="preserve">       hechos. Esta práctica encuentra sustento en el principio  iura  novit</w:t>
        <w:br/>
        <w:t xml:space="preserve">       curia”. Por tanto, en su pronunciamiento  de  admisibilidad  delimitó</w:t>
        <w:br/>
        <w:t xml:space="preserve">       las disposiciones convencionales que podrían ser relevantes  para  el</w:t>
        <w:br/>
        <w:t xml:space="preserve">       análisis del fondo del caso, en ejercicio de  sus  facultades  y  con</w:t>
        <w:br/>
        <w:t xml:space="preserve">       base en el sustento fáctico de la petición y de toda  la  información</w:t>
        <w:br/>
        <w:t xml:space="preserve">       recibida por ambas partes en la etapa de admisibilidad.</w:t>
        <w:br/>
        <w:br/>
        <w:br/>
        <w:t>Consideraciones de la Corte</w:t>
        <w:br/>
        <w:br/>
        <w:t xml:space="preserve">   44. Este Tribunal observa que el Estado ha sostenido  reiteradamente  que</w:t>
        <w:br/>
        <w:t xml:space="preserve">       no pudo  ejercer  el  derecho  de  defensa  en  el  procedimiento  de</w:t>
        <w:br/>
        <w:t xml:space="preserve">       admisibilidad de la petición, ya que según éste la Comisión cambió el</w:t>
        <w:br/>
        <w:t xml:space="preserve">       objeto procesal de la petición, para lo cual el  Estado  controvirtió</w:t>
        <w:br/>
        <w:t xml:space="preserve">       requisitos de admisibilidad, y la Comisión no los valoró. De  acuerdo</w:t>
        <w:br/>
        <w:t xml:space="preserve">       a dichas manifestaciones del Estado y lo expresado por la Comisión al</w:t>
        <w:br/>
        <w:t xml:space="preserve">       respecto, este  Tribunal  considera  oportuno  en  el  presente  caso</w:t>
        <w:br/>
        <w:t xml:space="preserve">       examinar el procedimiento seguido ante la Comisión Interamericana.</w:t>
        <w:br/>
        <w:br/>
        <w:t xml:space="preserve">   45. Esta Corte  ha  sostenido  que  “[c]uando  se  alega  como  excepción</w:t>
        <w:br/>
        <w:t xml:space="preserve">       preliminar un cuestionamiento a  la  actuación  de  la  Comisión,  en</w:t>
        <w:br/>
        <w:t xml:space="preserve">       relación con el procedimiento seguido  ante  ésta,  […]  la  Comisión</w:t>
        <w:br/>
        <w:t xml:space="preserve">       Interamericana tiene autonomía e independencia en el ejercicio de  su</w:t>
        <w:br/>
        <w:t xml:space="preserve">       mandato conforme a lo establecido  por  la  Convención  Americana  y,</w:t>
        <w:br/>
        <w:t xml:space="preserve">       particularmente, en el ejercicio de las funciones que le competen  en</w:t>
        <w:br/>
        <w:t xml:space="preserve">       el procedimiento relativo al trámite de peticiones individuales[8]. A</w:t>
        <w:br/>
        <w:t xml:space="preserve">       su vez, en asuntos que estén bajo su conocimiento, la Corte tiene  la</w:t>
        <w:br/>
        <w:t xml:space="preserve">       atribución de efectuar un control de legalidad de las actuaciones  de</w:t>
        <w:br/>
        <w:t xml:space="preserve">       la  Comisión[9],  lo  que  no  supone   necesariamente   revisar   el</w:t>
        <w:br/>
        <w:t xml:space="preserve">       procedimiento que se llevó a cabo ante ésta[10].  La  Corte  revisará</w:t>
        <w:br/>
        <w:t xml:space="preserve">       los procedimientos ante la  Comisión  cuando  alguna  de  las  partes</w:t>
        <w:br/>
        <w:t xml:space="preserve">       alegue fundadamente que exista un error manifiesto o inobservancia de</w:t>
        <w:br/>
        <w:t xml:space="preserve">       los requisitos de admisibilidad  de  una  petición  que  infrinja  el</w:t>
        <w:br/>
        <w:t xml:space="preserve">       derecho de defensa.</w:t>
        <w:br/>
        <w:br/>
        <w:t xml:space="preserve">   46. La Corte, en su carácter de  órgano  jurisdiccional,  procede  en  el</w:t>
        <w:br/>
        <w:t xml:space="preserve">       presente caso a revisar lo actuado precedentemente y decidido por  la</w:t>
        <w:br/>
        <w:t xml:space="preserve">       Comisión, en aras de asegurar la procedencia  de  los  requisitos  de</w:t>
        <w:br/>
        <w:t xml:space="preserve">       admisibilidad y los principios de contradicción, equidad  procesal  y</w:t>
        <w:br/>
        <w:t xml:space="preserve">       seguridad jurídica[11].</w:t>
        <w:br/>
        <w:br/>
        <w:br/>
        <w:br/>
        <w:br/>
        <w:br/>
        <w:t xml:space="preserve">      a)    Trámite ante la Comisión Interamericana</w:t>
        <w:br/>
        <w:br/>
        <w:t xml:space="preserve">   47. Este Tribunal recuerda que, en el procedimiento ante la Comisión,  la</w:t>
        <w:br/>
        <w:t xml:space="preserve">       petición de 2 de noviembre de 1994 del señor Grande versaba sobre  la</w:t>
        <w:br/>
        <w:t xml:space="preserve">       decisión de la Sala Segunda de la Cámara Nacional de  Apelaciones  en</w:t>
        <w:br/>
        <w:t xml:space="preserve">       lo Contencioso Administrativo Federal  que  revocó  la  sentencia  de</w:t>
        <w:br/>
        <w:t xml:space="preserve">       primera instancia, rechazando su reclamo  indemnizatorio  con  motivo</w:t>
        <w:br/>
        <w:t xml:space="preserve">       del proceso penal, así como por la queja declarada inadmisible por la</w:t>
        <w:br/>
        <w:t xml:space="preserve">       Corte Suprema de Justicia de la Nación (supra párr.  2),  las  cuales</w:t>
        <w:br/>
        <w:t xml:space="preserve">       fueron señaladas como las autoridades estatales  responsables  de  la</w:t>
        <w:br/>
        <w:t xml:space="preserve">       alegada violación a los derechos reconocidos  en  los  artículos  8.2</w:t>
        <w:br/>
        <w:t xml:space="preserve">       (Presunción de Inocencia)  y  10  (Derecho  a  Indemnización)  de  la</w:t>
        <w:br/>
        <w:t xml:space="preserve">       Convención Americana[12]. El 15 de junio de 1995 la  Comisión  inició</w:t>
        <w:br/>
        <w:t xml:space="preserve">       el trámite de la petición, para lo  cual  transmitió  al  Estado  las</w:t>
        <w:br/>
        <w:t xml:space="preserve">       partes  pertinentes  de  la  denuncia  para  que  se  pronunciara  al</w:t>
        <w:br/>
        <w:t xml:space="preserve">       respecto.</w:t>
        <w:br/>
        <w:br/>
        <w:t xml:space="preserve">   48. Mediante escrito de 14 de diciembre de 1995 el Estado  reconoció,  en</w:t>
        <w:br/>
        <w:t xml:space="preserve">       relación con el reclamo indemnizatorio, que “se ha[bían]  interpuesto</w:t>
        <w:br/>
        <w:t xml:space="preserve">       y  agotado  todos  los  recursos  de  la  jurisdicción   interna   de</w:t>
        <w:br/>
        <w:t xml:space="preserve">       conformidad  con  los  principios  del  derecho   internacional”[13].</w:t>
        <w:br/>
        <w:t xml:space="preserve">       Posteriormente, luego de intentar las partes llegar  a  una  solución</w:t>
        <w:br/>
        <w:t xml:space="preserve">       amistosa  sin  éxito,  el   Estado,   previamente   al   Informe   de</w:t>
        <w:br/>
        <w:t xml:space="preserve">       Admisibilidad, mediante el escrito de 19 de  noviembre  de  2001,  se</w:t>
        <w:br/>
        <w:t xml:space="preserve">       pronunció respecto de los alegatos del peticionario en  relación  con</w:t>
        <w:br/>
        <w:t xml:space="preserve">       el  procedimiento  contencioso  administrativo,   alegando,   en   lo</w:t>
        <w:br/>
        <w:t xml:space="preserve">       pertinente, que: “a)  los  hechos  que  el  peticionario  alega  para</w:t>
        <w:br/>
        <w:t xml:space="preserve">       fundamentar su reclamo indemnizatorio, son anteriores a la entrada en</w:t>
        <w:br/>
        <w:t xml:space="preserve">       vigor de la Convención […] y por tanto quedan excluidos del ámbito de</w:t>
        <w:br/>
        <w:t xml:space="preserve">       competencia de la Comisión”;  b)  “el  peticionario  no  utilizó  los</w:t>
        <w:br/>
        <w:t xml:space="preserve">       recursos  disponibles  para  impugnar  su  situación  procesal”,  por</w:t>
        <w:br/>
        <w:t xml:space="preserve">       ejemplo a través de un planteo de nulidad, sino que además “consintió</w:t>
        <w:br/>
        <w:t xml:space="preserve">       todos  los  actos  procesales  que  a  su  respecto  dispusieron  las</w:t>
        <w:br/>
        <w:t xml:space="preserve">       autoridades judiciales intervinientes […] la prolongación temporal de</w:t>
        <w:br/>
        <w:t xml:space="preserve">       su situación procesal fue evidentemente, fruto de la  displicencia  o</w:t>
        <w:br/>
        <w:t xml:space="preserve">       de la impericia jurídica del [señor] Grande y/o de quienes  le  hayan</w:t>
        <w:br/>
        <w:t xml:space="preserve">       patrocinado legalmente”. Se trata de un pedido indemnizatorio  basado</w:t>
        <w:br/>
        <w:t xml:space="preserve">       en “una nulidad dictada por la justicia penal que [é]l  no  solicitó,</w:t>
        <w:br/>
        <w:t xml:space="preserve">       respecto de un allanamiento que no  sólo  consintió  espontáneamente,</w:t>
        <w:br/>
        <w:t xml:space="preserve">       sino que fue consecuencia de su propia denuncia”; c) la  inexistencia</w:t>
        <w:br/>
        <w:t xml:space="preserve">       del error judicial (artículo 10) con base en  las  decisiones  en  lo</w:t>
        <w:br/>
        <w:t xml:space="preserve">       contencioso administrativo y en la teoría de los actos propios  y  el</w:t>
        <w:br/>
        <w:t xml:space="preserve">       principio de estoppel, y d) “el sobreseimiento definitivo del caso se</w:t>
        <w:br/>
        <w:t xml:space="preserve">       fundó en la imposibilidad de obtener nuevas  pruebas  de  cargo”,  en</w:t>
        <w:br/>
        <w:t xml:space="preserve">       relación con la violación de la presunción de inocencia (artículo 8.2</w:t>
        <w:br/>
        <w:t xml:space="preserve">       de la Convención).</w:t>
        <w:br/>
        <w:br/>
        <w:t xml:space="preserve">      b)    Informe de Admisibilidad No. 3/02</w:t>
        <w:br/>
        <w:br/>
        <w:t xml:space="preserve">   49. Posteriormente, la Comisión emitió el Informe  de  Admisibilidad  No.</w:t>
        <w:br/>
        <w:t xml:space="preserve">       3/02 de 27 de febrero de 2002, en el cual analizó los  requisitos  de</w:t>
        <w:br/>
        <w:t xml:space="preserve">       admisibilidad  y  consideró,  en  lo  pertinente,  que  “las   partes</w:t>
        <w:br/>
        <w:t xml:space="preserve">       coinciden en que los recursos  internos  pertinentes  respecto  a  la</w:t>
        <w:br/>
        <w:t xml:space="preserve">       pretensión del señor Grande de  obtener  una  indemnización  quedaron</w:t>
        <w:br/>
        <w:t xml:space="preserve">       agotados en base a la decisión de la Corte Suprema de Justicia de  12</w:t>
        <w:br/>
        <w:t xml:space="preserve">       de abril de 1994 que rechazó el recurso de queja”; y mencionó que, en</w:t>
        <w:br/>
        <w:t xml:space="preserve">       cuanto al alcance de  la  petición,  “las  denuncias  que  le  fueron</w:t>
        <w:br/>
        <w:t xml:space="preserve">       planteadas  se  refieren  a  la  detención  del  señor   Grande,   al</w:t>
        <w:br/>
        <w:t xml:space="preserve">       procedimiento penal conexo incoado contra él en 1980, un proceso  que</w:t>
        <w:br/>
        <w:t xml:space="preserve">       siguió  pendiente  hasta  que  los  cargos   fueron   definitivamente</w:t>
        <w:br/>
        <w:t xml:space="preserve">       desechados (1989), y a las actuaciones civiles que  el  señor  Grande</w:t>
        <w:br/>
        <w:t xml:space="preserve">       inició en procura de una indemnización”.</w:t>
        <w:br/>
        <w:br/>
        <w:t xml:space="preserve">   50.  En  cuanto  al  plazo  para  la  presentación  de  la  petición,  en</w:t>
        <w:br/>
        <w:t xml:space="preserve">       consideración del expediente del trámite contencioso  administrativo,</w:t>
        <w:br/>
        <w:t xml:space="preserve">       la Comisión señaló que la “sentencia definitiva fue recibida  por  el</w:t>
        <w:br/>
        <w:t xml:space="preserve">       señor Grande el 3 de mayo de 1994, y la petición fue  presentada  con</w:t>
        <w:br/>
        <w:t xml:space="preserve">       fecha 31 de octubre de 1994, recibida […] el 2 de noviembre de 1994”,</w:t>
        <w:br/>
        <w:t xml:space="preserve">       por lo que su presentación se efectuó dentro del  plazo  de  6  meses</w:t>
        <w:br/>
        <w:t xml:space="preserve">       establecido en el artículo 46.1.b) de la Convención. Además en cuanto</w:t>
        <w:br/>
        <w:t xml:space="preserve">       a las  características  de  los  hechos  aducidos  “con  base  en  el</w:t>
        <w:br/>
        <w:t xml:space="preserve">       principio iuria novit curia, en sus decisiones sobre el fondo [indicó</w:t>
        <w:br/>
        <w:t xml:space="preserve">       que] se ocupará también de la cuestión prevista en los artículos [8 y</w:t>
        <w:br/>
        <w:t xml:space="preserve">       25 de la Convención], de que cualquier persona acusada de  un  delito</w:t>
        <w:br/>
        <w:t xml:space="preserve">       debe ser juzgada y oída dentro de un plazo  razonable”.  Por  último,</w:t>
        <w:br/>
        <w:t xml:space="preserve">       desechó los alegatos  relacionados  con  la  presunta  violación  del</w:t>
        <w:br/>
        <w:t xml:space="preserve">       artículo 10 de la Convención, “ya que no se  dictó  contra  el  señor</w:t>
        <w:br/>
        <w:t xml:space="preserve">       Grande  una   sentencia   definitiva,   sino   que   fue   sobreseído</w:t>
        <w:br/>
        <w:t xml:space="preserve">       definitivamente”.</w:t>
        <w:br/>
        <w:br/>
        <w:t xml:space="preserve">   51. Con posterioridad al Informe de Admisibilidad, mediante escrito de  7</w:t>
        <w:br/>
        <w:t xml:space="preserve">       de noviembre de 2002, (en respuesta a la nota de la Comisión de 3  de</w:t>
        <w:br/>
        <w:t xml:space="preserve">       septiembre de 2002), el Estado señaló, en  lo  pertinente,  que:  “el</w:t>
        <w:br/>
        <w:t xml:space="preserve">       marco de referencia analítico del informe parecía no coincidir con el</w:t>
        <w:br/>
        <w:t xml:space="preserve">       contenido y el objeto  del  alegato  inicial  del  peticionario”.  Al</w:t>
        <w:br/>
        <w:t xml:space="preserve">       respecto, el Estado argumentó que “si bien es razonable  inferir  que</w:t>
        <w:br/>
        <w:t xml:space="preserve">       del contenido general del  relato  del  peticionario  podrían  surgir</w:t>
        <w:br/>
        <w:t xml:space="preserve">       cuestionamientos a lo acontecido en el marco de los hechos vinculados</w:t>
        <w:br/>
        <w:t xml:space="preserve">       con el allanamiento y posterior proceso  penal,  […]  esa  no  parece</w:t>
        <w:br/>
        <w:t xml:space="preserve">       haber sido la intención  del  peticionario.  Ello  atentó  a  que  la</w:t>
        <w:br/>
        <w:t xml:space="preserve">       lectura de su denuncia surge que el [señor] Grande se agravia  de  la</w:t>
        <w:br/>
        <w:t xml:space="preserve">       presunta violación de los artículos 8.2 y 10 de la Convención, que  a</w:t>
        <w:br/>
        <w:t xml:space="preserve">       su juicio se habría configurado en el marco de la demanda por daños y</w:t>
        <w:br/>
        <w:t xml:space="preserve">       perjuicios que fuera rechazada por la Cámara  de  Apelaciones  en  lo</w:t>
        <w:br/>
        <w:t xml:space="preserve">       Contencioso Administrativo Federal”.</w:t>
        <w:br/>
        <w:br/>
        <w:t xml:space="preserve">   52.  Además, en dicho escrito de  7  de  noviembre  de  2002,  el  Estado</w:t>
        <w:br/>
        <w:t xml:space="preserve">       destacó que aunque la petición buscaba la declaración de la  supuesta</w:t>
        <w:br/>
        <w:t xml:space="preserve">       responsabilidad del Estado “por las consecuencias que habría generado</w:t>
        <w:br/>
        <w:t xml:space="preserve">       un proceso fundado en pruebas luego desechadas, ello  no  autoriza  a</w:t>
        <w:br/>
        <w:t xml:space="preserve">       valorar  tales  hechos  a  la  luz  de  la  Convención  y/o  […]   la</w:t>
        <w:br/>
        <w:t xml:space="preserve">       compatibilidad de los hechos relativos al  allanamiento  y  posterior</w:t>
        <w:br/>
        <w:t xml:space="preserve">       procesamiento con las obligaciones asumidas  por  el  Estado  [siendo</w:t>
        <w:br/>
        <w:t xml:space="preserve">       que] el reclamo estaría viciado de extemporaneidad, y seria por tanto</w:t>
        <w:br/>
        <w:t xml:space="preserve">       inadmisible”. Agregó  el  Estado  que  “[p]arece  claro  que  […]  la</w:t>
        <w:br/>
        <w:t xml:space="preserve">       supuesta incompatibilidad del allanamiento y del  proceso  penal  con</w:t>
        <w:br/>
        <w:t xml:space="preserve">       las obligaciones del Estado en el marco de la Declaración [Americana]</w:t>
        <w:br/>
        <w:t xml:space="preserve">       y de la Convención, se aplicaría lo dispuesto por el artículo  46.1.b</w:t>
        <w:br/>
        <w:t xml:space="preserve">       de ésta última”.</w:t>
        <w:br/>
        <w:br/>
        <w:br/>
        <w:br/>
        <w:t xml:space="preserve">      c)    Informe de Fondo No. 109/09</w:t>
        <w:br/>
        <w:br/>
        <w:t xml:space="preserve">   53. La Comisión, en su Informe de Fondo No. 109/09 de 10 de noviembre  de</w:t>
        <w:br/>
        <w:t xml:space="preserve">       2009, se limitó a señalar que “los argumentos del Estado relativos  a</w:t>
        <w:br/>
        <w:t xml:space="preserve">       la admisibilidad del  caso  […]  no  tienen  lugar  en  este  momento</w:t>
        <w:br/>
        <w:t xml:space="preserve">       procesal. En relación con el alegato del Estado, la  Comisión  indicó</w:t>
        <w:br/>
        <w:t xml:space="preserve">       que los requisitos de admisibilidad fueron  analizados  oportunamente</w:t>
        <w:br/>
        <w:t xml:space="preserve">       en  el  Informe  de  Admisibilidad,  en  el  capítulo  pertinente  al</w:t>
        <w:br/>
        <w:t xml:space="preserve">       agotamiento de los recursos internos y del plazo para la presentación</w:t>
        <w:br/>
        <w:t xml:space="preserve">       de la petición”. En razón de ello, la  Comisión  señaló  que  “no  se</w:t>
        <w:br/>
        <w:t xml:space="preserve">       referirá a dichos alegatos en el […] informe”.</w:t>
        <w:br/>
        <w:br/>
        <w:t xml:space="preserve">   54. De lo expuesto, la Corte observa que efectivamente en su  Informe  de</w:t>
        <w:br/>
        <w:t xml:space="preserve">       Admisibilidad No. 3/02 la Comisión modificó, invocando  el  principio</w:t>
        <w:br/>
        <w:t xml:space="preserve">       iura novit curia, el objeto de la petición del señor Grande,  que  se</w:t>
        <w:br/>
        <w:t xml:space="preserve">       refería  a  las  presuntas  violaciones  ocurridas  en   el   proceso</w:t>
        <w:br/>
        <w:t xml:space="preserve">       contencioso administrativo (supra párrs. 2 y 47). En  específico,  la</w:t>
        <w:br/>
        <w:t xml:space="preserve">       Comisión incluyó la alegada  violación  del  plazo  razonable  en  el</w:t>
        <w:br/>
        <w:t xml:space="preserve">       proceso penal y el análisis de los artículos 8 y 25 de la Convención,</w:t>
        <w:br/>
        <w:t xml:space="preserve">       así como desestimó los alegatos  del  peticionario  relativos  a  las</w:t>
        <w:br/>
        <w:t xml:space="preserve">       alegadas violaciones a los  artículos  8.2  y  10  de  la  misma,  en</w:t>
        <w:br/>
        <w:t xml:space="preserve">       relación con el reclamo indemnizatorio  seguido  en  la  jurisdicción</w:t>
        <w:br/>
        <w:t xml:space="preserve">       contenciosa administrativa, y respecto de los cuales el Estado  había</w:t>
        <w:br/>
        <w:t xml:space="preserve">       emitido sus alegatos en la etapa de admisibilidad de la petición. Por</w:t>
        <w:br/>
        <w:t xml:space="preserve">       tanto, fue en este momento  cuando  el  Estado,  procesalmente,  tuvo</w:t>
        <w:br/>
        <w:t xml:space="preserve">       conocimiento sobre el  alcance  del  objeto  de  la  petición  en  el</w:t>
        <w:br/>
        <w:t xml:space="preserve">       presente caso.</w:t>
        <w:br/>
        <w:br/>
        <w:t xml:space="preserve">   55. Frente a este nuevo planteamiento de la Comisión,  el  Estado  emitió</w:t>
        <w:br/>
        <w:t xml:space="preserve">       distintos alegatos  posteriores  al  Informe  de  Admisibilidad  para</w:t>
        <w:br/>
        <w:t xml:space="preserve">       controvertir la competencia de la Comisión  para  conocer  del  nuevo</w:t>
        <w:br/>
        <w:t xml:space="preserve">       objeto de la petición, entre los que señaló la falta  de  agotamiento</w:t>
        <w:br/>
        <w:t xml:space="preserve">       de los recursos  internos  por  parte  del  peticionario  en  lo  que</w:t>
        <w:br/>
        <w:t xml:space="preserve">       respecta al  proceso  penal,  así  como  “la  extemporaneidad  en  la</w:t>
        <w:br/>
        <w:t xml:space="preserve">       presentación del reclamo referente  a  la  presuntas  violaciones  en</w:t>
        <w:br/>
        <w:t xml:space="preserve">       relación con el proceso penal”, en aplicación del artículo 46.1.b) de</w:t>
        <w:br/>
        <w:t xml:space="preserve">       la Convención. Sin embargo, en el Informe  de  Fondo  No.  109/09  la</w:t>
        <w:br/>
        <w:t xml:space="preserve">       Comisión se limitó a indicar que los argumentos de  admisibilidad  no</w:t>
        <w:br/>
        <w:t xml:space="preserve">       tenían lugar en ese momento procesal, por lo que no se  pronunció  al</w:t>
        <w:br/>
        <w:t xml:space="preserve">       respecto.</w:t>
        <w:br/>
        <w:br/>
        <w:t xml:space="preserve">      d)    Admisibilidad de las peticiones individuales y el artículo 46 de</w:t>
        <w:br/>
        <w:t xml:space="preserve">      la Convención Americana</w:t>
        <w:br/>
        <w:br/>
        <w:t xml:space="preserve">   56. La Corte ha señalado que “el trámite de las  peticiones  individuales</w:t>
        <w:br/>
        <w:t xml:space="preserve">       se encuentra regido por  garantías  que  aseguran  a  las  partes  el</w:t>
        <w:br/>
        <w:t xml:space="preserve">       ejercicio del derecho de defensa en el procedimiento. Tales garantías</w:t>
        <w:br/>
        <w:t xml:space="preserve">       son: a) las relacionadas con las condiciones de admisibilidad de  las</w:t>
        <w:br/>
        <w:t xml:space="preserve">       peticiones (artículos 44  a  46  de  la  Convención[14]),  y  b)  las</w:t>
        <w:br/>
        <w:t xml:space="preserve">       relativas a los  principios  de  contradicción  (artículo  48  de  la</w:t>
        <w:br/>
        <w:t xml:space="preserve">       Convención)[15] y equidad procesal.  Igualmente  es  preciso  invocar</w:t>
        <w:br/>
        <w:t xml:space="preserve">       aquí el principio de seguridad jurídica (artículo 39  del  Reglamento</w:t>
        <w:br/>
        <w:t xml:space="preserve">       de la Comisión)”[16].</w:t>
        <w:br/>
        <w:br/>
        <w:t xml:space="preserve">   57. En específico, el  artículo  46.1.b)  de  la  Convención  exige  como</w:t>
        <w:br/>
        <w:t xml:space="preserve">       requisito de admisibilidad  para  interponer  una  petición  que  sea</w:t>
        <w:br/>
        <w:t xml:space="preserve">       presentada dentro del plazo de seis meses, a partir de  la  fecha  en</w:t>
        <w:br/>
        <w:t xml:space="preserve">       que el presunto lesionado en sus derechos haya sido notificado de  la</w:t>
        <w:br/>
        <w:t xml:space="preserve">       decisión definitiva.</w:t>
        <w:br/>
        <w:br/>
        <w:t xml:space="preserve">   58. Al respecto, llama la atención a este Tribunal  que  mientras  en  el</w:t>
        <w:br/>
        <w:t xml:space="preserve">       Informe de Admisibilidad No. 3/02 la Comisión Interamericana  realizó</w:t>
        <w:br/>
        <w:t xml:space="preserve">       el examen de admisibilidad de la petición en relación con el  proceso</w:t>
        <w:br/>
        <w:t xml:space="preserve">       contencioso administrativo, de conformidad con el artículo 46.1.b) de</w:t>
        <w:br/>
        <w:t xml:space="preserve">       la Convención, en dicho  informe  incluyó  violaciones  presuntamente</w:t>
        <w:br/>
        <w:t xml:space="preserve">       incurridas en el procedimiento penal que había concluido  en  el  año</w:t>
        <w:br/>
        <w:t xml:space="preserve">       1989, sin pronunciarse sobre tal requisito de admisibilidad  respecto</w:t>
        <w:br/>
        <w:t xml:space="preserve">       a dicho proceso.</w:t>
        <w:br/>
        <w:br/>
        <w:t xml:space="preserve">   59. Para este Tribunal resulta  relevante  señalar  que,  al  momento  de</w:t>
        <w:br/>
        <w:t xml:space="preserve">       presentarse la petición el 2 de noviembre de 1994, el  proceso  penal</w:t>
        <w:br/>
        <w:t xml:space="preserve">       ya había culminado con un sobreseimiento en favor  del  señor  Grande</w:t>
        <w:br/>
        <w:t xml:space="preserve">       desde el 24 de enero de 1989, es decir,  cuatro  años  y  diez  meses</w:t>
        <w:br/>
        <w:t xml:space="preserve">       antes de someterse el caso ante el sistema interamericano. Fue en  el</w:t>
        <w:br/>
        <w:t xml:space="preserve">       año 1992 cuando el Juez de Primera Instancia resolvió hacer  a  lugar</w:t>
        <w:br/>
        <w:t xml:space="preserve">       la demanda de daños y  perjuicios  promovida  por  el  señor  Grande,</w:t>
        <w:br/>
        <w:t xml:space="preserve">       proceso en el cual se agotó el último  recurso  concerniente  a  este</w:t>
        <w:br/>
        <w:t xml:space="preserve">       reclamo con las decisiones de la Cámara de lo Contencioso Federal  de</w:t>
        <w:br/>
        <w:t xml:space="preserve">       10 de junio de 1993 y de la Corte Suprema de Justicia de 12 de  abril</w:t>
        <w:br/>
        <w:t xml:space="preserve">       de 1994. Esta última decisión fue notificada el 3 de mayo de 1994.</w:t>
        <w:br/>
        <w:br/>
        <w:t xml:space="preserve">   60. Queda claro para esta Corte que la  petición  presentada  dentro  del</w:t>
        <w:br/>
        <w:t xml:space="preserve">       plazo de seis meses exigido por el artículo 46.1.b) de la  Convención</w:t>
        <w:br/>
        <w:t xml:space="preserve">       era  concerniente  al  reclamo  indemnizatorio  en  el  procedimiento</w:t>
        <w:br/>
        <w:t xml:space="preserve">       contencioso administrativo, y  no  propiamente  en  relación  con  el</w:t>
        <w:br/>
        <w:t xml:space="preserve">       proceso penal. Por tanto, respecto a  las  alegadas  violaciones  que</w:t>
        <w:br/>
        <w:t xml:space="preserve">       fueron incluidas en el Informe de Admisibilidad No. 3/02,  referentes</w:t>
        <w:br/>
        <w:t xml:space="preserve">       a los hechos relacionados  con  el  proceso  penal,  la  Comisión  no</w:t>
        <w:br/>
        <w:t xml:space="preserve">       verificó debidamente  el  requisito  de  admisibilidad  del  artículo</w:t>
        <w:br/>
        <w:t xml:space="preserve">       46.1.b) de la Convención (supra párr. 57).</w:t>
        <w:br/>
        <w:br/>
        <w:t xml:space="preserve">   61. En consideración de lo anterior, en el presente caso,  este  Tribunal</w:t>
        <w:br/>
        <w:t xml:space="preserve">       encuentra  fundada la presente excepción preliminar, debido a que con</w:t>
        <w:br/>
        <w:t xml:space="preserve">       motivo del cambio en el objeto  de  la  petición  en  el  Informe  de</w:t>
        <w:br/>
        <w:t xml:space="preserve">       Admisibilidad, y la posterior aplicación, por parte de  la  Comisión,</w:t>
        <w:br/>
        <w:t xml:space="preserve">       de la preclusión  procesal  de  los  alegatos  del  Estado  frente  a</w:t>
        <w:br/>
        <w:t xml:space="preserve">       requisitos de admisibilidad en  su  Informe  de  Fondo,  la  Comisión</w:t>
        <w:br/>
        <w:t xml:space="preserve">       omitió verificar el requisito  de  admisibilidad  establecido  en  el</w:t>
        <w:br/>
        <w:t xml:space="preserve">       artículo 46.1.b) de la Convención  respecto  del  proceso  penal.  En</w:t>
        <w:br/>
        <w:t xml:space="preserve">       consecuencia, la Corte no conocerá del referido proceso penal.</w:t>
        <w:br/>
        <w:br/>
        <w:br/>
        <w:t xml:space="preserve">   “Falta de agotamiento de los recursos de la jurisdicción interna”</w:t>
        <w:br/>
        <w:br/>
        <w:br/>
        <w:t>Alegatos de las partes</w:t>
        <w:br/>
        <w:br/>
        <w:t xml:space="preserve">   62. El Estado interpuso la excepción preliminar de falta  de  agotamiento</w:t>
        <w:br/>
        <w:t xml:space="preserve">       de  los  recursos  internos,  y  señaló  que  “la  demanda  en   sede</w:t>
        <w:br/>
        <w:t xml:space="preserve">       contencioso administrativa interpuesta por el señor Grande de  ningún</w:t>
        <w:br/>
        <w:t xml:space="preserve">       modo puede ser identificada como el remedio judicial a  ser  agotado,</w:t>
        <w:br/>
        <w:t xml:space="preserve">       en tanto en ella se perseguía una indemnización por  supuestos  daños</w:t>
        <w:br/>
        <w:t xml:space="preserve">       provocados  por  su  procesamiento,  y  no  una  modificación  de  su</w:t>
        <w:br/>
        <w:t xml:space="preserve">       situación en el proceso  penal,  objeto  central  de  la  demanda  en</w:t>
        <w:br/>
        <w:t xml:space="preserve">       responde”.  Al  respecto,  el   Estado   señaló   diversos   recursos</w:t>
        <w:br/>
        <w:t xml:space="preserve">       disponibles para combatir la supuesta demora judicial[17]. El  Estado</w:t>
        <w:br/>
        <w:t xml:space="preserve">       además subrayó que “el señor Grande […] gozó de asesoramiento legal y</w:t>
        <w:br/>
        <w:t xml:space="preserve">       que por lo tanto supo o debió haber sabido acerca de los recursos que</w:t>
        <w:br/>
        <w:t xml:space="preserve">       se encontraban a su alcance y que su  demanda  de  indemnización  fue</w:t>
        <w:br/>
        <w:t xml:space="preserve">       “rechazada por los tribunales internos al entender, inter  alia,  que</w:t>
        <w:br/>
        <w:t xml:space="preserve">       tales cuestiones no […] habían sido  objetadas  oportunamente  en  el</w:t>
        <w:br/>
        <w:t xml:space="preserve">       curso del proceso penal”. En respuesta a la invocación del  principio</w:t>
        <w:br/>
        <w:t xml:space="preserve">       de estoppel por la Comisión con respecto a la posición planteada  por</w:t>
        <w:br/>
        <w:t xml:space="preserve">       el Estado en su primera comunicación de diciembre  1995,  relativa  a</w:t>
        <w:br/>
        <w:t xml:space="preserve">       que los recursos habían sido agotados, el Estado sostuvo  que  “dicho</w:t>
        <w:br/>
        <w:t xml:space="preserve">       posicionamiento  [se]   refería   exclusivamente   a   los   agravios</w:t>
        <w:br/>
        <w:t xml:space="preserve">       específicos formulados por el propio peticionario, referentes  a  los</w:t>
        <w:br/>
        <w:t xml:space="preserve">       artículos 8.2 y 10 de la Convención”,  en  relación  con  el  proceso</w:t>
        <w:br/>
        <w:t xml:space="preserve">       contencioso administrativo, y no así sobre el procedimiento penal.</w:t>
        <w:br/>
        <w:br/>
        <w:t xml:space="preserve">   63. La Comisión indicó en cuanto  a  esta  excepción  preliminar  que  la</w:t>
        <w:br/>
        <w:t xml:space="preserve">       “mayoría  de  los  argumentos  formulados  por  el  Estado   resultan</w:t>
        <w:br/>
        <w:t xml:space="preserve">       extemporáneos”.  La  Comisión  subrayó  que  de  los  “seis  recursos</w:t>
        <w:br/>
        <w:t xml:space="preserve">       mencionados por el Estado en su escrito de contestación ante la Corte</w:t>
        <w:br/>
        <w:t xml:space="preserve">       Interamericana, solo uno –el planteo de nulidad sobre el secuestro de</w:t>
        <w:br/>
        <w:t xml:space="preserve">       documentos- fue alegado en la etapa de admisibilidad ante la Comisión</w:t>
        <w:br/>
        <w:t xml:space="preserve">       como sustento de la supuesta falta de  agotamiento  de  los  recursos</w:t>
        <w:br/>
        <w:t xml:space="preserve">       internos”[18].  Por otra parte, la Comisión alegó que “el  Estado  no</w:t>
        <w:br/>
        <w:t xml:space="preserve">       ha justificado de manera suficiente la  necesidad  de  que  el  señor</w:t>
        <w:br/>
        <w:t xml:space="preserve">       Grande interpusiera un –planteo de nulidad- contra  el  secuestro  de</w:t>
        <w:br/>
        <w:t xml:space="preserve">       documentos. [… N]o es claro de qué manera  el  señor  Grande  hubiera</w:t>
        <w:br/>
        <w:t xml:space="preserve">       podido evitar el retraso  procesal  mediante  el  referido  recurso”.</w:t>
        <w:br/>
        <w:t xml:space="preserve">       Adicionalmente, destacó que “de lo indicado por el Estado no  resulta</w:t>
        <w:br/>
        <w:t xml:space="preserve">       claro que fuera exigible al señor  Grande  duplicar  un  recurso  que</w:t>
        <w:br/>
        <w:t xml:space="preserve">       había sido presentado en el marco del mismo  proceso  que  se  seguía</w:t>
        <w:br/>
        <w:t xml:space="preserve">       contra él y cuyo resultado, como efectivamente sucedió, iba  a  tener</w:t>
        <w:br/>
        <w:t xml:space="preserve">       implicaciones respecto de su situación procesal”. Además, la Comisión</w:t>
        <w:br/>
        <w:t xml:space="preserve">       consideró “que en virtud del  principio  de  estoppel  el  Estado  no</w:t>
        <w:br/>
        <w:t xml:space="preserve">       estaba facultado para cambiar la posición  mantenida  en  la  primera</w:t>
        <w:br/>
        <w:t xml:space="preserve">       respuesta ante  la  Comisión”,  en  que  habría  reconocido  que  los</w:t>
        <w:br/>
        <w:t xml:space="preserve">       recursos  internos  habían  sido  agotados  de  conformidad  con  los</w:t>
        <w:br/>
        <w:t xml:space="preserve">       principios del derecho internacional.</w:t>
        <w:br/>
        <w:br/>
        <w:t xml:space="preserve">   64. El representante  coincidió  con  los  argumentos  expuestos  por  la</w:t>
        <w:br/>
        <w:t xml:space="preserve">       Comisión Interamericana con respecto  a  la  excepción  de  falta  de</w:t>
        <w:br/>
        <w:t xml:space="preserve">       agotamiento de los recursos internos.</w:t>
        <w:br/>
        <w:br/>
        <w:t>Consideraciones de la Corte</w:t>
        <w:br/>
        <w:br/>
        <w:t xml:space="preserve">   65. En cuanto a la interposición de  la  presente  excepción  preliminar,</w:t>
        <w:br/>
        <w:t xml:space="preserve">       esta Corte se remite a lo ya  resuelto  en  la  excepción  preliminar</w:t>
        <w:br/>
        <w:t xml:space="preserve">       ratione temporis, respecto del período materia de su competencia, así</w:t>
        <w:br/>
        <w:t xml:space="preserve">       como lo resuelto en la segunda excepción preliminar, en el sentido de</w:t>
        <w:br/>
        <w:t xml:space="preserve">       que el Tribunal no conocerá las  alegaciones  referentes  al  proceso</w:t>
        <w:br/>
        <w:t xml:space="preserve">       penal.</w:t>
        <w:br/>
        <w:br/>
        <w:t xml:space="preserve">   66.  Asimismo, esta Corte considera innecesario analizar si los  recursos</w:t>
        <w:br/>
        <w:t xml:space="preserve">       disponibles en la jurisdicción interna en  relación  con  el  proceso</w:t>
        <w:br/>
        <w:t xml:space="preserve">       penal fueron agotados o no, siendo que  para  la  fecha  en  que  fue</w:t>
        <w:br/>
        <w:t xml:space="preserve">       presentada la petición ante  la  Comisión  Interamericana,  el  2  de</w:t>
        <w:br/>
        <w:t xml:space="preserve">       noviembre de 1994, el procedimiento penal ya había culminado,  cuatro</w:t>
        <w:br/>
        <w:t xml:space="preserve">       y diez meses antes, con una decisión de sobreseimiento en  favor  del</w:t>
        <w:br/>
        <w:t xml:space="preserve">       señor Grande.</w:t>
        <w:br/>
        <w:br/>
        <w:t xml:space="preserve">   67. Por otra parte, el Tribunal nota que no existe controversia entre las</w:t>
        <w:br/>
        <w:t xml:space="preserve">       partes en relación con el agotamiento de los recursos internos en  lo</w:t>
        <w:br/>
        <w:t xml:space="preserve">       que concierne al  proceso  contencioso  administrativo,  el  cual  se</w:t>
        <w:br/>
        <w:t xml:space="preserve">       encuentra dentro del objeto de análisis de esta Corte.</w:t>
        <w:br/>
        <w:br/>
        <w:t xml:space="preserve">   68. Por tanto, el Tribunal considera que no  es  procedente  pronunciarse</w:t>
        <w:br/>
        <w:t xml:space="preserve">       sobre la presente excepción  preliminar,  y  siendo  que  los  hechos</w:t>
        <w:br/>
        <w:t xml:space="preserve">       relacionados con las presuntas violaciones a los artículos 8 y 25  de</w:t>
        <w:br/>
        <w:t xml:space="preserve">       la Convención ocurridas en el proceso contencioso  administrativo  se</w:t>
        <w:br/>
        <w:t xml:space="preserve">       encuentran  dentro  de  la  competencia  de  la  Corte,  éstas  serán</w:t>
        <w:br/>
        <w:t xml:space="preserve">       analizadas en el fondo de la presente Sentencia.</w:t>
        <w:br/>
        <w:br/>
        <w:br/>
        <w:br/>
        <w:t xml:space="preserve">                                    III.</w:t>
        <w:br/>
        <w:t xml:space="preserve">                                 Competencia</w:t>
        <w:br/>
        <w:br/>
        <w:t xml:space="preserve">   69. LA CORTE ES  COMPETENTE  PARA  CONOCER  DEL  PRESENTE  CASO,  EN  LOS</w:t>
        <w:br/>
        <w:t xml:space="preserve">       TÉRMINOS DEL  ARTÍCULO  62.3  DE  LA  CONVENCIÓN  AMERICANA,  YA  QUE</w:t>
        <w:br/>
        <w:t xml:space="preserve">       ARGENTINA ES ESTADO PARTE EN LA CONVENCIÓN DESDE EL 5  DE  SEPTIEMBRE</w:t>
        <w:br/>
        <w:t xml:space="preserve">       DE 1984 Y RECONOCIÓ LA JURISDICCIÓN CONTENCIOSA DE LA CORTE ESA MISMA</w:t>
        <w:br/>
        <w:t xml:space="preserve">       FECHA, ES DECIR, EL 5 DE SEPTIEMBRE DE 1984.</w:t>
        <w:br/>
        <w:br/>
        <w:br/>
        <w:t xml:space="preserve">                                     IV.</w:t>
        <w:br/>
        <w:t xml:space="preserve">                                   Prueba</w:t>
        <w:br/>
        <w:br/>
        <w:t xml:space="preserve">   70. CON BASE EN LO ESTABLECIDO EN EL ARTÍCULO 57 DEL REGLAMENTO, ASÍ COMO</w:t>
        <w:br/>
        <w:t xml:space="preserve">       EN LA  JURISPRUDENCIA  DEL  TRIBUNAL  RESPECTO  DE  LA  PRUEBA  Y  SU</w:t>
        <w:br/>
        <w:t xml:space="preserve">       APRECIACIÓN[19],  LA  CORTE  PROCEDERÁ  A  EXAMINAR  Y  VALORAR   LOS</w:t>
        <w:br/>
        <w:t xml:space="preserve">       ELEMENTOS PROBATORIOS DOCUMENTALES REMITIDOS  POR  LA  COMISIÓN,  LOS</w:t>
        <w:br/>
        <w:t xml:space="preserve">       REPRESENTANTES Y EL ESTADO EN DIVERSAS OPORTUNIDADES  PROCESALES,  LA</w:t>
        <w:br/>
        <w:t xml:space="preserve">       DECLARACIÓN  PERICIAL  RENDIDA  MEDIANTE  AFFIDÁVIT,  ASÍ   COMO   LA</w:t>
        <w:br/>
        <w:t xml:space="preserve">       DECLARACIÓN RECIBIDA EN LA AUDIENCIA PÚBLICA CELEBRADA EN EL PRESENTE</w:t>
        <w:br/>
        <w:t xml:space="preserve">       CASO. PARA ELLO EL TRIBUNAL SE  ATENDRÁ  A  LAS  REGLAS  DE  LA  SANA</w:t>
        <w:br/>
        <w:t xml:space="preserve">       CRÍTICA, DENTRO DEL MARCO LEGAL CORRESPONDIENTE[20].</w:t>
        <w:br/>
        <w:br/>
        <w:br/>
        <w:t xml:space="preserve">        Declaración de la presunta víctima y prueba pericial</w:t>
        <w:br/>
        <w:br/>
        <w:br/>
        <w:t xml:space="preserve">   71. La Corte recibió mediante declaración rendida ante fedatario  público</w:t>
        <w:br/>
        <w:t xml:space="preserve">       (affidávit) la siguiente declaración:</w:t>
        <w:br/>
        <w:br/>
        <w:t xml:space="preserve">      Natalia Sergi, propuesta por el representante, quien  rindió  peritaje</w:t>
        <w:br/>
        <w:t xml:space="preserve">      sobre: i) la duración de los procesos penales en Argentina, y  ii)  la</w:t>
        <w:br/>
        <w:t xml:space="preserve">      alegada falta de reparación por  dichas  violaciones  a  las  personas</w:t>
        <w:br/>
        <w:t xml:space="preserve">      afectadas.</w:t>
        <w:br/>
        <w:br/>
        <w:t xml:space="preserve">   72. En cuanto a la prueba rendida en audiencia pública, la Corte  escuchó</w:t>
        <w:br/>
        <w:t xml:space="preserve">       la declaración de:</w:t>
        <w:br/>
        <w:br/>
        <w:t xml:space="preserve">      Jorge Fernando Grande, propuesto por el representante,  quién  declaró</w:t>
        <w:br/>
        <w:t xml:space="preserve">      sobre: i) los alegados hechos del caso; ii) las presuntas violaciones,</w:t>
        <w:br/>
        <w:t xml:space="preserve">      y iii) las supuestas afectaciones que  ha  tenido  por  las  presuntas</w:t>
        <w:br/>
        <w:t xml:space="preserve">      violaciones.</w:t>
        <w:br/>
        <w:br/>
        <w:br/>
        <w:t xml:space="preserve">        Admisión de la prueba documental</w:t>
        <w:br/>
        <w:br/>
        <w:br/>
        <w:t xml:space="preserve">   73. En este  caso,  como  en  otros[21],  el  Tribunal  admite  el  valor</w:t>
        <w:br/>
        <w:t xml:space="preserve">       probatorio de aquellos documentos presentados oportunamente  por  las</w:t>
        <w:br/>
        <w:t xml:space="preserve">       partes que no fueron controvertidos ni objetados, y cuya autenticidad</w:t>
        <w:br/>
        <w:t xml:space="preserve">       no fue puesta en duda.</w:t>
        <w:br/>
        <w:br/>
        <w:t xml:space="preserve">   74.  Los  representantes  remitieron  varios  documentos  junto  con  los</w:t>
        <w:br/>
        <w:t xml:space="preserve">       alegatos  finales  escritos  presentados  el  15  de  junio  de  2011</w:t>
        <w:br/>
        <w:t xml:space="preserve">       relativos a diversas erogaciones en que incurrieron el  representante</w:t>
        <w:br/>
        <w:t xml:space="preserve">       y la presunta víctima como  consecuencia  de  la  celebración  de  la</w:t>
        <w:br/>
        <w:t xml:space="preserve">       audiencia pública en el presente caso,  y  el  Estado  junto  con  su</w:t>
        <w:br/>
        <w:t xml:space="preserve">       escrito remitido el 7 de julio de  2011  presentó  varios  documentos</w:t>
        <w:br/>
        <w:t xml:space="preserve">       relacionados con la duración de los procesos penales en Argentina, en</w:t>
        <w:br/>
        <w:t xml:space="preserve">       razón de que dicha información le  fue  solicitada  por  el  Tribunal</w:t>
        <w:br/>
        <w:t xml:space="preserve">       durante la audiencia pública. El Tribunal admite dicha documentación,</w:t>
        <w:br/>
        <w:t xml:space="preserve">       de conformidad con los artículos 57 y 58 del Reglamento.</w:t>
        <w:br/>
        <w:br/>
        <w:br/>
        <w:t xml:space="preserve">        Admisión de la declaración de la presunta víctima y la prueba</w:t>
        <w:br/>
        <w:t xml:space="preserve">        pericial</w:t>
        <w:br/>
        <w:br/>
        <w:br/>
        <w:br/>
        <w:t xml:space="preserve">   75. La Corte estima pertinente admitir  la  declaración  de  la  presunta</w:t>
        <w:br/>
        <w:t xml:space="preserve">       víctima (supra párr. 72), en cuanto se ajuste al objeto definido  por</w:t>
        <w:br/>
        <w:t xml:space="preserve">       el Presidente en la Resolución que ordenó recibirla (supra párr.  8).</w:t>
        <w:br/>
        <w:t xml:space="preserve">       Conforme a la jurisprudencia de este Tribunal, la declaración rendida</w:t>
        <w:br/>
        <w:t xml:space="preserve">       por la presunta víctima, por tener un interés en el presente caso, no</w:t>
        <w:br/>
        <w:t xml:space="preserve">       será valorada aisladamente sino dentro del conjunto  de  las  pruebas</w:t>
        <w:br/>
        <w:t xml:space="preserve">       del  proceso,  ya  que  son  útiles  en  la  medida  en  que   pueden</w:t>
        <w:br/>
        <w:t xml:space="preserve">       proporcionar mayor información  sobre  las  presuntas  violaciones  y</w:t>
        <w:br/>
        <w:t xml:space="preserve">       consecuencias[22].</w:t>
        <w:br/>
        <w:br/>
        <w:t xml:space="preserve">   76.  Por otra parte, en cuanto al dictamen pericial rendido por la señora</w:t>
        <w:br/>
        <w:t xml:space="preserve">       Natalia Sergi, en sus observaciones el Estado señaló que  el  informe</w:t>
        <w:br/>
        <w:t xml:space="preserve">       “carece de los elementos necesarios para ser considerado un peritaje”</w:t>
        <w:br/>
        <w:t xml:space="preserve">       y excede el objeto de la pericia de acuerdo a  la  Resolución  de  la</w:t>
        <w:br/>
        <w:t xml:space="preserve">       Corte de 15 de abril de 2011. Este Tribunal estima pertinente admitir</w:t>
        <w:br/>
        <w:t xml:space="preserve">       dicha prueba en cuanto se ajuste al objeto definido por el Presidente</w:t>
        <w:br/>
        <w:t xml:space="preserve">       en la Resolución que ordenó recibirla (supra párr. 8).</w:t>
        <w:br/>
        <w:br/>
        <w:br/>
        <w:br/>
        <w:br/>
        <w:br/>
        <w:br/>
        <w:br/>
        <w:t xml:space="preserve">                 Artículos 8 y 25 de la Convención Americana</w:t>
        <w:br/>
        <w:br/>
        <w:br/>
        <w:br/>
        <w:t xml:space="preserve">   77.  En el presente Capítulo la Corte procederá a analizar los hechos  en</w:t>
        <w:br/>
        <w:t xml:space="preserve">       relación  con  el  reclamo   indemnizatorio   en   el   procedimiento</w:t>
        <w:br/>
        <w:t xml:space="preserve">       contencioso administrativo,  respecto  del  cual  la  Comisión  y  el</w:t>
        <w:br/>
        <w:t xml:space="preserve">       representante alegaron las violaciones a las garantías  y  protección</w:t>
        <w:br/>
        <w:t xml:space="preserve">       judiciales reconocidas en los artículos 8.1 y 25.1 de  la  Convención</w:t>
        <w:br/>
        <w:t xml:space="preserve">       Americana.</w:t>
        <w:br/>
        <w:br/>
        <w:br/>
        <w:br/>
        <w:t>Alegatos de las Partes</w:t>
        <w:br/>
        <w:br/>
        <w:t xml:space="preserve">   78. La Comisión Interamericana en el apartado de la demanda  relativo  al</w:t>
        <w:br/>
        <w:t xml:space="preserve">       proceso contencioso administrativo, señaló que el señor Jorge  Grande</w:t>
        <w:br/>
        <w:t xml:space="preserve">       presentó una demanda de daños y  perjuicios  contra  el  Estado  para</w:t>
        <w:br/>
        <w:t xml:space="preserve">       reparar las  violaciones  procesales  ocurridas  dentro  del  proceso</w:t>
        <w:br/>
        <w:t xml:space="preserve">       penal, con fundamento en que: “1) [h]ubo allanamientos violatorios de</w:t>
        <w:br/>
        <w:t xml:space="preserve">       una norma constitucional; 2) [s]obre esa base ilegítima se desarrolló</w:t>
        <w:br/>
        <w:t xml:space="preserve">       un proceso penal durante casi nueve años; 3)  [e]se  proceso  implicó</w:t>
        <w:br/>
        <w:t xml:space="preserve">       [su] detención y [su] procesamiento por  un  largo  período,  [y]  4)</w:t>
        <w:br/>
        <w:t xml:space="preserve">       [f]inalmente,   se   [le]   sobreseyó   definitivamente,   tras    el</w:t>
        <w:br/>
        <w:t xml:space="preserve">       reconocimiento de aquella  irregularidad”.  Además  observó  que  los</w:t>
        <w:br/>
        <w:t xml:space="preserve">       principales argumentos  utilizados  durante  el  proceso  contencioso</w:t>
        <w:br/>
        <w:t xml:space="preserve">       administrativo fueron: a) “la existencia o inexistencia de  un  error</w:t>
        <w:br/>
        <w:t xml:space="preserve">       judicial durante el proceso penal al valorar las pruebas, con base en</w:t>
        <w:br/>
        <w:t xml:space="preserve">       el artículo 1112 del Código Civil, pese a que dicho artículo  es  más</w:t>
        <w:br/>
        <w:t xml:space="preserve">       amplio y se refiere a la existencia de cualquier hecho u  omisión  de</w:t>
        <w:br/>
        <w:t xml:space="preserve">       los funcionarios públicos en el ejercicio de sus funciones”, y b) “la</w:t>
        <w:br/>
        <w:t xml:space="preserve">       presunta inactividad procesal del señor Grande”.</w:t>
        <w:br/>
        <w:br/>
        <w:t xml:space="preserve">   79. Al  respecto,   la  Comisión  indicó  que  en  el  fuero  contencioso</w:t>
        <w:br/>
        <w:t xml:space="preserve">       administrativo el recurso interpuesto  por  la  presunta  víctima  se</w:t>
        <w:br/>
        <w:t xml:space="preserve">       “rechazó, sin tomar en cuenta la ilegalidad de la prueba ya decretada</w:t>
        <w:br/>
        <w:t xml:space="preserve">       en el foro penal, y sin tener en  cuenta  el  lapso  prolongado  para</w:t>
        <w:br/>
        <w:t xml:space="preserve">       tomar una decisión en el caso”. Por el contrario, se tomó en especial</w:t>
        <w:br/>
        <w:t xml:space="preserve">       consideración “la presunta pasividad del señor Grande”,  como  si  la</w:t>
        <w:br/>
        <w:t xml:space="preserve">       “[o]bligación de impulsar un proceso penal y probar la inocencia [le]</w:t>
        <w:br/>
        <w:t xml:space="preserve">       correspond[iera] al imputado”, lo cual constituye “un estándar que es</w:t>
        <w:br/>
        <w:t xml:space="preserve">       inconsistente  con  las  normas  de  la  Convención  Americana  y  la</w:t>
        <w:br/>
        <w:t xml:space="preserve">       jurisprudencia interamericana”. La Comisión concluyó  que  “[p]ese  a</w:t>
        <w:br/>
        <w:t xml:space="preserve">       que el propio Estado, a través de la Cámara Federal  de  Apelaciones,</w:t>
        <w:br/>
        <w:t xml:space="preserve">       reconoció que hubo una violación al debido proceso del  señor  Grande</w:t>
        <w:br/>
        <w:t xml:space="preserve">       en cuanto a la obtención de la prueba, el Estado no  hizo  nada  para</w:t>
        <w:br/>
        <w:t xml:space="preserve">       remediar dicha violación, ni a través de una reparación, ni en cuanto</w:t>
        <w:br/>
        <w:t xml:space="preserve">       a una investigación administrativa disciplinaria para  establecer  si</w:t>
        <w:br/>
        <w:t xml:space="preserve">       correspondía sancionar a policías o jueces”. La Comisión no  presentó</w:t>
        <w:br/>
        <w:t xml:space="preserve">       argumentaciones específicas sobre las  alegadas  violaciones  de  los</w:t>
        <w:br/>
        <w:t xml:space="preserve">       artículos  8  y  25  de  la  Convención  en  el  proceso  contencioso</w:t>
        <w:br/>
        <w:t xml:space="preserve">       administrativo en la audiencia pública ni  en  los  alegatos  finales</w:t>
        <w:br/>
        <w:t xml:space="preserve">       escritos.</w:t>
        <w:br/>
        <w:br/>
        <w:t xml:space="preserve">   80.  Por su parte, el representante  manifestó  que  “[l]a  sentencia  de</w:t>
        <w:br/>
        <w:t xml:space="preserve">       primera instancia en la jurisdicción contencioso  administrativa  que</w:t>
        <w:br/>
        <w:t xml:space="preserve">       decidió a favor de Jorge Fernando Grande sobre la base de que existió</w:t>
        <w:br/>
        <w:t xml:space="preserve">       un accionar ilegítimo del Estado, aunque luego revocada por la Cámara</w:t>
        <w:br/>
        <w:t xml:space="preserve">       Nacional de Apelaciones con el argumento tendente a demostrar que  no</w:t>
        <w:br/>
        <w:t xml:space="preserve">       había existido error judicial, debe ser tenida en cuenta en virtud de</w:t>
        <w:br/>
        <w:t xml:space="preserve">       que en la misma  se  hace  un  claro  reconocimiento  a  un  accionar</w:t>
        <w:br/>
        <w:t xml:space="preserve">       ilegítimo del  Estado  Nacional”.  Adicionalmente,  el  representante</w:t>
        <w:br/>
        <w:t xml:space="preserve">       señaló que “[e]l rechazo producido en el recurso interpuesto  por  el</w:t>
        <w:br/>
        <w:t xml:space="preserve">       [s]eñor Grande en e[ste] foro fue fundamentado en la inexistencia  de</w:t>
        <w:br/>
        <w:t xml:space="preserve">       un error judicial sin tomar en cuenta [ni] la ilegalidad de la prueba</w:t>
        <w:br/>
        <w:t xml:space="preserve">       que había sido decretada en el foro penal, [ni] el  prolongado  lapso</w:t>
        <w:br/>
        <w:t xml:space="preserve">       habido hasta la  toma  de  una  decisión”.  Además,  reiteró  algunas</w:t>
        <w:br/>
        <w:t xml:space="preserve">       manifestaciones  de  la  Comisión  al  respecto.   Por   último,   el</w:t>
        <w:br/>
        <w:t xml:space="preserve">       representante concluyó que el Estado violó los  derechos  consagrados</w:t>
        <w:br/>
        <w:t xml:space="preserve">       en los artículos 8 y 25 de la Convención Americana, en  relación  con</w:t>
        <w:br/>
        <w:t xml:space="preserve">       el artículo 1.1 de la misma, en perjuicio del señor  Grande.   En  la</w:t>
        <w:br/>
        <w:t xml:space="preserve">       audiencia pública como en los alegatos finales orales reiteró algunos</w:t>
        <w:br/>
        <w:t xml:space="preserve">       de sus argumentos precedentes,  sin  referirse  concretamente  a  las</w:t>
        <w:br/>
        <w:t xml:space="preserve">       alegadas violaciones.</w:t>
        <w:br/>
        <w:br/>
        <w:t xml:space="preserve">   81. Además, el Estado expresó que en el presente caso  “entiende  que  se</w:t>
        <w:br/>
        <w:t xml:space="preserve">       estaría configurando la denominada doctrina de la  cuarta  instancia,</w:t>
        <w:br/>
        <w:t xml:space="preserve">       respecto  al  proceso  contencioso-administrativo”  y,  al  respecto,</w:t>
        <w:br/>
        <w:t xml:space="preserve">       destacó que “el recurso  extraordinario  interpuesto  (…(  contra  la</w:t>
        <w:br/>
        <w:t xml:space="preserve">       sentencia dictada  por  la  Cámara  Nacional  de  Apelaciones  en  lo</w:t>
        <w:br/>
        <w:t xml:space="preserve">       Contencioso  Administrativo  Federal  de  la  Capital   Federal   fue</w:t>
        <w:br/>
        <w:t xml:space="preserve">       rechazado (por razones técnicas(”. Agregó, que  la  presunta  víctima</w:t>
        <w:br/>
        <w:t xml:space="preserve">       acudió a la Comisión y a la Corte a hacer su reclamo “por  la  simple</w:t>
        <w:br/>
        <w:t xml:space="preserve">       inconformidad con lo resuelto por la Cámara Nacional  de  Apelaciones</w:t>
        <w:br/>
        <w:t xml:space="preserve">       de lo Contencioso Administrativo”. Para concluir,  el  Estado  indicó</w:t>
        <w:br/>
        <w:t xml:space="preserve">       que “no se produjo en este caso, ninguna violación al debido  proceso</w:t>
        <w:br/>
        <w:t xml:space="preserve">       ni al acceso a la justicia, pues  el  señor  Grande  contó  con  [la]</w:t>
        <w:br/>
        <w:t xml:space="preserve">       posibilidad de acceso a recursos idóneos y eficaces, y  sin  embargo,</w:t>
        <w:br/>
        <w:t xml:space="preserve">       como quedó demostrado, hizo un mal uso de los mismos  pretendiendo  a</w:t>
        <w:br/>
        <w:t xml:space="preserve">       la postre imputárselo al Estado”.  Finalmente, indicó que  “el  señor</w:t>
        <w:br/>
        <w:t xml:space="preserve">       Grande  pretende  conseguir  una  compensación  económica   bajo   el</w:t>
        <w:br/>
        <w:t xml:space="preserve">       argumento de supuestas violaciones operadas en la sede interna.”   En</w:t>
        <w:br/>
        <w:t xml:space="preserve">       su escrito de alegatos finales, el  Estado  reiteró  algunas  de  las</w:t>
        <w:br/>
        <w:t xml:space="preserve">       argumentaciones señaladas anteriormente.</w:t>
        <w:br/>
        <w:br/>
        <w:t>Actuaciones Judiciales en el proceso contencioso administrativo</w:t>
        <w:br/>
        <w:br/>
        <w:t xml:space="preserve">   82.  El  señor  Jorge  Fernando  Grande  presentó  en   la   jurisdicción</w:t>
        <w:br/>
        <w:t xml:space="preserve">       contenciosa administrativa una  demanda  de  daños  y  perjuicios  en</w:t>
        <w:br/>
        <w:t xml:space="preserve">       contra  del  Estado  por  la  responsabilidad  de  éste  por  el  mal</w:t>
        <w:br/>
        <w:t xml:space="preserve">       funcionamiento de  la  administración  de  justicia,  y  su  proceder</w:t>
        <w:br/>
        <w:t xml:space="preserve">       irregular e ilegítimo[23].  Al respecto el señor Grande citó  que  la</w:t>
        <w:br/>
        <w:t xml:space="preserve">       doctrina aplicable señala que, “en los supuestos de error judicial  o</w:t>
        <w:br/>
        <w:t xml:space="preserve">       anormal  funcionamiento  de  la  administración   de   justicia,   la</w:t>
        <w:br/>
        <w:t xml:space="preserve">       responsabilidad del Estado es […] objetiva y  directa,”  porque  toda</w:t>
        <w:br/>
        <w:t xml:space="preserve">       resolución judicial debe ser el resultado de la constatación  de  los</w:t>
        <w:br/>
        <w:t xml:space="preserve">       hechos sobre los cuales recae la interpretación y aplicación  de  las</w:t>
        <w:br/>
        <w:t xml:space="preserve">       normas jurídicas a través de las cuales la situación  conflictiva  se</w:t>
        <w:br/>
        <w:t xml:space="preserve">       soluciona. Por tanto, cuando esta interpretación  se  fundamenta  “en</w:t>
        <w:br/>
        <w:t xml:space="preserve">       una apreciación errónea de los hechos o en una inapropiada subsunción</w:t>
        <w:br/>
        <w:t xml:space="preserve">       de los  mismos  en  el  ordenamiento,  forzoso  es  concluir  que  el</w:t>
        <w:br/>
        <w:t xml:space="preserve">       comportamiento del juzgador no es normal”. Por último,  solicitó  que</w:t>
        <w:br/>
        <w:t xml:space="preserve">       se le indemnizara por daño material (lucro cesante),  daño  moral,  y</w:t>
        <w:br/>
        <w:t xml:space="preserve">       gastos  de  atención  psicológica,   y   reclamó   una   compensación</w:t>
        <w:br/>
        <w:t xml:space="preserve">       pecuniaria. Fundamentó su pretensión en los artículos 14,  16,  17  y</w:t>
        <w:br/>
        <w:t xml:space="preserve">       100 de la Constitución de la Nación  Argentina  de  1953,  y  en  los</w:t>
        <w:br/>
        <w:t xml:space="preserve">       artículos 43, 1078, 1109, 1112  y  1113  y  consecutivos  del  Código</w:t>
        <w:br/>
        <w:t xml:space="preserve">       Civil, doctrina y jurisprudencia.</w:t>
        <w:br/>
        <w:br/>
        <w:t xml:space="preserve">   83. El 14 de abril de 1992 el Juez de Primera Instancia en lo Contencioso</w:t>
        <w:br/>
        <w:t xml:space="preserve">       Administrativo Federal emitió su sentencia, en la que resolvió  hacer</w:t>
        <w:br/>
        <w:t xml:space="preserve">       a lugar la  demanda  promovida  por  el  señor  Grande,  confirmó  el</w:t>
        <w:br/>
        <w:t xml:space="preserve">       accionar ilegítimo del Estado Nacional, y determinó la  extensión  de</w:t>
        <w:br/>
        <w:t xml:space="preserve">       los daños y el monto de la reparación, para la cual fijó, en equidad,</w:t>
        <w:br/>
        <w:t xml:space="preserve">       la  cantidad  de  $150.000.00  (ciento  cincuenta  mil  pesos)   como</w:t>
        <w:br/>
        <w:t xml:space="preserve">       indemnización[24]. En su sentencia, el  Juez  Federal  consideró  los</w:t>
        <w:br/>
        <w:t xml:space="preserve">       siguientes  argumentos:  a)  la  declaratoria  de  nulidad   de   los</w:t>
        <w:br/>
        <w:t xml:space="preserve">       allanamientos y de todos aquellos actos que son su consecuencia en el</w:t>
        <w:br/>
        <w:t xml:space="preserve">       proceso penal, por haberse dado en franca violación a la garantía  de</w:t>
        <w:br/>
        <w:t xml:space="preserve">       la inviolabilidad de  domicilio;  b)  la  nulidad,  como  institución</w:t>
        <w:br/>
        <w:t xml:space="preserve">       jurídica que solo  debe  ser  aplicable  cuando  surge  en  perjuicio</w:t>
        <w:br/>
        <w:t xml:space="preserve">       concreto para una de las partes imposible de subsanarse de otro  modo</w:t>
        <w:br/>
        <w:t xml:space="preserve">       y que implica enderezar el proceso en beneficio de los encausados; c)</w:t>
        <w:br/>
        <w:t xml:space="preserve">       que con base en la nulidad decidida, el juez penal  ordenó  sobreseer</w:t>
        <w:br/>
        <w:t xml:space="preserve">       definitivamente al actor, respecto de los hechos por los cuales se lo</w:t>
        <w:br/>
        <w:t xml:space="preserve">       indagó, dejando constancia que la formación del sumario no  perjudicó</w:t>
        <w:br/>
        <w:t xml:space="preserve">       el buen nombre y honor del que gozaba, y d) que habiendo transcurrido</w:t>
        <w:br/>
        <w:t xml:space="preserve">       ocho años desde  la  iniciación  de  la  causa,  no  se  advierte  la</w:t>
        <w:br/>
        <w:t xml:space="preserve">       posibilidad de obtener nuevos elementos de prueba.</w:t>
        <w:br/>
        <w:br/>
        <w:t xml:space="preserve">   84.   Además,  el  Juez  de  Primera   Instancia   se   refirió   a    la</w:t>
        <w:br/>
        <w:t xml:space="preserve">       responsabilidad del Estado por actos jurisdiccionales, y  señaló  que</w:t>
        <w:br/>
        <w:t xml:space="preserve">       la  doctrina  ofrece  diversas  interpretaciones,  pero  en  términos</w:t>
        <w:br/>
        <w:t xml:space="preserve">       amplios, la responsabilidad del Estado y su correspondiente deber  de</w:t>
        <w:br/>
        <w:t xml:space="preserve">       indemnizar, puede resultar tanto de sus actividades legales  como  de</w:t>
        <w:br/>
        <w:t xml:space="preserve">       las ilícitas, pues para su  procedencia  se  requiere  únicamente  la</w:t>
        <w:br/>
        <w:t xml:space="preserve">       efectiva existencia de un perjuicio, cuya causa directa  e  inmediata</w:t>
        <w:br/>
        <w:t xml:space="preserve">       sea la conducta estatal. La responsabilidad del Estado por sus  actos</w:t>
        <w:br/>
        <w:t xml:space="preserve">       lícitos, que origina perjuicios a sus particulares, se traduce en  el</w:t>
        <w:br/>
        <w:t xml:space="preserve">       derecho  a  una  indemnización  plena.  Agregó  el  Juez  de  Primera</w:t>
        <w:br/>
        <w:t xml:space="preserve">       Instancia que “no se puede hablar  técnicamente  de  un  supuesto  de</w:t>
        <w:br/>
        <w:t xml:space="preserve">       responsabilidad del Estado por su actividad jurisdiccional, entendida</w:t>
        <w:br/>
        <w:t xml:space="preserve">       como la obligación  de  reparar  un  daño  por  un  acto  propio  del</w:t>
        <w:br/>
        <w:t xml:space="preserve">       Juzgador”, porque en el presente caso la  nulidad  declarada  por  la</w:t>
        <w:br/>
        <w:t xml:space="preserve">       Cámara de lo Federal en lo Criminal y Correccional  fue  respecto  de</w:t>
        <w:br/>
        <w:t xml:space="preserve">       los  actos  efectuados  por  la   Policía   Federal   Argentina   sin</w:t>
        <w:br/>
        <w:t xml:space="preserve">       intervención alguna del Poder Judicial  de  la  Nación.   Finalmente,</w:t>
        <w:br/>
        <w:t xml:space="preserve">       señaló que se trata de una falta en el servicio,  entendiéndola  como</w:t>
        <w:br/>
        <w:t xml:space="preserve">       un funcionamiento irregular en la administración de justicia y no  un</w:t>
        <w:br/>
        <w:t xml:space="preserve">       presupuesto de responsabilidad por actos jurisdiccionales y  confirmó</w:t>
        <w:br/>
        <w:t xml:space="preserve">       en la especie un accionar ilegítimo del Estado.</w:t>
        <w:br/>
        <w:br/>
        <w:t xml:space="preserve">   85.  La sentencia emitida por el Juez de Primera  Instancia  fue  apelada</w:t>
        <w:br/>
        <w:t xml:space="preserve">       por ambas partes  ante  la  Cámara  Nacional  de  Apelaciones  en  el</w:t>
        <w:br/>
        <w:t xml:space="preserve">       Contencioso Administrativo Federal. Los representantes del  actor  lo</w:t>
        <w:br/>
        <w:t xml:space="preserve">       hicieron  respecto  del  monto  de  la   compensación   fijada   (por</w:t>
        <w:br/>
        <w:t xml:space="preserve">       considerarla exigua)[25], y los representantes del  Estado  sobre  la</w:t>
        <w:br/>
        <w:t xml:space="preserve">       procedencia de la acción (sobre el fondo)[26].</w:t>
        <w:br/>
        <w:br/>
        <w:t xml:space="preserve">   86. El 6 de abril de 1993 la  Sala  Segunda  de  la  Cámara  Nacional  de</w:t>
        <w:br/>
        <w:t xml:space="preserve">       Apelaciones  en  lo  Contencioso  Administrativo  Federal  revocó  la</w:t>
        <w:br/>
        <w:t xml:space="preserve">       sentencia de primera instancia, rechazó la demanda y concluyó que  la</w:t>
        <w:br/>
        <w:t xml:space="preserve">       acción  reparatoria  civil  no  resulta  procedente[27].  Dicha  Sala</w:t>
        <w:br/>
        <w:t xml:space="preserve">       Segunda de Apelaciones en  lo  Contencioso  Administrativo  consideró</w:t>
        <w:br/>
        <w:t xml:space="preserve">       inicialmente lo concerniente a la apelación presentada por el Estado,</w:t>
        <w:br/>
        <w:t xml:space="preserve">       la cual fundamentó en que el actor no ha  actuado  a  través  de  una</w:t>
        <w:br/>
        <w:t xml:space="preserve">       conducta merecedora de la sanción impuesta, toda vez que la falta del</w:t>
        <w:br/>
        <w:t xml:space="preserve">       planteo de la nulidad por parte del señor Grande, torna aplicable  la</w:t>
        <w:br/>
        <w:t xml:space="preserve">       doctrina de los actos propios[28] y condiciona la procedencia  de  la</w:t>
        <w:br/>
        <w:t xml:space="preserve">       acción reparatoria civil.</w:t>
        <w:br/>
        <w:br/>
        <w:br/>
        <w:t xml:space="preserve">   87.   Asimismo,  la  Sala  Segunda  de  Apelaciones  en  lo   Contencioso</w:t>
        <w:br/>
        <w:t xml:space="preserve">       Administrativo razonó y advirtió que la Corte Suprema de Justicia  ha</w:t>
        <w:br/>
        <w:t xml:space="preserve">       señalado que quien presta un servicio debe  ser  responsable  de  los</w:t>
        <w:br/>
        <w:t xml:space="preserve">       perjuicios que causare su ejecución irregular, y  que  si  bien  esta</w:t>
        <w:br/>
        <w:t xml:space="preserve">       doctrina ha sido aplicada  en  supuestos  de  daños  producidos  como</w:t>
        <w:br/>
        <w:t xml:space="preserve">       consecuencia  de   errores   judiciales,   sólo   cabe   admitir   la</w:t>
        <w:br/>
        <w:t xml:space="preserve">       responsabilidad del Estado  -  Juez,  cuando  el  error  judicial  es</w:t>
        <w:br/>
        <w:t xml:space="preserve">       evidente y que, en el presente caso no hay tal  característica,  pues</w:t>
        <w:br/>
        <w:t xml:space="preserve">       el señor Grande se benefició de la sentencia que declaró  la  nulidad</w:t>
        <w:br/>
        <w:t xml:space="preserve">       de los allanamientos, sin haber planteado  este  recurso  y  habiendo</w:t>
        <w:br/>
        <w:t xml:space="preserve">       sido el resultado de dicha  nulidad,  el  que  implicó  enderezar  el</w:t>
        <w:br/>
        <w:t xml:space="preserve">       proceso  y  desechar  todos  aquellos  elementos  que   adolecen   de</w:t>
        <w:br/>
        <w:t xml:space="preserve">       irregularidades. Este pronunciamiento habría cambiado el criterio del</w:t>
        <w:br/>
        <w:t xml:space="preserve">       tribunal, al considerar carente de relevancia  el  consentimiento  de</w:t>
        <w:br/>
        <w:t xml:space="preserve">       quien sufrió el allanamiento, como causa de legitimación para invadir</w:t>
        <w:br/>
        <w:t xml:space="preserve">       la intimidad de la morada. Por esta razón, no hubo  error  manifiesto</w:t>
        <w:br/>
        <w:t xml:space="preserve">       en el procesamiento del  actor,  más  aún  cuando  el  sobreseimiento</w:t>
        <w:br/>
        <w:t xml:space="preserve">       definitivo se fundó en  la  imposibilidad  de  obtener  más  pruebas.</w:t>
        <w:br/>
        <w:t xml:space="preserve">       Además,  la  Sala  Segunda   de   Apelaciones   en   lo   Contencioso</w:t>
        <w:br/>
        <w:t xml:space="preserve">       Administrativo sostuvo que el señor Grande no usó todos los  recursos</w:t>
        <w:br/>
        <w:t xml:space="preserve">       legales para obtener remedio inmediato, pues permitió el  ingreso  de</w:t>
        <w:br/>
        <w:t xml:space="preserve">       la Policía, y no se pronunció sobre los  demás agravios.</w:t>
        <w:br/>
        <w:br/>
        <w:t xml:space="preserve">   88. El señor Jorge Grande  presentó  un  recurso  extraordinario  federal</w:t>
        <w:br/>
        <w:t xml:space="preserve">       contra  la  sentencia  de  la  Sala  Segunda  de  Apelaciones  en  lo</w:t>
        <w:br/>
        <w:t xml:space="preserve">       Contencioso Administrativo Federal, por la causal de arbitrariedad  y</w:t>
        <w:br/>
        <w:t xml:space="preserve">       solicitó que se tuviera por interpuesto el recurso  extraordinario  y</w:t>
        <w:br/>
        <w:t xml:space="preserve">       que previa la concesión del mismo, se dispusiera la elevación de  los</w:t>
        <w:br/>
        <w:t xml:space="preserve">       autos a la  Corte  Suprema  de  Justicia[29].   Para  fundamentar  el</w:t>
        <w:br/>
        <w:t xml:space="preserve">       recurso señaló que: a) hay cosa juzgada sobre  el  hecho  de  que  la</w:t>
        <w:br/>
        <w:t xml:space="preserve">       causa que origina este juicio se basa en una actuación ilegítima  del</w:t>
        <w:br/>
        <w:t xml:space="preserve">       Estado, y b) los criterios por los que  se  revoca  la  sentencia  de</w:t>
        <w:br/>
        <w:t xml:space="preserve">       primera instancia se han aplicado a  los  supuestos  de  sometimiento</w:t>
        <w:br/>
        <w:t xml:space="preserve">       regular a un proceso, pero que ello no puede extenderse a  los  casos</w:t>
        <w:br/>
        <w:t xml:space="preserve">       en que ese proceso se haya dado en forma  irregular,  porque  en  ese</w:t>
        <w:br/>
        <w:t xml:space="preserve">       caso se genera responsabilidad automática para el Estado en la medida</w:t>
        <w:br/>
        <w:t xml:space="preserve">       en que existe un daño y que  este  razonamiento  alcanza  también  al</w:t>
        <w:br/>
        <w:t xml:space="preserve">       argumento de la sentencia recurrida, cuando manifiesta que  el  actor</w:t>
        <w:br/>
        <w:t xml:space="preserve">       no  utilizó  todos   los  recursos  legales  para   obtener   remedio</w:t>
        <w:br/>
        <w:t xml:space="preserve">       inmediato.</w:t>
        <w:br/>
        <w:br/>
        <w:t xml:space="preserve">   89. El 10 de junio de 1993 la Cámara  en  lo  Contencioso  Administrativo</w:t>
        <w:br/>
        <w:t xml:space="preserve">       Federal resolvió el recurso  extraordinario  federal,  denegándolo  y</w:t>
        <w:br/>
        <w:t xml:space="preserve">       confirmando la sentencia recurrida[30].  El  razonamiento  para  esta</w:t>
        <w:br/>
        <w:t xml:space="preserve">       denegación fue que no se ha refutado las consideraciones concretas en</w:t>
        <w:br/>
        <w:t xml:space="preserve">       orden a la evaluación de la causa penal y el derecho aplicable.</w:t>
        <w:br/>
        <w:br/>
        <w:t xml:space="preserve">   90. El  señor  Grande  presentó  una  queja  ante  la  Corte  Suprema  de</w:t>
        <w:br/>
        <w:t xml:space="preserve">       Justicia[31] en contra de la anterior decisión por la denegación  del</w:t>
        <w:br/>
        <w:t xml:space="preserve">       recurso extraordinario interpuesto[32].  El 12 de abril  de  1994  la</w:t>
        <w:br/>
        <w:t xml:space="preserve">       Corte  Suprema  de  Justicia  resolvió  denegar  la  queja[33],   con</w:t>
        <w:br/>
        <w:t xml:space="preserve">       fundamento en el artículo 280 del Código Procesal Civil  y  Comercial</w:t>
        <w:br/>
        <w:t xml:space="preserve">       de la Nación[34]. La decisión fue notificada al señor Grande el 3  de</w:t>
        <w:br/>
        <w:t xml:space="preserve">       mayo de 1994[35].</w:t>
        <w:br/>
        <w:br/>
        <w:t>Consideraciones de la Corte</w:t>
        <w:br/>
        <w:br/>
        <w:t xml:space="preserve">   91. En lo que se refiere al procedimiento contencioso administrativo,  el</w:t>
        <w:br/>
        <w:t xml:space="preserve">       cual se tramitó dentro de la competencia  contenciosa  del  Tribunal,</w:t>
        <w:br/>
        <w:t xml:space="preserve">       esta Corte observa que el señor Grande interpuso una demanda de daños</w:t>
        <w:br/>
        <w:t xml:space="preserve">       y  perjuicios  en  la  vía   contenciosa   administrativa   para   la</w:t>
        <w:br/>
        <w:t xml:space="preserve">       determinación de sus derechos  indemnizatorios,  por  considerar  que</w:t>
        <w:br/>
        <w:t xml:space="preserve">       hubo un error judicial en su contra, en el cual expuso su reclamos  y</w:t>
        <w:br/>
        <w:t xml:space="preserve">       fue oído por un juez competente. Asimismo, la presunta  víctima  tuvo</w:t>
        <w:br/>
        <w:t xml:space="preserve">       la oportunidad de interponer todos los  recursos  disponibles  en  la</w:t>
        <w:br/>
        <w:t xml:space="preserve">       jurisdicción interna, como se señaló en los párrafos 82 al 90  de  la</w:t>
        <w:br/>
        <w:t xml:space="preserve">       presente Sentencia.</w:t>
        <w:br/>
        <w:br/>
        <w:t xml:space="preserve">   92. La Comisión y el representante alegaron la violación de los artículos</w:t>
        <w:br/>
        <w:t xml:space="preserve">       8 y 25 de  la  Convención  Americana  en  el  referido  procedimiento</w:t>
        <w:br/>
        <w:t xml:space="preserve">       contencioso administrativo. Al respecto, la Comisión, para  sustentar</w:t>
        <w:br/>
        <w:t xml:space="preserve">       dicha violación, indicó en términos generales que: a) en  el  trámite</w:t>
        <w:br/>
        <w:t xml:space="preserve">       del reclamo indemnizatorio no se tomó en cuenta la ilegalidad  de  la</w:t>
        <w:br/>
        <w:t xml:space="preserve">       prueba recabada en el fuero penal ni el lapso prologando  para  tomar</w:t>
        <w:br/>
        <w:t xml:space="preserve">       la decisión en la instancia penal, y b) el Estado no hizo  nada  para</w:t>
        <w:br/>
        <w:t xml:space="preserve">       remediar la alegada violación del debido proceso en  la  jurisdicción</w:t>
        <w:br/>
        <w:t xml:space="preserve">       penal, pese a que reconoció la irregularidad en  la  vía  contencioso</w:t>
        <w:br/>
        <w:t xml:space="preserve">       administrativa. Por su parte,  el  representante  coincidió  con  los</w:t>
        <w:br/>
        <w:t xml:space="preserve">       argumentos expresados por la Comisión, y en especial, señaló  que  la</w:t>
        <w:br/>
        <w:t xml:space="preserve">       Sala Segunda de  Apelaciones  en  lo  Contencioso  Administrativo  no</w:t>
        <w:br/>
        <w:t xml:space="preserve">       consideró el accionar ilegítimo del Estado respecto a  la  ilegalidad</w:t>
        <w:br/>
        <w:t xml:space="preserve">       de la prueba y la duración del proceso penal.</w:t>
        <w:br/>
        <w:br/>
        <w:t xml:space="preserve">   93.  Al  respecto,  el  Tribunal  observa  que  ni  la  Comisión  ni   el</w:t>
        <w:br/>
        <w:t xml:space="preserve">       representante presentaron alegatos y hechos específicos  y  autónomos</w:t>
        <w:br/>
        <w:t xml:space="preserve">       ocurridos durante la tramitación del  reclamo  indemnizatorio  en  la</w:t>
        <w:br/>
        <w:t xml:space="preserve">       jurisdicción   contenciosa   administrativa   que   puedan    derivar</w:t>
        <w:br/>
        <w:t xml:space="preserve">       violaciones  al   debido   proceso   y   garantías   judiciales.   En</w:t>
        <w:br/>
        <w:t xml:space="preserve">       consecuencia, no se demostró  la  responsabilidad  internacional  del</w:t>
        <w:br/>
        <w:t xml:space="preserve">       Estado por la violación de los artículos 8  y  25  de  la  Convención</w:t>
        <w:br/>
        <w:t xml:space="preserve">       Americana, en perjuicio del señor Jorge Fernando Grande.</w:t>
        <w:br/>
        <w:br/>
        <w:br/>
        <w:br/>
        <w:br/>
        <w:br/>
        <w:br/>
        <w:br/>
        <w:t xml:space="preserve">                             Puntos Resolutivos</w:t>
        <w:br/>
        <w:br/>
        <w:br/>
        <w:t xml:space="preserve">   94. Por tanto,</w:t>
        <w:br/>
        <w:br/>
        <w:t>DECLARA:</w:t>
        <w:br/>
        <w:br/>
        <w:t>Por unanimidad, que</w:t>
        <w:br/>
        <w:br/>
        <w:t xml:space="preserve">     1. Admite la primera excepción  preliminar,  de  conformidad  con  los</w:t>
        <w:br/>
        <w:t xml:space="preserve">        párrafos 36 al 40 de la presente Sentencia.</w:t>
        <w:br/>
        <w:br/>
        <w:t xml:space="preserve">     2. Admite la segunda excepción  preliminar,  de  conformidad  con  los</w:t>
        <w:br/>
        <w:t xml:space="preserve">        párrafos 44 al 61 de la presente Sentencia.</w:t>
        <w:br/>
        <w:br/>
        <w:t xml:space="preserve">     3. No procede pronunciarse sobre la tercera excepción  preliminar,  de</w:t>
        <w:br/>
        <w:t xml:space="preserve">        conformidad con los párrafos 65 al 68 de la presente Sentencia.</w:t>
        <w:br/>
        <w:br/>
        <w:t xml:space="preserve">     4. No fue demostrado que el Estado violó los derechos a las  garantías</w:t>
        <w:br/>
        <w:t xml:space="preserve">        y protección judiciales establecidas en los artículos 8 y 25 de  la</w:t>
        <w:br/>
        <w:t xml:space="preserve">        Convención Americana sobre Derechos Humanos, en los términos de los</w:t>
        <w:br/>
        <w:t xml:space="preserve">        párrafos 91 al 93 de la presente Sentencia.</w:t>
        <w:br/>
        <w:br/>
        <w:t>Y DECIDE:</w:t>
        <w:br/>
        <w:br/>
        <w:t>Por unanimidad,</w:t>
        <w:br/>
        <w:br/>
        <w:t>1.    Archivar el expediente.</w:t>
        <w:br/>
        <w:br/>
        <w:br/>
        <w:br/>
        <w:br/>
        <w:t>Redactada en español e inglés, haciendo fe del texto en español, en  Bogotá,</w:t>
        <w:br/>
        <w:t>Colombia, el 31 de agosto de 2011.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br/>
        <w:br/>
        <w:br/>
        <w:t>Manuel E. Ventura Robles          Margarette May Macaulay</w:t>
        <w:br/>
        <w:br/>
        <w:br/>
        <w:br/>
        <w:br/>
        <w:t>Rhadys Abreu Blondet   Alberto Pérez Pérez</w:t>
        <w:br/>
        <w:br/>
        <w:br/>
        <w:br/>
        <w:br/>
        <w:t xml:space="preserve">                             Eduardo Vio Grossi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br/>
        <w:t xml:space="preserve">                                                          Diego García-Sayán</w:t>
        <w:br/>
        <w:t xml:space="preserve">                                          Presidente</w:t>
        <w:br/>
        <w:br/>
        <w:br/>
        <w:t>Pablo Saavedra Alessandri</w:t>
        <w:br/>
        <w:t xml:space="preserve">          Secretario</w:t>
        <w:br/>
        <w:br/>
        <w:br/>
        <w:t>-----------------------</w:t>
        <w:br/>
        <w:t>(      El  Vicepresidente  de  la  Corte,  Juez  Leonardo  A.   Franco,   de</w:t>
        <w:br/>
        <w:t>nacionalidad argentina, no participó en el  presente  caso,  de  conformidad</w:t>
        <w:br/>
        <w:t>con el artículo 19.1 del Reglamento de la Corte, de acuerdo  al  cual  “[e]n</w:t>
        <w:br/>
        <w:t>los casos a que hace referencia el artículo 44 de la Convención, los  Jueces</w:t>
        <w:br/>
        <w:t>no  podrán  participar  en  su  conocimiento  y  deliberación,  cuando  sean</w:t>
        <w:br/>
        <w:t>nacionales del Estado demandado”.</w:t>
        <w:br/>
        <w:br/>
        <w:t>((    La Secretaria Adjunta, Emilia Segares Rodríguez, informó  al  Tribunal</w:t>
        <w:br/>
        <w:t>que por motivos de fuerza mayor no podía estar presente en  la  deliberación</w:t>
        <w:br/>
        <w:t>de la presente Sentencia.</w:t>
        <w:br/>
        <w:br/>
        <w:t>(((    El Reglamento de  la  Corte  aplicado  en  el  presente  caso  es  el</w:t>
        <w:br/>
        <w:t>aprobado en su LXXXV Período Ordinario de Sesiones celebrado del  16  al  28</w:t>
        <w:br/>
        <w:t>de noviembre de 2009 y que entró en vigor el 1 de enero de 2010, conforme  a</w:t>
        <w:br/>
        <w:t>lo dispuesto en el artículo 78 del mismo. Lo anterior, sin perjuicio  de  lo</w:t>
        <w:br/>
        <w:t>establecido en el artículo  79.2  del  Reglamento,  el  cual  establece  que</w:t>
        <w:br/>
        <w:t>“[c]uando la Comisión hubiese adoptado el  informe  al  que  se  refiere  el</w:t>
        <w:br/>
        <w:t>artículo 50 de la Convención con anterioridad a  la  entrada  en  vigor  del</w:t>
        <w:br/>
        <w:t>presente Reglamento, la presentación del caso ante la Corte  se  regirá  por</w:t>
        <w:br/>
        <w:t>los artículos 33 y 34  del  Reglamento  anteriormente  vigente.  En  lo  que</w:t>
        <w:br/>
        <w:t>respecta a la recepción de declaraciones se aplicarán las disposiciones  del</w:t>
        <w:br/>
        <w:t>presente Reglamento”. El Informe de Fondo en el presente  caso  fue  emitido</w:t>
        <w:br/>
        <w:t>por la Comisión Interamericana de Derechos Humanos el  10  de  noviembre  de</w:t>
        <w:br/>
        <w:t>2009 (infra párr. 2).</w:t>
        <w:br/>
        <w:t>[1]   La Comisión decidió declarar que “la petición de  autos  admisible  en</w:t>
        <w:br/>
        <w:t>relación con la supuesta  violación  de  los  derechos  reconocidos  en  los</w:t>
        <w:br/>
        <w:t>artículos 8, 25 y 1(1) de la Convención Americana y,  en  lo  pertinente  de</w:t>
        <w:br/>
        <w:t>los artículos  XXV  y  XXVI  de  la  Declaración  Americana.  Las  denuncias</w:t>
        <w:br/>
        <w:t>planteadas con respecto al  artículo  10  de  la  Convención  Americana  son</w:t>
        <w:br/>
        <w:t>inadmisibles”.</w:t>
        <w:br/>
        <w:br/>
        <w:t>[2]    La Comisión concluyó que a partir del 5 de septiembre de 1984 […]  el</w:t>
        <w:br/>
        <w:t>Estado […] es responsable de las violaciones de  los  derechos  establecidos</w:t>
        <w:br/>
        <w:t>en los artículos 8.1 y 25 de la Convención Americana, en  relación  con  las</w:t>
        <w:br/>
        <w:t>obligaciones genéricas del artículo 1.1 de dicho tratado, en  perjuicio  del</w:t>
        <w:br/>
        <w:t>señor Jorge Grande. Asimismo, la Comisión concluyó que el  Estado  violó  el</w:t>
        <w:br/>
        <w:t>derecho de la protección contra la detención arbitraria  establecido  en  el</w:t>
        <w:br/>
        <w:t>artículo XXV de la Declaración Americana  de  los  Derechos  y  Deberes  del</w:t>
        <w:br/>
        <w:t>Hombre, en perjuicio del señor Jorge Grande.</w:t>
        <w:br/>
        <w:t>[3]   A esta audiencia comparecieron: a)  por  la  Comisión  Interamericana,</w:t>
        <w:br/>
        <w:t>Luz Patricia Mejía, Comisionada,  Karla  Quintana  Osuna  y  Silvia  Serrano</w:t>
        <w:br/>
        <w:t>Guzmán, Abogadas; b) por los representantes de la  presunta  víctima,  Pedro</w:t>
        <w:br/>
        <w:t>Patiño-Mayer y Alurralde, y  c)  por  el  Estado,  Alberto  Javier  Salgado,</w:t>
        <w:br/>
        <w:t>Director del Área Contencioso Internacional  de  la  Dirección  de  Derechos</w:t>
        <w:br/>
        <w:t>Humanos, Agente Alterno; Julia Loreto, de la Secretaría de Derechos  Humanos</w:t>
        <w:br/>
        <w:t>de la Nación; Pilar Mayoral, de la Secretaría  de  Derechos  Humanos  de  la</w:t>
        <w:br/>
        <w:t>Nación, y Ramiro Badia, de la Secretaría de Derechos Humanos de la Nación.</w:t>
        <w:br/>
        <w:br/>
        <w:t>[4]   El artículo 62.1 de la Convención establece que “[t]odo  Estado  parte</w:t>
        <w:br/>
        <w:t>puede, en el momento del  depósito  de  su  instrumento  de  ratificación  o</w:t>
        <w:br/>
        <w:t>adhesión de esta Convención, o en cualquier momento posterior, declarar  que</w:t>
        <w:br/>
        <w:t>reconoce como obligatoria de pleno derecho y  sin  convención  especial,  la</w:t>
        <w:br/>
        <w:t>competencia de la Corte sobre todos los casos relativos a la  interpretación</w:t>
        <w:br/>
        <w:t>o aplicación de esta Convención”.</w:t>
        <w:br/>
        <w:br/>
        <w:t>[5]   Dicha norma establece que  “[l]as  disposiciones  de  un  tratado  no</w:t>
        <w:br/>
        <w:t>obligarán a una parte respecto de ningún acto o hecho que haya tenido lugar</w:t>
        <w:br/>
        <w:t>con anterioridad a la fecha de entrada en vigor del tratado para esa  parte</w:t>
        <w:br/>
        <w:t>ni de ninguna situación que en esa fecha haya dejado de existir, salvo  que</w:t>
        <w:br/>
        <w:t>una intención diferente se desprenda del tratado o conste de otro modo”.</w:t>
        <w:br/>
        <w:br/>
        <w:t>[6]    El  reconocimiento  de  competencia  hecho  por  Argentina  el  5  de</w:t>
        <w:br/>
        <w:t>septiembre de 1984 señala que  “[e]l  Gobierno  de  la  República  Argentina</w:t>
        <w:br/>
        <w:t>reconoce la competencia de la Comisión Interamericana de Derechos Humanos  y</w:t>
        <w:br/>
        <w:t>de la Corte Interamericana de Derechos Humanos,  por  tiempo  indefinidos  y</w:t>
        <w:br/>
        <w:t>bajo condición de estricta reciprocidad, sobre  los  casos  relativos  a  la</w:t>
        <w:br/>
        <w:t>interpretación o aplicación de la  […] Convención, con  la  reserva  parcial</w:t>
        <w:br/>
        <w:t>teniendo en cuenta las declaraciones interpretativas que se consignan en  el</w:t>
        <w:br/>
        <w:t>instrumento  de  ratificación.  Cfr.  Convención  Americana  sobre  Derechos</w:t>
        <w:br/>
        <w:t>Humanos.   Argentina,   reconocimiento   de   competencia.   Disponible   en</w:t>
        <w:br/>
        <w:t>http://www.oas.org/juridico/spanish/firmas/b-32.html; último  acceso  el  25</w:t>
        <w:br/>
        <w:t>de agosto de 2011.</w:t>
        <w:br/>
        <w:br/>
        <w:t>[7]   Cfr. Caso Cantos Vs. Argentina.  Excepciones  Preliminares.  Sentencia</w:t>
        <w:br/>
        <w:t>de 7 de septiembre de 2001. Serie C No. 85, párrs. 35 al 37; Caso  Garibaldi</w:t>
        <w:br/>
        <w:t>Vs.  Brasil.  Excepciones  Preliminares,  Fondo,  Reparaciones   y   Costas.</w:t>
        <w:br/>
        <w:t>Sentencia de 23 de septiembre de 2009. Serie C No.  203,  párrs.  19  y  20;</w:t>
        <w:br/>
        <w:t>Caso Gomes Lund y otros (Guerrilha  do  Araguaia)  Vs.  Brasil.  Excepciones</w:t>
        <w:br/>
        <w:t>Preliminares, Fondo, Reparaciones y Costas. Sentencia de 24 de noviembre  de</w:t>
        <w:br/>
        <w:t>2010. Serie C No. 219, párr. 16.</w:t>
        <w:br/>
        <w:t>[8]   Cfr. Control de Legalidad en el Ejercicio de las  Atribuciones  de  la</w:t>
        <w:br/>
        <w:t>Comisión Interamericana de Derechos Humanos (arts. 41 y 44 de la  Convención</w:t>
        <w:br/>
        <w:t>Americana sobre Derechos Humanos). Opinión  Consultiva  OC-19/05  de  28  de</w:t>
        <w:br/>
        <w:t>noviembre  de 2005. Serie A No. 19, punto resolutivo  primero;  Caso  Manuel</w:t>
        <w:br/>
        <w:t>Cepeda Vargas Vs. Colombia. Excepciones Preliminares, Fondo, Reparaciones  y</w:t>
        <w:br/>
        <w:t>Costas. Sentencia de 26 de mayo de 2010. Serie C No. 213, párr. 31,  y  Caso</w:t>
        <w:br/>
        <w:t>Vélez Loor Vs.  Panamá.  Excepciones  Preliminares,  Fondo,  Reparaciones  y</w:t>
        <w:br/>
        <w:t>Costas. Sentencia de 23 de noviembre de 2010. Serie C No. 218, párr. 22.</w:t>
        <w:br/>
        <w:br/>
        <w:t>[9]         Cfr. Control de Legalidad en el Ejercicio  de  las  Atribuciones</w:t>
        <w:br/>
        <w:t>de la Comisión Interamericana de Derechos Humanos  (arts.  41  y  44  de  la</w:t>
        <w:br/>
        <w:t>Convención Americana sobre Derechos Humanos). Opinión  Consultiva  OC-19/05,</w:t>
        <w:br/>
        <w:t>supra nota 8, punto  resolutivo  tercero;  Caso  Manuel  Cepeda  Vargas  Vs.</w:t>
        <w:br/>
        <w:t>Colombia, supra nota 8, párr. 30, y Caso Vélez Loor Vs. Panamá,  supra  nota</w:t>
        <w:br/>
        <w:t>8, párr. 22.</w:t>
        <w:br/>
        <w:br/>
        <w:t>[10]  Cfr. Caso Trabajadores Cesados del Congreso (Aguado  Alfaro  y  otros)</w:t>
        <w:br/>
        <w:t>Vs. Perú. Excepciones Preliminares, Fondo, Reparaciones y Costas.  Sentencia</w:t>
        <w:br/>
        <w:t>de 24 de noviembre de 2006. Serie C No. 158, párr. 66;  Caso  Manuel  Cepeda</w:t>
        <w:br/>
        <w:t>Vargas Vs. Colombia, supra nota 8, párr. 31, y Caso Vélez Loor  Vs.  Panamá,</w:t>
        <w:br/>
        <w:t>supra nota 8, párr. 22.</w:t>
        <w:br/>
        <w:br/>
        <w:t>[11]        Cfr. Control de Legalidad en el Ejercicio  de  las  Atribuciones</w:t>
        <w:br/>
        <w:t>de la Comisión Interamericana de Derechos Humanos (arts. 41 y 44 a 51 de  la</w:t>
        <w:br/>
        <w:t>Convención Americana sobre Derechos Humanos). Opinión  Consultiva  OC-19/05,</w:t>
        <w:br/>
        <w:t>supra nota 8, párr. 27.</w:t>
        <w:br/>
        <w:br/>
        <w:t>[12]        Cfr. Petición inicial  del  señor  Grande  presentada  el  2  de</w:t>
        <w:br/>
        <w:t>noviembre de 1994 (apéndices de la demanda, apéndice 3, f. 501).</w:t>
        <w:br/>
        <w:br/>
        <w:t>[13]  Cfr. Escrito del Estado de 14 de diciembre de 1995  (apéndices  de  la</w:t>
        <w:br/>
        <w:t>demanda, apéndice 3, f. 729).</w:t>
        <w:br/>
        <w:br/>
        <w:t>[14]   Cabe recordar, que el artículo 46.1 a)  de  la  Convención  Americana</w:t>
        <w:br/>
        <w:t>establece que la admisibilidad de una  petición  o  comunicación  presentada</w:t>
        <w:br/>
        <w:t>ante la Comisión Interamericana de conformidad con los artículos 44 ó 45  de</w:t>
        <w:br/>
        <w:t>la Convención, está supeditada a que se  hayan  interpuesto  y  agotado  los</w:t>
        <w:br/>
        <w:t>recursos de la jurisdicción interna, conforme a los principios  del  derecho</w:t>
        <w:br/>
        <w:t>internacional generalmente reconocidos. Además, esta Corte ha  sostenido  de</w:t>
        <w:br/>
        <w:t>manera consistente que una objeción al ejercicio de la  jurisdicción  de  la</w:t>
        <w:br/>
        <w:t>Corte basada en la supuesta falta de agotamiento de  los  recursos  internos</w:t>
        <w:br/>
        <w:t>debe ser presentada en el momento procesal oportuno,  esto  es,  durante  la</w:t>
        <w:br/>
        <w:t>admisibilidad del  procedimiento  ante  la  Comisión.  Cfr.  Caso  Velásquez</w:t>
        <w:br/>
        <w:t>Rodríguez Vs. Honduras. Excepciones Preliminares. Sentencia de 26  de  junio</w:t>
        <w:br/>
        <w:t>de 1987. Serie C No. 1, párr.  85;  Caso  Vera  Vera  y  otra  Vs.  Ecuador.</w:t>
        <w:br/>
        <w:t>Excepción Preliminar, Fondo, Reparaciones y Costas. Sentencia de 19 de  mayo</w:t>
        <w:br/>
        <w:t>de  2011  Serie  C  No.  224,  párr.   13,   y   Caso   Mejía   Idrovo   Vs.</w:t>
        <w:br/>
        <w:t>Ecuador. Excepciones Preliminares, Fondo, Reparaciones y  Costas.  Sentencia</w:t>
        <w:br/>
        <w:t>5 julio de 2011. Serie C No. 228, párr. 27.</w:t>
        <w:br/>
        <w:br/>
        <w:t>[15]  La Opinión Consultiva OC-19/05 sobre el Control  de  legalidad  en  el</w:t>
        <w:br/>
        <w:t>ejercicio de las atribuciones de  la  Comisión  Interamericana  de  derechos</w:t>
        <w:br/>
        <w:t>humanos (arts. 41 y 44 a  51  de  la  Convención  Americana  sobre  Derechos</w:t>
        <w:br/>
        <w:t>Humanos), supra nota 8, citó al respecto los artículos 36, 37, 43 y  44  del</w:t>
        <w:br/>
        <w:t>Reglamento de la Comisión Interamericana de Derechos Humanos aprobado en  su</w:t>
        <w:br/>
        <w:t>137º Período Extraordinario de Sesiones, de 28 octubre al  13  de  noviembre</w:t>
        <w:br/>
        <w:t>de 2009.</w:t>
        <w:br/>
        <w:t>[16]  Cfr. Control de legalidad en el ejercicio de las  atribuciones  de  la</w:t>
        <w:br/>
        <w:t>Comisión Interamericana de derechos humanos (arts.  41  y  44  a  51  de  la</w:t>
        <w:br/>
        <w:t>Convención Americana sobre Derechos Humanos). Opinión  Consultiva  OC-19/05,</w:t>
        <w:br/>
        <w:t>supra nota 8, párr. 27. Además, cabe señalar que  actualmente  el  principio</w:t>
        <w:br/>
        <w:t>de  seguridad  jurídica  se  encuentra  regulado  en  el  artículo  38   del</w:t>
        <w:br/>
        <w:t>Reglamento de la  Comisión  Interamericana,  aprobado  por  la  Comisión  en</w:t>
        <w:br/>
        <w:t>su 137° Período Ordinario de Sesiones, celebrado del 28 de octubre al 13  de</w:t>
        <w:br/>
        <w:t>noviembre de 2009.</w:t>
        <w:br/>
        <w:t>[17]  A saber: a) planteo de nulidad del allanamiento y  de  los  secuestros</w:t>
        <w:br/>
        <w:t>de documentación a fin de  “impugnar  judicialmente  su  procesamiento”.  El</w:t>
        <w:br/>
        <w:t>Estado precisó el alcance de dicho recurso y citó los artículos 509,  512  y</w:t>
        <w:br/>
        <w:t>513 del Código de Procedimientos en lo Criminal  para  la  Justicia  Federal</w:t>
        <w:br/>
        <w:t>vigente al momento de los hechos; b) cuestionamiento del  dictado  del  auto</w:t>
        <w:br/>
        <w:t>de prisión preventiva;  c)  solicitud  de  “pronto  despacho”  frente  a  la</w:t>
        <w:br/>
        <w:t>supuesta demora en la resolución de alguna cuestión objeto del  proceso;  d)</w:t>
        <w:br/>
        <w:t>recurso de queja por retardo de justicia con base en los artículos  442,  14</w:t>
        <w:br/>
        <w:t>inciso 2 y 3, 544 y 545 del  Código  de  Procedimiento  Penal;  e)  denuncia</w:t>
        <w:br/>
        <w:t>penal por el delito de retardo de justicia, conforme  al  artículo  273  del</w:t>
        <w:br/>
        <w:t>Código Penal[,] y f) acción de amparo con base  en  el  artículo  14  de  la</w:t>
        <w:br/>
        <w:t>Constitución Nacional, alegando la violación de su derecho a  trabajar  “por</w:t>
        <w:br/>
        <w:t>la supuesta demora invocada”.</w:t>
        <w:br/>
        <w:br/>
        <w:t>[18]  La Comisión agregó que “aún  respecto  del  –planteo  de  nulidad-  el</w:t>
        <w:br/>
        <w:t>Estado presentó argumentos más específicos en  su  escrito  de  contestación</w:t>
        <w:br/>
        <w:t>ante el Tribunal […]. Así por ejemplo, ante la Corte se detalla el  sustento</w:t>
        <w:br/>
        <w:t>legal del recurso, la función que  desempeña  en  el  ordenamiento  jurídico</w:t>
        <w:br/>
        <w:t>argentino y los presupuestos de procedencia. Esta  información  fue  omitida</w:t>
        <w:br/>
        <w:t>en las presentaciones sobre admisibilidad ante la [Comisión]”.</w:t>
        <w:br/>
        <w:t>[19]  Cfr. Caso  de  la  “Panel  Blanca”  (Paniagua  Morales  y  otros)  Vs.</w:t>
        <w:br/>
        <w:t>Guatemala. Fondo. Sentencia de 8 de marzo de 1998. Serie  C  No.  37,  párr.</w:t>
        <w:br/>
        <w:t>76;    Caso    Chocrón    Chocrón    Vs.    Venezuela. Excepción Preliminar,</w:t>
        <w:br/>
        <w:t>Fondo, Reparaciones y Costas. Sentencia 1 de julio  de  2011.  Serie  C  No.</w:t>
        <w:br/>
        <w:t>227, párr. 36, y Caso Mejía Idrovo Vs Ecuador, supra nota 14, párr. 36.</w:t>
        <w:br/>
        <w:br/>
        <w:t>[20]  Cfr. Caso  de  la  “Panel  Blanca”  (Paniagua  Morales  y  otros)  Vs.</w:t>
        <w:br/>
        <w:t>Guatemala. Fondo,  supra  nota  19,  párr.  76;  Caso  Chocrón  Chocrón  Vs.</w:t>
        <w:br/>
        <w:t>Venezuela, supra nota 19, párr. 26, y Caso Mejía Idrovo  Vs.  Ecuador, supra</w:t>
        <w:br/>
        <w:t>nota 14, párr. 36.</w:t>
        <w:br/>
        <w:br/>
        <w:t>[21]  Cfr. Caso Velásquez Rodríguez Vs. Honduras.  Fondo.  Sentencia  29  de</w:t>
        <w:br/>
        <w:t>julio de 1988. Serie C No 4, párr. 140; Caso Chocrón Chocrón Vs.  Venezuela,</w:t>
        <w:br/>
        <w:t>supra nota 19, párr. 29, y Caso Mejía Idrovo  Vs.  Ecuador, supra  nota  14,</w:t>
        <w:br/>
        <w:t>párr. 38.</w:t>
        <w:br/>
        <w:br/>
        <w:t>[22]   Cfr.  Caso  Loayza  Tamayo  Vs.  Perú.  Fondo.  Sentencia  de  17  de</w:t>
        <w:br/>
        <w:t>septiembre de 1997. Serie C No. 33,  párr.  43;  Caso  Chocrón  Chocrón  Vs.</w:t>
        <w:br/>
        <w:t>Venezuela, supra nota 19, párr. 34, y Caso Mejía Idrovo  Vs.  Ecuador, supra</w:t>
        <w:br/>
        <w:t>nota 14, párr. 42.</w:t>
        <w:br/>
        <w:t>[23]  Cfr. Demanda de daños y perjuicios  interpuesta  por  el  señor  Jorge</w:t>
        <w:br/>
        <w:t>Grande –sin fecha- en la  jurisdicción  contenciosa  administrativa,  en  la</w:t>
        <w:br/>
        <w:t>Causa No. 28.928 (expediente de anexos de la Comisión, anexo 12, fs. 970  al</w:t>
        <w:br/>
        <w:t>978).</w:t>
        <w:br/>
        <w:br/>
        <w:t>[24]   Cfr. Sentencia del Juzgado de Primera Instancia del  Tribunal  en  lo</w:t>
        <w:br/>
        <w:t>Contencioso Administrativo Federal emitida el 14 a  abril  de  1992,  en  la</w:t>
        <w:br/>
        <w:t>Causa No. 28.928 (expediente de anexos de la Comisión, anexo 5, fs.  919  al</w:t>
        <w:br/>
        <w:t>933).</w:t>
        <w:br/>
        <w:br/>
        <w:t>[25]   Cfr.  Apelación del Actor –sin fecha-, en la Causa 28.928  (apéndices</w:t>
        <w:br/>
        <w:t>de la Comisión, apéndice 3, fs. 794).</w:t>
        <w:br/>
        <w:br/>
        <w:t>[26]  Apelación del Estado en la Causa 28.928,  la  cual  no  consta  en  la</w:t>
        <w:br/>
        <w:t>prueba aportada por las partes ante la Corte Interamericana. La  información</w:t>
        <w:br/>
        <w:t>señalada en la presente Sentencia consta en la Sentencia de la Sala  Segunda</w:t>
        <w:br/>
        <w:t>de Apelaciones (expediente de anexos de la Comisión, anexo 9, f. 95).</w:t>
        <w:br/>
        <w:br/>
        <w:t>[27]  Cfr.  Sentencia  de  la  Cámara  de  Nacional  de  Apelaciones  de  lo</w:t>
        <w:br/>
        <w:t>Contencioso Administrativo emitida el 6 de abril de 1993, en  la  Causa  No.</w:t>
        <w:br/>
        <w:t>28.928 (expediente de anexos de la Comisión, anexo 6, fs. 934 al 941).</w:t>
        <w:br/>
        <w:br/>
        <w:t>[28]   Cfr. Sentencia  de  la  Cámara  de  Nacional  de  Apelaciones  de  lo</w:t>
        <w:br/>
        <w:t>Contencioso Administrativo, supra nota 27, fs. 934 al 941.</w:t>
        <w:br/>
        <w:br/>
        <w:br/>
        <w:t>[29]  Cfr. Interposición del Recurso Extraordinario  Federal  por  el  señor</w:t>
        <w:br/>
        <w:t>Grande ante la Cámara en lo Contencioso Administrativo Federal –sin  fecha-,</w:t>
        <w:br/>
        <w:t>en la Causa No. 28.928 (apéndices de la Comisión,  apéndice  3,  fs.  819  a</w:t>
        <w:br/>
        <w:t>830).</w:t>
        <w:br/>
        <w:br/>
        <w:t>[30]  La Resolución de 10 de junio de 1993, la cual no consta en  la  prueba</w:t>
        <w:br/>
        <w:t>aportada por las partes ante la Corte  Interamericana.  La  información  que</w:t>
        <w:br/>
        <w:t>consta en la presente Sentencia aparece en la Queja presentada por el  señor</w:t>
        <w:br/>
        <w:t>Grande (infra nota 31, f. 963). Según  el  Estado  “[e]l  razonamiento  para</w:t>
        <w:br/>
        <w:t>esta denegación fue que no se ha refutado las consideraciones  concretas  en</w:t>
        <w:br/>
        <w:t>orden a la evaluación de la causa penal y el derecho aplicable”  (expediente</w:t>
        <w:br/>
        <w:t>de excepciones  preliminares,  fondo,  reparaciones  y  costas,  escrito  de</w:t>
        <w:br/>
        <w:t>contestación de la demanda, f. 127).</w:t>
        <w:br/>
        <w:br/>
        <w:t>[31]  Cfr. Queja por denegación del recurso  extraordinario  ante  la  Corte</w:t>
        <w:br/>
        <w:t>Suprema de Justicia interpuesta por el señor Grande ante  la  Cámara  en  lo</w:t>
        <w:br/>
        <w:t>Contencioso Administrativo Federal –sin  fecha-,  en  la  Causa  No.  28.928</w:t>
        <w:br/>
        <w:t>(expediente de anexos de la Comisión, anexo 9, fs. 949 al 963).</w:t>
        <w:br/>
        <w:br/>
        <w:t>[32]   El  recurso  extraordinario  se  interpuso   contra   una   sentencia</w:t>
        <w:br/>
        <w:t>definitiva, no impugnable por otra vía, y dictada por el más  alto  tribunal</w:t>
        <w:br/>
        <w:t>con jurisdicción para el pleno de la Corte Suprema de Justicia.  (expediente</w:t>
        <w:br/>
        <w:t>de anexos de la Comisión, anexo 9, f. 949).</w:t>
        <w:br/>
        <w:br/>
        <w:t>[33]  Cfr. Sentencia de la Corte Suprema de Justicia  Argentina  emitida  el</w:t>
        <w:br/>
        <w:t>12 de abril de 1994 (expediente de anexos  de  la  Comisión,  anexo  10,  f.</w:t>
        <w:br/>
        <w:t>964).</w:t>
        <w:br/>
        <w:br/>
        <w:t>[34]         Dicho  artículo  establece  que:  “cuando  la   Corte   Suprema</w:t>
        <w:br/>
        <w:t>conociere por recurso extraordinario, la recepción de la causa implicará  el</w:t>
        <w:br/>
        <w:t>llamamiento de autos y que la Corte, según su  sana  discreción,  y  con  la</w:t>
        <w:br/>
        <w:t>sola invocación de esta norma, podrá  rechazar  el  recurso  extraordinario,</w:t>
        <w:br/>
        <w:t>por falta de agravio federal suficiente o cuando las  cuestiones  planteadas</w:t>
        <w:br/>
        <w:t>resultaren insustanciales o carentes de trascendencia”.</w:t>
        <w:br/>
        <w:br/>
        <w:t>[35]  Cfr. Oficio de notificación al señor Grande de  fecha  3  de  mayo  de</w:t>
        <w:br/>
        <w:t>1994 (apéndices de la Comisión, apéndice 3, f. 830).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