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  CASO contreras y otros vs. el salvador</w:t>
        <w:br/>
        <w:br/>
        <w:br/>
        <w:br/>
        <w:t xml:space="preserve">                      SENTENCIA DE 31 DE AGOSTO DE 2011</w:t>
        <w:br/>
        <w:t xml:space="preserve">                       (Fondo, Reparaciones y Costas)</w:t>
        <w:br/>
        <w:br/>
        <w:br/>
        <w:br/>
        <w:t>En el caso Contreras y otros,</w:t>
        <w:br/>
        <w:br/>
        <w:br/>
        <w:t>la  Corte  Interamericana  de  Derechos  Humanos(  (en  adelante  “la  Corte</w:t>
        <w:br/>
        <w:t>Interamericana”, “la Corte” o “el Tribunal”), integrada por  los  siguientes</w:t>
        <w:br/>
        <w:t>jueces:</w:t>
        <w:br/>
        <w:br/>
        <w:br/>
        <w:t xml:space="preserve">      Diego García-Sayán, 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br/>
        <w:t>presente, además,</w:t>
        <w:br/>
        <w:br/>
        <w:br/>
        <w:t xml:space="preserve">      Pablo Saavedra Alessandri, Secretario((,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62, 64, 65 y 67 del  Reglamento  de</w:t>
        <w:br/>
        <w:t>la Corte((( (en adelante “el Reglamento”), dicta la presente Sentencia,  que</w:t>
        <w:br/>
        <w:t>se estructura en el siguiente orden:</w:t>
        <w:br/>
        <w:br/>
        <w:t xml:space="preserve">                             Tabla de contenido</w:t>
        <w:br/>
        <w:br/>
        <w:t>|                                                               |Párrafos  |</w:t>
        <w:br/>
        <w:t>|                                                               |          |</w:t>
        <w:br/>
        <w:t>|I.  INTRODUCCIÓN DE LA CAUSA Y OBJETO DE LA CONTROVERSIA       |1         |</w:t>
        <w:br/>
        <w:t>|II.  PROCEDIMIENTO ANTE LA CORTE                               |8         |</w:t>
        <w:br/>
        <w:t>|III.  COMPETENCIA                                              |15        |</w:t>
        <w:br/>
        <w:t>|IV.  RECONOCIMIENTO DE RESPONSABILIDAD INTERNACIONAL           |17        |</w:t>
        <w:br/>
        <w:t>|V.  PRUEBA                                                     |29        |</w:t>
        <w:br/>
        <w:t>|1. Prueba documental, testimonial y pericial                   |30        |</w:t>
        <w:br/>
        <w:t>|2. Admisión de la prueba documental                            |32        |</w:t>
        <w:br/>
        <w:t>|3. Admisión de las declaraciones de las víctimas y de los      |38        |</w:t>
        <w:br/>
        <w:t>|dictámenes periciales                                          |          |</w:t>
        <w:br/>
        <w:t>|                                                               |          |</w:t>
        <w:br/>
        <w:t>|VI.  CONTEXTO                                                  |40        |</w:t>
        <w:br/>
        <w:t>|                                                               |          |</w:t>
        <w:br/>
        <w:t>|El conflicto armado                                            |41        |</w:t>
        <w:br/>
        <w:t>|Período 1980-1983: “la institucionalización de la violencia”   |48        |</w:t>
        <w:br/>
        <w:t>|El patrón sistemático de desapariciones forzadas de niños y    |51        |</w:t>
        <w:br/>
        <w:t>|niñas durante el conflicto armado en El Salvador               |          |</w:t>
        <w:br/>
        <w:t>|                                                               |          |</w:t>
        <w:br/>
        <w:t>|VII.  DERECHOS A LA LIBERTAD PERSONAL, A LA INTEGRIDAD         |56        |</w:t>
        <w:br/>
        <w:t>|PERSONAL, A LA VIDA, AL RECONOCIMIENTO DE LA PERSONALIDAD      |          |</w:t>
        <w:br/>
        <w:t>|JURÍDICA, A LA VIDA PRIVADA Y FAMILIAR, A LA IDENTIDAD, A LA   |          |</w:t>
        <w:br/>
        <w:t>|PROTECCIÓN DE LA FAMILIA, AL NOMBRE Y DE LOS NIÑOS Y NIÑAS, EN |          |</w:t>
        <w:br/>
        <w:t>|RELACIÓN CON LAS OBLIGACIONES DE RESPETAR Y GARANTIZAR LOS     |          |</w:t>
        <w:br/>
        <w:t>|DERECHOS                                                       |          |</w:t>
        <w:br/>
        <w:t>|                                                               |          |</w:t>
        <w:br/>
        <w:t>|A.  Hechos relacionados con las desapariciones forzadas de Ana |58        |</w:t>
        <w:br/>
        <w:t>|Julia y Carmelina Mejía Ramírez                                |          |</w:t>
        <w:br/>
        <w:t>|                                                               |          |</w:t>
        <w:br/>
        <w:t>|B. Hechos relacionados con las desapariciones forzadas de      |63        |</w:t>
        <w:br/>
        <w:t>|Gregoria Herminia, Serapio Cristian y Julia Inés Contreras     |          |</w:t>
        <w:br/>
        <w:t>|                                                               |          |</w:t>
        <w:br/>
        <w:t>|C. Hechos relacionados con la desaparición forzada de José     |71        |</w:t>
        <w:br/>
        <w:t>|Rubén Rivera Rivera                                            |          |</w:t>
        <w:br/>
        <w:t>|                                                               |          |</w:t>
        <w:br/>
        <w:t>|La desaparición forzada de niños y niñas como violación        |80        |</w:t>
        <w:br/>
        <w:t>|múltiple y continuada de derechos humanos y de los deberes de  |          |</w:t>
        <w:br/>
        <w:t>|respeto y garantía                                             |          |</w:t>
        <w:br/>
        <w:t>|                                                               |          |</w:t>
        <w:br/>
        <w:t>|El derecho a la integridad personal de Gregoria Herminia       |95        |</w:t>
        <w:br/>
        <w:t>|Contreras                                                      |          |</w:t>
        <w:br/>
        <w:t>|                                                               |          |</w:t>
        <w:br/>
        <w:t>|Derechos de los niños y niñas a la protección de la familia, al|103       |</w:t>
        <w:br/>
        <w:t>|nombre, a la vida privada y familiar, y a la identidad         |          |</w:t>
        <w:br/>
        <w:t>|                                                               |          |</w:t>
        <w:br/>
        <w:t>|El derecho a la integridad personal de los familiares          |119       |</w:t>
        <w:br/>
        <w:t>|                                                               |          |</w:t>
        <w:br/>
        <w:t>|VIII. DERECHOS A LA LIBERTAD PERSONAL, A LAS GARANTÍAS         |125       |</w:t>
        <w:br/>
        <w:t>|JUDICIALES, A LA PROTECCIÓN JUDICIAL Y A LA LIBERTAD DE        |          |</w:t>
        <w:br/>
        <w:t>|PENSAMIENTO Y DE EXPRESIÓN, EN RELACIÓN CON LAS OBLIGACIONES DE|          |</w:t>
        <w:br/>
        <w:t>|RESPETAR Y GARANTIZAR LOS DERECHOS                             |          |</w:t>
        <w:br/>
        <w:t>|                                                               |          |</w:t>
        <w:br/>
        <w:t>|La obligación de investigar en casos de desaparición forzada de|126       |</w:t>
        <w:br/>
        <w:t>|niños y niñas que se insertan en un patrón sistemático         |          |</w:t>
        <w:br/>
        <w:t>|                                                               |          |</w:t>
        <w:br/>
        <w:t>|Deber de iniciar una investigación ex officio                  |131       |</w:t>
        <w:br/>
        <w:t>|Falta de debida diligencia en las investigaciones penales      |136       |</w:t>
        <w:br/>
        <w:t>|1. Primeras investigaciones penales                            |138       |</w:t>
        <w:br/>
        <w:t>|2. Reactivación y apertura de nuevas investigaciones penales   |143       |</w:t>
        <w:br/>
        <w:t>|3. Consideraciones de la Corte                                 |145       |</w:t>
        <w:br/>
        <w:t>|                                                               |          |</w:t>
        <w:br/>
        <w:t>|Procesos de Habeas Corpus                                      |156       |</w:t>
        <w:br/>
        <w:t>|                                                               |          |</w:t>
        <w:br/>
        <w:t>|Acceso a la información que consta en archivos militares       |165       |</w:t>
        <w:br/>
        <w:t>|                                                               |          |</w:t>
        <w:br/>
        <w:t>|Ley de Amnistía General para la Consolidación de La Paz        |174       |</w:t>
        <w:br/>
        <w:t>|                                                               |          |</w:t>
        <w:br/>
        <w:t>|Conclusión                                                     |176       |</w:t>
        <w:br/>
        <w:t>|                                                               |          |</w:t>
        <w:br/>
        <w:t>|IX.  REPARACIONES                                              |178       |</w:t>
        <w:br/>
        <w:t>|A. Parte Lesionada                                             |181       |</w:t>
        <w:br/>
        <w:t>|                                                               |          |</w:t>
        <w:br/>
        <w:t>|B. Obligación de investigar los hechos que generaron las       |182       |</w:t>
        <w:br/>
        <w:t>|violaciones e identificar, juzgar y, en su caso, sancionar a   |          |</w:t>
        <w:br/>
        <w:t>|los responsables, así como determinar el paradero de las       |          |</w:t>
        <w:br/>
        <w:t>|víctimas                                                       |          |</w:t>
        <w:br/>
        <w:t>|                                                               |          |</w:t>
        <w:br/>
        <w:t>|C. Medidas de restitución, rehabilitación, satisfacción y      |193       |</w:t>
        <w:br/>
        <w:t>|garantías de no repetición                                     |          |</w:t>
        <w:br/>
        <w:t>|                                                               |          |</w:t>
        <w:br/>
        <w:t>|1. Restitución                                                 |193       |</w:t>
        <w:br/>
        <w:t>| 2. Rehabilitación                                             |198       |</w:t>
        <w:br/>
        <w:t>| 3. Satisfacción                                               |202       |</w:t>
        <w:br/>
        <w:t>| 4. Garantías de no repetición                                 |211       |</w:t>
        <w:br/>
        <w:t>|                                                               |          |</w:t>
        <w:br/>
        <w:t>|D. Indemnizaciones compensatorias                              |222       |</w:t>
        <w:br/>
        <w:t>|                                                               |          |</w:t>
        <w:br/>
        <w:t>|E. Costas y gastos                                             |229       |</w:t>
        <w:br/>
        <w:t>|                                                               |          |</w:t>
        <w:br/>
        <w:t>|F. Reintegro de los gastos al Fondo de Asistencia Legal de     |240       |</w:t>
        <w:br/>
        <w:t>|Víctimas                                                       |          |</w:t>
        <w:br/>
        <w:t>|                                                               |          |</w:t>
        <w:br/>
        <w:t>|G. Modalidad de cumplimiento de los pagos ordenados            |243       |</w:t>
        <w:br/>
        <w:t>|                                                               |          |</w:t>
        <w:br/>
        <w:t>|X.  PUNTOS RESOLUTIVOS                                         |250       |</w:t>
        <w:br/>
        <w:t>|                                                               |          |</w:t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 xml:space="preserve">   1. El 28 de junio de 2010 la Comisión Interamericana de Derechos  Humanos</w:t>
        <w:br/>
        <w:t xml:space="preserve">      (en adelante “la Comisión Interamericana” o  “la  Comisión”)  presentó</w:t>
        <w:br/>
        <w:t xml:space="preserve">      ante el Tribunal, de conformidad con los  artículos  51  y  61  de  la</w:t>
        <w:br/>
        <w:t xml:space="preserve">      Convención, una demanda en contra de la República de El  Salvador  (en</w:t>
        <w:br/>
        <w:t xml:space="preserve">      adelante “el Estado” o  “El  Salvador”)  en  relación  con  los  casos</w:t>
        <w:br/>
        <w:t xml:space="preserve">      acumulados 12.494, 12.517 y 12.518. Las  peticiones  iniciales  fueron</w:t>
        <w:br/>
        <w:t xml:space="preserve">      presentadas ante la Comisión  el  16  de  noviembre  de  2001  por  la</w:t>
        <w:br/>
        <w:t xml:space="preserve">      Asociación Pro-Búsqueda de Niños y Niñas  Desaparecidos  (en  adelante</w:t>
        <w:br/>
        <w:t xml:space="preserve">      “Asociación Pro-Búsqueda”) y el Centro por la Justicia  y  el  Derecho</w:t>
        <w:br/>
        <w:t xml:space="preserve">      Internacional (en adelante “CEJIL”) tanto  respecto  de  Ana  Julia  y</w:t>
        <w:br/>
        <w:t xml:space="preserve">      Carmelina Mejía Ramírez como de José Rubén Rivera Rivera, y  el  4  de</w:t>
        <w:br/>
        <w:t xml:space="preserve">      septiembre de 2003 por la Asociación Pro-Búsqueda respecto de Gregoria</w:t>
        <w:br/>
        <w:t xml:space="preserve">      Herminia, Serapio Cristian y Julia Inés Contreras. La Comisión declaró</w:t>
        <w:br/>
        <w:t xml:space="preserve">      admisibles dichas peticiones mediante Informes  de  Admisibilidad  No.</w:t>
        <w:br/>
        <w:t xml:space="preserve">      11/05 de 23 de febrero de 2005, No. 56/05 de 12 de octubre de  2005  y</w:t>
        <w:br/>
        <w:t xml:space="preserve">      No. 53/05 de 12 de octubre de 2005. El 3 de marzo de 2009 la  Comisión</w:t>
        <w:br/>
        <w:t xml:space="preserve">      resolvió acumular estos tres casos[1] y el 8  de  septiembre  de  2009</w:t>
        <w:br/>
        <w:t xml:space="preserve">      aprobó el Informe de Fondo No. 95/09[2], en los términos del  artículo</w:t>
        <w:br/>
        <w:t xml:space="preserve">      50 de la Convención. El 28 de septiembre de 2009 se notificó al Estado</w:t>
        <w:br/>
        <w:t xml:space="preserve">      el referido informe y se le concedió un plazo de dos  meses  para  que</w:t>
        <w:br/>
        <w:t xml:space="preserve">      informara sobre las medidas adoptadas  para  dar  cumplimiento  a  las</w:t>
        <w:br/>
        <w:t xml:space="preserve">      recomendaciones de la Comisión. Tras la concesión de dos  prórrogas  y</w:t>
        <w:br/>
        <w:t xml:space="preserve">      ante la falta de presentación de información por parte del Estado,  la</w:t>
        <w:br/>
        <w:t xml:space="preserve">      Comisión decidió someter el presente caso  a  la  jurisdicción  de  la</w:t>
        <w:br/>
        <w:t xml:space="preserve">      Corte. La Comisión  designó  como  delegados  al  señor  Paulo  Sérgio</w:t>
        <w:br/>
        <w:t xml:space="preserve">      Pinheiro, Comisionado,  y  a  su  Secretario  Ejecutivo,  Santiago  A.</w:t>
        <w:br/>
        <w:t xml:space="preserve">      Canton, y como asesoras legales a las señoras  Elizabeth  Abi-Mershed,</w:t>
        <w:br/>
        <w:t xml:space="preserve">      Secretaria  Ejecutiva  Adjunta,  Isabel  Madariaga  y  Silvia  Serrano</w:t>
        <w:br/>
        <w:t xml:space="preserve">      Guzmán, abogadas de la Secretaría Ejecutiva.</w:t>
        <w:br/>
        <w:br/>
        <w:t xml:space="preserve">   2. La demanda se  relaciona  con  las  alegadas  desapariciones  forzadas</w:t>
        <w:br/>
        <w:t xml:space="preserve">      ocurridas entre los años 1981 y 1983 de los  entonces  niñas  y  niños</w:t>
        <w:br/>
        <w:t xml:space="preserve">      Gregoria Herminia, Serapio Cristian y Julia Inés Contreras, Ana  Julia</w:t>
        <w:br/>
        <w:t xml:space="preserve">      y Carmelina Mejía Ramírez y José Rubén Rivera  Rivera,  por  parte  de</w:t>
        <w:br/>
        <w:t xml:space="preserve">      miembros  de  diferentes  cuerpos  militares,  en   el   contexto   de</w:t>
        <w:br/>
        <w:t xml:space="preserve">      “operativos de contrainsurgencia” durante el conflicto armado ocurrido</w:t>
        <w:br/>
        <w:t xml:space="preserve">      en El Salvador,  habiéndose  establecido  únicamente  el  paradero  de</w:t>
        <w:br/>
        <w:t xml:space="preserve">      Gregoria Herminia Contreras en el año 2006,  quien  se  encuentra  “en</w:t>
        <w:br/>
        <w:t xml:space="preserve">      proceso de reconstrucción de su identidad y relación  con  su  familia</w:t>
        <w:br/>
        <w:t xml:space="preserve">      biológica”.  Según  indicó  la  Comisión,  “[l]as  circunstancias  que</w:t>
        <w:br/>
        <w:t xml:space="preserve">      rodearon las seis [alegadas]  desapariciones  aún  no  ha[brían]  sido</w:t>
        <w:br/>
        <w:t xml:space="preserve">      esclarecidas, los responsables  no  ha[brían]  sido  identificados  ni</w:t>
        <w:br/>
        <w:t xml:space="preserve">      sancionados  y,  en  suma,  pasados   casi   30   años,   los   hechos</w:t>
        <w:br/>
        <w:t xml:space="preserve">      permanece[rían] en impunidad”.</w:t>
        <w:br/>
        <w:br/>
        <w:t xml:space="preserve">   3. La Comisión solicitó a la Corte que declarara al Estado de El Salvador</w:t>
        <w:br/>
        <w:t xml:space="preserve">      responsable  por  la  violación  de  los  artículos  3   (derecho   al</w:t>
        <w:br/>
        <w:t xml:space="preserve">      reconocimiento de la personalidad jurídica), 4 (derecho a la vida),  5</w:t>
        <w:br/>
        <w:t xml:space="preserve">      (derecho  a  la  integridad  personal),  7  (derecho  a  la   libertad</w:t>
        <w:br/>
        <w:t xml:space="preserve">      personal), 17 (protección a la familia), 18 (derecho  al  nombre),  19</w:t>
        <w:br/>
        <w:t xml:space="preserve">      (derechos  del  niño),  8  (garantías  judiciales)  y  25  (protección</w:t>
        <w:br/>
        <w:t xml:space="preserve">      judicial),  en  relación  con  las  obligaciones  establecidas  en  el</w:t>
        <w:br/>
        <w:t xml:space="preserve">      artículo 1.1. de la Convención Americana,  en  perjuicio  de  Gregoria</w:t>
        <w:br/>
        <w:t xml:space="preserve">      Herminia, Serapio  Cristian  y  Julia  Inés  Contreras,  Ana  Julia  y</w:t>
        <w:br/>
        <w:t xml:space="preserve">      Carmelina Mejía  Ramírez  y  José  Rubén  Rivera,  y  sus  respectivos</w:t>
        <w:br/>
        <w:t xml:space="preserve">      familiares[3]. Por  último,  la  Comisión  solicitó  al  Tribunal  que</w:t>
        <w:br/>
        <w:t xml:space="preserve">      ordenara al Estado la adopción de varias medidas  de  reparación,  así</w:t>
        <w:br/>
        <w:t xml:space="preserve">      como el pago de las costas y gastos.</w:t>
        <w:br/>
        <w:br/>
        <w:t xml:space="preserve">   4. La demanda fue notificada al Estado el 17 de agosto de 2010  y  a  los</w:t>
        <w:br/>
        <w:t xml:space="preserve">      representantes el 13 de agosto de 2010.</w:t>
        <w:br/>
        <w:br/>
        <w:t xml:space="preserve">   5. El 13 de octubre de 2010 las señoras Elsy Flores y Marina Cubías de la</w:t>
        <w:br/>
        <w:t xml:space="preserve">      Asociación Pro-Búsqueda, y las señoras Viviana  Krsticevic,  Alejandra</w:t>
        <w:br/>
        <w:t xml:space="preserve">      Nuño y  Gisela  De  León  y  el  señor  Luis  Carlos  Buob  de  CEJIL,</w:t>
        <w:br/>
        <w:t xml:space="preserve">      organizaciones representantes de las presuntas víctimas  (en  adelante</w:t>
        <w:br/>
        <w:t xml:space="preserve">      “los  representantes”),  presentaron  ante  la  Corte  su  escrito  de</w:t>
        <w:br/>
        <w:t xml:space="preserve">      solicitudes, argumentos y pruebas, en los términos del artículo 40 del</w:t>
        <w:br/>
        <w:t xml:space="preserve">      Reglamento.  Los  representantes  sostuvieron  que   el   Estado   era</w:t>
        <w:br/>
        <w:t xml:space="preserve">      responsable por la violación de los mismos derechos  alegados  por  la</w:t>
        <w:br/>
        <w:t xml:space="preserve">      Comisión. Además, alegaron  la  violación  del  derecho  a  la  verdad</w:t>
        <w:br/>
        <w:t xml:space="preserve">      entendido  como  la  violación  de  los  derechos  contenidos  en  los</w:t>
        <w:br/>
        <w:t xml:space="preserve">      artículos 8, 13 y 25 de la Convención. Finalmente,  solicitaron  a  la</w:t>
        <w:br/>
        <w:t xml:space="preserve">      Corte que ordenara al Estado  que  adoptase  determinadas  medidas  de</w:t>
        <w:br/>
        <w:t xml:space="preserve">      reparación, así como el pago de las costas y gastos.</w:t>
        <w:br/>
        <w:br/>
        <w:t xml:space="preserve">   6. El 17 de enero de 2011 el Estado presentó su escrito de contestación a</w:t>
        <w:br/>
        <w:t xml:space="preserve">      la demanda y observaciones al escrito  de  solicitudes,  argumentos  y</w:t>
        <w:br/>
        <w:t xml:space="preserve">      pruebas[4]. En dicho escrito el Estado reconoció y aceptó  los  hechos</w:t>
        <w:br/>
        <w:t xml:space="preserve">      alegados en la demanda y en el escrito de  solicitudes,  argumentos  y</w:t>
        <w:br/>
        <w:t xml:space="preserve">      pruebas, con lo cual habría cesado la controversia al respecto  (véase</w:t>
        <w:br/>
        <w:t xml:space="preserve">      infra capítulo IV). El Estado, además, “renunci[ó] a la posibilidad de</w:t>
        <w:br/>
        <w:t xml:space="preserve">      oponer excepciones preliminares” y, “en aplicación del  artículo  62.2</w:t>
        <w:br/>
        <w:t xml:space="preserve">      de la Convención Americana, declar[ó] su aceptación de la  competencia</w:t>
        <w:br/>
        <w:t xml:space="preserve">      de la Corte Interamericana […] para  [este]  caso  específico”  (véase</w:t>
        <w:br/>
        <w:t xml:space="preserve">      infra capítulo III). En consecuencia, el Estado solicitó  a  la  Corte</w:t>
        <w:br/>
        <w:t xml:space="preserve">      que acepte los  alcances  del  reconocimiento  de  su  responsabilidad</w:t>
        <w:br/>
        <w:t xml:space="preserve">      internacional, así como los términos ofrecidos  para  las  medidas  de</w:t>
        <w:br/>
        <w:t xml:space="preserve">      reparación en el presente caso, y que decida sobre las costas y gastos</w:t>
        <w:br/>
        <w:t xml:space="preserve">      de  acuerdo  a  los  parámetros  establecidos  en  su  jurisprudencia.</w:t>
        <w:br/>
        <w:t xml:space="preserve">      Posteriormente, el  7  de  marzo  de  2011  presentó  un  escrito  con</w:t>
        <w:br/>
        <w:t xml:space="preserve">      aclaraciones   respecto   del   alcance    del    reconocimiento    de</w:t>
        <w:br/>
        <w:t xml:space="preserve">      responsabilidad estatal. El 7 de septiembre de 2010 el Estado acreditó</w:t>
        <w:br/>
        <w:t xml:space="preserve">      a los señores David Ernesto Morales Cruz y Sebastián  Vaquerano,  como</w:t>
        <w:br/>
        <w:t xml:space="preserve">      su Agente y Agente Alterno, respectivamente, en el presente caso.</w:t>
        <w:br/>
        <w:br/>
        <w:br/>
        <w:t xml:space="preserve">   7. El 14 de febrero de 2011 los representantes y la Comisión  presentaron</w:t>
        <w:br/>
        <w:t xml:space="preserve">      sus  observaciones  respecto  del  reconocimiento  de  responsabilidad</w:t>
        <w:br/>
        <w:t xml:space="preserve">      efectuado por el Estado. Además, el 18  y  21  de  marzo  de  2011  la</w:t>
        <w:br/>
        <w:t xml:space="preserve">      Comisión  y  los  representantes  remitieron,   respectivamente,   sus</w:t>
        <w:br/>
        <w:t xml:space="preserve">      observaciones respecto de las aclaraciones  remitidas  por  el  Estado</w:t>
        <w:br/>
        <w:t xml:space="preserve">      sobre el alcance del reconocimiento de responsabilidad estatal.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 xml:space="preserve">   8. En su escrito de solicitudes, argumentos y pruebas (supra párr. 5) las</w:t>
        <w:br/>
        <w:t xml:space="preserve">      presuntas  víctimas,  a  través  de  sus  representantes,  solicitaron</w:t>
        <w:br/>
        <w:t xml:space="preserve">      acogerse al Fondo de Asistencia Legal de Víctimas de este Tribunal (en</w:t>
        <w:br/>
        <w:t xml:space="preserve">      adelante “el Fondo de Asistencia Legal”) para  cubrir  algunos  costos</w:t>
        <w:br/>
        <w:t xml:space="preserve">      concretos relacionados con la producción de prueba durante el proceso,</w:t>
        <w:br/>
        <w:t xml:space="preserve">      así como que se requiera al Estado el reintegro de  dichos  gastos  al</w:t>
        <w:br/>
        <w:t xml:space="preserve">      Fondo de Asistencia Legal, “sin prejuicio de los montos en concepto de</w:t>
        <w:br/>
        <w:t xml:space="preserve">      gastos y costas que  la  […]  Corte  determine  para  las  [presuntas]</w:t>
        <w:br/>
        <w:t xml:space="preserve">      víctimas  y  sus  representantes  y  que  deberán   ser   reintegrados</w:t>
        <w:br/>
        <w:t xml:space="preserve">      directamente a los mismos”. Asimismo, el 1 de diciembre  de  2010  los</w:t>
        <w:br/>
        <w:t xml:space="preserve">      representantes informaron a la Corte por qué dichos costos no  podrían</w:t>
        <w:br/>
        <w:t xml:space="preserve">      ser cubiertos por los mismos en el presente  caso,  y  realizaron  una</w:t>
        <w:br/>
        <w:t xml:space="preserve">      estimación aproximada de los costos que  generaría  la  producción  de</w:t>
        <w:br/>
        <w:t xml:space="preserve">      pruebas. Al respecto, mediante Resolución de 4 de marzo de 2011[5]  el</w:t>
        <w:br/>
        <w:t xml:space="preserve">      Presidente de la Corte Interamericana de Derechos Humanos (en adelante</w:t>
        <w:br/>
        <w:t xml:space="preserve">      “el Presidente de la Corte” o “el Presidente”),  en  ejercicio  de  la</w:t>
        <w:br/>
        <w:t xml:space="preserve">      facultad que le otorga el artículo 3 del Reglamento de la Corte  sobre</w:t>
        <w:br/>
        <w:t xml:space="preserve">      el Funcionamiento del Fondo de Asistencia Legal[6]  (en  adelante  “el</w:t>
        <w:br/>
        <w:t xml:space="preserve">      Reglamento  del  Fondo  de  Asistencia   Legal”),   dispuso   declarar</w:t>
        <w:br/>
        <w:t xml:space="preserve">      procedente la solicitud interpuesta  por  las  presuntas  víctimas,  a</w:t>
        <w:br/>
        <w:t xml:space="preserve">      través de  sus  representantes,  y  otorgar  la  asistencia  económica</w:t>
        <w:br/>
        <w:t xml:space="preserve">      necesaria para la presentación de un máximo de tres  declaraciones,  y</w:t>
        <w:br/>
        <w:t xml:space="preserve">      que el monto, destino y objeto  específicos  de  dicha  asistencia  se</w:t>
        <w:br/>
        <w:t xml:space="preserve">      precisarían al momento  de  decidir  sobre  la  evacuación  de  prueba</w:t>
        <w:br/>
        <w:t xml:space="preserve">      pericial y testimonial y, en su caso, la  apertura  del  procedimiento</w:t>
        <w:br/>
        <w:t xml:space="preserve">      oral.</w:t>
        <w:br/>
        <w:br/>
        <w:t xml:space="preserve">   9. Mediante Resolución de 14 de abril de  2011[7]  el  Presidente  de  la</w:t>
        <w:br/>
        <w:t xml:space="preserve">      Corte  ordenó  recibir,  a  través  de  declaraciones  rendidas   ante</w:t>
        <w:br/>
        <w:t xml:space="preserve">      fedatario público (affidávit), las  declaraciones  de  seis  presuntas</w:t>
        <w:br/>
        <w:t xml:space="preserve">      víctimas propuestas por  los  representantes  y  cuatro  peritos,  dos</w:t>
        <w:br/>
        <w:t xml:space="preserve">      propuestos por los representantes y dos por la Comisión. El Estado  no</w:t>
        <w:br/>
        <w:t xml:space="preserve">      ofreció  declarantes  ni  peritos.  Los  representantes  y  el  Estado</w:t>
        <w:br/>
        <w:t xml:space="preserve">      tuvieron oportunidad de formular preguntas a las presuntas víctimas  y</w:t>
        <w:br/>
        <w:t xml:space="preserve">      a los peritos, previamente a  la  rendición  de  las  declaraciones  y</w:t>
        <w:br/>
        <w:t xml:space="preserve">      peritajes respectivos, así como de presentar observaciones  sobre  los</w:t>
        <w:br/>
        <w:t xml:space="preserve">      mismos. Sólo los representantes remitieron sus preguntas[8]. Asimismo,</w:t>
        <w:br/>
        <w:t xml:space="preserve">      el Presidente convocó a  las  partes  a  una  audiencia  pública  para</w:t>
        <w:br/>
        <w:t xml:space="preserve">      recibir  la  declaración  de  una  presunta  víctima  y  dos   peritos</w:t>
        <w:br/>
        <w:t xml:space="preserve">      propuestos por los  representantes,  así  como  los  alegatos  finales</w:t>
        <w:br/>
        <w:t xml:space="preserve">      orales de los representantes y  del  Estado,  respectivamente,  y  las</w:t>
        <w:br/>
        <w:t xml:space="preserve">      observaciones finales de la Comisión Interamericana sobre el  fondo  y</w:t>
        <w:br/>
        <w:t xml:space="preserve">      eventuales reparaciones y costas en el presente caso. Por  último,  el</w:t>
        <w:br/>
        <w:t xml:space="preserve">      Presidente dispuso que la asistencia económica del Fondo de Asistencia</w:t>
        <w:br/>
        <w:t xml:space="preserve">      Legal (supra párr. 8) estuviera asignada para  cubrir  los  gastos  de</w:t>
        <w:br/>
        <w:t xml:space="preserve">      viaje y estadía necesarios para que los declarantes  comparezcan  ante</w:t>
        <w:br/>
        <w:t xml:space="preserve">      el  Tribunal   y   puedan   rendir   su   declaración   y   peritajes,</w:t>
        <w:br/>
        <w:t xml:space="preserve">      respectivamente, en la referida audiencia pública.</w:t>
        <w:br/>
        <w:br/>
        <w:t xml:space="preserve">  10. El 5 y 11 de mayo de 2011 los representantes y la Comisión  remitieron</w:t>
        <w:br/>
        <w:t xml:space="preserve">      las declaraciones rendidas ante fedatario público. El 13  de  mayo  de</w:t>
        <w:br/>
        <w:t xml:space="preserve">      2011  el  Estado  presentó  sus  observaciones  a  las   declaraciones</w:t>
        <w:br/>
        <w:t xml:space="preserve">      remitidas por los representantes. El 23  de  mayo  los  representantes</w:t>
        <w:br/>
        <w:t xml:space="preserve">      manifestaron que no tenían observaciones a la declaración ofrecida por</w:t>
        <w:br/>
        <w:t xml:space="preserve">      la Comisión y el Estado no presentó observaciones al  respecto  dentro</w:t>
        <w:br/>
        <w:t xml:space="preserve">      del plazo otorgado a tal efecto.</w:t>
        <w:br/>
        <w:br/>
        <w:t xml:space="preserve">  11. La audiencia pública fue celebrada el día 17 de mayo de  2011  durante</w:t>
        <w:br/>
        <w:t xml:space="preserve">      el 43º Período Extraordinario de Sesiones de la Corte realizado en  la</w:t>
        <w:br/>
        <w:t xml:space="preserve">      ciudad de Panamá, República de Panamá[9].</w:t>
        <w:br/>
        <w:br/>
        <w:br/>
        <w:br/>
        <w:t xml:space="preserve">  12. El 10 de junio de 2011 los representantes de  las  presuntas  víctimas</w:t>
        <w:br/>
        <w:t xml:space="preserve">      informaron que “después  de  haber  conversado  con  funcionarios  del</w:t>
        <w:br/>
        <w:t xml:space="preserve">      Estado de El Salvador, ambas partes est[aban] anuentes para  presentar</w:t>
        <w:br/>
        <w:t xml:space="preserve">      una propuesta conjunta en relación [con] la ‘respuesta estructural  de</w:t>
        <w:br/>
        <w:t xml:space="preserve">      apoyo psicosocial’” y que se encontraban  “adelantando  conversaciones</w:t>
        <w:br/>
        <w:t xml:space="preserve">      en relación  [con]  la  adopción  de  medidas  por  parte  del  Estado</w:t>
        <w:br/>
        <w:t xml:space="preserve">      salvadoreño para propiciar las  condiciones  necesarias  para  que  la</w:t>
        <w:br/>
        <w:t xml:space="preserve">      señora Gregoria Herminia  Contreras  pueda  regresar  a  El  Salvador,</w:t>
        <w:br/>
        <w:t xml:space="preserve">      acompañada de su familia”, por lo que solicitaron se les “otorgue  una</w:t>
        <w:br/>
        <w:t xml:space="preserve">      prórroga de un mes adicional al plazo  que  ha  sido  fijado  para  la</w:t>
        <w:br/>
        <w:t xml:space="preserve">      presentación  de  los  alegatos  finales  [escritos]”.  Al   respecto,</w:t>
        <w:br/>
        <w:t xml:space="preserve">      siguiendo instrucciones del Presidente del Tribunal, se informó que el</w:t>
        <w:br/>
        <w:t xml:space="preserve">      plazo establecido en  la  Resolución  de  14  de  abril  de  2011  era</w:t>
        <w:br/>
        <w:t xml:space="preserve">      improrrogable, por lo cual  no  se  otorgó  a  los  representantes  la</w:t>
        <w:br/>
        <w:t xml:space="preserve">      prórroga solicitada. Sin perjuicio de ello, en caso de arribarse a  un</w:t>
        <w:br/>
        <w:t xml:space="preserve">      acuerdo, se solicitó a las partes que lo comunicaran al  Tribunal.  Al</w:t>
        <w:br/>
        <w:t xml:space="preserve">      momento de emitirse esta Sentencia la Corte no había  recibido  ningún</w:t>
        <w:br/>
        <w:t xml:space="preserve">      acuerdo.</w:t>
        <w:br/>
        <w:br/>
        <w:t xml:space="preserve">  13. El 17 de junio de 2011 los representantes y el Estado  remitieron  sus</w:t>
        <w:br/>
        <w:t xml:space="preserve">      alegatos finales escritos, mientras  que  la  Comisión  Interamericana</w:t>
        <w:br/>
        <w:t xml:space="preserve">      presentó sus observaciones finales escritas en el presente caso. Tales</w:t>
        <w:br/>
        <w:t xml:space="preserve">      escritos fueron transmitidos a las partes para que los representantes,</w:t>
        <w:br/>
        <w:t xml:space="preserve">      el Estado y la  Comisión  hicieran  las  observaciones  que  estimaran</w:t>
        <w:br/>
        <w:t xml:space="preserve">      pertinentes, según correspondiera, sobre  los  documentos  presentados</w:t>
        <w:br/>
        <w:t xml:space="preserve">      como anexos (infra párrs.  36  y  37)  y  la  información  remitida  a</w:t>
        <w:br/>
        <w:t xml:space="preserve">      solicitud  del  Tribunal[10].  Los  representantes,  el  Estado  y  la</w:t>
        <w:br/>
        <w:t xml:space="preserve">      Comisión presentaron sus observaciones el 11 de julio de 2011.</w:t>
        <w:br/>
        <w:br/>
        <w:br/>
        <w:t xml:space="preserve">  14. El 11 de agosto de 2011 se informó al Estado de El Salvador, siguiendo</w:t>
        <w:br/>
        <w:t xml:space="preserve">      instrucciones del Presidente del Tribunal  y  de  conformidad  con  el</w:t>
        <w:br/>
        <w:t xml:space="preserve">      artículo  5  del  Reglamento  del  Fondo  de  Asistencia  Legal,   las</w:t>
        <w:br/>
        <w:t xml:space="preserve">      erogaciones  realizadas  en  aplicación  de  dicho  Fondo.  El  Estado</w:t>
        <w:br/>
        <w:t xml:space="preserve">      presentó sus observaciones al respecto el 18 de agosto de 2011.</w:t>
        <w:br/>
        <w:br/>
        <w:br/>
        <w:t xml:space="preserve">                                     III</w:t>
        <w:br/>
        <w:t xml:space="preserve">                                 competencia</w:t>
        <w:br/>
        <w:br/>
        <w:t xml:space="preserve">  15. La Corte es competente para conocer el presente caso, en los  términos</w:t>
        <w:br/>
        <w:t xml:space="preserve">      del artículo 62.3 de la Convención  Americana,  en  razón  de  que  El</w:t>
        <w:br/>
        <w:t xml:space="preserve">      Salvador ratificó la Convención el 23 de junio de 1978, la cual  entró</w:t>
        <w:br/>
        <w:t xml:space="preserve">      en vigencia para el Estado el 18 de julio  de  1978,  y  reconoció  la</w:t>
        <w:br/>
        <w:t xml:space="preserve">      competencia contenciosa de la Corte el 6 de junio de 1995.</w:t>
        <w:br/>
        <w:br/>
        <w:t xml:space="preserve">  16. Si bien la declaración de reconocimiento de competencia  de  la  Corte</w:t>
        <w:br/>
        <w:t xml:space="preserve">      Interamericana incluye una limitación  temporal[11],  en  el  presente</w:t>
        <w:br/>
        <w:t xml:space="preserve">      caso el Estado de  El  Salvador,  en  atención  al  reconocimiento  de</w:t>
        <w:br/>
        <w:t xml:space="preserve">      responsabilidad internacional efectuado en su escrito de  contestación</w:t>
        <w:br/>
        <w:t xml:space="preserve">      a la demanda y observaciones al escrito de solicitudes y argumentos  y</w:t>
        <w:br/>
        <w:t xml:space="preserve">      reiterado en su escrito de aclaración del  referido  reconocimiento  y</w:t>
        <w:br/>
        <w:t xml:space="preserve">      alegatos finales tanto orales como escritos, “declar[ó] su  aceptación</w:t>
        <w:br/>
        <w:t xml:space="preserve">      de la competencia de la Corte […] para el caso específico de  Gregoria</w:t>
        <w:br/>
        <w:t xml:space="preserve">      Herminia Contreras  y  otros,  objeto  de  la  demanda”,  sin  ninguna</w:t>
        <w:br/>
        <w:t xml:space="preserve">      limitación temporal (supra párr. 6 e infra capítulo IV). Es decir,  en</w:t>
        <w:br/>
        <w:t xml:space="preserve">      todas  las  etapas  procesales  ante  el  Tribunal  existe  una  clara</w:t>
        <w:br/>
        <w:t xml:space="preserve">      manifestación de voluntad del Estado de  reconocer  todos  los  hechos</w:t>
        <w:br/>
        <w:t xml:space="preserve">      ocurridos, así como las violaciones que se configuren en este  caso  y</w:t>
        <w:br/>
        <w:t xml:space="preserve">      sus consecuencias jurídicas, y otorgó  expresamente  competencia  para</w:t>
        <w:br/>
        <w:t xml:space="preserve">      que la Corte juzgue en su entera dimensión el presente caso. La  Corte</w:t>
        <w:br/>
        <w:t xml:space="preserve">      valora positivamente la declaración hecha por el Estado para este caso</w:t>
        <w:br/>
        <w:t xml:space="preserve">      específico (supra párr. 6). Por lo tanto, el Tribunal pasará a decidir</w:t>
        <w:br/>
        <w:t xml:space="preserve">      sobre el fondo y las eventuales reparaciones en el presente caso.</w:t>
        <w:br/>
        <w:br/>
        <w:br/>
        <w:t xml:space="preserve">                                     IV</w:t>
        <w:br/>
        <w:t xml:space="preserve">               RECONOCIMIENTO DE RESPONSABILIDAD INTERNACIONAL</w:t>
        <w:br/>
        <w:br/>
        <w:t xml:space="preserve">  17. El Estado reconoció, invocando lo dicho  en  una  audiencia  celebrada</w:t>
        <w:br/>
        <w:t xml:space="preserve">      ante la Comisión Interamericana de Derechos Humanos  en  el  marco  de</w:t>
        <w:br/>
        <w:t xml:space="preserve">      otro caso, que “en el contexto del pasado conflicto  armado  que  tuvo</w:t>
        <w:br/>
        <w:t xml:space="preserve">      lugar en el país entre los años de 1980 y 1991, se produjo  un  patrón</w:t>
        <w:br/>
        <w:t xml:space="preserve">      sistemático de desapariciones forzadas de niños, niñas y  jóvenes,  en</w:t>
        <w:br/>
        <w:t xml:space="preserve">      diferentes zonas, especialmente en aquellas afectadas en mayor  medida</w:t>
        <w:br/>
        <w:t xml:space="preserve">      por  enfrentamientos  armados  y  operativos   militares”.   Asimismo,</w:t>
        <w:br/>
        <w:t xml:space="preserve">      reconoció que “dentro del patrón de desapariciones forzadas de niños y</w:t>
        <w:br/>
        <w:t xml:space="preserve">      niñas  que  fue  perpetrado  durante  el  conflicto   armado   interno</w:t>
        <w:br/>
        <w:t xml:space="preserve">      salvadoreño, se produjo la desaparición de Gregoria Herminia,  Serapio</w:t>
        <w:br/>
        <w:t xml:space="preserve">      Cristian y Julia Inés, todos de apellido Contreras,  de  Ana  Julia  y</w:t>
        <w:br/>
        <w:t xml:space="preserve">      Carmelina Mejía Ramírez y de José Rubén Rivera”. Por  ende,  reconoció</w:t>
        <w:br/>
        <w:t xml:space="preserve">      su responsabilidad internacional por la desaparición  forzada  de  las</w:t>
        <w:br/>
        <w:t xml:space="preserve">      seis presuntas víctimas.</w:t>
        <w:br/>
        <w:br/>
        <w:t xml:space="preserve">  18. Específicamente, el Estado aceptó como ciertos los hechos alegados  en</w:t>
        <w:br/>
        <w:t xml:space="preserve">      la demanda presentada por la Comisión Interamericana y en  el  escrito</w:t>
        <w:br/>
        <w:t xml:space="preserve">      de solicitudes, argumentos y pruebas  de  los  representantes  de  las</w:t>
        <w:br/>
        <w:t xml:space="preserve">      presuntas víctimas, a saber: respecto de los hechos de la desaparición</w:t>
        <w:br/>
        <w:t xml:space="preserve">      de los entonces niñas y niños Gregoria Herminia,  Serapio  Cristian  y</w:t>
        <w:br/>
        <w:t xml:space="preserve">      Julia Inés, todos de  apellidos  Contreras,  de  conformidad  con  los</w:t>
        <w:br/>
        <w:t xml:space="preserve">      párrafos 61 a 63  de  la  demanda;  en  cuanto  a  los  hechos  de  la</w:t>
        <w:br/>
        <w:t xml:space="preserve">      desaparición de las entonces niñas Ana Julia  y  Carmelina,  ambas  de</w:t>
        <w:br/>
        <w:t xml:space="preserve">      apellidos Mejía Ramírez, de conformidad a los párrafos 85 y 86  de  la</w:t>
        <w:br/>
        <w:t xml:space="preserve">      demanda, y respecto de los hechos de la desaparición del entonces niño</w:t>
        <w:br/>
        <w:t xml:space="preserve">      José Rubén Rivera, de conformidad a los  párrafos  110  a  113  de  la</w:t>
        <w:br/>
        <w:t xml:space="preserve">      demanda. Además, el  Estado  señaló  que  reconocía  “los  hechos  que</w:t>
        <w:br/>
        <w:t xml:space="preserve">      rodearon la desaparición de cada una de las [presuntas] víctimas”. Del</w:t>
        <w:br/>
        <w:t xml:space="preserve">      mismo modo, reconoció “los hechos que se describen en los párrafos  64</w:t>
        <w:br/>
        <w:t xml:space="preserve">      a 68 de la demanda, en cuanto se refieren a las  gestiones  realizadas</w:t>
        <w:br/>
        <w:t xml:space="preserve">      por la madre de los hermanos Contreras, con el apoyo de la  Asociación</w:t>
        <w:br/>
        <w:t xml:space="preserve">      Pro-Búsqueda, para la búsqueda  de  sus  hijos  y  el  reencuentro  de</w:t>
        <w:br/>
        <w:t xml:space="preserve">      Gregoria Herminia Contreras, así como las declaraciones de esta última</w:t>
        <w:br/>
        <w:t xml:space="preserve">      respecto al hecho de su desaparición y situación posterior”.</w:t>
        <w:br/>
        <w:br/>
        <w:t xml:space="preserve">  19. En cuanto a las  pretensiones  de  derecho,  el  Estado  reconoció  su</w:t>
        <w:br/>
        <w:t xml:space="preserve">      responsabilidad internacional, por la  violación  a  los  derechos  al</w:t>
        <w:br/>
        <w:t xml:space="preserve">      reconocimiento de la personalidad jurídica, a la vida, a la integridad</w:t>
        <w:br/>
        <w:t xml:space="preserve">      personal, a la libertad y seguridad personal, a la  protección  de  la</w:t>
        <w:br/>
        <w:t xml:space="preserve">      familia, al nombre, a la identidad y a la  protección  de  los  niños,</w:t>
        <w:br/>
        <w:t xml:space="preserve">      consagrados en los artículos 3, 4, 5, 7, 17, 18 y 19 de la  Convención</w:t>
        <w:br/>
        <w:t xml:space="preserve">      Americana, en perjuicio de los entonces niños y niñas Contreras, Mejía</w:t>
        <w:br/>
        <w:t xml:space="preserve">      Ramírez y  Rivera;  por  la  violación  al  derecho  a  la  integridad</w:t>
        <w:br/>
        <w:t xml:space="preserve">      personal, reconocido en el artículo 5 de la Convención  Americana,  en</w:t>
        <w:br/>
        <w:t xml:space="preserve">      perjuicio de los familiares de los entonces niños y  niñas  Contreras,</w:t>
        <w:br/>
        <w:t xml:space="preserve">      Mejía Ramírez y Rivera; por la violación de  los  artículos  8  y  25,</w:t>
        <w:br/>
        <w:t xml:space="preserve">      relacionados al 1.1 de la Convención Americana, en  perjuicio  de  los</w:t>
        <w:br/>
        <w:t xml:space="preserve">      familiares de los entonces niños y niñas Contreras,  Mejía  Ramírez  y</w:t>
        <w:br/>
        <w:t xml:space="preserve">      Rivera; y por la violación del derecho a la verdad  de  las  presuntas</w:t>
        <w:br/>
        <w:t xml:space="preserve">      víctimas y sus familiares, amparado en los artículos 8, 13 y 25 de  la</w:t>
        <w:br/>
        <w:t xml:space="preserve">      Convención Americana. Con relación al derecho a la familia,  manifestó</w:t>
        <w:br/>
        <w:t xml:space="preserve">      que “al entender el fenómeno de la desaparición forzada como una grave</w:t>
        <w:br/>
        <w:t xml:space="preserve">      vulneración  a  derechos  humanos  de  las  víctimas  directas  y  sus</w:t>
        <w:br/>
        <w:t xml:space="preserve">      familiares, el Estado reconoce que con estos hechos se vulneró  además</w:t>
        <w:br/>
        <w:t xml:space="preserve">      el derecho a la protección de la familia, no sólo  de  los  [entonces]</w:t>
        <w:br/>
        <w:t xml:space="preserve">      niños  Contreras,  Mejía  Ramírez  y  Rivera,  sino  también  de   sus</w:t>
        <w:br/>
        <w:t xml:space="preserve">      familiares”.  Además,  aclaró  que  “sí  reconoce  su  responsabilidad</w:t>
        <w:br/>
        <w:t xml:space="preserve">      internacional por la violación a los artículos 8 y 25, relacionados al</w:t>
        <w:br/>
        <w:t xml:space="preserve">      1.1 de la Convención Americana, en perjuicio de los [entonces] niños y</w:t>
        <w:br/>
        <w:t xml:space="preserve">      niñas Contreras, Mejía Ramírez y Rivera, así como de  sus  familiares,</w:t>
        <w:br/>
        <w:t xml:space="preserve">      de acuerdo a los párrafos 234 a 247 de la demanda”.</w:t>
        <w:br/>
        <w:br/>
        <w:t xml:space="preserve">  20. Respecto a las reparaciones, el  Estado  reconoció  su  obligación  de</w:t>
        <w:br/>
        <w:t xml:space="preserve">      investigar el destino o paradero de  Serapio  Cristian  y  Julia  Inés</w:t>
        <w:br/>
        <w:t xml:space="preserve">      Contreras, Ana Julia y Carmelina Mejía Ramírez, y José  Rubén  Rivera;</w:t>
        <w:br/>
        <w:t xml:space="preserve">      de adoptar medidas para el restablecimiento de  su  identidad  y  para</w:t>
        <w:br/>
        <w:t xml:space="preserve">      facilitar su reunificación familiar, a través de la Comisión  Nacional</w:t>
        <w:br/>
        <w:t xml:space="preserve">      de Búsqueda de Niñas y Niños Desaparecidos durante el Conflicto Armado</w:t>
        <w:br/>
        <w:t xml:space="preserve">      Interno, sin perjuicio de  las  acciones  orientadas  por  el  sistema</w:t>
        <w:br/>
        <w:t xml:space="preserve">      judicial salvadoreño con el mismo propósito; de asumir los gastos  del</w:t>
        <w:br/>
        <w:t xml:space="preserve">      reencuentro y de la atención psicosocial que fuere  necesaria  a  este</w:t>
        <w:br/>
        <w:t xml:space="preserve">      fin, y si se estableciera que alguno de ellos no estuviera  con  vida,</w:t>
        <w:br/>
        <w:t xml:space="preserve">      de  localizar  sus  restos  y  hacer  entrega  de  los  mismos  a  sus</w:t>
        <w:br/>
        <w:t xml:space="preserve">      familiares; de investigar los hechos  denunciados,  procesar  mediante</w:t>
        <w:br/>
        <w:t xml:space="preserve">      juicio justo y, en su  caso,  sancionar  a  los  responsables  de  los</w:t>
        <w:br/>
        <w:t xml:space="preserve">      hechos, una vez sean individualizados y determinar su  responsabilidad</w:t>
        <w:br/>
        <w:t xml:space="preserve">      penal o administrativa. En sus alegatos  finales,  el  Estado  realizó</w:t>
        <w:br/>
        <w:t xml:space="preserve">      determinadas precisiones en cuanto a las  solicitudes  en  materia  de</w:t>
        <w:br/>
        <w:t xml:space="preserve">      reparaciones y manifestó “su disposición de aceptar e impulsar medidas</w:t>
        <w:br/>
        <w:t xml:space="preserve">      de  reparación   que   incluyen,   entre   otras,   la   indemnización</w:t>
        <w:br/>
        <w:t xml:space="preserve">      compensatoria del daño material e  inmaterial,  la  determinación  del</w:t>
        <w:br/>
        <w:t xml:space="preserve">      paradero de las víctimas y la adopción de las medidas necesarias  para</w:t>
        <w:br/>
        <w:t xml:space="preserve">      la recuperación de su identidad y para la reunificación  familiar,  el</w:t>
        <w:br/>
        <w:t xml:space="preserve">      funcionamiento de una Comisión Nacional de Búsqueda de Niñas  y  Niños</w:t>
        <w:br/>
        <w:t xml:space="preserve">      Desaparecidos durante el Conflicto Armado Interno, el acto público  de</w:t>
        <w:br/>
        <w:t xml:space="preserve">      desagravio y reconocimiento de responsabilidad, la publicación  de  la</w:t>
        <w:br/>
        <w:t xml:space="preserve">      sentencia de la Corte en relación [con]  este  caso  y  la  asistencia</w:t>
        <w:br/>
        <w:t xml:space="preserve">      médica y psicológica a las víctimas  y  sus  familiares,  esto  en  la</w:t>
        <w:br/>
        <w:t xml:space="preserve">      forma, términos y alcances manifestados en su escrito de  contestación</w:t>
        <w:br/>
        <w:t xml:space="preserve">      de la demanda”. En relación con las costas y  gastos  solicitados  por</w:t>
        <w:br/>
        <w:t xml:space="preserve">      los representantes, indicó que “el monto […]  excede  el  estándar  de</w:t>
        <w:br/>
        <w:t xml:space="preserve">      precedentes establecidos por [la] Corte”.</w:t>
        <w:br/>
        <w:br/>
        <w:t xml:space="preserve">  21. En cuanto a las víctimas del caso, el Estado manifestó su  disposición</w:t>
        <w:br/>
        <w:t xml:space="preserve">      de reparar las consecuencias de las violaciones que se establezcan  en</w:t>
        <w:br/>
        <w:t xml:space="preserve">      el presente  proceso  internacional  a  favor  de  Gregoria  Herminia,</w:t>
        <w:br/>
        <w:t xml:space="preserve">      Serapio Cristian y Julia Inés Contreras; Ana Julia y  Carmelina  Mejía</w:t>
        <w:br/>
        <w:t xml:space="preserve">      Ramírez  y  José  Rubén  Rivera.  Además,  si  bien  algunas  personas</w:t>
        <w:br/>
        <w:t xml:space="preserve">      incluidas en la demanda no fueron consideradas  como  víctimas  en  el</w:t>
        <w:br/>
        <w:t xml:space="preserve">      informe al que hace referencia el artículo 50 de la Convención  y  los</w:t>
        <w:br/>
        <w:t xml:space="preserve">      representantes agregaron a otra persona en su escrito de solicitudes y</w:t>
        <w:br/>
        <w:t xml:space="preserve">      argumentos, el Estado reconoció “como víctimas y beneficiarios de  las</w:t>
        <w:br/>
        <w:t xml:space="preserve">      reparaciones, por las violaciones de las que han sido objeto a  través</w:t>
        <w:br/>
        <w:t xml:space="preserve">      de los años, a sus familiares  más  cercanos:  María  Maura  Contreras</w:t>
        <w:br/>
        <w:t xml:space="preserve">      (madre),  Fermín  Recinos  Ayala  (padre),  Julia   Gregoria   Recinos</w:t>
        <w:br/>
        <w:t xml:space="preserve">      Contreras (hermana), Marta Daysi  Leiva  Contreras  (hermana),  Nelson</w:t>
        <w:br/>
        <w:t xml:space="preserve">      Geovany Contreras (hermano fallecido), Rubén de Jesús López  Contreras</w:t>
        <w:br/>
        <w:t xml:space="preserve">      (hermano), Sara Margarita López Contreras  (hermana),  Santos  Antonio</w:t>
        <w:br/>
        <w:t xml:space="preserve">      López Contreras (hermano); Arcadia Ramírez Portillo (madre),  Abenicio</w:t>
        <w:br/>
        <w:t xml:space="preserve">      Portillo (hermano), María Nely  Portillo  (hermana),  Santos  Verónica</w:t>
        <w:br/>
        <w:t xml:space="preserve">      Portillo (hermana), Reina Dionila Portillo de Silva  (tía);  Margarita</w:t>
        <w:br/>
        <w:t xml:space="preserve">      Dolores Rivera  de  Rivera  (madre);  Agustín  Antonio  Rivera  Gálvez</w:t>
        <w:br/>
        <w:t xml:space="preserve">      (padre); Juan  Carlos  Rivera  (hermano  fallecido);  Agustín  Antonio</w:t>
        <w:br/>
        <w:t xml:space="preserve">      Rivera Rivera (hermano); José Daniel Rivera Rivera  (hermano);  Milton</w:t>
        <w:br/>
        <w:t xml:space="preserve">      Rivera Rivera (hermano);  Irma  Cecilia  Rivera  Rivera  (hermana);  y</w:t>
        <w:br/>
        <w:t xml:space="preserve">      Cándida  Marisol  Rivera  Rivera  (hermana);  por  ser  estos  quienes</w:t>
        <w:br/>
        <w:t xml:space="preserve">      soportaron las consecuencias de la desaparición  de  las  víctimas  en</w:t>
        <w:br/>
        <w:t xml:space="preserve">      este caso o han promovido su búsqueda activamente”.</w:t>
        <w:br/>
        <w:br/>
        <w:t xml:space="preserve">  22. Asimismo, es de destacar que en el transcurso de la audiencia  pública</w:t>
        <w:br/>
        <w:t xml:space="preserve">      el Estado pidió perdón directamente a Gregoria Herminia Contreras “por</w:t>
        <w:br/>
        <w:t xml:space="preserve">      el dolor inconmensurable ocasionado por agentes  del  Estado  […]  que</w:t>
        <w:br/>
        <w:t xml:space="preserve">      traj[o] tan trágicas consecuencias para ella y  sus  familiares,  [así</w:t>
        <w:br/>
        <w:t xml:space="preserve">      como]  por  el  desamparo  que  le  impuso  la  indiferencia  de   las</w:t>
        <w:br/>
        <w:t xml:space="preserve">      instituciones del Estado a lo largo de su  vida”.  Manifestó  que  “ha</w:t>
        <w:br/>
        <w:t xml:space="preserve">      reconocido plenamente los hechos que han sido objeto de la demanda [al</w:t>
        <w:br/>
        <w:t xml:space="preserve">      igual que]  su  responsabilidad  en  este  caso”,  resaltando  que  el</w:t>
        <w:br/>
        <w:t xml:space="preserve">      testimonio de Gregoria Herminia ha sido reconocido como la  verdad  de</w:t>
        <w:br/>
        <w:t xml:space="preserve">      lo ocurrido, al igual que las declaraciones de las restantes  víctimas</w:t>
        <w:br/>
        <w:t xml:space="preserve">      las cuales constan en este proceso. Expresó su “compromiso por avanzar</w:t>
        <w:br/>
        <w:t xml:space="preserve">      incondicionalmente en las acciones necesarias para el pleno acceso  al</w:t>
        <w:br/>
        <w:t xml:space="preserve">      goce de los derechos […] en su condición de víctima[s] de  tan  graves</w:t>
        <w:br/>
        <w:t xml:space="preserve">      violaciones a los derechos humanos a [los]  que  fue[ron]  sometid[os]</w:t>
        <w:br/>
        <w:t xml:space="preserve">      [Gregoria Herminia Contreras], sus hermanos y sus  familiares”.  Estos</w:t>
        <w:br/>
        <w:t xml:space="preserve">      compromisos incluyen la búsqueda de sus hermanos, la restitución de su</w:t>
        <w:br/>
        <w:t xml:space="preserve">      verdadera identidad y la adopción de todas las medidas  que  la  Corte</w:t>
        <w:br/>
        <w:t xml:space="preserve">      estime  pertinentes.  En  consecuencia,  el  Estado  reiteró  que  “la</w:t>
        <w:br/>
        <w:t xml:space="preserve">      controversia en el presente caso se ha desvanecido […] en la medida en</w:t>
        <w:br/>
        <w:t xml:space="preserve">      que h[a] efectuado un  amplio  reconocimiento  de  responsabilidad  en</w:t>
        <w:br/>
        <w:t xml:space="preserve">      relación a los hechos planteados en la demanda  y  en  el  escrito  de</w:t>
        <w:br/>
        <w:t xml:space="preserve">      observaciones,   argumentos  y  pruebas  de  los  peticionarios”.  Las</w:t>
        <w:br/>
        <w:t xml:space="preserve">      anteriores declaraciones fueron reiteradas por el Estado en su escrito</w:t>
        <w:br/>
        <w:t xml:space="preserve">      de alegatos finales. No obstante, el Estado resaltó la  relevancia  de</w:t>
        <w:br/>
        <w:t xml:space="preserve">      la sentencia que dicte la Corte, pues “será una  herramienta  de  suma</w:t>
        <w:br/>
        <w:t xml:space="preserve">      importancia para avanzar […] y fortalecer […] espacios de coordinación</w:t>
        <w:br/>
        <w:t xml:space="preserve">      […] con la Asociación Pro-Búsqueda y con las víctimas”.</w:t>
        <w:br/>
        <w:br/>
        <w:t xml:space="preserve">  23.  La  Comisión  expresó  su  satisfacción  por  el  reconocimiento   de</w:t>
        <w:br/>
        <w:t xml:space="preserve">      responsabilidad internacional efectuado por el Estado y  sostuvo  que,</w:t>
        <w:br/>
        <w:t xml:space="preserve">      con  las  aclaraciones  presentadas,  el  reconocimiento  incluye  los</w:t>
        <w:br/>
        <w:t xml:space="preserve">      hechos, el contexto en que  ocurrieron  y  todas  las  violaciones  de</w:t>
        <w:br/>
        <w:t xml:space="preserve">      derechos humanos alegadas  en  la  demanda  de  la  Comisión.  Además,</w:t>
        <w:br/>
        <w:t xml:space="preserve">      manifestó que “es la primera vez que frente a  los  gravísimos  hechos</w:t>
        <w:br/>
        <w:t xml:space="preserve">      que […] sucedieron durante la guerra de El Salvador  se  presenta  con</w:t>
        <w:br/>
        <w:t xml:space="preserve">      […] claridad un Estado […] que reconoce los graves hechos de violencia</w:t>
        <w:br/>
        <w:t xml:space="preserve">      y  graves  violaciones  de  derechos  humanos”.  En  su   escrito   de</w:t>
        <w:br/>
        <w:t xml:space="preserve">      observaciones finales valoró el pedido  de  perdón  efectuado  por  el</w:t>
        <w:br/>
        <w:t xml:space="preserve">      Estado salvadoreño a Gregoria Herminia Contreras. Consideró que, tanto</w:t>
        <w:br/>
        <w:t xml:space="preserve">      el  reconocimiento  de  responsabilidad  como  el  pedido  de   perdón</w:t>
        <w:br/>
        <w:t xml:space="preserve">      estatales, tienen un valor simbólico e histórico  relevante,  pues  la</w:t>
        <w:br/>
        <w:t xml:space="preserve">      magnitud de la desaparición de niños  y  niñas  durante  el  conflicto</w:t>
        <w:br/>
        <w:t xml:space="preserve">      armado fue invisibilizada por el  Estado  salvadoreño  durante  largos</w:t>
        <w:br/>
        <w:t xml:space="preserve">      años en los cuales se negó la existencia de esta práctica sistemática.</w:t>
        <w:br/>
        <w:br/>
        <w:br/>
        <w:br/>
        <w:t xml:space="preserve">  24. Los representantes, a su turno, reconocieron  la  buena  voluntad  del</w:t>
        <w:br/>
        <w:t xml:space="preserve">      Estado al realizar el reconocimiento de responsabilidad y consideraron</w:t>
        <w:br/>
        <w:t xml:space="preserve">      que las aclaraciones introducidas por el Estado “son  una  muestra  de</w:t>
        <w:br/>
        <w:t xml:space="preserve">      buena fe”. Asimismo, indicaron que es fundamental que la  Corte  acoja</w:t>
        <w:br/>
        <w:t xml:space="preserve">      el reconocimiento de responsabilidad del  Estado  salvadoreño,  en  la</w:t>
        <w:br/>
        <w:t xml:space="preserve">      medida en que  éste  ha  estado  dirigido  al  reconocimiento  de  los</w:t>
        <w:br/>
        <w:t xml:space="preserve">      derechos de las víctimas y su dignidad, por  lo  que  lo  consideraron</w:t>
        <w:br/>
        <w:t xml:space="preserve">      consistente con los fines del sistema interamericano. Manifestaron que</w:t>
        <w:br/>
        <w:t xml:space="preserve">      han reconocido este cambio de posición desde la entrada  del  gobierno</w:t>
        <w:br/>
        <w:t xml:space="preserve">      del Presidente Mauricio Funes, no obstante, señalaron que no ven  cómo</w:t>
        <w:br/>
        <w:t xml:space="preserve">      en la práctica este cambio de posición puede materializarse.</w:t>
        <w:br/>
        <w:br/>
        <w:t xml:space="preserve">  25. De conformidad con los artículos 62 y  64  del  Reglamento[12],  y  en</w:t>
        <w:br/>
        <w:t xml:space="preserve">      ejercicio de sus poderes de tutela judicial internacional de  derechos</w:t>
        <w:br/>
        <w:t xml:space="preserve">      humanos, cuestión de orden público  internacional  que  trasciende  la</w:t>
        <w:br/>
        <w:t xml:space="preserve">      voluntad de las partes, incumbe al Tribunal velar porque los actos  de</w:t>
        <w:br/>
        <w:t xml:space="preserve">      allanamiento resulten aceptables para los fines que busca  cumplir  el</w:t>
        <w:br/>
        <w:t xml:space="preserve">      sistema interamericano. En  esta  tarea  no  se  limita  únicamente  a</w:t>
        <w:br/>
        <w:t xml:space="preserve">      constatar, registrar o tomar nota del reconocimiento efectuado por  el</w:t>
        <w:br/>
        <w:t xml:space="preserve">      Estado, o a verificar las  condiciones  formales  de  los  mencionados</w:t>
        <w:br/>
        <w:t xml:space="preserve">      actos, sino que los debe confrontar con la naturaleza  y  gravedad  de</w:t>
        <w:br/>
        <w:t xml:space="preserve">      las violaciones alegadas, las exigencias e interés de la justicia, las</w:t>
        <w:br/>
        <w:t xml:space="preserve">      circunstancias particulares del caso concreto y la actitud y  posición</w:t>
        <w:br/>
        <w:t xml:space="preserve">      de las partes[13], de manera tal que pueda  precisar,  en  cuanto  sea</w:t>
        <w:br/>
        <w:t xml:space="preserve">      posible y  en  el  ejercicio  de  su  competencia,  la  verdad  de  lo</w:t>
        <w:br/>
        <w:t xml:space="preserve">      acontecido[14].</w:t>
        <w:br/>
        <w:br/>
        <w:t xml:space="preserve">  26. Al respecto, el Tribunal valora positivamente la voluntad  del  Estado</w:t>
        <w:br/>
        <w:t xml:space="preserve">      al   manifestar   un   amplio   reconocimiento   de    responsabilidad</w:t>
        <w:br/>
        <w:t xml:space="preserve">      internacional,  por  su  trascendencia  en  el   marco   del   sistema</w:t>
        <w:br/>
        <w:t xml:space="preserve">      interamericano  de  protección  de  los  derechos  humanos,  el   cual</w:t>
        <w:br/>
        <w:t xml:space="preserve">      representa para la Corte una admisión de los hechos contenidos  en  el</w:t>
        <w:br/>
        <w:t xml:space="preserve">      marco fáctico de la demanda de la Comisión[15] y un allanamiento total</w:t>
        <w:br/>
        <w:t xml:space="preserve">      a las pretensiones de derecho planteadas tanto en  la  demanda  de  la</w:t>
        <w:br/>
        <w:t xml:space="preserve">      Comisión como en  el  escrito  de  solicitudes  y  argumentos  de  los</w:t>
        <w:br/>
        <w:t xml:space="preserve">      representantes en cuanto al fondo de este asunto. Asimismo, resalta el</w:t>
        <w:br/>
        <w:t xml:space="preserve">      pedido de perdón realizado en la audiencia pública a Gregoria Herminia</w:t>
        <w:br/>
        <w:t xml:space="preserve">      Contreras, sus hermanos y familiares, el cual  hizo  extensivo  a  las</w:t>
        <w:br/>
        <w:t xml:space="preserve">      demás víctimas del presente caso y sus  familiares,  y  el  compromiso</w:t>
        <w:br/>
        <w:t xml:space="preserve">      manifestado  por  el  Estado  relativo  a  impulsar  las  medidas   de</w:t>
        <w:br/>
        <w:t xml:space="preserve">      reparación necesarias en permanente diálogo con los  representantes  y</w:t>
        <w:br/>
        <w:t xml:space="preserve">      bajo los criterios que tenga a bien la Corte establecer.  Todas  estas</w:t>
        <w:br/>
        <w:t xml:space="preserve">      acciones constituyen una contribución positiva al desarrollo  de  este</w:t>
        <w:br/>
        <w:t xml:space="preserve">      proceso,  a  la  vigencia  de   los   principios   que   inspiran   la</w:t>
        <w:br/>
        <w:t xml:space="preserve">      Convención[16] y, en parte, a la satisfacción de  las  necesidades  de</w:t>
        <w:br/>
        <w:t xml:space="preserve">      reparación de las víctimas de violaciones de derechos humanos[17].</w:t>
        <w:br/>
        <w:br/>
        <w:t xml:space="preserve">  27. Tomando en cuenta lo anterior, la Corte considera  que  ha  cesado  la</w:t>
        <w:br/>
        <w:t xml:space="preserve">      controversia entre las partes respecto de las desapariciones  forzadas</w:t>
        <w:br/>
        <w:t xml:space="preserve">      de Gregoria Herminia, Serapio Cristian y Julia Inés Contreras, de  Ana</w:t>
        <w:br/>
        <w:t xml:space="preserve">      Julia y Carmelina Mejía Ramírez y de José Rubén Rivera  Rivera,  y  de</w:t>
        <w:br/>
        <w:t xml:space="preserve">      las  violaciones  de  los  derechos  reconocidos  en  los   siguientes</w:t>
        <w:br/>
        <w:t xml:space="preserve">      artículos: 3 (Derecho al Reconocimiento de la Personalidad  Jurídica),</w:t>
        <w:br/>
        <w:t xml:space="preserve">      4 (Derecho a la  Vida),  5  (Derecho  a  la  Integridad  Personal),  7</w:t>
        <w:br/>
        <w:t xml:space="preserve">      (Derecho  a  la  Libertad  Personal),  8  (Garantías  Judiciales),  13</w:t>
        <w:br/>
        <w:t xml:space="preserve">      (Libertad  de  Pensamiento  y  de  Expresión),  17  (Protección  a  la</w:t>
        <w:br/>
        <w:t xml:space="preserve">      Familia), 18  (Derecho  al  Nombre),  19  (Derechos  del  Niño)  y  25</w:t>
        <w:br/>
        <w:t xml:space="preserve">      (Protección Judicial) de la Convención Americana, en relación  con  el</w:t>
        <w:br/>
        <w:t xml:space="preserve">      artículo 1.1 de la misma, en perjuicio de Gregoria  Herminia,  Serapio</w:t>
        <w:br/>
        <w:t xml:space="preserve">      Cristian y Julia Inés  Contreras,  de  Ana  Julia  y  Carmelina  Mejía</w:t>
        <w:br/>
        <w:t xml:space="preserve">      Ramírez y de José Rubén Rivera Rivera; los artículos 5 (Derecho  a  la</w:t>
        <w:br/>
        <w:t xml:space="preserve">      Integridad  Personal),  8  (Garantías  Judiciales),  13  (Libertad  de</w:t>
        <w:br/>
        <w:t xml:space="preserve">      Pensamiento y de  Expresión),  17  (Protección  a  la  Familia)  y  25</w:t>
        <w:br/>
        <w:t xml:space="preserve">      (Protección Judicial) de la Convención Americana, en relación  con  el</w:t>
        <w:br/>
        <w:t xml:space="preserve">      artículo 1.1 de la misma, en perjuicio de los familiares  de  Gregoria</w:t>
        <w:br/>
        <w:t xml:space="preserve">      Herminia Contreras, Serapio Cristian Contreras, Julia Inés  Contreras,</w:t>
        <w:br/>
        <w:t xml:space="preserve">      Ana Julia Mejía Ramírez, Carmelina Mejía Ramírez y José  Rubén  Rivera</w:t>
        <w:br/>
        <w:t xml:space="preserve">      Rivera: María Maura Contreras (madre), Fermín Recinos  (padre),  Julia</w:t>
        <w:br/>
        <w:t xml:space="preserve">      Gregoria Recinos Contreras (hermana),  Marta  Daisy  Leiva  (hermana),</w:t>
        <w:br/>
        <w:t xml:space="preserve">      Nelson Contreras (hermano fallecido), Rubén de Jesús  López  Contreras</w:t>
        <w:br/>
        <w:t xml:space="preserve">      (hermano), Sara Margarita López Contreras (hermana) y  Santos  Antonio</w:t>
        <w:br/>
        <w:t xml:space="preserve">      López Contreras (hermano); Arcadia Ramírez Portillo (madre),  Avenicio</w:t>
        <w:br/>
        <w:t xml:space="preserve">      Portillo (hermano), María Nely  Portillo  (hermana),  Santos  Verónica</w:t>
        <w:br/>
        <w:t xml:space="preserve">      Portillo (hermana) y Reina Dionila Portillo de Silva (tía);  Margarita</w:t>
        <w:br/>
        <w:t xml:space="preserve">      de Dolores Rivera de Rivera (madre),  Agustín  Antonio  Rivera  Gálvez</w:t>
        <w:br/>
        <w:t xml:space="preserve">      (padre), Juan  Carlos  Rivera  (hermano  fallecido),  Agustín  Antonio</w:t>
        <w:br/>
        <w:t xml:space="preserve">      Rivera (hermano), José Daniel Rivera Rivera (hermano),  Miltón  Rivera</w:t>
        <w:br/>
        <w:t xml:space="preserve">      Rivera (hermano), Irma  Cecilia  Rivera  Rivera  (hermana)  y  Cándida</w:t>
        <w:br/>
        <w:t xml:space="preserve">      Marisol Rivera Rivera (hermana).</w:t>
        <w:br/>
        <w:br/>
        <w:t xml:space="preserve">  28. Finalmente, en consideración de la gravedad de los  hechos  y  de  las</w:t>
        <w:br/>
        <w:t xml:space="preserve">      violaciones reconocidas  por  el  Estado,  la  Corte  procederá  a  la</w:t>
        <w:br/>
        <w:t xml:space="preserve">      determinación amplia y puntual de los hechos ocurridos, toda  vez  que</w:t>
        <w:br/>
        <w:t xml:space="preserve">      ello contribuye a la reparación de  las  víctimas,  a  evitar  que  se</w:t>
        <w:br/>
        <w:t xml:space="preserve">      repitan hechos similares y a satisfacer, en  suma,  los  fines  de  la</w:t>
        <w:br/>
        <w:t xml:space="preserve">      jurisdicción interamericana sobre derechos humanos[18]. De igual modo,</w:t>
        <w:br/>
        <w:t xml:space="preserve">      la  Corte  abrirá  los  capítulos  correspondientes  para  analizar  y</w:t>
        <w:br/>
        <w:t xml:space="preserve">      precisar  en  lo  que  corresponda  el  alcance  de  las  violaciones,</w:t>
        <w:br/>
        <w:t xml:space="preserve">      atendiendo a las particularidades de esta práctica contra los niños  y</w:t>
        <w:br/>
        <w:t xml:space="preserve">      niñas en el contexto salvadoreño. Finalmente, con relación  a  algunas</w:t>
        <w:br/>
        <w:t xml:space="preserve">      pretensiones relativas a las reparaciones, este Tribunal  observa  que</w:t>
        <w:br/>
        <w:t xml:space="preserve">      aún existe controversia en cuanto al alcance de las mismas  y  de  los</w:t>
        <w:br/>
        <w:t xml:space="preserve">      resultados  que  el  Estado  invoca.  Consecuentemente,  el   Tribunal</w:t>
        <w:br/>
        <w:t xml:space="preserve">      resolverá lo conducente.</w:t>
        <w:br/>
        <w:br/>
        <w:br/>
        <w:t xml:space="preserve">                                      V</w:t>
        <w:br/>
        <w:t xml:space="preserve">                                   PRUEBA</w:t>
        <w:br/>
        <w:br/>
        <w:t xml:space="preserve">  29. Con base  en  lo  establecido  en  los  artículos  46,  49  y  50  del</w:t>
        <w:br/>
        <w:t xml:space="preserve">      Reglamento, así como en su jurisprudencia relativa a la  prueba  y  su</w:t>
        <w:br/>
        <w:t xml:space="preserve">      apreciación[19],  la  Corte  examinará   los   elementos   probatorios</w:t>
        <w:br/>
        <w:t xml:space="preserve">      remitidos por las partes en  diversas  oportunidades  procesales,  las</w:t>
        <w:br/>
        <w:t xml:space="preserve">      declaraciones rendidas mediante affidávit y las recibidas en audiencia</w:t>
        <w:br/>
        <w:t xml:space="preserve">      pública ante la Corte,  así  como  las  pruebas  para  mejor  resolver</w:t>
        <w:br/>
        <w:t xml:space="preserve">      solicitadas por el Tribunal. Para ello, el Tribunal se atendrá  a  los</w:t>
        <w:br/>
        <w:t xml:space="preserve">      principios  de  la  sana   crítica,   dentro   del   marco   normativo</w:t>
        <w:br/>
        <w:t xml:space="preserve">      correspondiente[20].</w:t>
        <w:br/>
        <w:br/>
        <w:t xml:space="preserve">      1.    Prueba documental, testimonial y pericial</w:t>
        <w:br/>
        <w:br/>
        <w:t xml:space="preserve">  30. El Tribunal recibió diversos documentos presentados como prueba por la</w:t>
        <w:br/>
        <w:t xml:space="preserve">      Comisión Interamericana, los representantes y el Estado adjuntos a sus</w:t>
        <w:br/>
        <w:t xml:space="preserve">      escritos principales  (supra  párrs.  1,  5  y  6).  Asimismo,  fueron</w:t>
        <w:br/>
        <w:t xml:space="preserve">      recibidas  las   declaraciones   rendidas   ante   fedatario   público</w:t>
        <w:br/>
        <w:t xml:space="preserve">      (affidávit) por las siguientes víctimas y peritos[21]:</w:t>
        <w:br/>
        <w:br/>
        <w:t xml:space="preserve">   1) Margarita de Dolores Rivera  de  Rivera,  víctima  propuesta  por  los</w:t>
        <w:br/>
        <w:t xml:space="preserve">      representantes, quien declaró sobre  el  alegado  sufrimiento  que  le</w:t>
        <w:br/>
        <w:t xml:space="preserve">      habría ocasionado a ella y a su familia el no conocer el  paradero  de</w:t>
        <w:br/>
        <w:t xml:space="preserve">      José Rubén Rivera y la alegada  impunidad  en  que  permanecerían  los</w:t>
        <w:br/>
        <w:t xml:space="preserve">      hechos.</w:t>
        <w:br/>
        <w:br/>
        <w:br/>
        <w:t xml:space="preserve">   2)  Agustín  Antonio   Rivera   Gálvez,   víctima   propuesta   por   los</w:t>
        <w:br/>
        <w:t xml:space="preserve">      representantes, quien declaró sobre  el  alegado  sufrimiento  que  la</w:t>
        <w:br/>
        <w:t xml:space="preserve">      alegada desaparición de José Rubén Rivera y falta de  justicia  en  el</w:t>
        <w:br/>
        <w:t xml:space="preserve">      caso le habrían ocasionado y las medidas que el Estado podría  adoptar</w:t>
        <w:br/>
        <w:t xml:space="preserve">      para reparar las violaciones que fueron alegadas.</w:t>
        <w:br/>
        <w:br/>
        <w:br/>
        <w:t xml:space="preserve">   3)  Reina  Dionila  Portillo  de  Silva,  víctima   propuesta   por   los</w:t>
        <w:br/>
        <w:t xml:space="preserve">      representantes, quien declaró sobre los alegados sufrimientos que  las</w:t>
        <w:br/>
        <w:t xml:space="preserve">      alegadas desapariciones  forzadas  de  Ana  Julia  y  Carmelina  Mejía</w:t>
        <w:br/>
        <w:t xml:space="preserve">      Ramírez y falta de justicia le habrían ocasionado a ella, a  la  madre</w:t>
        <w:br/>
        <w:t xml:space="preserve">      de las niñas y al resto de la familia.</w:t>
        <w:br/>
        <w:br/>
        <w:br/>
        <w:t xml:space="preserve">   4) Arcadia Ramírez Portillo, víctima propuesta  por  los  representantes,</w:t>
        <w:br/>
        <w:t xml:space="preserve">      quien  declaró  sobre  el  alegado  sufrimiento   que   las   alegadas</w:t>
        <w:br/>
        <w:t xml:space="preserve">      desapariciones forzadas de Ana Julia y Carmelina Mejía Ramírez y falta</w:t>
        <w:br/>
        <w:t xml:space="preserve">      de justicia le habrían ocasionado a ella y al resto de la familia.</w:t>
        <w:br/>
        <w:br/>
        <w:br/>
        <w:t xml:space="preserve">   5) María Maura Contreras, víctima propuesta por los representantes, quien</w:t>
        <w:br/>
        <w:t xml:space="preserve">      declaró sobre el alegado sufrimiento que  la  incertidumbre  sobre  el</w:t>
        <w:br/>
        <w:t xml:space="preserve">      paradero de Gregoria Herminia, Serapio Cristian y Julia Inés Contreras</w:t>
        <w:br/>
        <w:t xml:space="preserve">      y la alegada impunidad en el caso le habrían ocasionado a ella y a  su</w:t>
        <w:br/>
        <w:t xml:space="preserve">      familia; el efecto que habría tenido  en  ella  y  en  su  familia  el</w:t>
        <w:br/>
        <w:t xml:space="preserve">      reencuentro con  Gregoria  Herminia  Contreras,  y  las  acciones  que</w:t>
        <w:br/>
        <w:t xml:space="preserve">      considera que el Estado podría adoptar para  reparar  las  violaciones</w:t>
        <w:br/>
        <w:t xml:space="preserve">      que fueron alegadas.</w:t>
        <w:br/>
        <w:br/>
        <w:br/>
        <w:t xml:space="preserve">   6) Fermín  Recinos,  víctima  propuesta  por  los  representantes,  quien</w:t>
        <w:br/>
        <w:t xml:space="preserve">      declaró sobre el alegado sufrimiento que las  alegadas  desapariciones</w:t>
        <w:br/>
        <w:t xml:space="preserve">      de Gregoria Herminia, Serapio Cristian y Julia Inés Contreras y  falta</w:t>
        <w:br/>
        <w:t xml:space="preserve">      de justicia en el caso le habrían ocasionado;  el  efecto  que  habría</w:t>
        <w:br/>
        <w:t xml:space="preserve">      tenido en él y en su familia  el  reencuentro  con  Gregoria  Herminia</w:t>
        <w:br/>
        <w:t xml:space="preserve">      Contreras y las medidas que el Estado podría adoptar para reparar  las</w:t>
        <w:br/>
        <w:t xml:space="preserve">      violaciones que fueron alegadas.</w:t>
        <w:br/>
        <w:br/>
        <w:t xml:space="preserve">   7) Douglass Cassel, Profesor de la Universidad de Notre Dame  y  Director</w:t>
        <w:br/>
        <w:t xml:space="preserve">      del Centro por los Derechos Humanos y Civiles, perito propuesto por la</w:t>
        <w:br/>
        <w:t xml:space="preserve">      Comisión Interamericana, quien rindió un dictamen  pericial  sobre  el</w:t>
        <w:br/>
        <w:t xml:space="preserve">      concepto de apropiación de niños y niñas  por  parte  de  funcionarios</w:t>
        <w:br/>
        <w:t xml:space="preserve">      estatales, como una forma de desaparición  forzada  de  personas;  las</w:t>
        <w:br/>
        <w:t xml:space="preserve">      particularidades de esta violación de derechos  humanos,  los  deberes</w:t>
        <w:br/>
        <w:t xml:space="preserve">      estatales correspondientes, así como las medidas que,  de  conformidad</w:t>
        <w:br/>
        <w:t xml:space="preserve">      con los estándares internacionales relevantes, podrían  ser  adoptadas</w:t>
        <w:br/>
        <w:t xml:space="preserve">      por el Estado para buscar el paradero de niñas  y  niños  víctimas  de</w:t>
        <w:br/>
        <w:t xml:space="preserve">      esta práctica y disponer las medidas de reparación apropiadas.</w:t>
        <w:br/>
        <w:br/>
        <w:t xml:space="preserve">   8) Viktor Jovev[22], experto legal, miembro de la Comisión  Internacional</w:t>
        <w:br/>
        <w:t xml:space="preserve">      sobre Personas Desaparecidas, perito propuesto por los representantes,</w:t>
        <w:br/>
        <w:t xml:space="preserve">      quien rindió un dictamen pericial sobre la necesidad de creación de un</w:t>
        <w:br/>
        <w:t xml:space="preserve">      instituto de antropología y genética forense en El Salvador, así  como</w:t>
        <w:br/>
        <w:t xml:space="preserve">      respecto a las características  y  herramientas  que  debe  tener  una</w:t>
        <w:br/>
        <w:t xml:space="preserve">      institución de esta naturaleza.</w:t>
        <w:br/>
        <w:br/>
        <w:t xml:space="preserve">   9) Ana Georgina Ramos de Villalta, gerente de la Red para la  Infancia  y</w:t>
        <w:br/>
        <w:t xml:space="preserve">      la Adolescencia (RIA) con experiencia de trabajo en  la  promoción  de</w:t>
        <w:br/>
        <w:t xml:space="preserve">      los derechos humanos de la niñez y la  adolescencia  en  El  Salvador,</w:t>
        <w:br/>
        <w:t xml:space="preserve">      perito propuesta por los  representantes,  quien  rindió  un  dictamen</w:t>
        <w:br/>
        <w:t xml:space="preserve">      pericial sobre las características comunes que han sido  identificadas</w:t>
        <w:br/>
        <w:t xml:space="preserve">      en los casos de desaparición forzada de niños y niñas en El  Salvador,</w:t>
        <w:br/>
        <w:t xml:space="preserve">      haciendo especial énfasis en la posible afectación de su identidad.</w:t>
        <w:br/>
        <w:br/>
        <w:t xml:space="preserve">  31. Además, la Corte recibió en audiencia pública las declaraciones de las</w:t>
        <w:br/>
        <w:t xml:space="preserve">      siguientes personas:</w:t>
        <w:br/>
        <w:br/>
        <w:t xml:space="preserve">   1) Gregoria Herminia Contreras, víctima propuesta por los representantes,</w:t>
        <w:br/>
        <w:t xml:space="preserve">      quien declaró sobre  las  condiciones  en  las  que  se  habría  visto</w:t>
        <w:br/>
        <w:t xml:space="preserve">      obligada a vivir y los efectos que habría tenido sobre su identidad la</w:t>
        <w:br/>
        <w:t xml:space="preserve">      alegada separación forzada de su familia;  el  alegado  sufrimiento  a</w:t>
        <w:br/>
        <w:t xml:space="preserve">      raíz de la separación de sus padres y hermanos, y por la incertidumbre</w:t>
        <w:br/>
        <w:t xml:space="preserve">      de no saber qué ocurrió a Serapio Cristian y Julia Inés Contreras;  el</w:t>
        <w:br/>
        <w:t xml:space="preserve">      significado que para ella tuvo el reencuentro con su  familia,  y  las</w:t>
        <w:br/>
        <w:t xml:space="preserve">      acciones que el Estado podría adoptar, a su parecer, para reparar  las</w:t>
        <w:br/>
        <w:t xml:space="preserve">      alegadas violaciones causadas a ella y a su familia.</w:t>
        <w:br/>
        <w:br/>
        <w:br/>
        <w:t xml:space="preserve">   2) María Sol Yáñez de la Cruz, Profesora e Investigadora del Departamento</w:t>
        <w:br/>
        <w:t xml:space="preserve">      de Psicología de la Universidad Centroamericana  “José  Simeón  Cañas”</w:t>
        <w:br/>
        <w:t xml:space="preserve">      (UCA), perito  propuesta  por  los  representantes,  quien  rindió  un</w:t>
        <w:br/>
        <w:t xml:space="preserve">      dictamen pericial sobre  los  efectos  psicosociales  que  la  alegada</w:t>
        <w:br/>
        <w:t xml:space="preserve">      desaparición forzada habría tenido sobre Gregoria Herminia Contreras y</w:t>
        <w:br/>
        <w:t xml:space="preserve">      las secuelas que a consecuencia de estos hechos  continuaría  teniendo</w:t>
        <w:br/>
        <w:t xml:space="preserve">      en la actualidad; el  daño  causado  en  las  familias  de  todas  las</w:t>
        <w:br/>
        <w:t xml:space="preserve">      presuntas víctimas de este caso a  raíz  de  la  alegada  desaparición</w:t>
        <w:br/>
        <w:t xml:space="preserve">      forzada de los niños y niñas; los efectos psicosociales que la alegada</w:t>
        <w:br/>
        <w:t xml:space="preserve">      impunidad de estos hechos habría generado sobre  sus  familiares;  así</w:t>
        <w:br/>
        <w:t xml:space="preserve">      como las medidas que el Estado salvadoreño podría adoptar para reparar</w:t>
        <w:br/>
        <w:t xml:space="preserve">      el daño causado a las presuntas víctimas y a sus familiares.</w:t>
        <w:br/>
        <w:br/>
        <w:br/>
        <w:t xml:space="preserve">   3) Ricardo Alberto  Iglesias  Herrera,  abogado  y  notario  en  práctica</w:t>
        <w:br/>
        <w:t xml:space="preserve">      privada, ex Procurador Adjunto de la Procuraduría de Derechos  Humanos</w:t>
        <w:br/>
        <w:t xml:space="preserve">      de El Salvador, perito propuesto por los representantes, quien  rindió</w:t>
        <w:br/>
        <w:t xml:space="preserve">      un dictamen pericial  sobre  la  alegada  impunidad  generalizada  que</w:t>
        <w:br/>
        <w:t xml:space="preserve">      imperaría en los casos de graves violaciones a los derechos humanos en</w:t>
        <w:br/>
        <w:t xml:space="preserve">      El Salvador y a sus principales causas; el análisis de  los  distintos</w:t>
        <w:br/>
        <w:t xml:space="preserve">      procesos judiciales adelantados en  El  Salvador  con  relación  a  la</w:t>
        <w:br/>
        <w:t xml:space="preserve">      desaparición forzada de niños y niñas con el fin  de  identificar  los</w:t>
        <w:br/>
        <w:t xml:space="preserve">      principales obstáculos para la obtención de justicia en este  tipo  de</w:t>
        <w:br/>
        <w:t xml:space="preserve">      casos, así como recomendaciones en relación con  las  medidas  que  el</w:t>
        <w:br/>
        <w:t xml:space="preserve">      Estado podría adoptar para superar estos obstáculos.</w:t>
        <w:br/>
        <w:br/>
        <w:br/>
        <w:br/>
        <w:br/>
        <w:br/>
        <w:br/>
        <w:t xml:space="preserve">      2.    Admisión de la prueba documental</w:t>
        <w:br/>
        <w:br/>
        <w:t xml:space="preserve">  32. En este caso, como en otros, el Tribunal admite el valor probatorio de</w:t>
        <w:br/>
        <w:t xml:space="preserve">      aquellos documentos presentados oportunamente por las  partes  que  no</w:t>
        <w:br/>
        <w:t xml:space="preserve">      fueron controvertidos ni objetados, y cuya autenticidad no fue  puesta</w:t>
        <w:br/>
        <w:t xml:space="preserve">      en duda[23].</w:t>
        <w:br/>
        <w:br/>
        <w:t xml:space="preserve">  33. En cuanto a las notas de  prensa  remitidas  por  la  Comisión  y  los</w:t>
        <w:br/>
        <w:t xml:space="preserve">      representantes, este Tribunal ha considerado que podrán ser apreciadas</w:t>
        <w:br/>
        <w:t xml:space="preserve">      cuando  recojan  hechos  públicos  y  notorios  o   declaraciones   de</w:t>
        <w:br/>
        <w:t xml:space="preserve">      funcionarios del Estado, o cuando corroboren aspectos relacionados con</w:t>
        <w:br/>
        <w:t xml:space="preserve">      el caso[24]. La Corte constató que en algunos de  esos  documentos  no</w:t>
        <w:br/>
        <w:t xml:space="preserve">      puede leerse la fecha de publicación.  No  obstante,  ninguna  de  las</w:t>
        <w:br/>
        <w:t xml:space="preserve">      partes  objetó  tales  documentos  por  este  hecho  ni  cuestionó  su</w:t>
        <w:br/>
        <w:t xml:space="preserve">      autenticidad.  En  consecuencia,  el  Tribunal  decide   admitir   los</w:t>
        <w:br/>
        <w:t xml:space="preserve">      documentos que se encuentren completos o que  por  lo  menos  permitan</w:t>
        <w:br/>
        <w:t xml:space="preserve">      constatar su fuente y fecha de publicación, y los valorará tomando  en</w:t>
        <w:br/>
        <w:t xml:space="preserve">      cuenta el conjunto del acervo probatorio,  las  observaciones  de  las</w:t>
        <w:br/>
        <w:t xml:space="preserve">      partes y las reglas de la sana crítica[25].</w:t>
        <w:br/>
        <w:br/>
        <w:t xml:space="preserve">  34. Respecto a la solicitud de los representantes de incorporar al  acervo</w:t>
        <w:br/>
        <w:t xml:space="preserve">      probatorio  del  presente  caso  seis  declaraciones  y  un   peritaje</w:t>
        <w:br/>
        <w:t xml:space="preserve">      recibidos en el Caso de las Hermanas Serrano Cruz Vs. El Salvador,  la</w:t>
        <w:br/>
        <w:t xml:space="preserve">      Corte observa que tanto la Comisión como el Estado no se  opusieron  a</w:t>
        <w:br/>
        <w:t xml:space="preserve">      dicha incorporación.  No obstante, el Tribunal  considera  que  no  es</w:t>
        <w:br/>
        <w:t xml:space="preserve">      necesario incorporar las mismas, dado que no  resultan  indispensables</w:t>
        <w:br/>
        <w:t xml:space="preserve">      en vista de toda  la  prueba  obrante  en  el  acervo  probatorio  del</w:t>
        <w:br/>
        <w:t xml:space="preserve">      presente  caso,  así  como  del  reconocimiento   de   responsabilidad</w:t>
        <w:br/>
        <w:t xml:space="preserve">      efectuado por el Estado.</w:t>
        <w:br/>
        <w:br/>
        <w:t xml:space="preserve">  35. En el transcurso de la audiencia pública (supra párr.  11)  el  Estado</w:t>
        <w:br/>
        <w:t xml:space="preserve">      presentó copia de diversos documentos[26], de los  cuales  se  entregó</w:t>
        <w:br/>
        <w:t xml:space="preserve">      copia a  los  representantes  y  a  la  Comisión  y  contaron  con  la</w:t>
        <w:br/>
        <w:t xml:space="preserve">      posibilidad de presentar sus observaciones. Por  considerarlos  útiles</w:t>
        <w:br/>
        <w:t xml:space="preserve">      para la resolución del presente caso, el Tribunal admite  como  prueba</w:t>
        <w:br/>
        <w:t xml:space="preserve">      de hechos acontecidos  con  posterioridad  a  la  contestación  de  la</w:t>
        <w:br/>
        <w:t xml:space="preserve">      demanda los documentos aportados por el Estado  en  los  términos  del</w:t>
        <w:br/>
        <w:t xml:space="preserve">      artículo 57.2 del Reglamento  y  considerará,  en  lo  pertinente,  la</w:t>
        <w:br/>
        <w:t xml:space="preserve">      información allí indicada teniendo en cuenta el  conjunto  del  acervo</w:t>
        <w:br/>
        <w:t xml:space="preserve">      probatorio, las observaciones de las partes y las reglas  de  la  sana</w:t>
        <w:br/>
        <w:t xml:space="preserve">      crítica.</w:t>
        <w:br/>
        <w:br/>
        <w:t xml:space="preserve">  36. Finalmente, la Comisión remitió documentos  como  prueba,  los  cuales</w:t>
        <w:br/>
        <w:t xml:space="preserve">      habían sido solicitados por el Tribunal con fundamento en lo dispuesto</w:t>
        <w:br/>
        <w:t xml:space="preserve">      en el artículo 58 del Reglamento de la Corte, por lo cual también  los</w:t>
        <w:br/>
        <w:t xml:space="preserve">      incorpora y serán valorados en lo pertinente  teniendo  en  cuenta  el</w:t>
        <w:br/>
        <w:t xml:space="preserve">      conjunto del acervo probatorio, las observaciones de las partes y  las</w:t>
        <w:br/>
        <w:t xml:space="preserve">      reglas de la sana crítica.</w:t>
        <w:br/>
        <w:br/>
        <w:br/>
        <w:t xml:space="preserve">  37. En cuanto a los documentos  remitidos  por  las  representantes  sobre</w:t>
        <w:br/>
        <w:t xml:space="preserve">      costas y gastos, el Tribunal sólo considerará aquellos  aportados  con</w:t>
        <w:br/>
        <w:t xml:space="preserve">      los alegatos finales escritos que se refieran a las  nuevas  costas  y</w:t>
        <w:br/>
        <w:t xml:space="preserve">      gastos en que haya incurrido con ocasión del procedimiento  ante  esta</w:t>
        <w:br/>
        <w:t xml:space="preserve">      Corte, es decir, aquellos realizados con posterioridad al  escrito  de</w:t>
        <w:br/>
        <w:t xml:space="preserve">      solicitudes y argumentos.</w:t>
        <w:br/>
        <w:br/>
        <w:t xml:space="preserve">      3.     Admisión  de  las  declaraciones  de  las  víctimas  y  de  los</w:t>
        <w:br/>
        <w:t xml:space="preserve">      dictámenes periciales</w:t>
        <w:br/>
        <w:br/>
        <w:t xml:space="preserve">  38. La Corte estima pertinente  admitir  las  declaraciones  y  dictámenes</w:t>
        <w:br/>
        <w:t xml:space="preserve">      rendidos por las presuntas víctimas y peritos en audiencia  pública  y</w:t>
        <w:br/>
        <w:t xml:space="preserve">      mediante  declaraciones  juradas,  en  cuanto  se  ajusten  al  objeto</w:t>
        <w:br/>
        <w:t xml:space="preserve">      definido por el Presidente en  la  Resolución  que  ordenó  recibirlos</w:t>
        <w:br/>
        <w:t xml:space="preserve">      (supra párr. 9) y al  objeto  del  presente  caso,  los  cuales  serán</w:t>
        <w:br/>
        <w:t xml:space="preserve">      valorados en el capítulo que corresponda, en conjunto  con  los  demás</w:t>
        <w:br/>
        <w:t xml:space="preserve">      elementos del acervo probatorio. Conforme a la jurisprudencia de  este</w:t>
        <w:br/>
        <w:t xml:space="preserve">      Tribunal, las declaraciones rendidas por  las  presuntas  víctimas  no</w:t>
        <w:br/>
        <w:t xml:space="preserve">      pueden ser valoradas aisladamente sino  dentro  del  conjunto  de  las</w:t>
        <w:br/>
        <w:t xml:space="preserve">      pruebas del proceso, ya que son útiles en  la  medida  en  que  pueden</w:t>
        <w:br/>
        <w:t xml:space="preserve">      proporcionar mayor información sobre las presuntas violaciones  y  sus</w:t>
        <w:br/>
        <w:t xml:space="preserve">      consecuencias[27].</w:t>
        <w:br/>
        <w:br/>
        <w:t xml:space="preserve">  39. En el transcurso de la audiencia pública (supra párr. 11),  el  perito</w:t>
        <w:br/>
        <w:t xml:space="preserve">      Ricardo Alberto Iglesias Herrera presentó  su  dictamen  pericial  por</w:t>
        <w:br/>
        <w:t xml:space="preserve">      escrito. Copia de dicho  documento  fue  entregada  a  las  partes  al</w:t>
        <w:br/>
        <w:t xml:space="preserve">      finalizar la misma.  De  otra  parte,  el  8  de  junio  de  2011  los</w:t>
        <w:br/>
        <w:t xml:space="preserve">      representantes remitieron por escrito una ampliación del  peritaje  de</w:t>
        <w:br/>
        <w:t xml:space="preserve">      la perito María Sol Yáñez de la Cruz, la cual fue  solicitada  por  la</w:t>
        <w:br/>
        <w:t xml:space="preserve">      Corte durante la referida audiencia. Al respecto, las partes  tuvieron</w:t>
        <w:br/>
        <w:t xml:space="preserve">      la posibilidad de presentar sus observaciones sobre dichos documentos.</w:t>
        <w:br/>
        <w:t xml:space="preserve">      Por considerarlos útiles para la  resolución  del  presente  caso,  el</w:t>
        <w:br/>
        <w:t xml:space="preserve">      Tribunal también los incorpora y  serán  valorados  en  lo  pertinente</w:t>
        <w:br/>
        <w:t xml:space="preserve">      teniendo  en  cuenta  el   conjunto   del   acervo   probatorio,   las</w:t>
        <w:br/>
        <w:t xml:space="preserve">      observaciones de las partes y las reglas de la sana crítica.</w:t>
        <w:br/>
        <w:br/>
        <w:br/>
        <w:t xml:space="preserve">                                     VI</w:t>
        <w:br/>
        <w:t xml:space="preserve">                                  CONTEXTO</w:t>
        <w:br/>
        <w:br/>
        <w:t xml:space="preserve">  40. La Corte establecerá seguidamente el contexto en que se enmarcaron los</w:t>
        <w:br/>
        <w:t xml:space="preserve">      hechos del presente caso, basándose principalmente en el Informe de la</w:t>
        <w:br/>
        <w:t xml:space="preserve">      Comisión de la Verdad para El Salvador[28].</w:t>
        <w:br/>
        <w:br/>
        <w:br/>
        <w:t xml:space="preserve">   A. El conflicto armado</w:t>
        <w:br/>
        <w:br/>
        <w:br/>
        <w:t xml:space="preserve">  41. Aproximadamente desde 1980 hasta 1991 El Salvador se vio sumido en  un</w:t>
        <w:br/>
        <w:t xml:space="preserve">      conflicto armado interno[29], durante el cual se  estima  que  más  de</w:t>
        <w:br/>
        <w:t xml:space="preserve">      75.000   personas   resultaron    víctimas    entre    la    población</w:t>
        <w:br/>
        <w:t xml:space="preserve">      salvadoreña[30].</w:t>
        <w:br/>
        <w:br/>
        <w:t xml:space="preserve">  42. El año 1980 marcó el comienzo de “varios  ataques  sin  discriminación</w:t>
        <w:br/>
        <w:t xml:space="preserve">      contra la  población  civil  no  combatiente  y  ejecuciones  sumarias</w:t>
        <w:br/>
        <w:t xml:space="preserve">      colectivas que afecta[ba]n particularmente a la población  rural”.  La</w:t>
        <w:br/>
        <w:t xml:space="preserve">      violencia en las zonas rurales, en los primeros años de la  década  de</w:t>
        <w:br/>
        <w:t xml:space="preserve">      1980,  “alcanzó  una  indiscriminación   extrema”.   Asimismo,   “[l]a</w:t>
        <w:br/>
        <w:t xml:space="preserve">      aparición del terrorismo  organizado,  a  través  de  los  denominados</w:t>
        <w:br/>
        <w:t xml:space="preserve">      escuadrones de la muerte se convierte en la práctica más aberrante del</w:t>
        <w:br/>
        <w:t xml:space="preserve">      proceso de violencia  incremental”.  Estos  eran  grupos  de  personas</w:t>
        <w:br/>
        <w:t xml:space="preserve">      usualmente  vestidas  de  civil,  fuertemente  armadas,  que  actuaban</w:t>
        <w:br/>
        <w:t xml:space="preserve">      clandestinamente y ocultaban su afiliación e identidad.</w:t>
        <w:br/>
        <w:br/>
        <w:t xml:space="preserve">  43. Entre octubre y noviembre de 1980  se  conformó  el  Frente  Farabundo</w:t>
        <w:br/>
        <w:t xml:space="preserve">      Martí para la Liberación Nacional (en  adelante  también  “FMLN”),  el</w:t>
        <w:br/>
        <w:t xml:space="preserve">      cual conglomeraba a los cinco grupos de oposición política  y  armada:</w:t>
        <w:br/>
        <w:t xml:space="preserve">      Fuerzas Populares de Liberación, Ejército Revolucionario  del  Pueblo,</w:t>
        <w:br/>
        <w:t xml:space="preserve">      Fuerzas Armadas de Liberación, Fuerzas Armadas de Resistencia Nacional</w:t>
        <w:br/>
        <w:t xml:space="preserve">      y el Partido Revolucionario de los Trabajadores de  Centroamérica.  En</w:t>
        <w:br/>
        <w:t xml:space="preserve">      1981 las organizaciones del FMLN decidieron conducir una ofensiva para</w:t>
        <w:br/>
        <w:t xml:space="preserve">      promover un levantamiento popular y derrocar la Junta de  Gobierno.  A</w:t>
        <w:br/>
        <w:t xml:space="preserve">      pesar de que no logró el objetivo esperado, el FMLN acabó  controlando</w:t>
        <w:br/>
        <w:t xml:space="preserve">      varios poblados, aseguró sus áreas de influencia política y  logró  el</w:t>
        <w:br/>
        <w:t xml:space="preserve">      reconocimiento internacional como fuerza beligerante[31].</w:t>
        <w:br/>
        <w:br/>
        <w:t xml:space="preserve">  44. Por su parte, en  esa  época  Estados  Unidos  de  América  incrementó</w:t>
        <w:br/>
        <w:t xml:space="preserve">      significativamente la asistencia militar y económica en  El  Salvador,</w:t>
        <w:br/>
        <w:t xml:space="preserve">      destinándose tales recursos a  “entrenar,  modernizar  y  expandir  la</w:t>
        <w:br/>
        <w:t xml:space="preserve">      estructura en el número de efectivos de la Fuerza Armada”. Es en  este</w:t>
        <w:br/>
        <w:t xml:space="preserve">      contexto que se crearon  los  Batallones  de  Infantería  de  Reacción</w:t>
        <w:br/>
        <w:t xml:space="preserve">      Inmediata, como el Atlacatl  en  marzo  de  1981,  que  eran  unidades</w:t>
        <w:br/>
        <w:t xml:space="preserve">      entrenadas especialmente para la lucha  anti-guerrillera,  las  cuales</w:t>
        <w:br/>
        <w:t xml:space="preserve">      habían concluido su entrenamiento, bajo la asesoría y  supervisión  de</w:t>
        <w:br/>
        <w:t xml:space="preserve">      militares estadounidenses.</w:t>
        <w:br/>
        <w:br/>
        <w:t xml:space="preserve">  45. Las operaciones militares contrainsurgentes afectaron a  la  población</w:t>
        <w:br/>
        <w:t xml:space="preserve">      civil con un  elevado  costo  en  vidas  y  generaron  la  figura  del</w:t>
        <w:br/>
        <w:t xml:space="preserve">      “desplazado”.  La  contrainsurgencia,  en  su   forma   más   extrema,</w:t>
        <w:br/>
        <w:t xml:space="preserve">      encontraba expresión en un extendido concepto de “quitarle el agua  al</w:t>
        <w:br/>
        <w:t xml:space="preserve">      pez”, es decir, destruir la base de apoyo de  la  insurgencia.  A  los</w:t>
        <w:br/>
        <w:t xml:space="preserve">      habitantes de zonas donde existía una alta presencia del FMLN “se  les</w:t>
        <w:br/>
        <w:t xml:space="preserve">      asimilaba  por  sospecha  [a]  la  guerrilla,  pertenecerían  o   eran</w:t>
        <w:br/>
        <w:t xml:space="preserve">      colaboradores de ésta y por tanto corrían riesg[o] de ser eliminados”.</w:t>
        <w:br/>
        <w:br/>
        <w:t xml:space="preserve">  46. Se firmaron diversos acuerdos entre el Gobierno de El  Salvador  y  el</w:t>
        <w:br/>
        <w:t xml:space="preserve">      Frente Farabundo Martí para la Liberación Nacional entre 1989  y  1992</w:t>
        <w:br/>
        <w:t xml:space="preserve">      y, finalmente, tras doce años de conflicto armado, el 16 de  enero  de</w:t>
        <w:br/>
        <w:t xml:space="preserve">      1992 se firmó el Acuerdo de Paz que puso fin  a  las  hostilidades  en</w:t>
        <w:br/>
        <w:t xml:space="preserve">      Chapultepec, México, auspiciado  por  el  Secretario  General  de  las</w:t>
        <w:br/>
        <w:t xml:space="preserve">      Naciones Unidas[32]. En el marco de estos acuerdos, el 27 de abril  de</w:t>
        <w:br/>
        <w:t xml:space="preserve">      1991 se decidió la creación de la Comisión de la Verdad con el mandato</w:t>
        <w:br/>
        <w:t xml:space="preserve">      de investigar los graves hechos de violencia ocurridos  desde  1980  y</w:t>
        <w:br/>
        <w:t xml:space="preserve">      elaborar recomendaciones de orden legal, político o administrativo que</w:t>
        <w:br/>
        <w:t xml:space="preserve">      podían guardar relación con casos específicos o ser  de  carácter  más</w:t>
        <w:br/>
        <w:t xml:space="preserve">      general. La Comisión de la Verdad emitió su informe en 1993.</w:t>
        <w:br/>
        <w:br/>
        <w:t xml:space="preserve">  47. La Comisión de la Verdad describió los patrones de  violencia  durante</w:t>
        <w:br/>
        <w:t xml:space="preserve">      el conflicto armado, tanto de agentes del Estado como  de  integrantes</w:t>
        <w:br/>
        <w:t xml:space="preserve">      del FMLN. De las denuncias recibidas por la Comisión de la Verdad[33],</w:t>
        <w:br/>
        <w:t xml:space="preserve">      “[m]ás de un 60% del total corresponden a ejecuciones extrajudiciales;</w:t>
        <w:br/>
        <w:t xml:space="preserve">      más del  25%  a  desapariciones  forzadas;  y  más  del  20%  incluyen</w:t>
        <w:br/>
        <w:t xml:space="preserve">      denuncias de tortura”. En cuanto a los  perpetradores,  las  denuncias</w:t>
        <w:br/>
        <w:t xml:space="preserve">      atribuyeron casi 85% de los casos a los agentes del Estado,  a  grupos</w:t>
        <w:br/>
        <w:t xml:space="preserve">      paramilitares aliados de éstos y a los escuadrones de  la  muerte.  De</w:t>
        <w:br/>
        <w:t xml:space="preserve">      igual forma, los efectivos de la Fuerza Armada fueron acusados en casi</w:t>
        <w:br/>
        <w:t xml:space="preserve">      60% de las denuncias; los miembros de  los  cuerpos  de  seguridad  en</w:t>
        <w:br/>
        <w:t xml:space="preserve">      aproximadamente el 25%; los miembros de las escoltas militares y de la</w:t>
        <w:br/>
        <w:t xml:space="preserve">      defensa civil en aproximadamente el 20%;  y  los  integrantes  de  los</w:t>
        <w:br/>
        <w:t xml:space="preserve">      escuadrones de la muerte en más del 10% de los  casos.  Las  denuncias</w:t>
        <w:br/>
        <w:t xml:space="preserve">      registradas responsabilizaron aproximadamente en el 5% de los casos al</w:t>
        <w:br/>
        <w:t xml:space="preserve">      FMLN.</w:t>
        <w:br/>
        <w:br/>
        <w:t xml:space="preserve">   B. Período 1980-1983: “la institucionalización de la violencia”</w:t>
        <w:br/>
        <w:br/>
        <w:br/>
        <w:t xml:space="preserve">  48. La Comisión de la Verdad también relató la cronología de la violencia.</w:t>
        <w:br/>
        <w:t xml:space="preserve">      El primer período desde 1980 a 1983, dentro del cual se  enmarcan  los</w:t>
        <w:br/>
        <w:t xml:space="preserve">      hechos de este caso, se denominó como “la institucionalización  de  la</w:t>
        <w:br/>
        <w:t xml:space="preserve">      violencia”, siendo  “[l]a  instauración  de  la  violencia  de  manera</w:t>
        <w:br/>
        <w:t xml:space="preserve">      sistemática, el terror y la desconfianza en la población civil […] los</w:t>
        <w:br/>
        <w:t xml:space="preserve">      rasgos esenciales de este período.  La  desarticulación  de  cualquier</w:t>
        <w:br/>
        <w:t xml:space="preserve">      movimiento opositor o disidente por medio de detenciones  arbitrarias,</w:t>
        <w:br/>
        <w:t xml:space="preserve">      asesinatos, desaparición  selectiva  e  indiscriminada  de  dirigentes</w:t>
        <w:br/>
        <w:t xml:space="preserve">      devinieron en práctica común”. Según la Comisión de la Verdad, durante</w:t>
        <w:br/>
        <w:t xml:space="preserve">      este  período  se  “registra[ron]  el  mayor  número  de   muertes   y</w:t>
        <w:br/>
        <w:t xml:space="preserve">      violaciones de los derechos humanos”.</w:t>
        <w:br/>
        <w:br/>
        <w:t xml:space="preserve">  49. Al respecto, la Comisión de la Verdad observó que  alrededor  del  50%</w:t>
        <w:br/>
        <w:t xml:space="preserve">      del total de las  denuncias  analizadas  sucedieron  durante  los  dos</w:t>
        <w:br/>
        <w:t xml:space="preserve">      primeros años (1980 y 1981) y más del 20% ocurrieron en los siguientes</w:t>
        <w:br/>
        <w:t xml:space="preserve">      dos años (1982 y 1983). Es decir, “en los primeros 4 años de la década</w:t>
        <w:br/>
        <w:t xml:space="preserve">      se concentró más del 75% de los graves hechos de violencia denunciados</w:t>
        <w:br/>
        <w:t xml:space="preserve">      ante la Comisión de la Verdad”.</w:t>
        <w:br/>
        <w:br/>
        <w:t xml:space="preserve">  50. Así,  la  Comisión  de  la  Verdad  recibió  testimonios  directos  de</w:t>
        <w:br/>
        <w:t xml:space="preserve">      numerosas ejecuciones masivas ocurridas en el transcurso de  los  años</w:t>
        <w:br/>
        <w:t xml:space="preserve">      1980, 1981 y 1982, en las cuales miembros de las Fuerzas  Armadas,  en</w:t>
        <w:br/>
        <w:t xml:space="preserve">      el curso de operaciones contrainsurgentes, “ejecutaron  a  campesinos,</w:t>
        <w:br/>
        <w:t xml:space="preserve">      hombres, mujeres y niños, que no habían opuesto  ninguna  resistencia,</w:t>
        <w:br/>
        <w:t xml:space="preserve">      simplemente por considerarlos colaboradores de los  guerrilleros”.  La</w:t>
        <w:br/>
        <w:t xml:space="preserve">      Comisión de la Verdad  descartó  “toda  posibilidad  de  que  se  haya</w:t>
        <w:br/>
        <w:t xml:space="preserve">      tratado de incidentes aislados o de exceso de los soldados o sus jefes</w:t>
        <w:br/>
        <w:t xml:space="preserve">      inmediatos. […] Todo comprueba que estas muertes se  inscriben  dentro</w:t>
        <w:br/>
        <w:t xml:space="preserve">      de un patrón de conducta, de una estrategia deliberada de  eliminar  o</w:t>
        <w:br/>
        <w:t xml:space="preserve">      aterrorizar a la población campesina de las zonas de actividad de  los</w:t>
        <w:br/>
        <w:t xml:space="preserve">      guerrilleros,  a  fin  de  privar  a   éstos   de   esta   fuente   de</w:t>
        <w:br/>
        <w:t xml:space="preserve">      abastecimientos y de  información,  así  como  de  la  posibilidad  de</w:t>
        <w:br/>
        <w:t xml:space="preserve">      ocultarse o disimularse entre ella”. Según la Comisión de  la  Verdad,</w:t>
        <w:br/>
        <w:t xml:space="preserve">      es imposible sostener que este patrón de conducta sea atribuible  sólo</w:t>
        <w:br/>
        <w:t xml:space="preserve">      a los mandos locales, y  que  haya  sido  desconocido  de  los  mandos</w:t>
        <w:br/>
        <w:t xml:space="preserve">      superiores,  pues  las  masacres   de   población   campesina   fueron</w:t>
        <w:br/>
        <w:t xml:space="preserve">      denunciadas reiteradamente, sin que existan evidencias de que se  haya</w:t>
        <w:br/>
        <w:t xml:space="preserve">      hecho ningún esfuerzo por investigarlas.</w:t>
        <w:br/>
        <w:br/>
        <w:t xml:space="preserve">   C. El patrón sistemático de desapariciones  forzadas  de  niños  y  niñas</w:t>
        <w:br/>
        <w:t xml:space="preserve">      durante el conflicto armado en El Salvador</w:t>
        <w:br/>
        <w:br/>
        <w:t xml:space="preserve">  51. El fenómeno de la desaparición forzada en el conflicto  armado  en  El</w:t>
        <w:br/>
        <w:t xml:space="preserve">      Salvador ha sido abordado  por  la  Comisión  de  la  Verdad  para  El</w:t>
        <w:br/>
        <w:t xml:space="preserve">      Salvador   auspiciada   por   las   Naciones   Unidas,   la   Comisión</w:t>
        <w:br/>
        <w:t xml:space="preserve">      Interamericana  de  Derechos  Humanos,   organismos   internacionales,</w:t>
        <w:br/>
        <w:t xml:space="preserve">      autoridades y órganos del propio Estado  y  otras  organizaciones.  No</w:t>
        <w:br/>
        <w:t xml:space="preserve">      obstante, ocurrió también un patrón más específico, reconocido por  el</w:t>
        <w:br/>
        <w:t xml:space="preserve">      Estado, relacionado con la  desaparición  forzada  de  niños  y  niñas</w:t>
        <w:br/>
        <w:t xml:space="preserve">      (supra párr. 17), quienes eran sustraídos y retenidos ilegalmente  por</w:t>
        <w:br/>
        <w:t xml:space="preserve">      miembros de las Fuerzas Armadas en el contexto de  los  operativos  de</w:t>
        <w:br/>
        <w:t xml:space="preserve">      contrainsurgencia[34]. Asimismo, está establecido que  dicha  práctica</w:t>
        <w:br/>
        <w:t xml:space="preserve">      implicó, en muchos casos, la  apropiación  de  los  niños  y  niñas  e</w:t>
        <w:br/>
        <w:t xml:space="preserve">      inscripción con otro nombre o bajo datos falsos[35].</w:t>
        <w:br/>
        <w:br/>
        <w:t xml:space="preserve">  52. Según la prueba obrante en el expediente, a mayo de 2011 la Asociación</w:t>
        <w:br/>
        <w:t xml:space="preserve">      Pro-Búsqueda  había  recibido  881  denuncias   de   niños   y   niñas</w:t>
        <w:br/>
        <w:t xml:space="preserve">      desaparecidos  durante  el  conflicto  armado,  de  las  cuales  había</w:t>
        <w:br/>
        <w:t xml:space="preserve">      resuelto 363, incluyendo localizados con vida y fallecidos.  De  estos</w:t>
        <w:br/>
        <w:t xml:space="preserve">      casos, se ha podido producir el reencuentro con sus familiares de  224</w:t>
        <w:br/>
        <w:t xml:space="preserve">      jóvenes[36]. Aún cuando la  Asociación  Pro-Búsqueda  es  una  de  las</w:t>
        <w:br/>
        <w:t xml:space="preserve">      organizaciones  representantes,  es  importante  resaltar   que   esta</w:t>
        <w:br/>
        <w:t xml:space="preserve">      institución ha documentado e investigado con  mayor  profundidad  este</w:t>
        <w:br/>
        <w:t xml:space="preserve">      fenómeno y realizado acciones para la búsqueda y  reencuentro  de  los</w:t>
        <w:br/>
        <w:t xml:space="preserve">      jóvenes con sus familias[37]. En este sentido, el  Estado  indicó  que</w:t>
        <w:br/>
        <w:t xml:space="preserve">      “la Asociación Pro-Búsqueda durante  más  de  18  años  y  […]  en  un</w:t>
        <w:br/>
        <w:t xml:space="preserve">      ambiente adverso, […]  sin  el  apoyo  del  Estado,  h[a]  esclarecido</w:t>
        <w:br/>
        <w:t xml:space="preserve">      cientos de casos de niños y  niñas  desaparecidos  y  asistido  a  las</w:t>
        <w:br/>
        <w:t xml:space="preserve">      numerosas  familias  victimizadas”.  Dado  que  es  parte  del  acervo</w:t>
        <w:br/>
        <w:t xml:space="preserve">      probatorio del presente caso y que el Estado no lo  objetó,  así  como</w:t>
        <w:br/>
        <w:t xml:space="preserve">      tomando en cuenta la labor realizada por la Asociación Pro-Búsqueda la</w:t>
        <w:br/>
        <w:t xml:space="preserve">      cual fue reconocida por el propio  Estado,  el  Tribunal  procederá  a</w:t>
        <w:br/>
        <w:t xml:space="preserve">      exponer algunos resultados a los que ha llegado tal institución.</w:t>
        <w:br/>
        <w:br/>
        <w:t xml:space="preserve">  53. El fenómeno de la desaparición forzada de niños y  niñas  respondió  a</w:t>
        <w:br/>
        <w:t xml:space="preserve">      una   estrategia   deliberada,   en   el   marco   de   la   violencia</w:t>
        <w:br/>
        <w:t xml:space="preserve">      institucionalizada  del  Estado  que  caracterizó  a  la   época   del</w:t>
        <w:br/>
        <w:t xml:space="preserve">      conflicto. En su mayoría se produjeron entre 1980 y 1984,  siendo  las</w:t>
        <w:br/>
        <w:t xml:space="preserve">      cifras  más  altas  las  correspondientes  al  año  1982[38].  En  sus</w:t>
        <w:br/>
        <w:t xml:space="preserve">      informes, dicha organización ha establecido que los departamentos  más</w:t>
        <w:br/>
        <w:t xml:space="preserve">      afectados por el conflicto fueron también aquellos  donde  desapareció</w:t>
        <w:br/>
        <w:t xml:space="preserve">      la mayor cantidad de niños, entre ellos, Chalatenango,  San  Salvador,</w:t>
        <w:br/>
        <w:t xml:space="preserve">      San Vicente, Morazán, Usulután, Cabañas, Cuscatlán y La  Libertad[39],</w:t>
        <w:br/>
        <w:t xml:space="preserve">      dado  que  las  desapariciones  formaron  parte   de   la   estrategia</w:t>
        <w:br/>
        <w:t xml:space="preserve">      contrainsurgente desarrollada por el Estado que obedecía  al  concepto</w:t>
        <w:br/>
        <w:t xml:space="preserve">      de destruir grupos poblacionales asociados con la guerrilla, dentro de</w:t>
        <w:br/>
        <w:t xml:space="preserve">      lo cual cobró utilidad la sustracción  de  niñas  y  niños  a  fin  de</w:t>
        <w:br/>
        <w:t xml:space="preserve">      separarlos de la “población enemiga” y “educarlos bajo  la  concepción</w:t>
        <w:br/>
        <w:t xml:space="preserve">      ideológica sustentada por el Estado en ese entonces”[40]. Los niños  y</w:t>
        <w:br/>
        <w:t xml:space="preserve">      niñas eran sustraídos durante la  ejecución  de  operativos  militares</w:t>
        <w:br/>
        <w:t xml:space="preserve">      después de que sus familiares fueran ejecutados  u  obligados  a  huir</w:t>
        <w:br/>
        <w:t xml:space="preserve">      para proteger sus vidas y frecuentemente apropiados por parte de jefes</w:t>
        <w:br/>
        <w:t xml:space="preserve">      militares,  quienes  los  incluían  en  sus  senos   familiares   como</w:t>
        <w:br/>
        <w:t xml:space="preserve">      hijos[41]. La Asociación Pro-Búsqueda ha  identificado  15  operativos</w:t>
        <w:br/>
        <w:t xml:space="preserve">      militares en los que los soldados se llevaron consigo a niños y niñas,</w:t>
        <w:br/>
        <w:t xml:space="preserve">      variando el número de casos documentados entre tres y treinta y  nueve</w:t>
        <w:br/>
        <w:t xml:space="preserve">      por operativo[42]. Algunos ex soldados  declararon  que,  desde  1982,</w:t>
        <w:br/>
        <w:t xml:space="preserve">      habían recibido órdenes de  llevarse  a  cualquier  niño  o  niña  que</w:t>
        <w:br/>
        <w:t xml:space="preserve">      encontraran durante el ataque a posiciones enemigas[43]. Además de  la</w:t>
        <w:br/>
        <w:t xml:space="preserve">      separación de los niños y niñas de sus familias,  como  parte  de  las</w:t>
        <w:br/>
        <w:t xml:space="preserve">      estrategias de contrainsurgencia,  también  existieron  otros  motivos</w:t>
        <w:br/>
        <w:t xml:space="preserve">      como llevarse a los niños y niñas para darlos en adopción[44].</w:t>
        <w:br/>
        <w:br/>
        <w:t xml:space="preserve">  54. Según la prueba recibida, los posibles destinos de los niños  y  niñas</w:t>
        <w:br/>
        <w:t xml:space="preserve">      después de la separación de su familia y de  su  desaparición,  pueden</w:t>
        <w:br/>
        <w:t xml:space="preserve">      clasificarse de la siguiente  forma[45]:  1)  adopciones  en  las  que</w:t>
        <w:br/>
        <w:t xml:space="preserve">      existe un proceso formal dentro del sistema judicial,  siendo  que  la</w:t>
        <w:br/>
        <w:t xml:space="preserve">      mayoría se asignaron a familias extranjeras, principalmente de Estados</w:t>
        <w:br/>
        <w:t xml:space="preserve">      Unidos,  Francia  e   Italia[46];   2)   adopciones   “de   hecho”   o</w:t>
        <w:br/>
        <w:t xml:space="preserve">      “apropiaciones”, consistentes en casos en que familias salvadoreñas se</w:t>
        <w:br/>
        <w:t xml:space="preserve">      hicieron cargo de  los  niños  y  niñas  pero  jamás  formalizaron  la</w:t>
        <w:br/>
        <w:t xml:space="preserve">      adopción del niño o niña[47]; 3) casos de “apropiación” por  parte  de</w:t>
        <w:br/>
        <w:t xml:space="preserve">      militares[48], quienes los incluyeron  en  sus  familias  como  hijos,</w:t>
        <w:br/>
        <w:t xml:space="preserve">      aunque en la mayoría de casos los niños y niñas fueron utilizados para</w:t>
        <w:br/>
        <w:t xml:space="preserve">      trabajos domésticos o agrícolas[49]; 4) niños y niñas que crecieron en</w:t>
        <w:br/>
        <w:t xml:space="preserve">      orfanatos  sin  acompañamiento,  en  los  cuales  los  encargados   no</w:t>
        <w:br/>
        <w:t xml:space="preserve">      intentaron encontrar a los parientes[50];  y  5)  niños  y  niñas  que</w:t>
        <w:br/>
        <w:t xml:space="preserve">      crecieron  en  instalaciones  militares[51].  Por   otra   parte,   la</w:t>
        <w:br/>
        <w:t xml:space="preserve">      Asociación Pro-Búsqueda ha recopilado evidencias  que  indicarían  que</w:t>
        <w:br/>
        <w:t xml:space="preserve">      algunos niños  y  niñas  desaparecidos  fueron  víctimas  del  tráfico</w:t>
        <w:br/>
        <w:t xml:space="preserve">      ilegal[52]. Por último, hasta septiembre de 2010  la  Asociación  Pro-</w:t>
        <w:br/>
        <w:t xml:space="preserve">      Búsqueda había localizado 48 casos de niños y niñas fallecidos[53].</w:t>
        <w:br/>
        <w:br/>
        <w:t xml:space="preserve">  55. Por último, “[t]anto en los casos de adopciones que siguieron procesos</w:t>
        <w:br/>
        <w:t xml:space="preserve">      legales como en la apropiación de niños y niñas, hubo una práctica  de</w:t>
        <w:br/>
        <w:t xml:space="preserve">      alteración de las identidades de los menores de  edad;  muchos  fueron</w:t>
        <w:br/>
        <w:t xml:space="preserve">      registrados de hecho como hijas e hijos, es decir, sin necesidad de la</w:t>
        <w:br/>
        <w:t xml:space="preserve">      alteración de registros, en otros casos se  cambió  el  nombre  o  los</w:t>
        <w:br/>
        <w:t xml:space="preserve">      apellidos y se alteró la edad de los niños y niñas”[54].</w:t>
        <w:br/>
        <w:br/>
        <w:br/>
        <w:br/>
        <w:br/>
        <w:br/>
        <w:t xml:space="preserve">                                     VII</w:t>
        <w:br/>
        <w:t xml:space="preserve">  DERECHOS A LA LIBERTAD PERSONAL, A LA INTEGRIDAD PERSONAL, A LA VIDA, AL</w:t>
        <w:br/>
        <w:t xml:space="preserve"> RECONOCIMIENTO DE LA PERSONALIDAD JURÍDICA, A LA VIDA PRIVADA Y FAMILIAR, A</w:t>
        <w:br/>
        <w:t xml:space="preserve">   LA IDENTIDAD, A LA PROTECCIÓN DE LA FAMILIA, AL NOMBRE Y DE LOS NIÑOS Y</w:t>
        <w:br/>
        <w:t xml:space="preserve">    NIÑAS, EN RELACIÓN CON LAS OBLIGACIONES DE RESPETAR Y GARANTIZAR LOS</w:t>
        <w:br/>
        <w:t xml:space="preserve">                                  DERECHOS</w:t>
        <w:br/>
        <w:br/>
        <w:t xml:space="preserve">  56.  Dada  la  importancia  que  reviste  para   el   presente   caso   el</w:t>
        <w:br/>
        <w:t xml:space="preserve">      establecimiento  de  los  hechos  que  generaron  la   responsabilidad</w:t>
        <w:br/>
        <w:t xml:space="preserve">      estatal, así como del contexto en el cual se enmarcaron los mismos,  a</w:t>
        <w:br/>
        <w:t xml:space="preserve">      fin de preservar la memoria histórica y evitar que se  repitan  hechos</w:t>
        <w:br/>
        <w:t xml:space="preserve">      similares[55] y como una forma de reparación a  las  víctimas[56],  en</w:t>
        <w:br/>
        <w:t xml:space="preserve">      esta sección la Corte dará por establecidos los  hechos  del  presente</w:t>
        <w:br/>
        <w:t xml:space="preserve">      caso y la responsabilidad internacional derivada de  los  mismos,  con</w:t>
        <w:br/>
        <w:t xml:space="preserve">      base en el marco fáctico presentado  en  la  demanda  de  la  Comisión</w:t>
        <w:br/>
        <w:t xml:space="preserve">      Interamericana y el reconocimiento de responsabilidad efectuado por el</w:t>
        <w:br/>
        <w:t xml:space="preserve">      Estado, y  tomando  en  consideración  el  escrito  de  solicitudes  y</w:t>
        <w:br/>
        <w:t xml:space="preserve">      argumentos de los representantes y el acervo probatorio.</w:t>
        <w:br/>
        <w:br/>
        <w:t xml:space="preserve">  57.  A  continuación  el  Tribunal  procederá  a  establecer  los   hechos</w:t>
        <w:br/>
        <w:t xml:space="preserve">      constitutivos de cada  una  de  las  desapariciones  forzadas  de  los</w:t>
        <w:br/>
        <w:t xml:space="preserve">      entonces niños y niñas víctimas en el  presente  caso,  así  como  las</w:t>
        <w:br/>
        <w:t xml:space="preserve">      circunstancias  que  rodearon  las  mismas.  No  obstante,  la   Corte</w:t>
        <w:br/>
        <w:t xml:space="preserve">      considera pertinente resaltar que estas desapariciones  se  enmarcaron</w:t>
        <w:br/>
        <w:t xml:space="preserve">      dentro del conflicto armado anteriormente descrito,  y  en  particular</w:t>
        <w:br/>
        <w:t xml:space="preserve">      durante la primera época, en eventos que duraron varios días,  en  los</w:t>
        <w:br/>
        <w:t xml:space="preserve">      cuales se documentaron desapariciones forzadas  de  adultos,  niños  y</w:t>
        <w:br/>
        <w:t xml:space="preserve">      niñas,  ejecuciones  extrajudiciales  y  daños  a  la  propiedad.  Sin</w:t>
        <w:br/>
        <w:t xml:space="preserve">      embargo,  el  Tribunal  observa  que  la  Comisión  Interamericana  no</w:t>
        <w:br/>
        <w:t xml:space="preserve">      presentó en su total amplitud y complejidad el contexto específico  de</w:t>
        <w:br/>
        <w:t xml:space="preserve">      cada uno de los operativos militares en que se  dieron  las  referidas</w:t>
        <w:br/>
        <w:t xml:space="preserve">      desapariciones forzadas, sino que se limitó a hacer referencia  a  los</w:t>
        <w:br/>
        <w:t xml:space="preserve">      días y lugares estrictamente relacionados con los hechos  específicos.</w:t>
        <w:br/>
        <w:t xml:space="preserve">      Sobre este marco  fáctico  el  Estado  realizó  su  reconocimiento  de</w:t>
        <w:br/>
        <w:t xml:space="preserve">      responsabilidad y es a ello a lo  que  se  limita  esta  Corte  en  su</w:t>
        <w:br/>
        <w:t xml:space="preserve">      determinación.</w:t>
        <w:br/>
        <w:br/>
        <w:t xml:space="preserve">   A. Hechos relacionados con las desapariciones forzadas  de  Ana  Julia  y</w:t>
        <w:br/>
        <w:t xml:space="preserve">      Carmelina Mejía Ramírez</w:t>
        <w:br/>
        <w:br/>
        <w:br/>
        <w:t xml:space="preserve">  58. Ana Julia Mejía Ramírez nació el 12 de abril de 1966 y Carmelina Mejía</w:t>
        <w:br/>
        <w:t xml:space="preserve">      Ramírez el 27 de junio de 1974, ambas en el  cantón  Cerro  Pando  del</w:t>
        <w:br/>
        <w:t xml:space="preserve">      Municipio de Meanguera, Morazán, El Salvador. Las  dos  son  hijas  de</w:t>
        <w:br/>
        <w:t xml:space="preserve">      Arcadia Ramírez Portillo y Tiburcio  Mejía[57]  y  hermanas  de  María</w:t>
        <w:br/>
        <w:t xml:space="preserve">      Nely, Santos Verónica y Avenicio, todos de apellido Portillo[58],  así</w:t>
        <w:br/>
        <w:t xml:space="preserve">      como Etelvina Mejía Ramírez –gemela de Carmelina-. En 1981, Ana  Julia</w:t>
        <w:br/>
        <w:t xml:space="preserve">      y Carmelina vivían con su tía Eloisa Portillo y  su  padre,  así  como</w:t>
        <w:br/>
        <w:t xml:space="preserve">      otros familiares, en el  cantón  de  Cerro  Pando,  ya  que  su  madre</w:t>
        <w:br/>
        <w:t xml:space="preserve">      trabajaba en San Francisco Gotera[59]. Además, para aquel  momento  su</w:t>
        <w:br/>
        <w:t xml:space="preserve">      hermano Avenicio Portillo, era soldado y se encontraba en  el  Cuartel</w:t>
        <w:br/>
        <w:t xml:space="preserve">      de San Francisco Gotera[60].</w:t>
        <w:br/>
        <w:br/>
        <w:t xml:space="preserve">  59. Es un hecho reconocido por el Estado que, en el curso de un  operativo</w:t>
        <w:br/>
        <w:t xml:space="preserve">      de  contrainsurgencia  denominado  “Operación  Rescate”,  el   13   de</w:t>
        <w:br/>
        <w:t xml:space="preserve">      diciembre de 1981 las Fuerzas Armadas  llegaron  al  cantón  de  Cerro</w:t>
        <w:br/>
        <w:t xml:space="preserve">      Pando. Miembros de las Fuerzas Armadas ingresaron  a  la  casa  de  la</w:t>
        <w:br/>
        <w:t xml:space="preserve">      familia Mejía Ramírez, ejecutando a los allí presentes[61]. Ana  Julia</w:t>
        <w:br/>
        <w:t xml:space="preserve">      y Carmelina Mejía Ramírez “se hab[r]ían metido debajo de una  mata  de</w:t>
        <w:br/>
        <w:t xml:space="preserve">      huerta,  [por  lo  que  hasta]  cuando  pas[ó]  la  otra   tropa   las</w:t>
        <w:br/>
        <w:t xml:space="preserve">      encontraron, [y] al salir vieron a sus familiares muertos”[62].</w:t>
        <w:br/>
        <w:br/>
        <w:t xml:space="preserve">  60. Posteriormente, la señora Ester Pastora Guevara, madrina de ambas, vio</w:t>
        <w:br/>
        <w:t xml:space="preserve">      pasar a miembros de las Fuerzas Armadas a cargo del operativo, con Ana</w:t>
        <w:br/>
        <w:t xml:space="preserve">      Julia y Carmelina Mejía Ramírez, cuando se encontraba en la casa de la</w:t>
        <w:br/>
        <w:t xml:space="preserve">      señora Herminia Argueta. Es así que Ana Julia advirtió esta  situación</w:t>
        <w:br/>
        <w:t xml:space="preserve">      y los soldados decidieron dejárselas. La señora Guevara lavó y  cambió</w:t>
        <w:br/>
        <w:t xml:space="preserve">      a las niñas[63]. Por la tarde de ese mismo día, según ha reconocido el</w:t>
        <w:br/>
        <w:t xml:space="preserve">      Estado, miembros del Batallón Atlacatl  se  hicieron  presentes  y  se</w:t>
        <w:br/>
        <w:t xml:space="preserve">      llevaron  a  Ana  Julia  y  a  Carmelina,  de  catorce  y  siete  años</w:t>
        <w:br/>
        <w:t xml:space="preserve">      respectivamente. Ese mismo día, en inmediaciones de la iglesia  de  la</w:t>
        <w:br/>
        <w:t xml:space="preserve">      localidad de Meanguera, fueron vistas por última vez bajo la  custodia</w:t>
        <w:br/>
        <w:t xml:space="preserve">      de militares del mencionado Batallón junto con  otros  niños.  Al  día</w:t>
        <w:br/>
        <w:t xml:space="preserve">      siguiente ya no estaba la tropa y tampoco los niños y niñas[64].</w:t>
        <w:br/>
        <w:br/>
        <w:t xml:space="preserve">  61. Arcadia Ramírez  Portillo,  madre  de  Ana  Julia  y  Carmelina  Mejía</w:t>
        <w:br/>
        <w:t xml:space="preserve">      Ramírez, realizó varias diligencias para encontrar a sus hijas.  Entre</w:t>
        <w:br/>
        <w:t xml:space="preserve">      otros, fue a Chalatenango y a Santa Ana a buscar al Batallón  Atlacatl</w:t>
        <w:br/>
        <w:t xml:space="preserve">      para informarse  sobre  el  paradero  de  sus  hijas,  sin  éxito[65].</w:t>
        <w:br/>
        <w:t xml:space="preserve">      Presentó denuncia ante el Juzgado Segundo de Primera Instancia de  San</w:t>
        <w:br/>
        <w:t xml:space="preserve">      Francisco Gotera en abril de 1997 (infra párr. 138), así como acudió a</w:t>
        <w:br/>
        <w:t xml:space="preserve">      la Cruz Roja, muchas veces acompañada de su hermana, la  señora  Reina</w:t>
        <w:br/>
        <w:t xml:space="preserve">      Dionila Portillo  de  Silva,  con  quién  efectuó  varias  diligencias</w:t>
        <w:br/>
        <w:t xml:space="preserve">      personales para  encontrarlas,  entre  ellas,  búsqueda  en  cuarteles</w:t>
        <w:br/>
        <w:t xml:space="preserve">      militares,  casas  hogares  de  niños,  y  con  la   Asociación   Pro-</w:t>
        <w:br/>
        <w:t xml:space="preserve">      búsqueda[66]. También, el 10 de noviembre de 2000 la  señora  Portillo</w:t>
        <w:br/>
        <w:t xml:space="preserve">      de Silva interpuso una demanda de habeas corpus ante  la  Sala  de  lo</w:t>
        <w:br/>
        <w:t xml:space="preserve">      Constitucional de la Corte Suprema de Justicia (infra párr. 159).</w:t>
        <w:br/>
        <w:br/>
        <w:t xml:space="preserve">  62. A la fecha no se tiene  conocimiento  del  paradero  de  Ana  Julia  y</w:t>
        <w:br/>
        <w:t xml:space="preserve">      Carmelina Mejía Ramírez.</w:t>
        <w:br/>
        <w:br/>
        <w:t xml:space="preserve">   B. Hechos  relacionados  con  las  desapariciones  forzadas  de  Gregoria</w:t>
        <w:br/>
        <w:t xml:space="preserve">      Herminia, Serapio Cristian y Julia Inés Contreras</w:t>
        <w:br/>
        <w:br/>
        <w:br/>
        <w:t xml:space="preserve">  63. Gregoria Herminia Contreras nació  el  9  de  mayo  de  1978,  Serapio</w:t>
        <w:br/>
        <w:t xml:space="preserve">      Cristian Contreras el 5 de diciembre de 1980, y Julia  Inés  Contreras</w:t>
        <w:br/>
        <w:t xml:space="preserve">      el 20 de abril de 1982, todos en el Departamento de  San  Vicente,  El</w:t>
        <w:br/>
        <w:t xml:space="preserve">      Salvador[67]. Los tres son hijos de la señora María Maura Contreras  y</w:t>
        <w:br/>
        <w:t xml:space="preserve">      del señor Fermín Recinos[68]. En agosto  de  1982  la  familia  estaba</w:t>
        <w:br/>
        <w:t xml:space="preserve">      conformada también por Marta Daisy Leiva y Nelson Contreras[69].</w:t>
        <w:br/>
        <w:br/>
        <w:t xml:space="preserve">  64. El 24 de agosto de 1982 “un operativo militar de grandes proporciones”</w:t>
        <w:br/>
        <w:t xml:space="preserve">      se desplegó en varios cantones de San Vicente, en el cual participaron</w:t>
        <w:br/>
        <w:t xml:space="preserve">      unidades de la Quinta Brigada de Infantería[70] y “al  menos  miembros</w:t>
        <w:br/>
        <w:t xml:space="preserve">      del Regimiento de Caballería, del Centro de Instrucción de  Ingenieros</w:t>
        <w:br/>
        <w:t xml:space="preserve">      de la Fuerza Armada y del Centro de Instrucción de Transmisiones de la</w:t>
        <w:br/>
        <w:t xml:space="preserve">      Fuerza Armada”[71]. Dicho operativo fue denominado  por  la  población</w:t>
        <w:br/>
        <w:t xml:space="preserve">      civil como la “invasión anillo”, “pues se movilizó en forma  de  crear</w:t>
        <w:br/>
        <w:t xml:space="preserve">      un cerco militar, evitando la huída de sus objetivos”. Al iniciarse el</w:t>
        <w:br/>
        <w:t xml:space="preserve">      operativo la población civil se refugió inmediatamente en los  montes,</w:t>
        <w:br/>
        <w:t xml:space="preserve">      tratando de ocultarse de los militares[72].</w:t>
        <w:br/>
        <w:br/>
        <w:t xml:space="preserve">  65. El Estado ha reconocido que el 25 de agosto de 1982 la población civil</w:t>
        <w:br/>
        <w:t xml:space="preserve">      que intentaba refugiarse en “La Conacastada” fue descubierta y atacada</w:t>
        <w:br/>
        <w:t xml:space="preserve">      indiscriminadamente con armas de fuego por  los  efectivos  militares.</w:t>
        <w:br/>
        <w:t xml:space="preserve">      Entre esta población  se  encontraba  la  familia  Contreras  Recinos.</w:t>
        <w:br/>
        <w:t xml:space="preserve">      Mientras  huían  sus  tres  hijos  fueron  alcanzados  por   efectivos</w:t>
        <w:br/>
        <w:t xml:space="preserve">      militares. En palabras de María Maura Contreras: “la declarante andaba</w:t>
        <w:br/>
        <w:t xml:space="preserve">      en brazos a Julia Inés,  no  podía  cargar  a  Gregoria  y  a  Serapio</w:t>
        <w:br/>
        <w:t xml:space="preserve">      [quienes] se le habían quedado un poco atrás y […] al querer subir  un</w:t>
        <w:br/>
        <w:t xml:space="preserve">      bordo se le cayó Julia Inés […] y  además  logró  ver  que  ya  habían</w:t>
        <w:br/>
        <w:t xml:space="preserve">      alcanzado a Gregoria pues la jalaron del pelo  y  a  Serapio  Cristian</w:t>
        <w:br/>
        <w:t xml:space="preserve">      también lo habían agarrado”[73]. Al momento de  los  hechos,  Gregoria</w:t>
        <w:br/>
        <w:t xml:space="preserve">      Herminia tenía cuatro años y tres meses, Serapio  Cristian  un  año  y</w:t>
        <w:br/>
        <w:t xml:space="preserve">      ocho meses, y Julia Inés cuatro meses.</w:t>
        <w:br/>
        <w:br/>
        <w:t xml:space="preserve">  66. Culminado el operativo, la población civil se reagrupó e iniciaron  la</w:t>
        <w:br/>
        <w:t xml:space="preserve">      búsqueda de las personas desaparecidas[74]. La señora Contreras  y  el</w:t>
        <w:br/>
        <w:t xml:space="preserve">      señor Recinos regresaron al lugar donde habían visto por última vez  a</w:t>
        <w:br/>
        <w:t xml:space="preserve">      sus  hijos  y  “no  los  encontraron   ni   vivos   ni   muertos”[75].</w:t>
        <w:br/>
        <w:t xml:space="preserve">      Posteriormente, tomaron conocimiento que sus hijos fueron vistos en el</w:t>
        <w:br/>
        <w:t xml:space="preserve">      puesto militar  del  cantón  Río  Frío,  al  norte  del  municipio  de</w:t>
        <w:br/>
        <w:t xml:space="preserve">      Tecoluca, según ha sido reconocido por el Estado.</w:t>
        <w:br/>
        <w:br/>
        <w:t xml:space="preserve">  67. La señora Contreras realizó diversas gestiones para  encontrar  a  sus</w:t>
        <w:br/>
        <w:t xml:space="preserve">      hijos[76]. En 1986 fue a buscar a sus hijos y a denunciar la situación</w:t>
        <w:br/>
        <w:t xml:space="preserve">      ante “[l]a Cruz Roja, al Diario  de  Hoy,  CRIPDES,  COMADRES,  a  los</w:t>
        <w:br/>
        <w:t xml:space="preserve">      Derechos Humanos, a la Comisión de Derechos Humanos de El Salvador” y,</w:t>
        <w:br/>
        <w:t xml:space="preserve">      eventualmente, se puso en contacto con la Asociación Pro-Búsqueda[77].</w:t>
        <w:br/>
        <w:t xml:space="preserve">      En mayo de 1996 la  Procuraduría  para  la  Defensa  de  los  Derechos</w:t>
        <w:br/>
        <w:t xml:space="preserve">      Humanos de El Salvador (en adelante también “la Procuraduría”)  inició</w:t>
        <w:br/>
        <w:t xml:space="preserve">      una investigación tras una denuncia interpuesta por la Asociación Pro-</w:t>
        <w:br/>
        <w:t xml:space="preserve">      Búsqueda (infra párr. 134). El 16  de  octubre  de  2002  María  Maura</w:t>
        <w:br/>
        <w:t xml:space="preserve">      Contreras interpuso una demanda de habeas corpus ante la  Sala  de  lo</w:t>
        <w:br/>
        <w:t xml:space="preserve">      Constitucional de la Corte Suprema de Justicia a favor  de  sus  hijos</w:t>
        <w:br/>
        <w:t xml:space="preserve">      (infra párr. 159).</w:t>
        <w:br/>
        <w:br/>
        <w:t xml:space="preserve">  68. A la fecha no se tiene conocimiento del paradero de Serapio Cristian y</w:t>
        <w:br/>
        <w:t xml:space="preserve">      Julia Inés Contreras. Por otro lado, el 13 de  diciembre  de  2006,  a</w:t>
        <w:br/>
        <w:t xml:space="preserve">      través de un comunicado de prensa,  la  Asociación  Pro-Búsqueda  hizo</w:t>
        <w:br/>
        <w:t xml:space="preserve">      público el reencuentro entre María Maura Contreras, Fermín  Recinos  y</w:t>
        <w:br/>
        <w:t xml:space="preserve">      Gregoria Herminia Contreras[78].</w:t>
        <w:br/>
        <w:br/>
        <w:t xml:space="preserve">  69. A raíz de este reencuentro, pudo determinarse lo sucedido  a  Gregoria</w:t>
        <w:br/>
        <w:t xml:space="preserve">      Herminia Contreras a partir del 25 de agosto de 1982. En sus palabras:</w:t>
        <w:br/>
        <w:t xml:space="preserve">      “nos capturan y a mí me ponen a mi  hermanita  que  la  chineé,  y  me</w:t>
        <w:br/>
        <w:t xml:space="preserve">      dicen: ¿y tus papás? Y yo les digo que están ahí, luego los  siguen  y</w:t>
        <w:br/>
        <w:t xml:space="preserve">      me dicen que los han matado, eso fue muy duro porque yo  escuché  algo</w:t>
        <w:br/>
        <w:t xml:space="preserve">      que yo no quería escuchar porque yo quería a mis padres […],  ese  día</w:t>
        <w:br/>
        <w:t xml:space="preserve">      acampamos todo el día ahí y, al siguiente día, me llevan  a  un  lugar</w:t>
        <w:br/>
        <w:t xml:space="preserve">      extraño donde yo no conocía a nadie y me dicen de que él iba a ser  mi</w:t>
        <w:br/>
        <w:t xml:space="preserve">      papá, el que me llevaba, el militar y la señora, la mamá de él, iba  a</w:t>
        <w:br/>
        <w:t xml:space="preserve">      ser mi mamá”[79]. Asimismo, señaló que “ese día que acampamos  fue  la</w:t>
        <w:br/>
        <w:t xml:space="preserve">      última vez [que vi a mis hermanos] porque al siguiente día ya llega un</w:t>
        <w:br/>
        <w:t xml:space="preserve">      helicóptero, a nosotros nos llevan en camiones, pero no  íbamos  solos</w:t>
        <w:br/>
        <w:t xml:space="preserve">      ya iba un montón de niños más y a mi hermanito, a él  se  lo  llevaron</w:t>
        <w:br/>
        <w:t xml:space="preserve">      para el cuartel […], y a mi otra hermanita  supuestamente  a  Armenia,</w:t>
        <w:br/>
        <w:t xml:space="preserve">      otro lugar, y ese fue el último momento que yo los vi, yo les dije que</w:t>
        <w:br/>
        <w:t xml:space="preserve">      no los separaran de mí y ellos no me los quisieron dejar, no quisieron</w:t>
        <w:br/>
        <w:t xml:space="preserve">      que estuviéramos juntos”[80].</w:t>
        <w:br/>
        <w:br/>
        <w:t xml:space="preserve">  70. Según consta, Gregoria Herminia Contreras fue registrada como Gregoria</w:t>
        <w:br/>
        <w:t xml:space="preserve">      de Jesús Molina en la Alcaldía Municipal de Santa Ana el 16 de mayo de</w:t>
        <w:br/>
        <w:t xml:space="preserve">      1988, con fecha de nacimiento 3 de diciembre  de  1979  en  el  Cantón</w:t>
        <w:br/>
        <w:t xml:space="preserve">      Ochupse Arriba y como hija de María Julia Molina, quien manifestó  ser</w:t>
        <w:br/>
        <w:t xml:space="preserve">      la madre[81]. Hasta la actualidad se encuentra registrada  bajo  dicho</w:t>
        <w:br/>
        <w:t xml:space="preserve">      nombre y demás datos falsos.</w:t>
        <w:br/>
        <w:br/>
        <w:t xml:space="preserve">   C. Hechos relacionados con la desaparición forzada de José  Rubén  Rivera</w:t>
        <w:br/>
        <w:t xml:space="preserve">      Rivera</w:t>
        <w:br/>
        <w:br/>
        <w:t xml:space="preserve">  71. José Rubén Rivera Rivera nació el 15 de octubre de 1978 en  el  cantón</w:t>
        <w:br/>
        <w:t xml:space="preserve">      San Andrés Los Achotes del Departamento de San Vicente y  es  hijo  de</w:t>
        <w:br/>
        <w:t xml:space="preserve">      Agustín Antonio  Rivera  Gálvez  y  Margarita  de  Dolores  Rivera  de</w:t>
        <w:br/>
        <w:t xml:space="preserve">      Rivera[82]. En las diversas declaraciones de  su  madre[83]  y  en  la</w:t>
        <w:br/>
        <w:t xml:space="preserve">      decisión de la Procuraduría para la Defensa de los Derechos Humanos de</w:t>
        <w:br/>
        <w:t xml:space="preserve">      30 de marzo de 1998[84] se afirma que para mayo  de  1983  José  Rubén</w:t>
        <w:br/>
        <w:t xml:space="preserve">      tenía tres años de edad. En 1983  la  familia  de  José  Rubén  Rivera</w:t>
        <w:br/>
        <w:t xml:space="preserve">      Rivera residía en el cantón La Joya, Departamento de San Vicente[85] y</w:t>
        <w:br/>
        <w:t xml:space="preserve">      se componía, además de sus padres,  de  sus  hermanos  Juan  Carlos  y</w:t>
        <w:br/>
        <w:t xml:space="preserve">      Agustín Antonio Rivera[86].</w:t>
        <w:br/>
        <w:br/>
        <w:t xml:space="preserve">  72. Es un hecho reconocido por el Estado que desde 1981 la población civil</w:t>
        <w:br/>
        <w:t xml:space="preserve">      de La Joya se vio afectada por operativos militares  que  inicialmente</w:t>
        <w:br/>
        <w:t xml:space="preserve">      eran efectuados por cortos períodos de tiempo y por parte de grupos no</w:t>
        <w:br/>
        <w:t xml:space="preserve">      muy numerosos de soldados. Debido  a  ello,  aunque  la  población  se</w:t>
        <w:br/>
        <w:t xml:space="preserve">      refugiaba en “los montes” cuando se realizaban los operativos,  podían</w:t>
        <w:br/>
        <w:t xml:space="preserve">      volver a sus viviendas con cierta frecuencia. En 1982 las  condiciones</w:t>
        <w:br/>
        <w:t xml:space="preserve">      empeoraron pues la presencia de las Fuerzas Armadas se hizo  cada  vez</w:t>
        <w:br/>
        <w:t xml:space="preserve">      más constante. En 1983 “la dimensión de los  operativos  militares  se</w:t>
        <w:br/>
        <w:t xml:space="preserve">      incrementó a niveles masivos”[87].</w:t>
        <w:br/>
        <w:br/>
        <w:t xml:space="preserve">  73. Uno de estos operativos de grandes dimensiones, integrado en su  mayor</w:t>
        <w:br/>
        <w:t xml:space="preserve">      parte por miembros de la Quinta Brigada de Infantería y efectivos  del</w:t>
        <w:br/>
        <w:t xml:space="preserve">      Batallón Cañas, invadió la zona del cantón La Joya el 17  de  mayo  de</w:t>
        <w:br/>
        <w:t xml:space="preserve">      1983, por lo que las familias abandonaron sus lugares de habitación  y</w:t>
        <w:br/>
        <w:t xml:space="preserve">      se refugiaron en el cerro  conocido  como  “El  Moncholo”,  del  mismo</w:t>
        <w:br/>
        <w:t xml:space="preserve">      cantón La Joya[88].</w:t>
        <w:br/>
        <w:br/>
        <w:t xml:space="preserve">  74. La señora Rivera, junto a sus tres hijos, formaba parte del  grupo  de</w:t>
        <w:br/>
        <w:t xml:space="preserve">      personas perseguidas en el operativo. Al encontrarse con el sobrino de</w:t>
        <w:br/>
        <w:t xml:space="preserve">      su esposo, el joven David Antonio Rivera Velásquez, le entregó a  José</w:t>
        <w:br/>
        <w:t xml:space="preserve">      Rubén para que fuese conducido por aquél en un caballo junto  a  otros</w:t>
        <w:br/>
        <w:t xml:space="preserve">      niños pequeños; sin embargo, la señora Rivera de Rivera les perdió  de</w:t>
        <w:br/>
        <w:t xml:space="preserve">      vista durante la huída[89].</w:t>
        <w:br/>
        <w:br/>
        <w:t xml:space="preserve">  75. Al amanecer del 18 de mayo de 1983 las Fuerzas Armadas  ingresaron  al</w:t>
        <w:br/>
        <w:t xml:space="preserve">      cerro El Moncholo. En ese momento, David Antonio  Rivera  Velásquez  y</w:t>
        <w:br/>
        <w:t xml:space="preserve">      los niños pequeños que conducía se vieron sorprendidos por la cercanía</w:t>
        <w:br/>
        <w:t xml:space="preserve">      de las tropas. Los niños  fueron  vistos  por  los  soldados,  quienes</w:t>
        <w:br/>
        <w:t xml:space="preserve">      decidieron llevarse a José Rubén y dejar  abandonados  en  la  zona  a</w:t>
        <w:br/>
        <w:t xml:space="preserve">      otros dos niños[90].</w:t>
        <w:br/>
        <w:br/>
        <w:t xml:space="preserve">  76. Posteriormente, David Antonio Rivera Velásquez comunicó a  los  padres</w:t>
        <w:br/>
        <w:t xml:space="preserve">      de José Rubén lo sucedido[91].  Las  Fuerzas  Armadas  abandonaron  el</w:t>
        <w:br/>
        <w:t xml:space="preserve">      cerro y los sitios aledaños el 19 de mayo de 1983 e inmediatamente  el</w:t>
        <w:br/>
        <w:t xml:space="preserve">      padre de José Rubén, entre otros, inició la búsqueda de los niños.  El</w:t>
        <w:br/>
        <w:t xml:space="preserve">      21 de mayo de 1983 los otros niños fueron  encontrados  vagando  solos</w:t>
        <w:br/>
        <w:t xml:space="preserve">      por el monte[92].</w:t>
        <w:br/>
        <w:br/>
        <w:t xml:space="preserve">  77. Además, obtuvieron referencias de que José Rubén  fue  visto  mientras</w:t>
        <w:br/>
        <w:t xml:space="preserve">      era llevado por efectivos militares sobre el caballo. Un familiar  del</w:t>
        <w:br/>
        <w:t xml:space="preserve">      niño que se encontraba de alta en la Quinta Brigada de Infantería, con</w:t>
        <w:br/>
        <w:t xml:space="preserve">      sede en la ciudad de San Vicente, recibió información referente a  que</w:t>
        <w:br/>
        <w:t xml:space="preserve">      José Rubén fue  visto  en  el  cuartel  de  dicha  Brigada  luego  del</w:t>
        <w:br/>
        <w:t xml:space="preserve">      operativo, junto a otros niños[93]. Asimismo,  diferentes  testimonios</w:t>
        <w:br/>
        <w:t xml:space="preserve">      brindados en el marco del proceso interno indicarían que vieron a  las</w:t>
        <w:br/>
        <w:t xml:space="preserve">      Fuerzas Armadas llevarse a José Rubén Rivera Rivera[94].</w:t>
        <w:br/>
        <w:br/>
        <w:br/>
        <w:br/>
        <w:t xml:space="preserve">  78. La señora  Margarita  de  Dolores  Rivera  de  Rivera  realizó  varias</w:t>
        <w:br/>
        <w:t xml:space="preserve">      gestiones, con su esposo, el señor Agustín Antonio Rivera Gálvez, para</w:t>
        <w:br/>
        <w:t xml:space="preserve">      encontrar a su hijo[95]. En noviembre de 1996 denunció la desaparición</w:t>
        <w:br/>
        <w:t xml:space="preserve">      ante el Juzgado Segundo de lo Penal de San Vicente (infra párr.  138).</w:t>
        <w:br/>
        <w:t xml:space="preserve">      Asimismo, se puso en contacto con la Asociación  Pro-Búsqueda[96].  El</w:t>
        <w:br/>
        <w:t xml:space="preserve">      10 de noviembre de 2000 la señora de Margarita de  Dolores  Rivera  de</w:t>
        <w:br/>
        <w:t xml:space="preserve">      Rivera interpuso una demanda de habeas  corpus  ante  la  Sala  de  lo</w:t>
        <w:br/>
        <w:t xml:space="preserve">      Constitucional de la Corte Suprema (infra párr. 159).</w:t>
        <w:br/>
        <w:br/>
        <w:t xml:space="preserve">  79. A la fecha no se tiene conocimiento del paradero de José Rubén  Rivera</w:t>
        <w:br/>
        <w:t xml:space="preserve">      Rivera.</w:t>
        <w:br/>
        <w:br/>
        <w:t xml:space="preserve">   D. La desaparición forzada de niños y niñas  como  violación  múltiple  y</w:t>
        <w:br/>
        <w:t xml:space="preserve">      continuada de derechos humanos y de los deberes de respeto y garantía</w:t>
        <w:br/>
        <w:br/>
        <w:br/>
        <w:t xml:space="preserve">  80. El Tribunal considera adecuado reiterar  el  fundamento  jurídico  que</w:t>
        <w:br/>
        <w:t xml:space="preserve">      sustenta una perspectiva integral sobre  la  desaparición  forzada  de</w:t>
        <w:br/>
        <w:t xml:space="preserve">      personas en razón de la pluralidad de conductas que, cohesionadas  por</w:t>
        <w:br/>
        <w:t xml:space="preserve">      un único fin,  vulneran  de  manera  permanente,  mientras  subsistan,</w:t>
        <w:br/>
        <w:t xml:space="preserve">      bienes jurídicos protegidos por la Convención[97], así  como  realizar</w:t>
        <w:br/>
        <w:t xml:space="preserve">      algunas  precisiones  sobre  esta   cuestión   en   atención   a   las</w:t>
        <w:br/>
        <w:t xml:space="preserve">      particularidades que reviste esta práctica de violaciones de  derechos</w:t>
        <w:br/>
        <w:t xml:space="preserve">      humanos dirigida a niños y niñas en un contexto de conflicto armado.</w:t>
        <w:br/>
        <w:br/>
        <w:t xml:space="preserve">  81. En anteriores oportunidades la Corte ha observado que no  es  reciente</w:t>
        <w:br/>
        <w:t xml:space="preserve">      la  atención  de  la  comunidad  internacional  al  fenómeno   de   la</w:t>
        <w:br/>
        <w:t xml:space="preserve">      desaparición forzada  de  personas[98].  El  Grupo  de  Trabajo  sobre</w:t>
        <w:br/>
        <w:t xml:space="preserve">      Desapariciones Forzadas e Involuntarias de Personas  de  las  Naciones</w:t>
        <w:br/>
        <w:t xml:space="preserve">      Unidas desarrolló, desde la década de los 80, una definición operativa</w:t>
        <w:br/>
        <w:t xml:space="preserve">      del fenómeno, destacando en ella  la  detención  ilegal  por  agentes,</w:t>
        <w:br/>
        <w:t xml:space="preserve">      dependencia gubernamental o grupo organizado de particulares  actuando</w:t>
        <w:br/>
        <w:t xml:space="preserve">      en  nombre  del  Estado  o  contando  con  su  apoyo,  autorización  o</w:t>
        <w:br/>
        <w:t xml:space="preserve">      consentimiento[99]. Los elementos conceptuales establecidos por  dicho</w:t>
        <w:br/>
        <w:t xml:space="preserve">      Grupo de Trabajo, fueron retomados posteriormente en las  definiciones</w:t>
        <w:br/>
        <w:t xml:space="preserve">      de distintos instrumentos internacionales.</w:t>
        <w:br/>
        <w:br/>
        <w:t xml:space="preserve">  82. La caracterización pluriofensiva, en cuanto a los derechos  afectados,</w:t>
        <w:br/>
        <w:t xml:space="preserve">      y continuada o permanente  de  la  desaparición  forzada,  también  se</w:t>
        <w:br/>
        <w:t xml:space="preserve">      desprende de la jurisprudencia de este Tribunal  de  manera  constante</w:t>
        <w:br/>
        <w:t xml:space="preserve">      desde su primer caso contencioso resuelto en 1988[100],  incluso,  con</w:t>
        <w:br/>
        <w:t xml:space="preserve">      anterioridad a la definición contenida en la Convención Interamericana</w:t>
        <w:br/>
        <w:t xml:space="preserve">      sobre Desaparición  Forzada  de  Personas[101].  Esta  caracterización</w:t>
        <w:br/>
        <w:t xml:space="preserve">      resulta consistente con otras definiciones  contenidas  en  diferentes</w:t>
        <w:br/>
        <w:t xml:space="preserve">      instrumentos   internacionales[102]   que   señalan   como   elementos</w:t>
        <w:br/>
        <w:t xml:space="preserve">      concurrentes  y  constitutivos  de  la  desaparición  forzada:  a)  la</w:t>
        <w:br/>
        <w:t xml:space="preserve">      privación de la  libertad;  b)  la  intervención  directa  de  agentes</w:t>
        <w:br/>
        <w:t xml:space="preserve">      estatales o la aquiescencia de éstos, y c) la negativa de reconocer la</w:t>
        <w:br/>
        <w:t xml:space="preserve">      detención y  de  revelar  la  suerte  o  el  paradero  de  la  persona</w:t>
        <w:br/>
        <w:t xml:space="preserve">      interesada[103]. En ocasiones anteriores, este Tribunal ya ha señalado</w:t>
        <w:br/>
        <w:t xml:space="preserve">      que, además,  la  jurisprudencia  del  Tribunal  Europeo  de  Derechos</w:t>
        <w:br/>
        <w:t xml:space="preserve">      Humanos[104], las decisiones de diferentes instancias de las  Naciones</w:t>
        <w:br/>
        <w:t xml:space="preserve">      Unidas[105], al igual que varias Cortes Constitucionales y otros altos</w:t>
        <w:br/>
        <w:t xml:space="preserve">      tribunales  de  los  Estados   americanos[106],   coinciden   con   la</w:t>
        <w:br/>
        <w:t xml:space="preserve">      caracterización indicada[107].</w:t>
        <w:br/>
        <w:br/>
        <w:t xml:space="preserve">  83. Adicionalmente, en el derecho internacional la jurisprudencia de  este</w:t>
        <w:br/>
        <w:t xml:space="preserve">      Tribunal ha sido precursora de la  consolidación  de  una  perspectiva</w:t>
        <w:br/>
        <w:t xml:space="preserve">      comprensiva de la gravedad y el carácter continuado o permanente de la</w:t>
        <w:br/>
        <w:t xml:space="preserve">      figura de la desaparición forzada de personas, en la cual el  acto  de</w:t>
        <w:br/>
        <w:t xml:space="preserve">      desaparición y su ejecución se inician con la privación de la libertad</w:t>
        <w:br/>
        <w:t xml:space="preserve">      de la persona y la subsiguiente falta de información sobre su destino,</w:t>
        <w:br/>
        <w:t xml:space="preserve">      y  permanece  mientras  no  se  conozca  el  paradero  de  la  persona</w:t>
        <w:br/>
        <w:t xml:space="preserve">      desaparecida  y  se  determine  con  certeza  su  identidad[108].   De</w:t>
        <w:br/>
        <w:t xml:space="preserve">      conformidad con todo  lo  anterior,  la  Corte  ha  reiterado  que  la</w:t>
        <w:br/>
        <w:t xml:space="preserve">      desaparición forzada  constituye  una  violación  múltiple  de  varios</w:t>
        <w:br/>
        <w:t xml:space="preserve">      derechos protegidos por  la  Convención  Americana  que  coloca  a  la</w:t>
        <w:br/>
        <w:t xml:space="preserve">      víctima  en  un  estado  de  completa  indefensión,  acarreando  otras</w:t>
        <w:br/>
        <w:t xml:space="preserve">      vulneraciones conexas, siendo particularmente grave cuando forma parte</w:t>
        <w:br/>
        <w:t xml:space="preserve">      de un patrón  sistemático  o  práctica  aplicada  o  tolerada  por  el</w:t>
        <w:br/>
        <w:t xml:space="preserve">      Estado[109]. En suma, la práctica de desaparición forzada  implica  un</w:t>
        <w:br/>
        <w:t xml:space="preserve">      craso abandono de los principios esenciales en que  se  fundamenta  el</w:t>
        <w:br/>
        <w:t xml:space="preserve">      Sistema Interamericano de Derechos Humanos[110] y tanto su prohibición</w:t>
        <w:br/>
        <w:t xml:space="preserve">      como el deber correlativo de investigar y, eventualmente, sancionar  a</w:t>
        <w:br/>
        <w:t xml:space="preserve">      los responsables han alcanzado carácter de jus cogens[111].</w:t>
        <w:br/>
        <w:br/>
        <w:t>La Corte reitera que la desaparición  forzada  de  personas  constituye  una</w:t>
        <w:br/>
        <w:t>violación múltiple que inicia con una privación de libertad, cualquiera  que</w:t>
        <w:br/>
        <w:t>fuere su forma, contraria al artículo 7 de la Convención Americana[112].  En</w:t>
        <w:br/>
        <w:t>el presente caso, la Corte constató  que  agentes  estatales  sustrajeron  y</w:t>
        <w:br/>
        <w:t>retuvieron ilegalmente a los niños y niñas, separándolos y removiéndolos  de</w:t>
        <w:br/>
        <w:t>la esfera de custodia de sus padres o familiares (supra párrs. 60, 65  a  66</w:t>
        <w:br/>
        <w:t>y 75 a 77), lo cual implicó una afectación a su libertad, en el  más  amplio</w:t>
        <w:br/>
        <w:t>sentido del artículo 7.1 de la Convención[113].</w:t>
        <w:br/>
        <w:br/>
        <w:t>La  jurisprudencia  constante  de  esta  Corte  reconoce  que  las  personas</w:t>
        <w:br/>
        <w:t>sometidas a privación de libertad que se  encuentren  bajo  la  custodia  de</w:t>
        <w:br/>
        <w:t>cuerpos represivos oficiales, agentes estatales o  particulares  que  actúen</w:t>
        <w:br/>
        <w:t>con su aquiescencia o tolerancia, que impunemente practiquen  la  tortura  y</w:t>
        <w:br/>
        <w:t>el  asesinato  representa,  por  sí  mismo,  una  infracción  al  deber   de</w:t>
        <w:br/>
        <w:t>prevención de violaciones al derecho a la integridad personal, aunque no  se</w:t>
        <w:br/>
        <w:t>pueda demostrar los hechos violatorios[114]. En el presente caso,  la  Corte</w:t>
        <w:br/>
        <w:t>entiende que la sustracción y separación de sus padres o familiares  en  las</w:t>
        <w:br/>
        <w:t>condiciones descritas, así como el hecho de haber quedado  bajo  el  control</w:t>
        <w:br/>
        <w:t>de efectivos militares en el transcurso de una  operación  militar,  produjo</w:t>
        <w:br/>
        <w:t>una afectación a la integridad psíquica, física  y  moral  de  los  niños  y</w:t>
        <w:br/>
        <w:t>niñas, derecho reconocido en el artículo 5 de la Convención  Americana[115],</w:t>
        <w:br/>
        <w:t>generándoles   sentimientos   de   pérdida,   abandono,    intenso    temor,</w:t>
        <w:br/>
        <w:t>incertidumbre,  angustia   y   dolor,   los   cuales   pudieron   variar   e</w:t>
        <w:br/>
        <w:t>intensificarse   dependiendo   de   la    edad    y    las    circunstancias</w:t>
        <w:br/>
        <w:t>particulares[116].</w:t>
        <w:br/>
        <w:br/>
        <w:t>Además, en el caso específico de niños y niñas separados  de  sus  padres  o</w:t>
        <w:br/>
        <w:t>familiares en el contexto de los conflictos armados, quienes  se  encuentran</w:t>
        <w:br/>
        <w:t>en una situación de particular vulnerabilidad, muchas veces se considera  su</w:t>
        <w:br/>
        <w:t>apropiación, con fines diversos, como una consecuencia normal del  conflicto</w:t>
        <w:br/>
        <w:t>armado o, por lo menos, inherente al mismo, lo cual sucedió al menos  en  el</w:t>
        <w:br/>
        <w:t>caso de Gregoria Herminia.  Al  tratárseles  como  objetos  susceptibles  de</w:t>
        <w:br/>
        <w:t>apropiación se atenta contra su dignidad e integridad personal,  siendo  que</w:t>
        <w:br/>
        <w:t>el Estado debería velar por su protección y supervivencia, así como  adoptar</w:t>
        <w:br/>
        <w:t>medidas en forma prioritaria tendientes a  la  reunificación  familiar[117].</w:t>
        <w:br/>
        <w:t>Al efecto, la Corte Interamericana ha señalado que existe una obligación  de</w:t>
        <w:br/>
        <w:t>aplicar “el estándar más alto para la calificación de acciones  que  atenten</w:t>
        <w:br/>
        <w:t>contra [la] integridad personal [de los niños]”[118].</w:t>
        <w:br/>
        <w:br/>
        <w:t>Por otra parte, respecto a las desapariciones forzadas de  Ana  Julia  Mejía</w:t>
        <w:br/>
        <w:t>Ramírez, Carmelina Mejía Ramírez, Gregoria Herminia  Contreras,  Julia  Inés</w:t>
        <w:br/>
        <w:t>Contreras, Serapio Cristian Contreras y José  Rubén  Rivera  Rivera,  se  ha</w:t>
        <w:br/>
        <w:t>verificado  la  negativa  de  las  autoridades  a  reconocer  la  mencionada</w:t>
        <w:br/>
        <w:t>privación  de  libertad,  así  como  a  proporcionar  información  sobre  el</w:t>
        <w:br/>
        <w:t>paradero o destino de las víctimas, a pesar de  las  diligencias  realizadas</w:t>
        <w:br/>
        <w:t>por sus familiares y por los órganos a cargo de las  investigaciones  (supra</w:t>
        <w:br/>
        <w:t>párrs. 61, 67 y 78 e infra párrs. 162 y 168).</w:t>
        <w:br/>
        <w:br/>
        <w:t>De modo tal que la desaparición forzada también conlleva  a  la  vulneración</w:t>
        <w:br/>
        <w:t>del derecho al reconocimiento de la personalidad jurídica establecido en  el</w:t>
        <w:br/>
        <w:t>artículo 3 de la Convención Americana[119], dado que su  desaparición  busca</w:t>
        <w:br/>
        <w:t>no sólo una de las más graves formas de sustracción de una persona  de  todo</w:t>
        <w:br/>
        <w:t>ámbito del  ordenamiento  jurídico,  sino  también  negar  su  existencia  y</w:t>
        <w:br/>
        <w:t>dejarla en una suerte de limbo o situación de indeterminación jurídica  ante</w:t>
        <w:br/>
        <w:t>la sociedad y el Estado[120], aún más cuando la identidad ha  sido  alterada</w:t>
        <w:br/>
        <w:t>ilegalmente.</w:t>
        <w:br/>
        <w:br/>
        <w:t>Ha sido comprobado que muchos  de  los  niños  y  niñas  desaparecidos  eran</w:t>
        <w:br/>
        <w:t>registrados bajo información falsa o sus datos alterados[121], como  ocurrió</w:t>
        <w:br/>
        <w:t>en el caso de Gregoria Herminia, aspecto que  irradia  sus  efectos  en  dos</w:t>
        <w:br/>
        <w:t>sentidos: por un lado, para  el  niño  o  niña  apropiada,  a  quien  se  le</w:t>
        <w:br/>
        <w:t>imposibilita buscar a su familia y conocer su identidad biológica y, por  el</w:t>
        <w:br/>
        <w:t>otro, a su familia de origen, a quienes se les obstaculiza el  ejercicio  de</w:t>
        <w:br/>
        <w:t>los recursos legales para restablecer la  identidad  biológica,  el  vínculo</w:t>
        <w:br/>
        <w:t>familiar y hacer cesar  la  privación  de  libertad.  Al  respecto,  resulta</w:t>
        <w:br/>
        <w:t>ilustrativo lo  manifestado  por  Gregoria  Herminia,  al  manifestar:  “tan</w:t>
        <w:br/>
        <w:t>siquiera yo supiera mi apellido o mi nombre […]  buscaría  [a  mis  padres],</w:t>
        <w:br/>
        <w:t>pero no tuve esa oportunidad y yo pienso que lo que a mí me pasó también  le</w:t>
        <w:br/>
        <w:t>está pasando a mis hermanos, a otros niños más, hay  muchos  que  sufren  lo</w:t>
        <w:br/>
        <w:t>mismo”[122]. Esta violación solo cesa cuando la verdad  sobre  la  identidad</w:t>
        <w:br/>
        <w:t>es  revelada  por  cualquier  medio  y  se  garantizan  a  la  víctima   las</w:t>
        <w:br/>
        <w:t>posibilidades jurídicas y fácticas de recuperar su  verdadera  identidad  y,</w:t>
        <w:br/>
        <w:t>en  su  caso,  el  vínculo  familiar,  con   las   consecuencias   jurídicas</w:t>
        <w:br/>
        <w:t>pertinentes[123].</w:t>
        <w:br/>
        <w:br/>
        <w:t>En lo que se refiere al artículo 4.1 de  la  Convención  Americana[124],  la</w:t>
        <w:br/>
        <w:t>Corte ha  considerado  que  por  la  naturaleza  misma  de  la  desaparición</w:t>
        <w:br/>
        <w:t>forzada,  la  víctima  se   encuentra   en   una   situación   agravada   de</w:t>
        <w:br/>
        <w:t>vulnerabilidad, de la cual  surge  el  riesgo  de  que  se  violen  diversos</w:t>
        <w:br/>
        <w:t>derechos, entre ellos, el derecho a la vida. Esta situación se ve  acentuada</w:t>
        <w:br/>
        <w:t>cuando se está frente a un patrón sistemático  de  violaciones  de  derechos</w:t>
        <w:br/>
        <w:t>humanos y cuando se trata de niños o niñas, como en el presente  caso,  dado</w:t>
        <w:br/>
        <w:t>que la sustracción ilegal de sus padres biológicos también  pone  en  riesgo</w:t>
        <w:br/>
        <w:t>la vida, supervivencia y desarrollo de los niños y niñas[125],  este  último</w:t>
        <w:br/>
        <w:t>entendido de una manera amplia abarcando aquellos aspectos relacionados  con</w:t>
        <w:br/>
        <w:t>lo físico, mental, espiritual, moral, psicológico y social[126].  Del  mismo</w:t>
        <w:br/>
        <w:t>modo, la Corte ha establecido que la falta de investigación de  lo  ocurrido</w:t>
        <w:br/>
        <w:t>representa una infracción al deber de garantizar a toda persona sujeta a  su</w:t>
        <w:br/>
        <w:t>jurisdicción la inviolabilidad de la vida y el derecho a no ser  privado  de</w:t>
        <w:br/>
        <w:t>ella  arbitrariamente,  lo  cual  comprende  la  prevención   razonable   de</w:t>
        <w:br/>
        <w:t>situaciones que puedan redundar en la supresión de ese derecho[127].</w:t>
        <w:br/>
        <w:br/>
        <w:t>En virtud de los hechos establecidos y el reconocimiento de  responsabilidad</w:t>
        <w:br/>
        <w:t>estatal, está demostrado que agentes estatales, específicamente miembros  de</w:t>
        <w:br/>
        <w:t>las Fuerzas Armadas salvadoreñas, sustrajeron  y  retuvieron  ilegalmente  a</w:t>
        <w:br/>
        <w:t>Ana  Julia  Mejía  Ramírez,  Carmelina  Mejía  Ramírez,  Gregoria   Herminia</w:t>
        <w:br/>
        <w:t>Contreras, Julia Inés Contreras, Serapio Cristian  Contreras  y  José  Rubén</w:t>
        <w:br/>
        <w:t>Rivera Rivera, a partir de los días 13 de diciembre de 1981,  25  de  agosto</w:t>
        <w:br/>
        <w:t>de 1982 y  18  de  mayo  de  1983,  respectivamente,  en  el  transcurso  de</w:t>
        <w:br/>
        <w:t>diferentes operativos de contrainsurgencia durante el  conflicto  armado  en</w:t>
        <w:br/>
        <w:t>El Salvador. Además, fue comprobado que un militar se  apropió  de  Gregoria</w:t>
        <w:br/>
        <w:t>Herminia Contreras, registrándola como parte de su familia.</w:t>
        <w:br/>
        <w:br/>
        <w:t>En razón de que  se  desconoce  hasta  el  momento  el  paradero  o  destino</w:t>
        <w:br/>
        <w:t>posterior de Ana Julia Mejía Ramírez, Carmelina Mejía  Ramírez,  Julia  Inés</w:t>
        <w:br/>
        <w:t>Contreras, Serapio Cristian Contreras y José Rubén Rivera Rivera,  la  Corte</w:t>
        <w:br/>
        <w:t>considera  que  los  mismos  aún  se  encuentran  sometidos  a  desaparición</w:t>
        <w:br/>
        <w:t>forzada. En el caso de Gregoria Herminia Contreras, quien fue ubicada en  el</w:t>
        <w:br/>
        <w:t>año 2006, su situación también debe calificarse como  desaparición  forzada,</w:t>
        <w:br/>
        <w:t>la cual concluyó al momento en que su identidad fue determinada.</w:t>
        <w:br/>
        <w:br/>
        <w:t>Por ende, el Estado es responsable por las desapariciones  forzadas  de  Ana</w:t>
        <w:br/>
        <w:t>Julia Mejía Ramírez, Carmelina Mejía Ramírez, Gregoria  Herminia  Contreras,</w:t>
        <w:br/>
        <w:t>Julia Inés  Contreras,  Serapio  Cristian  Contreras  y  José  Rubén  Rivera</w:t>
        <w:br/>
        <w:t>Rivera, y la  consecuente  violación  a  los  derechos  reconocidos  en  los</w:t>
        <w:br/>
        <w:t>artículos 7, 5.1, 4.1 y 3 de la Convención Americana,  en  relación  con  el</w:t>
        <w:br/>
        <w:t>artículo 1.1 de la misma.</w:t>
        <w:br/>
        <w:br/>
        <w:t>La Corte Interamericana destaca  la  gravedad  de  los  hechos  sub  judice,</w:t>
        <w:br/>
        <w:t>ocurridos entre 1981 y 1983, los cuales se enmarcan en la fase  más  cruenta</w:t>
        <w:br/>
        <w:t>del conflicto armado en El Salvador (supra párrs. 48 a 50). Ciertamente  las</w:t>
        <w:br/>
        <w:t>desapariciones  de  Ana  Julia  Mejía  Ramírez,  Carmelina  Mejía   Ramírez,</w:t>
        <w:br/>
        <w:t>Gregoria  Herminia  Contreras,  Julia  Inés  Contreras,   Serapio   Cristian</w:t>
        <w:br/>
        <w:t>Contreras y José Rubén Rivera Rivera no constituyen  hechos  aislados,  sino</w:t>
        <w:br/>
        <w:t>que se insertan en el patrón sistemático estatal de desapariciones  forzadas</w:t>
        <w:br/>
        <w:t>de niños y  niñas  que  se  verificó  durante  el  conflicto  armado  en  El</w:t>
        <w:br/>
        <w:t>Salvador. El Estado así lo reconoció (supra párr. 17).</w:t>
        <w:br/>
        <w:br/>
        <w:t xml:space="preserve">   E. El derecho a la integridad personal de Gregoria Herminia Contreras</w:t>
        <w:br/>
        <w:br/>
        <w:t>En la demanda, la  Comisión  sostuvo  que  “[l]a  información  aportada  por</w:t>
        <w:br/>
        <w:t>Gregoria Herminia indica que  fue  objeto  de  distintos  abusos  físicos  y</w:t>
        <w:br/>
        <w:t>psicológicos,  obligándola  a  realizar   labores   domésticas”,   lo   cual</w:t>
        <w:br/>
        <w:t>demostraría que “la violación de la integridad personal se  mantuvo  durante</w:t>
        <w:br/>
        <w:t>largos años  y  […]  persistiría  hasta  la  fecha”.  Del  mismo  modo,  los</w:t>
        <w:br/>
        <w:t>representantes  señalaron  que  “[m]ientras  estuvo  bajo  la  custodia  del</w:t>
        <w:br/>
        <w:t>soldado Molina y su familia fue víctima de  múltiples  maltratos  físicos  y</w:t>
        <w:br/>
        <w:t>psicológicos”.  Sobre  este  punto,   el   Estado   declaró   que   reconoce</w:t>
        <w:br/>
        <w:t>específicamente este hecho de  la  demanda,  en  cuanto  se  refiere  a  las</w:t>
        <w:br/>
        <w:t>declaraciones de Gregoria Herminia Contreras respecto a  su  desaparición  y</w:t>
        <w:br/>
        <w:t>situación posterior.</w:t>
        <w:br/>
        <w:br/>
        <w:t xml:space="preserve">  96. Al declarar en  la  audiencia  pública,  Gregoria  Herminia  Contreras</w:t>
        <w:br/>
        <w:t xml:space="preserve">      precisó el tratamiento y abusos que  recibió  durante  el  tiempo  que</w:t>
        <w:br/>
        <w:t xml:space="preserve">      permaneció con la familia Molina. Entre ellos, indicó que fue  víctima</w:t>
        <w:br/>
        <w:t xml:space="preserve">      de violación sexual. Una vez concluida su declaración, el Estado pidió</w:t>
        <w:br/>
        <w:t xml:space="preserve">      la palabra y manifestó que “desea[ba] expresar  a  la  joven  Gregoria</w:t>
        <w:br/>
        <w:t xml:space="preserve">      Herminia que su relato, el  testimonio  de  su  sufrimiento,  ha  sido</w:t>
        <w:br/>
        <w:t xml:space="preserve">      reconocido por el Estado como la verdad de lo ocurrido en el  presente</w:t>
        <w:br/>
        <w:t xml:space="preserve">      caso”, es decir, aceptó los hechos.</w:t>
        <w:br/>
        <w:br/>
        <w:t xml:space="preserve">  97. La Comisión señaló que, en virtud que el Estado de El Salvador reiteró</w:t>
        <w:br/>
        <w:t xml:space="preserve">      su reconocimiento de responsabilidad  internacional  en  la  audiencia</w:t>
        <w:br/>
        <w:t xml:space="preserve">      pública y, específicamente, reconoció como ciertos los hechos narrados</w:t>
        <w:br/>
        <w:t xml:space="preserve">      por Gregoria Herminia Contreras en dicha instancia, corresponde  a  la</w:t>
        <w:br/>
        <w:t xml:space="preserve">      Corte Interamericana pronunciarse sobre las consecuencias jurídicas de</w:t>
        <w:br/>
        <w:t xml:space="preserve">      estos hechos. Los representantes sostuvieron que la  violación  sexual</w:t>
        <w:br/>
        <w:t xml:space="preserve">      de la que fue víctima Gregoria Herminia Contreras a  los  10  años  de</w:t>
        <w:br/>
        <w:t xml:space="preserve">      edad debe ser calificada como tortura.  La  Comisión,  por  su  parte,</w:t>
        <w:br/>
        <w:t xml:space="preserve">      agregó que los  actos  de  violencia  sexual  sufridos  en  diferentes</w:t>
        <w:br/>
        <w:t xml:space="preserve">      momentos de su vida,  así  como  la  violación  sexual,  constituyeron</w:t>
        <w:br/>
        <w:t xml:space="preserve">      tortura  contraria  a  los  artículos  5.1  y  5.2  de  la  Convención</w:t>
        <w:br/>
        <w:t xml:space="preserve">      Americana[128], y deben también ser considerados como una afectación a</w:t>
        <w:br/>
        <w:t xml:space="preserve">      su vida privada,  generando  una  violación  del  artículo  11  de  la</w:t>
        <w:br/>
        <w:t xml:space="preserve">      Convención.  El   Estado   no   presentó   argumentaciones   jurídicas</w:t>
        <w:br/>
        <w:t xml:space="preserve">      específicas al respecto.</w:t>
        <w:br/>
        <w:br/>
        <w:t>Específicamente, Gregoria Herminia manifestó que “el solo  hecho  de  llevar</w:t>
        <w:br/>
        <w:t>[el apellido] Molina para [ella] es un dolor porque el [señor]  Molina  [le]</w:t>
        <w:br/>
        <w:t>hizo mucho daño”[129]. Así relató: “a  pesar  de  mis  cuatro  años  […]  el</w:t>
        <w:br/>
        <w:t>militar que me lleva, él abusaba de mí, o sea, a mí  me  ponía  falda  y  él</w:t>
        <w:br/>
        <w:t>siempre me tocaba entonces yo siempre le tenía mucho miedo y vivía  con  ese</w:t>
        <w:br/>
        <w:t>miedo siempre, entonces pasaba el tiempo yo crecía  y  yo  tenía  que  andar</w:t>
        <w:br/>
        <w:t>vendiendo para poder comer porque si no me decían que  si  no  trabajaba  no</w:t>
        <w:br/>
        <w:t>podía comer, entonces me ponían a vender verduras y todo eso y yo andaba  en</w:t>
        <w:br/>
        <w:t>las calles y a veces pasaba todo el día aguantando hambre  pero  al  llegar,</w:t>
        <w:br/>
        <w:t>si yo llegaba con el producto me pegaban, […]  entonces  yo  vivía  con  ese</w:t>
        <w:br/>
        <w:t>miedo siempre asustada por lo que me podía pasar, qué me iban  a  hacer,  yo</w:t>
        <w:br/>
        <w:t>siempre trataba de evadirme, de  salir,  de  no  estar  ahí  […].  Llegó  el</w:t>
        <w:br/>
        <w:t>tiempo, seguía creciendo y él siempre me pegaba si yo no iba, porque  yo  no</w:t>
        <w:br/>
        <w:t>iba porque le tenía miedo, porque yo decía me va a  seguir  tocando,  porque</w:t>
        <w:br/>
        <w:t>yo le decía yo le voy a decir a mi mamá -porque yo le decía mamá a  la  mamá</w:t>
        <w:br/>
        <w:t>de él-, entonces él me decía si tú le dices yo te  voy  a  matar  porque  yo</w:t>
        <w:br/>
        <w:t>todavía tengo armas y él siempre me amenazaba con eso, […] y  siempre  vivía</w:t>
        <w:br/>
        <w:t>así, nunca tuve paz, o sea nunca me vieron como hija siempre me vieron  como</w:t>
        <w:br/>
        <w:t>guerrillera siempre fui humillada y maltratada, siempre decían  que  yo  era</w:t>
        <w:br/>
        <w:t>una  guerrillera,  siempre  aguanté  desprecios,  humillación,  nunca   tuve</w:t>
        <w:br/>
        <w:t>tranquilidad”[130].</w:t>
        <w:br/>
        <w:br/>
        <w:t>Asimismo, la perita María Sol Yáñez describió que “Gregoria tiene  un  dolor</w:t>
        <w:br/>
        <w:t>muy profundo por el abandono, por no  haber  podido  tener  el  amor  y  las</w:t>
        <w:br/>
        <w:t>caricias y el afecto. Cuando un niño es pequeño lo que tiene  que  dedicarse</w:t>
        <w:br/>
        <w:t>es a jugar y a fantasear,  Gregoria  tuvo  que  dedicarse  a  sobrevivir  y,</w:t>
        <w:br/>
        <w:t>además, la maltrataron y […] la violaron”[131]. Además, calificó  esos  años</w:t>
        <w:br/>
        <w:t>de la vida de Gregoria Herminia de “maltrato general”[132]  y  de  “contexto</w:t>
        <w:br/>
        <w:t>deshumanizante […] cotidiano”[133], durante el cual se le  acusaba  “de  ser</w:t>
        <w:br/>
        <w:t>guerrillera”[134].</w:t>
        <w:br/>
        <w:br/>
        <w:t>La Corte considera que la separación de los niños y niñas  de  sus  familias</w:t>
        <w:br/>
        <w:t>en las circunstancias del presente caso ha causado afectaciones  específicas</w:t>
        <w:br/>
        <w:t>en su integridad personal, de especial gravedad, las cuales pueden tener  un</w:t>
        <w:br/>
        <w:t>impacto duradero. En el caso de  Gregoria  Herminia  Contreras,  el  militar</w:t>
        <w:br/>
        <w:t>Molina le había asegurado que a sus padres los habían matado en el  contexto</w:t>
        <w:br/>
        <w:t>del conflicto armado en El Salvador (supra párr.  69),  lo  cual  le  generó</w:t>
        <w:br/>
        <w:t>intenso  sufrimiento  psicológico.  Asimismo,  el  Tribunal   constata   que</w:t>
        <w:br/>
        <w:t>Gregoria Herminia Contreras  fue  sometida  a  varias  formas  de  violencia</w:t>
        <w:br/>
        <w:t>física, psicológica y  sexual,  incluyendo  maltratos  físicos,  explotación</w:t>
        <w:br/>
        <w:t>laboral, humillaciones y amenazas por parte de su agresor, quien también  la</w:t>
        <w:br/>
        <w:t>violó con un cuchillo[135], en circunstancias  en  que  se  hallaba  en  una</w:t>
        <w:br/>
        <w:t>situación de indefensión y desvalimiento absoluto[136], así  como  sujeta  a</w:t>
        <w:br/>
        <w:t>la custodia, autoridad y completo control  del  poder  del  militar  Molina.</w:t>
        <w:br/>
        <w:t>Además,  el  Tribunal  resalta  que  la  violación  sexual  constituye   una</w:t>
        <w:br/>
        <w:t>experiencia sumamente traumática que puede  tener  severas  consecuencias  y</w:t>
        <w:br/>
        <w:t>causa gran daño físico y psicológico[137].</w:t>
        <w:br/>
        <w:br/>
        <w:t>Al respecto, ha sido señalado  que  “[l]a  violencia  contra  los  niños  se</w:t>
        <w:br/>
        <w:t>presenta bajo diversas formas y depende de  una  amplia  gama  de  factores,</w:t>
        <w:br/>
        <w:t>desde las características personales de la víctima y el  agresor  hasta  sus</w:t>
        <w:br/>
        <w:t>entornos culturales y físicos”[138] e incluye “toda  forma  de  perjuicio  o</w:t>
        <w:br/>
        <w:t>abuso  físico  o  mental,  descuido  o  trato  negligente,  malos  tratos  o</w:t>
        <w:br/>
        <w:t>explotación, incluido el abuso sexual”[139]. Asimismo,  ha  sido  reconocido</w:t>
        <w:br/>
        <w:t>por diversos órganos internacionales que durante los conflictos armados  las</w:t>
        <w:br/>
        <w:t>mujeres y niñas  enfrentan  situaciones  específicas  de  afectación  a  sus</w:t>
        <w:br/>
        <w:t>derechos humanos, como lo son los actos de  violencia  sexual,  la  cual  en</w:t>
        <w:br/>
        <w:t>muchas ocasiones es utilizada como “un medio simbólico para  humillar  a  la</w:t>
        <w:br/>
        <w:t>parte contraria”[140]. Además, “la violencia sexual afecta principalmente  a</w:t>
        <w:br/>
        <w:t>los que han alcanzado la pubertad o la adolescencia”, siendo las  niñas  las</w:t>
        <w:br/>
        <w:t>más expuestas a sufrir este tipo de violencia[141]. La violencia  sexual  se</w:t>
        <w:br/>
        <w:t>configura con acciones de naturaleza sexual que se cometen  en  una  persona</w:t>
        <w:br/>
        <w:t>sin su consentimiento, que además  de  comprender  la  invasión  física  del</w:t>
        <w:br/>
        <w:t>cuerpo humano, pueden incluir actos que no involucren penetración o  incluso</w:t>
        <w:br/>
        <w:t>contacto físico alguno[142].</w:t>
        <w:br/>
        <w:br/>
        <w:t>El Tribunal constata que el conjunto de malos tratos sufridos  por  Gregoria</w:t>
        <w:br/>
        <w:t>Herminia, su edad, las circunstancias de su desaparición y la  imposibilidad</w:t>
        <w:br/>
        <w:t>de recurrir a su propia familia para protegerse, la colocaron en  un  estado</w:t>
        <w:br/>
        <w:t>de alta vulnerabilidad que agravó el sufrimiento padecido. La Corte  resalta</w:t>
        <w:br/>
        <w:t>que Gregoria Herminia Contreras padeció los  referidos  actos  de  violencia</w:t>
        <w:br/>
        <w:t>durante casi 10 años, es decir, desde la edad de 4 hasta los  14  años[143].</w:t>
        <w:br/>
        <w:t>En razón de todo lo expuesto, el  Tribunal  considera  que  el  conjunto  de</w:t>
        <w:br/>
        <w:t>malos tratos, abusos físicos y psicológicos, vejámenes  y  sufrimientos  que</w:t>
        <w:br/>
        <w:t>rodearon la vida de Gregoria Herminia durante su apropiación, así  como  los</w:t>
        <w:br/>
        <w:t>actos de violencia sexual a los cuales fue sometida estando bajo el  control</w:t>
        <w:br/>
        <w:t>del militar Molina, constituyeron una  violación  del  artículo  5.2  de  la</w:t>
        <w:br/>
        <w:t>Convención  Americana,  que  prohíbe  la  tortura  y  los  tratos   crueles,</w:t>
        <w:br/>
        <w:t>inhumanos  o  degradantes,  en  relación  con  el  artículo  1.1  del  mismo</w:t>
        <w:br/>
        <w:t>instrumento, en perjuicio  de  Gregoria  Herminia  Contreras.  La  Corte  se</w:t>
        <w:br/>
        <w:t>referirá a las alegaciones relativas al artículo 11 de la Convención  en  el</w:t>
        <w:br/>
        <w:t>próximo acápite.</w:t>
        <w:br/>
        <w:br/>
        <w:t xml:space="preserve">   F. Derechos de los niños y niñas  a  la  protección  de  la  familia,  al</w:t>
        <w:br/>
        <w:t xml:space="preserve">      nombre, a la vida privada y familiar, y a la identidad</w:t>
        <w:br/>
        <w:br/>
        <w:br/>
        <w:t>Tanto la Comisión como los representantes alegaron que en el  presente  caso</w:t>
        <w:br/>
        <w:t>se vulneró el derecho a la identidad, el derecho a la  familia,  el  derecho</w:t>
        <w:br/>
        <w:t>al nombre y el derecho a las medidas de protección especial para  la  niñez.</w:t>
        <w:br/>
        <w:t>El Estado reconoció su responsabilidad internacional por la violación a  los</w:t>
        <w:br/>
        <w:t>derechos a la protección de la familia, al nombre, a la  identidad  y  a  la</w:t>
        <w:br/>
        <w:t>protección de los niños, reconocidos en los  artículos  17[144],  18[145]  y</w:t>
        <w:br/>
        <w:t>19[146] de  la  Convención  Americana,  en  perjuicio  de  Ana  Julia  Mejía</w:t>
        <w:br/>
        <w:t>Ramírez, Carmelina Mejía Ramírez, Gregoria Herminia  Contreras,  Julia  Inés</w:t>
        <w:br/>
        <w:t>Contreras, Serapio Cristian Contreras y José Rubén  Rivera.  Además,  aclaró</w:t>
        <w:br/>
        <w:t>que “al entender el fenómeno de  la  desaparición  forzada  como  una  grave</w:t>
        <w:br/>
        <w:t>vulneración a derechos humanos de las víctimas directas  y  sus  familiares,</w:t>
        <w:br/>
        <w:t>el Estado reconoce que con estos hechos se vulneró además el  derecho  a  la</w:t>
        <w:br/>
        <w:t>protección de la familia, no sólo de  Ana  Julia  Mejía  Ramírez,  Carmelina</w:t>
        <w:br/>
        <w:t>Mejía Ramírez, Gregoria Herminia Contreras, Julia  Inés  Contreras,  Serapio</w:t>
        <w:br/>
        <w:t>Cristian Contreras y José Rubén Rivera, sino también de sus familiares.</w:t>
        <w:br/>
        <w:br/>
        <w:t>Sin perjuicio de ello, la Corte observa que existe una diferencia en  cuanto</w:t>
        <w:br/>
        <w:t>al planteo de  los  fundamentos  jurídicos  que  tendría  el  derecho  a  la</w:t>
        <w:br/>
        <w:t>identidad  en  el  texto  convencional,  según  la   Comisión[147]   y   los</w:t>
        <w:br/>
        <w:t>representantes[148], y que el Estado no aclaró a cuál de ellos  se  ciñe  en</w:t>
        <w:br/>
        <w:t>su reconocimiento. Del mismo modo, el Tribunal nota que la Comisión  planteó</w:t>
        <w:br/>
        <w:t>la violación del derecho  a  la  identidad  y  al  nombre  sólo  respecto  a</w:t>
        <w:br/>
        <w:t>Gregoria Herminia Contreras, mientras  que  los  representantes  lo  habrían</w:t>
        <w:br/>
        <w:t>hecho  respecto  de  Ana  Julia  Mejía  Ramírez,  Carmelina  Mejía  Ramírez,</w:t>
        <w:br/>
        <w:t>Gregoria  Herminia  Contreras,  Julia  Inés  Contreras,   Serapio   Cristian</w:t>
        <w:br/>
        <w:t>Contreras y José Rubén Rivera Rivera, en base  a  determinadas  razones  que</w:t>
        <w:br/>
        <w:t>expusieron, entre las cuales mencionaron  que  la  práctica  sistemática  de</w:t>
        <w:br/>
        <w:t>desaparición forzada que existía en la época incluía el cambio de  nombre  y</w:t>
        <w:br/>
        <w:t>que los demás casos encajan perfectamente con este patrón, por  lo  cual  es</w:t>
        <w:br/>
        <w:t>necesario realizar las  aclaraciones  pertinentes  así  como  establecer  en</w:t>
        <w:br/>
        <w:t>perjuicio de quiénes se habría violado tales derechos.</w:t>
        <w:br/>
        <w:br/>
        <w:t>En primer lugar,  es  importante  precisar  que  en  el  presente  caso  las</w:t>
        <w:br/>
        <w:t>alegaciones sobre el derecho a la  identidad  deben  ser  analizadas  en  el</w:t>
        <w:br/>
        <w:t>contexto de las desapariciones forzadas por parte de  agentes  estatales  de</w:t>
        <w:br/>
        <w:t>niños y niñas durante el conflicto armado en  El  Salvador  y  su  posterior</w:t>
        <w:br/>
        <w:t>apropiación, cuyo objetivo era entre otros suprimir o extirpar la  identidad</w:t>
        <w:br/>
        <w:t>a los niños o niñas de familias  consideradas  “guerrilleras”  (supra  párr.</w:t>
        <w:br/>
        <w:t>53), sin que se tenga certeza en todos los  casos  del  paradero  o  destino</w:t>
        <w:br/>
        <w:t>posterior.</w:t>
        <w:br/>
        <w:br/>
        <w:t>La Corte ya ha establecido en su jurisprudencia que la separación  de  niños</w:t>
        <w:br/>
        <w:t>de su familia constituye, bajo ciertas  condiciones,  una  violación  de  su</w:t>
        <w:br/>
        <w:t>derecho a  la  familia  reconocido  en  el  artículo  17  de  la  Convención</w:t>
        <w:br/>
        <w:t>Americana[149]. Al respecto, es importante recordar que el Tribunal  también</w:t>
        <w:br/>
        <w:t>ha señalado que “[e]l niño tiene derecho a vivir con su familia,  llamada  a</w:t>
        <w:br/>
        <w:t>satisfacer sus necesidades materiales, afectivas y  psicológicas”[150].  Por</w:t>
        <w:br/>
        <w:t>otra parte, en virtud del artículo 11.2 de la Convención[151], toda  persona</w:t>
        <w:br/>
        <w:t>tiene  derecho  a  recibir  protección  contra  injerencias  arbitrarias   o</w:t>
        <w:br/>
        <w:t>abusivas en su familia[152], y en especial los niños y niñas,  dado  que  la</w:t>
        <w:br/>
        <w:t>familia tiene un rol esencial en su desarrollo[153].</w:t>
        <w:br/>
        <w:br/>
        <w:t>En este contexto es importante  determinar  cuáles  medidas  de  protección,</w:t>
        <w:br/>
        <w:t>especiales y diferenciadas, debía el Estado adoptar de conformidad  con  sus</w:t>
        <w:br/>
        <w:t>obligaciones bajo el artículo 19 de la Convención,  en  atención  particular</w:t>
        <w:br/>
        <w:t>de la persona titular de derechos y  del  interés  superior  del  niño[154].</w:t>
        <w:br/>
        <w:t>Así, puede notarse que, de las normas contenidas en la Convención sobre  los</w:t>
        <w:br/>
        <w:t>Derechos del Niño, las cuales integran el corpus juris de  los  derechos  de</w:t>
        <w:br/>
        <w:t>la niñez[155], se desprende  que  el  Estado  no  solo  debe  abstenerse  de</w:t>
        <w:br/>
        <w:t>interferir indebidamente en las relaciones privadas o familiares del niño  y</w:t>
        <w:br/>
        <w:t>de la niña,  sino  también  que,  según  las  circunstancias,  debe  adoptar</w:t>
        <w:br/>
        <w:t>providencias positivas para asegurar el ejercicio y disfrute  pleno  de  sus</w:t>
        <w:br/>
        <w:t>derechos[156]. Esto exige que el Estado, como responsable  del  bien  común,</w:t>
        <w:br/>
        <w:t>resguarde el rol preponderante de la familia en la protección  del  niño;  y</w:t>
        <w:br/>
        <w:t>preste asistencia del poder público a la familia, mediante  la  adopción  de</w:t>
        <w:br/>
        <w:t>medidas que promuevan la unidad familiar[157]. Aún más, en  el  contexto  de</w:t>
        <w:br/>
        <w:t>conflictos armados no internacionales, las obligaciones del Estado  a  favor</w:t>
        <w:br/>
        <w:t>de los niños se definen en el artículo 4.3 del Protocolo adicional II a  los</w:t>
        <w:br/>
        <w:t>Convenios de Ginebra, el cual dispone que: “[s]e proporcionarán a los  niños</w:t>
        <w:br/>
        <w:t>los cuidados y la ayuda que necesiten y, en particular: […]  b)  se  tomarán</w:t>
        <w:br/>
        <w:t>las  medidas  oportunas  para  facilitar  la   reunión   de   las   familias</w:t>
        <w:br/>
        <w:t>temporalmente separadas […]”[158].</w:t>
        <w:br/>
        <w:br/>
        <w:t>En suma, correspondía al Estado la protección de la población  civil  en  el</w:t>
        <w:br/>
        <w:t>conflicto armado y especialmente de  los  niños  y  niñas[159],  quienes  se</w:t>
        <w:br/>
        <w:t>encuentran en  una  situación  de  mayor  vulnerabilidad  y  riesgo  de  ver</w:t>
        <w:br/>
        <w:t>afectados sus derechos. Por el contrario, en el presente  caso  los  agentes</w:t>
        <w:br/>
        <w:t>estatales  actuaron  totalmente  al  margen   del   ordenamiento   jurídico,</w:t>
        <w:br/>
        <w:t>utilizando las estructuras e instalaciones  del  Estado  para  perpetrar  la</w:t>
        <w:br/>
        <w:t>desaparición  forzada  de  los  niños  y  niñas,  a  través   del   carácter</w:t>
        <w:br/>
        <w:t>sistemático de la represión a que fueron sometidos determinados sectores  de</w:t>
        <w:br/>
        <w:t>la población considerados como  subversivos  o  guerrilleros,  o  de  alguna</w:t>
        <w:br/>
        <w:t>manera contrarios u opositores  al  gobierno.  En  consecuencia,  existieron</w:t>
        <w:br/>
        <w:t>injerencias sobre la vida familiar que no sólo  tuvieron  un  impacto  sobre</w:t>
        <w:br/>
        <w:t>Ana  Julia  Mejía  Ramírez,  Carmelina  Mejía  Ramírez,  Gregoria   Herminia</w:t>
        <w:br/>
        <w:t>Contreras, Julia Inés Contreras, Serapio Cristian  Contreras  y  José  Rubén</w:t>
        <w:br/>
        <w:t>Rivera Rivera al ser sustraídos y retenidos  ilegalmente  (supra  párr.  84)</w:t>
        <w:br/>
        <w:t>vulnerando su derecho a permanecer  con  su  núcleo  familiar  y  establecer</w:t>
        <w:br/>
        <w:t>relaciones con otras personas que formen parte del mismo, sino  que  también</w:t>
        <w:br/>
        <w:t>generaron y continúan generando afectaciones específicas en cada uno de  los</w:t>
        <w:br/>
        <w:t>integrantes de las familias, así como en las dinámicas propias de  cada  una</w:t>
        <w:br/>
        <w:t>de las familias (infra párr. 123).</w:t>
        <w:br/>
        <w:br/>
        <w:t>Por ello, el Estado violó el derecho a la familia reconocido en el  artículo</w:t>
        <w:br/>
        <w:t>17.1, así como en aplicación del principio iuria  novit  curia  el  artículo</w:t>
        <w:br/>
        <w:t>11.2 de la Convención, en relación con los  artículos  19  y  1.1  de  dicho</w:t>
        <w:br/>
        <w:t>instrumento, en perjuicio  de  Ana  Julia  Mejía  Ramírez,  Carmelina  Mejía</w:t>
        <w:br/>
        <w:t>Ramírez,  Gregoria  Herminia  Contreras,  Julia  Inés   Contreras,   Serapio</w:t>
        <w:br/>
        <w:t>Cristian Contreras y José Rubén Rivera Rivera. Del  mismo  modo,  el  Estado</w:t>
        <w:br/>
        <w:t>violó los artículos 17.1 y  11.2  de  la  Convención,  en  relación  con  el</w:t>
        <w:br/>
        <w:t>artículo 1.1 del mismo instrumento, en perjuicio de sus familiares.</w:t>
        <w:br/>
        <w:br/>
        <w:t>En cuanto al derecho al nombre, la Corte ha establecido que  “constituye  un</w:t>
        <w:br/>
        <w:t>elemento básico e indispensable de la identidad de  cada  persona”[160].  En</w:t>
        <w:br/>
        <w:t>este sentido, el Tribunal ha señalado que “los Estados deben garantizar  que</w:t>
        <w:br/>
        <w:t>la persona sea registrada con el nombre elegido por ella o por  sus  padres,</w:t>
        <w:br/>
        <w:t>según sea el momento  del  registro,  sin  ningún  tipo  de  restricción  al</w:t>
        <w:br/>
        <w:t>derecho ni interferencia en la  decisión  de  escoger  el  nombre.  Una  vez</w:t>
        <w:br/>
        <w:t>registrada la persona, se debe garantizar  la  posibilidad  de  preservar  y</w:t>
        <w:br/>
        <w:t>restablecer su  nombre  y  su  apellido.  El  nombre  y  los  apellidos  son</w:t>
        <w:br/>
        <w:t>esenciales para  establecer  formalmente  el  vínculo  existente  entre  los</w:t>
        <w:br/>
        <w:t>diferentes miembros de la familia”[161].</w:t>
        <w:br/>
        <w:br/>
        <w:t>Al respecto, el Tribunal dio por probado que las personas que se  apropiaron</w:t>
        <w:br/>
        <w:t>de Gregoria Herminia Contreras a la edad  de  4  años  la  registraron  bajo</w:t>
        <w:br/>
        <w:t>datos falsos el 16 de mayo de 1988 alterando, entre  otros  aspectos,  parte</w:t>
        <w:br/>
        <w:t>del nombre y el apellido que le habían dado  sus  padres  biológicos,  datos</w:t>
        <w:br/>
        <w:t>con los cuales ha vivido desde entonces. Su cambio  de  nombre  y  apellido,</w:t>
        <w:br/>
        <w:t>como medio para suprimir su identidad, aún se mantiene pues el Estado no  ha</w:t>
        <w:br/>
        <w:t>adoptado  las  medidas   necesarias   para   realizar   las   modificaciones</w:t>
        <w:br/>
        <w:t>pertinentes en su registro y  documento  de  identificación,  incluyendo  no</w:t>
        <w:br/>
        <w:t>sólo el nombre y el apellido, sino también la fecha, el lugar de  nacimiento</w:t>
        <w:br/>
        <w:t>y  los  datos  de  sus  padres  biológicos[162].  Por  ello,  el  Estado  es</w:t>
        <w:br/>
        <w:t>responsable por la violación del artículo 18 de la Convención,  en  relación</w:t>
        <w:br/>
        <w:t>con el  artículo  1.1  del  mismo  instrumento,  en  perjuicio  de  Gregoria</w:t>
        <w:br/>
        <w:t>Herminia Contreras.</w:t>
        <w:br/>
        <w:br/>
        <w:t>Ahora bien, el Tribunal ha reconocido[163] que el derecho a la identidad  no</w:t>
        <w:br/>
        <w:t>se encuentra expresamente contemplado en la  Convención  Americana[164].  No</w:t>
        <w:br/>
        <w:t>obstante, el artículo 29.c de  este  instrumento  establece  que  “[n]inguna</w:t>
        <w:br/>
        <w:t>disposición de la presente Convención puede ser interpretada en  el  sentido</w:t>
        <w:br/>
        <w:t>de […] excluir otros derechos y garantías que son inherentes al  ser  humano</w:t>
        <w:br/>
        <w:t>o que se derivan de la forma democrática  representativa  de  gobierno”.  Al</w:t>
        <w:br/>
        <w:t>respecto, la Corte ha utilizado  las  “Normas  de  Interpretación”  de  este</w:t>
        <w:br/>
        <w:t>artículo  para  precisar  el  contenido  de  ciertas  disposiciones  de   la</w:t>
        <w:br/>
        <w:t>Convención[165],  por  lo  que  indudablemente  una  fuente  de   referencia</w:t>
        <w:br/>
        <w:t>importante, en atención al artículo 29.c) de la Convención  Americana  y  al</w:t>
        <w:br/>
        <w:t>corpus juris del Derecho Internacional  de  los  Derechos  Humanos[166],  lo</w:t>
        <w:br/>
        <w:t>constituye la Convención  sobre  los  Derechos  del  Niño[167],  instrumento</w:t>
        <w:br/>
        <w:t>internacional que reconoció el derecho a la identidad de manera expresa.  En</w:t>
        <w:br/>
        <w:t>su artículo 8.1 señala que “[l]os Estados Partes se comprometen  a  respetar</w:t>
        <w:br/>
        <w:t>el derecho del niño a preservar su identidad, incluidos la nacionalidad,  el</w:t>
        <w:br/>
        <w:t>nombre  y  las  relaciones  familiares  de  conformidad  con  la   ley   sin</w:t>
        <w:br/>
        <w:t>injerencias ilícitas”.  De  la  regulación  de  la  norma  contenida  en  la</w:t>
        <w:br/>
        <w:t>Convención sobre Derechos del Niño se colige que la identidad es un  derecho</w:t>
        <w:br/>
        <w:t>que comprende varios elementos, entre ellos, se encuentra compuesto  por  la</w:t>
        <w:br/>
        <w:t>nacionalidad, el nombre y las  relaciones  familiares,  incluidos  en  dicho</w:t>
        <w:br/>
        <w:t>articulado a modo descriptivo mas no limitativo. De igual forma,  el  Comité</w:t>
        <w:br/>
        <w:t>Jurídico Interamericano ha resaltado que  el  “derecho  a  la  identidad  es</w:t>
        <w:br/>
        <w:t>consustancial a los atributos y a la dignidad humana” y es  un  derecho  con</w:t>
        <w:br/>
        <w:t>carácter autónomo, el cual posee “un núcleo central de elementos  claramente</w:t>
        <w:br/>
        <w:t>identificables  que  incluyen  el  derecho  al  nombre,  el  derecho  a   la</w:t>
        <w:br/>
        <w:t>nacionalidad y el derecho a las relaciones familiares”. En  efecto,  es  “un</w:t>
        <w:br/>
        <w:t>derecho humano fundamental oponible erga omnes como expresión de un  interés</w:t>
        <w:br/>
        <w:t>colectivo de la [c]omunidad  [i]nternacional  en  su  [c]onjunto[,]  que  no</w:t>
        <w:br/>
        <w:t>admite derogación ni suspensión en los casos  previstos  por  la  Convención</w:t>
        <w:br/>
        <w:t>Americana”[168]. En consecuencia, en las circunstancias del presente caso  y</w:t>
        <w:br/>
        <w:t>en atención  al  contexto  de  los  términos  de  la  Convención  Americana,</w:t>
        <w:br/>
        <w:t>interpretados a la luz del  artículo  31  de  la  Convención  de  Viena,  el</w:t>
        <w:br/>
        <w:t>Tribunal  estima  que  el  conjunto  de  las  violaciones  a  los   derechos</w:t>
        <w:br/>
        <w:t>establecidos en la Convención Americana que  fueron  analizados  constituyen</w:t>
        <w:br/>
        <w:t>una afectación al derecho a la  identidad,  el  cual  es  inherente  al  ser</w:t>
        <w:br/>
        <w:t>humano, y se encuentra estipulado expresamente en la  Convención  sobre  los</w:t>
        <w:br/>
        <w:t>Derechos del Niño.</w:t>
        <w:br/>
        <w:br/>
        <w:t>Al respecto, esta Corte ha establecido previamente  que  “el  derecho  a  la</w:t>
        <w:br/>
        <w:t>identidad puede  ser  conceptualizado,  en  general,  como  el  conjunto  de</w:t>
        <w:br/>
        <w:t>atributos y características que permiten la individualización de la  persona</w:t>
        <w:br/>
        <w:t>en sociedad y, en tal sentido, comprende  varios  otros  derechos  según  el</w:t>
        <w:br/>
        <w:t>sujeto de derechos de que se trate y las circunstancias del  caso”[169].  Es</w:t>
        <w:br/>
        <w:t>así que la identidad personal está íntimamente ligada a  la  persona  en  su</w:t>
        <w:br/>
        <w:t>individualidad  específica  y  vida  privada,  sustentadas  ambas   en   una</w:t>
        <w:br/>
        <w:t>experiencia histórica y biológica, así como en la forma en que se  relaciona</w:t>
        <w:br/>
        <w:t>dicho individuo con los demás, a través del desarrollo  de  vínculos  en  el</w:t>
        <w:br/>
        <w:t>plano familiar y social[170]. Asimismo, es importante resaltar que, si  bien</w:t>
        <w:br/>
        <w:t>la identidad entraña una importancia especial  durante  la  niñez,  pues  es</w:t>
        <w:br/>
        <w:t>esencial para el desarrollo de la persona, lo cierto es que el derecho a  la</w:t>
        <w:br/>
        <w:t>identidad no es  un  derecho  exclusivo  de  los  niños  y  niñas,  pues  se</w:t>
        <w:br/>
        <w:t>encuentra en  constante  construcción  y  el  interés  de  las  personas  en</w:t>
        <w:br/>
        <w:t>conservar su identidad y  preservarla  no  disminuye  con  el  paso  de  los</w:t>
        <w:br/>
        <w:t>años[171]. Además, el derecho a la identidad puede  verse  afectado  por  un</w:t>
        <w:br/>
        <w:t>sinnúmero de situaciones o contextos  que  pueden  ocurrir  desde  la  niñez</w:t>
        <w:br/>
        <w:t>hasta la adultez.</w:t>
        <w:br/>
        <w:br/>
        <w:t>Evidentemente,  la  afectación  del  derecho   a   la   identidad   en   las</w:t>
        <w:br/>
        <w:t>circunstancias del presente caso ha implicado un fenómeno jurídico  complejo</w:t>
        <w:br/>
        <w:t>que abarca una sucesión de acciones ilegales y violaciones de derechos  para</w:t>
        <w:br/>
        <w:t>encubrirlo e impedir el restablecimiento del vínculo entre  los  menores  de</w:t>
        <w:br/>
        <w:t>edad  sustraídos  y  sus  familiares[172],  que  se  traducen  en  actos  de</w:t>
        <w:br/>
        <w:t>injerencia en la vida privada[173], así  como  afectaciones  al  derecho  al</w:t>
        <w:br/>
        <w:t>nombre y a las relaciones familiares.</w:t>
        <w:br/>
        <w:br/>
        <w:t>En esta línea, resulta ilustrativo  lo  señalado  por  la  perita  Yáñez  en</w:t>
        <w:br/>
        <w:t>cuanto a que “[s]e daña el centro mismo de la identidad de  Gregoria  porque</w:t>
        <w:br/>
        <w:t>se le roba el nombre, pero también se le roba  su  familia,  también  se  le</w:t>
        <w:br/>
        <w:t>roba su lugar, su comunidad, su pueblo. Ella desconoce sus propias raíces  y</w:t>
        <w:br/>
        <w:t>esto le da como un vacío no saber quién es pero también le impide  tener  un</w:t>
        <w:br/>
        <w:t>proyecto de vida en el cual ella  colocarse.  Ella  se  ha  pasado  la  vida</w:t>
        <w:br/>
        <w:t>diciendo, quién soy, qué edad tengo, ella dice que a veces  como  le  hacían</w:t>
        <w:br/>
        <w:t>hacer trabajos de adulto ella decía a lo mejor soy más vieja de lo que  soy,</w:t>
        <w:br/>
        <w:t>ella no se ubicaba en qué edad tenía ni tampoco a quién se parecía, a  quién</w:t>
        <w:br/>
        <w:t>me parezco,  quién  soy,  cómo  es  mi  apellido,  cómo  es  mi  nombre,  en</w:t>
        <w:br/>
        <w:t>definitiva quién soy yo”[174].</w:t>
        <w:br/>
        <w:br/>
        <w:t>En suma, el Tribunal considera que, sustraer a  una  menor  de  edad  de  su</w:t>
        <w:br/>
        <w:t>entorno familiar y cultural, retenerla ilegalmente,  someterla  a  actos  de</w:t>
        <w:br/>
        <w:t>violencia y violación sexual,  inscribirla  con  otro  nombre  como  propio,</w:t>
        <w:br/>
        <w:t>cambiar sus datos de  identificación  por  otros  falsos  y  criarla  en  un</w:t>
        <w:br/>
        <w:t>entorno diferente en lo cultural, social, religioso, lingüístico, según  las</w:t>
        <w:br/>
        <w:t>circunstancias, así como en determinados casos mantenerla en  la  ignorancia</w:t>
        <w:br/>
        <w:t>sobre estos datos, constituye una violación agravada de  la  prohibición  de</w:t>
        <w:br/>
        <w:t>injerencias en la vida privada y familiar de una persona,  así  como  de  su</w:t>
        <w:br/>
        <w:t>derecho a preservar su nombre y sus relaciones  familiares,  como  medio  de</w:t>
        <w:br/>
        <w:t>identificación personal. Más  aún  cuando  el  Estado  no  ha  adoptado  con</w:t>
        <w:br/>
        <w:t>posterioridad ninguna medida dirigida a fin de reunificarla con  su  familia</w:t>
        <w:br/>
        <w:t>biológica y devolverle su nombre e identidad.</w:t>
        <w:br/>
        <w:br/>
        <w:t>De  tal  forma,  es  posible  concluir  que  en  tanto  el  Estado   realizó</w:t>
        <w:br/>
        <w:t>injerencias sobre su vida privada y  familiar  y  faltó  a  sus  deberes  de</w:t>
        <w:br/>
        <w:t>respeto y garantía sobre  aspectos  íntimos  de  la  personalidad  –como  el</w:t>
        <w:br/>
        <w:t>derecho al nombre- así como factores que abarcan su interrelación con  otros</w:t>
        <w:br/>
        <w:t>–el derecho a la familia-, el Estado violó los artículos 11.2, 17, 18  y  19</w:t>
        <w:br/>
        <w:t>de la Convención  Americana.  Además,  a  la  luz  del  artículo  19  de  la</w:t>
        <w:br/>
        <w:t>Convención Americana, la Corte reitera la especial gravedad que  reviste  el</w:t>
        <w:br/>
        <w:t>que pueda atribuirse a un Estado Parte en la Convención el  cargo  de  haber</w:t>
        <w:br/>
        <w:t>aplicado  o  tolerado  en  su  territorio  una   práctica   sistemática   de</w:t>
        <w:br/>
        <w:t>sustracciones y retenciones ilegales de niños y niñas[175], que  incluía  la</w:t>
        <w:br/>
        <w:t>alteración de la identidad de  los  mismos.  En  conclusión,  atendiendo  al</w:t>
        <w:br/>
        <w:t>contexto de los términos de la Convención Americana, interpretados a la  luz</w:t>
        <w:br/>
        <w:t>del artículo 29.c de dicho instrumento y del artículo 31  de  la  Convención</w:t>
        <w:br/>
        <w:t>de Viena, el Tribunal  considera  que  el  conjunto  de  violaciones  de  la</w:t>
        <w:br/>
        <w:t>Convención  Americana  establecidas  en  el  presente  caso  configuran  una</w:t>
        <w:br/>
        <w:t>afectación o pérdida  del  derecho  a  la  identidad  de  Gregoria  Herminia</w:t>
        <w:br/>
        <w:t>Contreras.</w:t>
        <w:br/>
        <w:br/>
        <w:t>En cuanto al alegato de los representantes que  en  el  presente  caso  debe</w:t>
        <w:br/>
        <w:t>establecerse dicha  violación  también  en  perjuicio  de  Ana  Julia  Mejía</w:t>
        <w:br/>
        <w:t>Ramírez, Carmelina Mejía Ramírez, Julia  Inés  Contreras,  Serapio  Cristian</w:t>
        <w:br/>
        <w:t>Contreras y José Rubén Rivera Rivera, la Corte considera que el análisis  de</w:t>
        <w:br/>
        <w:t>la violación  de  este  derecho  debe  hacerse  únicamente  con  respecto  a</w:t>
        <w:br/>
        <w:t>Gregoria Herminia Contreras, pues aún cuando se ha establecido  que  “de  un</w:t>
        <w:br/>
        <w:t>total de 222 jóvenes reencontrados con sus familiares, al 69 por  ciento  de</w:t>
        <w:br/>
        <w:t>ellos les fue alterado su nombre de origen”[176], no es posible aplicar  una</w:t>
        <w:br/>
        <w:t>presunción para establecer la  violación  del  derecho  al  nombre  y  a  la</w:t>
        <w:br/>
        <w:t>identidad en todos los casos. En este supuesto la sola  comprobación  de  la</w:t>
        <w:br/>
        <w:t>práctica de desapariciones no basta,  pues  se  requiere  prueba  sobre  las</w:t>
        <w:br/>
        <w:t>violaciones alegadas.</w:t>
        <w:br/>
        <w:br/>
        <w:br/>
        <w:t xml:space="preserve">   G. El derecho a la integridad personal de los familiares</w:t>
        <w:br/>
        <w:br/>
        <w:t xml:space="preserve"> 119. Tanto la Comisión como los representantes alegaron  la  violación  del</w:t>
        <w:br/>
        <w:t xml:space="preserve">      derecho a la integridad personal de los familiares de Ana Julia  Mejía</w:t>
        <w:br/>
        <w:t xml:space="preserve">      Ramírez, Carmelina Mejía Ramírez, Gregoria Herminia  Contreras,  Julia</w:t>
        <w:br/>
        <w:t xml:space="preserve">      Inés Contreras, Serapio Cristian Contreras y José Rubén Rivera por  el</w:t>
        <w:br/>
        <w:t xml:space="preserve">      sufrimiento ocasionado por las desapariciones y la incertidumbre sobre</w:t>
        <w:br/>
        <w:t xml:space="preserve">      el destino o paradero de los mismos.</w:t>
        <w:br/>
        <w:br/>
        <w:t>La Corte ha considerado  en  numerosos  casos  que  los  familiares  de  las</w:t>
        <w:br/>
        <w:t>víctimas de violaciones de los  derechos  humanos  pueden  ser,  a  su  vez,</w:t>
        <w:br/>
        <w:t>víctimas[177]. En el presente caso, el Estado reconoció  su  responsabilidad</w:t>
        <w:br/>
        <w:t>internacional por la violación al derecho a la integridad  personal  de  los</w:t>
        <w:br/>
        <w:t>familiares directos, de los hermanos  de  las  víctimas  incluidos  aquellos</w:t>
        <w:br/>
        <w:t>quienes no habían nacido  al  momento  de  los  hechos,  así  como  de  otra</w:t>
        <w:br/>
        <w:t>familiar. La Corte observa que, con posterioridad  a  los  hechos,  nacieron</w:t>
        <w:br/>
        <w:t>Julia Gregoria Recinos Contreras[178]; Rubén  de  Jesús,  Sara  Margarita  y</w:t>
        <w:br/>
        <w:t>Santos Antonio, todos de apellido López  Contreras[179];  José  Daniel[180],</w:t>
        <w:br/>
        <w:t>Miltón,  Irma  Cecilia  y  Cándida  Marisol,  todos   de   apellido   Rivera</w:t>
        <w:br/>
        <w:t>Rivera[181].</w:t>
        <w:br/>
        <w:br/>
        <w:t>Aunado al reconocimiento estatal, la Corte observa que de las  declaraciones</w:t>
        <w:br/>
        <w:t>y el peritaje recibidos  (supra  párrs.  30  y  31)  se  desprende  que  los</w:t>
        <w:br/>
        <w:t>familiares de las víctimas  vieron  en  una  medida  u  otra  su  integridad</w:t>
        <w:br/>
        <w:t>personal afectada por una  o  varias  de  las  situaciones  siguientes:  (a)</w:t>
        <w:br/>
        <w:t>sufrieron afectaciones psíquicas y físicas; (b) una alteración  irreversible</w:t>
        <w:br/>
        <w:t>de su núcleo y vida familiares  que  se  caracterizaban,  entre  otros,  por</w:t>
        <w:br/>
        <w:t>valiosas relaciones fraternales; (c) estuvieron implicados  en  la  búsqueda</w:t>
        <w:br/>
        <w:t>del paradero de las víctimas; (d) la incertidumbre que rodea el paradero  de</w:t>
        <w:br/>
        <w:t>las víctimas obstaculiza la  posibilidad  de  duelo,  lo  que  contribuye  a</w:t>
        <w:br/>
        <w:t>prolongar la afectación psicológica de los familiares ante la  desaparición,</w:t>
        <w:br/>
        <w:t>y (e) la  falta  de  investigación  y  de  colaboración  del  Estado  en  la</w:t>
        <w:br/>
        <w:t>determinación del paradero de las víctimas y  de  los  responsables  de  las</w:t>
        <w:br/>
        <w:t>desapariciones  agravó  las  diferentes  afectaciones  que  sufrían   dichos</w:t>
        <w:br/>
        <w:t>familiares. Las circunstancias descritas han provocado  una  afectación  que</w:t>
        <w:br/>
        <w:t>se prolonga en el tiempo y que aún hoy  se  mantiene  por  la  incertidumbre</w:t>
        <w:br/>
        <w:t>sostenida sobre el paradero de Ana  Julia  Mejía  Ramírez,  Carmelina  Mejía</w:t>
        <w:br/>
        <w:t>Ramírez, Julia Inés Contreras,  Serapio  Cristian  Contreras  y  José  Rubén</w:t>
        <w:br/>
        <w:t>Rivera Rivera.</w:t>
        <w:br/>
        <w:br/>
        <w:br/>
        <w:t>En cuanto a los hermanos y hermanas que no habían nacido al momento  de  los</w:t>
        <w:br/>
        <w:t>hechos (supra párr. 120), de la prueba se  ha  logrado  determinar  que  los</w:t>
        <w:br/>
        <w:t>mismos también sufrieron una violación a su integridad psíquica y moral.  El</w:t>
        <w:br/>
        <w:t>hecho de vivir en un entorno que padece del sufrimiento y  la  incertidumbre</w:t>
        <w:br/>
        <w:t>por la falta de determinación del paradero de las víctimas desaparecidas,  a</w:t>
        <w:br/>
        <w:t>pesar del desempeño sin sosiego de los  padres,  causó  un  perjuicio  a  la</w:t>
        <w:br/>
        <w:t>integridad psíquica y moral de los niños y niñas que nacieron y vivieron  en</w:t>
        <w:br/>
        <w:t>semejante ámbito.</w:t>
        <w:br/>
        <w:br/>
        <w:br/>
        <w:t>Por otra parte, la jurisprudencia  de  esta  Corte  ha  establecido  que  la</w:t>
        <w:br/>
        <w:t>privación de la verdad acerca del paradero de una  víctima  de  desaparición</w:t>
        <w:br/>
        <w:t>forzada acarrea una forma de trato cruel  e  inhumano  para  los  familiares</w:t>
        <w:br/>
        <w:t>cercanos[182]. Además, la constante negativa de  las  autoridades  estatales</w:t>
        <w:br/>
        <w:t>de proporcionar información  acerca  del  paradero  de  las  víctimas  o  de</w:t>
        <w:br/>
        <w:t>iniciar una investigación  eficaz  para  lograr  el  esclarecimiento  de  lo</w:t>
        <w:br/>
        <w:t>sucedido  ha  sido  considerada,  por  este  Tribunal,  como  una  causa  de</w:t>
        <w:br/>
        <w:t>acrecentamiento del sufrimiento de los familiares[183].  Las  circunstancias</w:t>
        <w:br/>
        <w:t>de  este  caso  demuestran  que  las  tres  familias   afectadas   por   las</w:t>
        <w:br/>
        <w:t>desapariciones de uno o  más  de  sus  hijos  e  hijas  ven  su  sufrimiento</w:t>
        <w:br/>
        <w:t>agravado por la privación de la verdad tanto respecto de  lo  sucedido  como</w:t>
        <w:br/>
        <w:t>del paradero de las  víctimas,  y  por  la  falta  de  colaboración  de  las</w:t>
        <w:br/>
        <w:t>autoridades estatales a fin de establecer dicha verdad  lo  que,  por  ende,</w:t>
        <w:br/>
        <w:t>agravó la violación al derecho a la integridad personal de los familiares.</w:t>
        <w:br/>
        <w:br/>
        <w:br/>
        <w:t>Con  base  en  toda  las  anteriores  consideraciones   y   en   vista   del</w:t>
        <w:br/>
        <w:t>reconocimiento de responsabilidad  estatal,  el  Tribunal  concluye  que  el</w:t>
        <w:br/>
        <w:t>Estado  violó  el  derecho  a  la  integridad  personal  reconocido  en  los</w:t>
        <w:br/>
        <w:t>artículos 5.1 y 5.2 de la Convención Americana en relación con  el  artículo</w:t>
        <w:br/>
        <w:t>1.1 del mismo instrumento, en perjuicio de María  Maura  Contreras  (madre),</w:t>
        <w:br/>
        <w:t>Fermín Recinos (padre), Julia Gregoria Recinos  Contreras  (hermana),  Marta</w:t>
        <w:br/>
        <w:t>Daisy Leiva (hermana), Nelson Contreras (hermano fallecido), Rubén de  Jesús</w:t>
        <w:br/>
        <w:t>López Contreras (hermano), Sara Margarita López Contreras (hermana),  Santos</w:t>
        <w:br/>
        <w:t>Antonio  López  Contreras  (hermano);  Arcadia  Ramírez  Portillo   (madre),</w:t>
        <w:br/>
        <w:t>Avenicio Portillo (hermano), María Nely Portillo (hermana), Santos  Verónica</w:t>
        <w:br/>
        <w:t>Portillo (hermana), Reina Dionila Portillo  de  Silva  (tía);  Margarita  de</w:t>
        <w:br/>
        <w:t>Dolores Rivera de Rivera (madre); Agustín  Antonio  Rivera  Gálvez  (padre);</w:t>
        <w:br/>
        <w:t>Juan Carlos Rivera (hermano fallecido); Agustín  Antonio  Rivera  (hermano);</w:t>
        <w:br/>
        <w:t>José Daniel Rivera Rivera (hermano); Miltón Rivera  Rivera  (hermano);  Irma</w:t>
        <w:br/>
        <w:t>Cecilia Rivera Rivera (hermana), y Cándida Marisol Rivera Rivera (hermana).</w:t>
        <w:br/>
        <w:br/>
        <w:br/>
        <w:br/>
        <w:t xml:space="preserve">                                    VIII</w:t>
        <w:br/>
        <w:t xml:space="preserve">      DERECHOS A LA LIBERTAD PERSONAL, A LAS GARANTÍAS JUDICIALES, A LA</w:t>
        <w:br/>
        <w:t xml:space="preserve">     PROTECCIÓN JUDICIAL Y A LA LIBERTAD DE PENSAMIENTO Y DE EXPRESIÓN,</w:t>
        <w:br/>
        <w:t xml:space="preserve">   EN RELACIÓN CON LAS OBLIGACIONES DE RESPETAR Y GARANTIZAR LOS DERECHOS</w:t>
        <w:br/>
        <w:br/>
        <w:t>En el presente capítulo la Corte analizará los diversos  procesos  iniciados</w:t>
        <w:br/>
        <w:t>a partir  de  las  desapariciones  forzadas  de  Ana  Julia  Mejía  Ramírez,</w:t>
        <w:br/>
        <w:t>Carmelina Mejía Ramírez, Gregoria Herminia Contreras, Julia Inés  Contreras,</w:t>
        <w:br/>
        <w:t>Serapio Cristian Contreras y José Rubén Rivera Rivera, a fin  de  determinar</w:t>
        <w:br/>
        <w:t>si los mismos han constituido en su integralidad un  recurso  efectivo  para</w:t>
        <w:br/>
        <w:t>asegurar los derechos de acceso a la justicia, a conocer la verdad  y  a  la</w:t>
        <w:br/>
        <w:t>reparación de las víctimas y sus familiares. En este sentido, la Corte  nota</w:t>
        <w:br/>
        <w:t>que se iniciaron tres tipos de procesos en El Salvador: investigaciones  por</w:t>
        <w:br/>
        <w:t>violaciones a los Derechos Humanos ante la Procuraduría para la  Defensa  de</w:t>
        <w:br/>
        <w:t>los Derechos Humanos; investigaciones penales ante el Ministerio  Público  y</w:t>
        <w:br/>
        <w:t>autoridades judiciales, y procesos constitucionales de  habeas  corpus  ante</w:t>
        <w:br/>
        <w:t>la Sala de lo Constitucional de la Corte Suprema de Justicia. A tal fin,  el</w:t>
        <w:br/>
        <w:t>Tribunal  estima  pertinente  recordar  primeramente  el  fundamento  de  la</w:t>
        <w:br/>
        <w:t>obligación de investigar los hechos de  la  desaparición  forzada  así  como</w:t>
        <w:br/>
        <w:t>resaltar las especificidades que ésta acarrea por tratarse de hechos que  se</w:t>
        <w:br/>
        <w:t>enmarcan en el contexto de un patrón sistemático de violaciones  respecto  a</w:t>
        <w:br/>
        <w:t>las niñas y niños. Posteriormente, la Corte abordará los obstáculos  legales</w:t>
        <w:br/>
        <w:t>y fácticos que han impedido su  cumplimiento,  generando  una  situación  de</w:t>
        <w:br/>
        <w:t>impunidad.</w:t>
        <w:br/>
        <w:br/>
        <w:t xml:space="preserve">   A. La obligación de investigar en casos de desaparición forzada de  niños</w:t>
        <w:br/>
        <w:t xml:space="preserve">      y niñas que se insertan en un patrón sistemático</w:t>
        <w:br/>
        <w:br/>
        <w:t>Primeramente, es pertinente recordar  que  la  práctica  sistemática  de  la</w:t>
        <w:br/>
        <w:t>desaparición forzada supone el desconocimiento del  deber  de  organizar  el</w:t>
        <w:br/>
        <w:t>aparato  del  Estado  para  garantizar  los  derechos  reconocidos   en   la</w:t>
        <w:br/>
        <w:t>Convención, lo cual reproduce las condiciones de  impunidad  para  que  este</w:t>
        <w:br/>
        <w:t>tipo de hechos vuelvan a repetirse[184].  De  ahí,  la  importancia  de  que</w:t>
        <w:br/>
        <w:t>aquél adopte todas las medidas necesarias para investigar  y,  en  su  caso,</w:t>
        <w:br/>
        <w:t>sancionar  a  los  responsables;  establecer  la  verdad  de  lo   sucedido;</w:t>
        <w:br/>
        <w:t>localizar el paradero de las víctimas e informar a los familiares  sobre  el</w:t>
        <w:br/>
        <w:t>mismo; así como repararlos justa y adecuadamente en su caso.</w:t>
        <w:br/>
        <w:br/>
        <w:t>La obligación de investigar violaciones de derechos humanos es  una  de  las</w:t>
        <w:br/>
        <w:t>medidas  positivas  que  deben  adoptar  los  Estados  para  garantizar  los</w:t>
        <w:br/>
        <w:t>derechos reconocidos en la Convención[185]. Así, desde su primera  sentencia</w:t>
        <w:br/>
        <w:t>esta Corte ha destacado la importancia del deber  estatal  de  investigar  y</w:t>
        <w:br/>
        <w:t>sancionar  las  violaciones  de  derechos  humanos[186],  el  cual  adquiere</w:t>
        <w:br/>
        <w:t>particular importancia ante la  gravedad  de  los  delitos  cometidos  y  la</w:t>
        <w:br/>
        <w:t>naturaleza de los derechos lesionados[187], como en el presente caso que  se</w:t>
        <w:br/>
        <w:t>trata de desapariciones forzadas de niños y niñas que se enmarcan dentro  de</w:t>
        <w:br/>
        <w:t>un patrón sistemático de graves violaciones a los  derechos  humanos,  razón</w:t>
        <w:br/>
        <w:t>por la cual no puede desecharse o condicionarse por  actos  o  disposiciones</w:t>
        <w:br/>
        <w:t>normativas internas de ninguna índole.</w:t>
        <w:br/>
        <w:br/>
        <w:t>Esta Corte  ya  ha  considerado  que,  una  vez  ocurrida  una  desaparición</w:t>
        <w:br/>
        <w:t>forzada, es necesario que la misma sea efectivamente considerada  y  tratada</w:t>
        <w:br/>
        <w:t>como un hecho ilícito que pueda tener como  consecuencia  la  imposición  de</w:t>
        <w:br/>
        <w:t>sanciones para quien la cometa, instigue, encubra o de cualquier otra  forma</w:t>
        <w:br/>
        <w:t>participe en la perpetración de la misma[188]. En consecuencia, la Corte  ha</w:t>
        <w:br/>
        <w:t>considerado que toda vez que haya motivos razonables para sospechar que  una</w:t>
        <w:br/>
        <w:t>persona  ha  sido  sometida  a  desaparición  forzada  debe  iniciarse   una</w:t>
        <w:br/>
        <w:t>investigación  penal[189].  Esta  obligación  es  independiente  de  que  se</w:t>
        <w:br/>
        <w:t>presente una denuncia, pues en casos  de  desaparición  forzada  el  derecho</w:t>
        <w:br/>
        <w:t>internacional y el deber general  de  garantía,  imponen  la  obligación  de</w:t>
        <w:br/>
        <w:t>investigar el caso  ex  officio,  sin  dilación,  y  de  una  manera  seria,</w:t>
        <w:br/>
        <w:t>imparcial y efectiva, de modo tal que no dependa de la  iniciativa  procesal</w:t>
        <w:br/>
        <w:t>de la víctima o de sus familiares o de la aportación  privada  de  elementos</w:t>
        <w:br/>
        <w:t>probatorios[190]. Esto es un elemento fundamental y  condicionante  para  la</w:t>
        <w:br/>
        <w:t>protección de los derechos afectados por esas  situaciones[191].  Por  ende,</w:t>
        <w:br/>
        <w:t>la  investigación  debe  ser  realizada  por  todos   los   medios   legales</w:t>
        <w:br/>
        <w:t>disponibles y orientada a la determinación de la verdad  y  la  persecución,</w:t>
        <w:br/>
        <w:t>captura, enjuiciamiento y,  eventual,  castigo  de  todos  los  responsables</w:t>
        <w:br/>
        <w:t>intelectuales y materiales de  los  hechos,  especialmente  cuando  están  o</w:t>
        <w:br/>
        <w:t>puedan   estar   involucrados   agentes   estatales[192].   Igualmente,   la</w:t>
        <w:br/>
        <w:t>impunidad[193]  debe  ser  erradicada  mediante  la  determinación  de   las</w:t>
        <w:br/>
        <w:t>responsabilidades tanto generales –del Estado- como individuales –penales  y</w:t>
        <w:br/>
        <w:t>de otra índole de sus agentes o de particulares-[194].  En  cumplimiento  de</w:t>
        <w:br/>
        <w:t>esta obligación, el Estado debe remover todos los obstáculos, de facto y  de</w:t>
        <w:br/>
        <w:t>jure, que mantengan la impunidad[195].</w:t>
        <w:br/>
        <w:br/>
        <w:t>Asimismo, en casos de desaparición forzada, la investigación tendrá  ciertas</w:t>
        <w:br/>
        <w:t>connotaciones específicas que surgen de la propia naturaleza  y  complejidad</w:t>
        <w:br/>
        <w:t>del fenómeno investigado, esto  es  que,  adicionalmente,  la  investigación</w:t>
        <w:br/>
        <w:t>debe incluir la realización de todas las acciones necesarias con  el  objeto</w:t>
        <w:br/>
        <w:t>de determinar la suerte o destino de la víctima  y  la  localización  de  su</w:t>
        <w:br/>
        <w:t>paradero[196]. El Tribunal ya ha aclarado que el deber de investigar  hechos</w:t>
        <w:br/>
        <w:t>de esta naturaleza subsiste mientras se mantenga la incertidumbre  sobre  la</w:t>
        <w:br/>
        <w:t>suerte final de la persona desaparecida, pues el derecho de  los  familiares</w:t>
        <w:br/>
        <w:t>de la víctima de conocer cuál fue el destino de ésta y, en  su  caso,  dónde</w:t>
        <w:br/>
        <w:t>se encuentran sus restos, representa una justa  expectativa  que  el  Estado</w:t>
        <w:br/>
        <w:t>debe satisfacer con todos los medios a su alcance[197].</w:t>
        <w:br/>
        <w:br/>
        <w:t>En suma, por la naturaleza y gravedad de los hechos, más aún  si  existe  un</w:t>
        <w:br/>
        <w:t>contexto de violación  sistemática  de  derechos  humanos,  los  Estados  se</w:t>
        <w:br/>
        <w:t>hallan obligados  a  realizar  una  investigación  con  las  características</w:t>
        <w:br/>
        <w:t>señaladas y a determinar las responsabilidades penales por  las  autoridades</w:t>
        <w:br/>
        <w:t>judiciales  competentes,  siguiendo  estrictamente  los  requerimientos  del</w:t>
        <w:br/>
        <w:t>debido  proceso  establecidos  en   el   artículo   8   de   la   Convención</w:t>
        <w:br/>
        <w:t>Americana[198]. Además, la necesidad de erradicar la impunidad  se  presenta</w:t>
        <w:br/>
        <w:t>ante la comunidad internacional como  un  deber  de  cooperación  entre  los</w:t>
        <w:br/>
        <w:t>Estados, que deben adoptar las  medidas  necesarias  para  no  dejar  en  la</w:t>
        <w:br/>
        <w:t>impunidad esas violaciones, ya sea ejerciendo su jurisdicción  para  aplicar</w:t>
        <w:br/>
        <w:t>su derecho interno y el derecho internacional para juzgar  y,  en  su  caso,</w:t>
        <w:br/>
        <w:t>sancionar a los responsables, o colaborando con otros Estados que  lo  hagan</w:t>
        <w:br/>
        <w:t>o procuren hacerlo[199].</w:t>
        <w:br/>
        <w:br/>
        <w:t xml:space="preserve">   B. Deber de iniciar una investigación ex officio</w:t>
        <w:br/>
        <w:br/>
        <w:t>La Comisión Interamericana señaló que, a pesar que la  desaparición  de  los</w:t>
        <w:br/>
        <w:t>hermanos Contreras “era un hecho público al  menos,  desde  marzo  de  1993,</w:t>
        <w:br/>
        <w:t>fecha en la cual se emitió el Informe de la Comisión de la Verdad  que  hace</w:t>
        <w:br/>
        <w:t>referencia a ellos”, recién el 16 de marzo de 2000,  el  Estado  inició  una</w:t>
        <w:br/>
        <w:t>investigación penal sobre lo sucedido, hecho que en  sí  mismo  implicó  “un</w:t>
        <w:br/>
        <w:t>desconocimiento del deber estatal de iniciar e impulsar  investigaciones  ex</w:t>
        <w:br/>
        <w:t>officio, comprendido en la obligación de proveer recursos  efectivos  a  las</w:t>
        <w:br/>
        <w:t>víctimas de [las] violaciones”. La Comisión no identificó ni aclaró  en  qué</w:t>
        <w:br/>
        <w:t>parte del informe o anexos al mismo se haría tal referencia. Por  su  parte,</w:t>
        <w:br/>
        <w:t>el Estado reconoció expresamente este hecho.</w:t>
        <w:br/>
        <w:br/>
        <w:t>De la prueba se desprende que el informe  emitido  por  la  Comisión  de  la</w:t>
        <w:br/>
        <w:t>Verdad en el año 1993 (supra párr.  46),  cuenta  con  diversas  “listas  de</w:t>
        <w:br/>
        <w:t>víctimas presentadas a la Comisión de la Verdad”, en una de  las  cuales  en</w:t>
        <w:br/>
        <w:t>efecto aparecen los nombres de “Fermina Gregoria Contreras Recinos” (sic)  y</w:t>
        <w:br/>
        <w:t>“Julia Ynos Contreras” (sic), ambas como víctimas  de  homicidio  el  25  de</w:t>
        <w:br/>
        <w:t>agosto de 1982, y “Serapio Cristian Contreras” como víctima de  desaparición</w:t>
        <w:br/>
        <w:t>el día 25 de agosto de 1982, hechos atribuidos a las Fuerzas Armadas[200].</w:t>
        <w:br/>
        <w:br/>
        <w:t>Ahora bien, como parte de su mandato la Comisión de  la  Verdad  emitió  una</w:t>
        <w:br/>
        <w:t>serie de recomendaciones, en las que incluyó un apartado sobre las  “medidas</w:t>
        <w:br/>
        <w:t>tendientes a la reconciliación nacional”. En dicho apartado  sostuvo,  entre</w:t>
        <w:br/>
        <w:t>otros:</w:t>
        <w:br/>
        <w:br/>
        <w:t xml:space="preserve">      Con todo, para alcanzar la meta del perdón, es necesario  detenerse  a</w:t>
        <w:br/>
        <w:t xml:space="preserve">      considerar ciertas consecuencias que se coligen del conocimiento de la</w:t>
        <w:br/>
        <w:t xml:space="preserve">      verdad sobre los graves hechos que en este Informe  quedan  descritos.</w:t>
        <w:br/>
        <w:t xml:space="preserve">      Una de ellas, acaso la  más  difícil  de  encarar  dentro  del  actual</w:t>
        <w:br/>
        <w:t xml:space="preserve">      contexto del país, es  la  de  satisfacer  los  requerimientos  de  la</w:t>
        <w:br/>
        <w:t xml:space="preserve">      justicia. Estos requerimientos apuntan en dos direcciones. Una  es  la</w:t>
        <w:br/>
        <w:t xml:space="preserve">      sanción a los  responsables.  Otra  es  la  reparación  debida  a  las</w:t>
        <w:br/>
        <w:t xml:space="preserve">      víctimas y a sus familiares[201].</w:t>
        <w:br/>
        <w:br/>
        <w:t>Asimismo, de la prueba presentada en este caso se desprende  que  el  31  de</w:t>
        <w:br/>
        <w:t>mayo de 1996 los representantes de la Asociación Pro-Búsqueda  interpusieron</w:t>
        <w:br/>
        <w:t>una denuncia ante la Procuraduría para la Defensa de los  Derechos  Humanos,</w:t>
        <w:br/>
        <w:t>en la cual se expusieron un total de 145 casos de niños y niñas víctimas  de</w:t>
        <w:br/>
        <w:t>desaparición forzada, todos  ellos  en  el  contexto  del  conflicto  armado</w:t>
        <w:br/>
        <w:t>salvadoreño. La Procuraduría emitió una resolución el 30 de  marzo  de  1998</w:t>
        <w:br/>
        <w:t>bajo el número de expediente SS-0449-96, en la que se refirió,  entre  otros</w:t>
        <w:br/>
        <w:t>casos, a la desaparición forzada de Gregoria Herminia,  Serapio  Cristian  y</w:t>
        <w:br/>
        <w:t>Julia Inés Contreras, y José  Rubén  Rivera,  en  la  cual  se  señala  como</w:t>
        <w:br/>
        <w:t>responsables de las mencionadas desapariciones a  miembros  de  las  Fuerzas</w:t>
        <w:br/>
        <w:t>Armadas de El Salvador[202]. Además, ordenó notificar su  resolución,  entre</w:t>
        <w:br/>
        <w:t>otros,  al  Fiscal  General  de  la  República  para   que   iniciara   “los</w:t>
        <w:br/>
        <w:t>procedimientos   legalmente   establecidos,   a   fin   de    deducir    las</w:t>
        <w:br/>
        <w:t>responsabilidades penales a que haya lugar”[203], lo cual se  efectivizó  el</w:t>
        <w:br/>
        <w:t>6 de noviembre de 1998[204].</w:t>
        <w:br/>
        <w:br/>
        <w:t>Al respecto, la Corte considera pertinente reiterar, como  lo  ha  hecho  en</w:t>
        <w:br/>
        <w:t>otros casos, que, en cumplimiento  de  sus  obligaciones  de  garantizar  el</w:t>
        <w:br/>
        <w:t>derecho a conocer la verdad, los Estados pueden establecer comisiones de  la</w:t>
        <w:br/>
        <w:t>verdad, las que contribuyen a la construcción y preservación de  la  memoria</w:t>
        <w:br/>
        <w:t>histórica,  el   esclarecimiento   de   hechos   y   la   determinación   de</w:t>
        <w:br/>
        <w:t>responsabilidades institucionales,  sociales  y  políticas  en  determinados</w:t>
        <w:br/>
        <w:t>períodos históricos de una sociedad[205]. No obstante, esto  no  completa  o</w:t>
        <w:br/>
        <w:t>sustituye la obligación del Estado de  establecer  la  verdad  a  través  de</w:t>
        <w:br/>
        <w:t>procesos judiciales[206], por lo cual era una obligación del Estado  iniciar</w:t>
        <w:br/>
        <w:t>investigaciones    penales    para    determinar    las     correspondientes</w:t>
        <w:br/>
        <w:t>responsabilidades. Igualmente, si bien una  denuncia  ante  la  Procuraduría</w:t>
        <w:br/>
        <w:t>puede  conllevar  acciones  efectivas  y  útiles  en   casos   de   alegadas</w:t>
        <w:br/>
        <w:t>violaciones de  derechos  humanos,  es  claro  que  los  hechos  denunciados</w:t>
        <w:br/>
        <w:t>también fueron  puestos  en  conocimiento  de  la  Fiscalía  General  de  la</w:t>
        <w:br/>
        <w:t>República,  a  la  cual  le  correspondía  iniciar  las   acciones   penales</w:t>
        <w:br/>
        <w:t>correspondientes. Sin embargo, fue recién el 16 de marzo  de  2000  que,  en</w:t>
        <w:br/>
        <w:t>cumplimiento de la  resolución  de  la  Procuraduría,  se  ordenó  abrir  un</w:t>
        <w:br/>
        <w:t>expediente para investigar  penalmente  los  hechos[207].  En  razón  de  lo</w:t>
        <w:br/>
        <w:t>anterior, la Corte considera que, debido a  que  el  Estado  no  inició  sin</w:t>
        <w:br/>
        <w:t>dilación una investigación penal sobre  lo  sucedido  a  Gregoria  Herminia,</w:t>
        <w:br/>
        <w:t>Julia Inés y Serapio Cristian Contreras, no obstante que  en  tres  momentos</w:t>
        <w:br/>
        <w:t>distintos  tuvo  pleno  conocimiento  de  que  los  mismos  se   encontraban</w:t>
        <w:br/>
        <w:t>desaparecidos durante el conflicto armado salvadoreño, el  Estado  incumplió</w:t>
        <w:br/>
        <w:t>su deber de investigar ex officio dichas desapariciones forzadas.</w:t>
        <w:br/>
        <w:br/>
        <w:t xml:space="preserve">   C. Falta de debida diligencia en las investigaciones penales</w:t>
        <w:br/>
        <w:br/>
        <w:t>El Estado reconoció su  responsabilidad  por  violaciones  a  los  artículos</w:t>
        <w:br/>
        <w:t>8[208]  y  25[209]  de  la  Convención  Americana  haciendo  mención  a  los</w:t>
        <w:br/>
        <w:t>fundamentos de  derecho  presentados  por  la  Comisión  en  su  escrito  de</w:t>
        <w:br/>
        <w:t>demanda. El Tribunal ha constatado que en su escrito de demanda la  Comisión</w:t>
        <w:br/>
        <w:t>se refirió a las investigaciones llevadas a cabo hasta enero del  año  2004,</w:t>
        <w:br/>
        <w:t>mientras  que  los  representantes   presentaron   información   sobre   las</w:t>
        <w:br/>
        <w:t>investigaciones realizadas hasta septiembre del  año  2010  e  identificaron</w:t>
        <w:br/>
        <w:t>algunos obstáculos específicos que permitirían y propiciarían una  situación</w:t>
        <w:br/>
        <w:t>de absoluta impunidad de  las  violaciones  de  derechos  humanos  cometidas</w:t>
        <w:br/>
        <w:t>durante el conflicto armado salvadoreño, y  sostuvieron  que  los  casos  de</w:t>
        <w:br/>
        <w:t>desaparición forzada de niños y niñas “no escapa[rían]  de  esta  realidad”.</w:t>
        <w:br/>
        <w:t>Además, el Estado remitió copia de los expedientes de  las  investigaciones,</w:t>
        <w:br/>
        <w:t>expedidas a diciembre de 2010 y enero de 2011. Es por  ello,  que  la  Corte</w:t>
        <w:br/>
        <w:t>considera necesario establecer de forma clara los hechos que  generaron  las</w:t>
        <w:br/>
        <w:t>violaciones reconocidas por el Estado y las omisiones  y  falencias  en  que</w:t>
        <w:br/>
        <w:t>incurrieron las autoridades a cargo de las  investigaciones  iniciadas,  con</w:t>
        <w:br/>
        <w:t>base en la totalidad de las pruebas aportadas.</w:t>
        <w:br/>
        <w:br/>
        <w:t>Respecto al trámite de las  investigaciones  desarrolladas  en  el  presente</w:t>
        <w:br/>
        <w:t>caso, es pertinente aclarar que los procesos penales  llevados  a  cabo  por</w:t>
        <w:br/>
        <w:t>las desapariciones forzadas de José Rubén Rivera ante el Juzgado Segundo  de</w:t>
        <w:br/>
        <w:t>Instrucción de San Vicente (Causa 479-3/96), y  de  Ana  Julia  y  Carmelina</w:t>
        <w:br/>
        <w:t>Mejía Ramírez ante el Juzgado Segundo de Primera Instancia de San  Francisco</w:t>
        <w:br/>
        <w:t>Gotera (Causa 187/97), los cuales han permanecido en  fase  de  instrucción,</w:t>
        <w:br/>
        <w:t>se han tramitado aplicando el Código Procesal Penal de 1973,  vigente  hasta</w:t>
        <w:br/>
        <w:t>1998[210].  Por  su  parte,   las   investigaciones   realizadas   por   las</w:t>
        <w:br/>
        <w:t>desapariciones forzadas de José Rubén  Rivera,  Gregoria  Herminia,  Serapio</w:t>
        <w:br/>
        <w:t>Cristian  y  Julia  Inés  Contreras  (Expediente  Fiscal  225-UDVSV-00),  de</w:t>
        <w:br/>
        <w:t>Gregoria Herminia, Serapio  Cristian  y  Julia  Inés  Contreras  (Expediente</w:t>
        <w:br/>
        <w:t>Fiscal 585-UDVSV-08) y de Ana Julia y Carmelina  Mejía  Ramírez  (Expediente</w:t>
        <w:br/>
        <w:t>Fiscal 238-UDV-OFM-2-10), se han tramitado directamente ante  el  Ministerio</w:t>
        <w:br/>
        <w:t>Público aplicando el Código Procesal Penal de 1998.</w:t>
        <w:br/>
        <w:br/>
        <w:t xml:space="preserve">               1. Primeras investigaciones penales</w:t>
        <w:br/>
        <w:br/>
        <w:t>El 15 de noviembre de 1996 la señora Margarita de Dolores Rivera  de  Rivera</w:t>
        <w:br/>
        <w:t>presentó una denuncia penal ante el Juzgado  Segundo  de  lo  Penal  de  San</w:t>
        <w:br/>
        <w:t>Vicente por la desaparición forzada de su hijo José Rubén Rivera,  señalando</w:t>
        <w:br/>
        <w:t>como responsables a la Quinta Brigada de Infantería de San Vicente  y  otras</w:t>
        <w:br/>
        <w:t>unidades militares, a  la  que  se  asignó  el  número  de  expediente  479-</w:t>
        <w:br/>
        <w:t>3/96[211]. Por otra parte, el 7 de abril de 1997 la señora  Arcadia  Ramírez</w:t>
        <w:br/>
        <w:t>Portillo presentó una denuncia penal ante  el  Juzgado  Segundo  de  Primera</w:t>
        <w:br/>
        <w:t>Instancia de San Francisco Gotera por las  desapariciones  forzadas  de  sus</w:t>
        <w:br/>
        <w:t>hijas Ana Julia y Carmelina Mejía Ramírez,  señalando  como  responsables  a</w:t>
        <w:br/>
        <w:t>miembros del Batallón Atlacatl, a la  que  se  asignó  el  número  de  causa</w:t>
        <w:br/>
        <w:t>187/97[212].  Finalmente,  en  cumplimiento   de   la   resolución   de   la</w:t>
        <w:br/>
        <w:t>Procuraduría (supra párr. 134), el 16 de  marzo  de  2000  se  abrió  en  el</w:t>
        <w:br/>
        <w:t>Ministerio   Público   expediente   225-UDVSV-00   para    investigar    las</w:t>
        <w:br/>
        <w:t>desapariciones forzadas de José  Rubén  Rivera  y  los  hermanos  Contreras,</w:t>
        <w:br/>
        <w:t>aunque consta actividad procesal recién a partir el 27 de junio de 2003,  es</w:t>
        <w:br/>
        <w:t>decir, tardó año y medio en iniciarse y se mantuvo  paralizada  inicialmente</w:t>
        <w:br/>
        <w:t>por más de tres años.</w:t>
        <w:br/>
        <w:br/>
        <w:t>Ahora bien, en las referidas  investigaciones,  se  practicaron  diligencias</w:t>
        <w:br/>
        <w:t>probatorias que consistieron en: recibir las declaraciones de  las  personas</w:t>
        <w:br/>
        <w:t>que las propias denunciantes -madres de los  niños  y  niñas  desaparecidos-</w:t>
        <w:br/>
        <w:t>señalaron como testigos[213]; realizar  diligencias  de  inspección  con  la</w:t>
        <w:br/>
        <w:t>finalidad de localizar a los familiares de los niños y  niñas  desaparecidos</w:t>
        <w:br/>
        <w:t>-cuando  no  hubo  denuncia  presentada  por  un  familiar-,  pero  sin  ser</w:t>
        <w:br/>
        <w:t>localizados[214];  oficiar  a  autoridades  de  las  Fuerzas  Armadas  y  al</w:t>
        <w:br/>
        <w:t>Ministerio de la Defensa Nacional, cuya respuesta, cuando la hubo,  fue  que</w:t>
        <w:br/>
        <w:t>no se habría encontrado  información  sobre  la  presencia  de  tropa  o  de</w:t>
        <w:br/>
        <w:t>operativos en el lugar y fecha de  los  hechos[215],  y  la  realización  de</w:t>
        <w:br/>
        <w:t>inspecciones  en  los  archivos  de  registros  de  la  Quinta  Brigada   de</w:t>
        <w:br/>
        <w:t>Infantería de San Vicente, pero sin que  se  encontrara  registro  relevante</w:t>
        <w:br/>
        <w:t>alguno[216].</w:t>
        <w:br/>
        <w:br/>
        <w:t>Realizadas dichas diligencias, el 2 de octubre  de  1997  el  juez  a  cargo</w:t>
        <w:br/>
        <w:t>resolvió archivar el expediente 479-3/96 “[n]o teniendo más diligencias  que</w:t>
        <w:br/>
        <w:t>practicar […] sobre la b[ú]squeda del menor José Rubén Rivera,  no  obstante</w:t>
        <w:br/>
        <w:t>haber agotado los medios necesari[os] para tratar  de  encontrar  al  citado</w:t>
        <w:br/>
        <w:t>menor”[217]. Dicha causa se mantuvo archivada hasta el 27 de julio de  2009,</w:t>
        <w:br/>
        <w:t>en que los fiscales asignados, que son los mismos  a  cargo  del  expediente</w:t>
        <w:br/>
        <w:t>225-UDVSV-00, solicitaron la reapertura y  continuidad  del  proceso  penal,</w:t>
        <w:br/>
        <w:t>así como la realización de diversas diligencias y la práctica de pruebas,  y</w:t>
        <w:br/>
        <w:t>el 21 de octubre de 2009 el juez respondió a la solicitud  del  fiscal[218].</w:t>
        <w:br/>
        <w:t>En suma, la investigación estuvo archivada por 12 años.</w:t>
        <w:br/>
        <w:br/>
        <w:t>Por su parte, el 23 de febrero de 1999 el juez a  cargo  resolvió  suspender</w:t>
        <w:br/>
        <w:t>la tramitación de la causa 187/97 “[n]o teniendo ningún  dato  importante  a</w:t>
        <w:br/>
        <w:t>la  fecha,  acerca   de   quién   o   quiénes   fueron   los   autores   del</w:t>
        <w:br/>
        <w:t>[d]esaparecimiento  forzoso  de  las  menores  Ana  Julia  Ramírez  Mejía  y</w:t>
        <w:br/>
        <w:t>Carmelina Mejía Ramírez […] hasta que se tengan  nuevos  datos  que  aportar</w:t>
        <w:br/>
        <w:t>para la misma”[219]. Del acervo probatorio se desprende  que  no  ha  habido</w:t>
        <w:br/>
        <w:t>actividad procesal posterior, es decir, se ha mantenido suspendida  por  más</w:t>
        <w:br/>
        <w:t>de 12 años.</w:t>
        <w:br/>
        <w:br/>
        <w:t>Finalmente, de la prueba  presentada  en  este  caso  se  desprende  que  el</w:t>
        <w:br/>
        <w:t>expediente 225-UDVSV-00 tuvo actividad procesal hasta el 13  de  febrero  de</w:t>
        <w:br/>
        <w:t>2004[220] y luego se mantuvo inactivo respecto a la desaparición forzada  de</w:t>
        <w:br/>
        <w:t>José Rubén Rivera hasta el 14 de agosto de 2007[221],  es  decir,  por  tres</w:t>
        <w:br/>
        <w:t>años y medio, y sobre la desaparición  forzada  de  los  hermanos  Contreras</w:t>
        <w:br/>
        <w:t>hasta el 27 de agosto de 2008[222], es decir, por cuatro años y medio.</w:t>
        <w:br/>
        <w:br/>
        <w:t xml:space="preserve">               2. Reactivación y apertura de nuevas investigaciones penales</w:t>
        <w:br/>
        <w:br/>
        <w:t>En cumplimiento de una resolución de habeas corpus emitida el 17 de  febrero</w:t>
        <w:br/>
        <w:t>de 2003 por la Sala de lo Constitucional de la  Corte  Suprema  de  Justicia</w:t>
        <w:br/>
        <w:t>(infra párr. 161), el 3 de julio de 2008 se inició una  nueva  investigación</w:t>
        <w:br/>
        <w:t>del  Ministerio  Público  por  las  desapariciones  forzadas   de   Gregoria</w:t>
        <w:br/>
        <w:t>Herminia, Serapio Cristian y Julia Inés Contreras, en contra de miembros  de</w:t>
        <w:br/>
        <w:t>la Quinta Brigada de Infantería, a la que se asignó el número de  expediente</w:t>
        <w:br/>
        <w:t>585-UDVSV-08[223]. Además, en  virtud  de  un  informe  interpuesto  por  el</w:t>
        <w:br/>
        <w:t>Fiscal de Derechos Humanos de la Fiscalía General de la República, el  5  de</w:t>
        <w:br/>
        <w:t>marzo de 2010  se  abrió  ante  el  Ministerio  Público  el  “expediente  de</w:t>
        <w:br/>
        <w:t>investigación  sobre  averiguar  el  delito  de  desaparición  forzada,   en</w:t>
        <w:br/>
        <w:t>perjuicio de Ana Julia y Carmelina Mejía  Ramírez”,  al  que  se  asignó  el</w:t>
        <w:br/>
        <w:t>número 238-UDV-OFM-2-10[224]. Por su  parte,  continuó  la  tramitación  del</w:t>
        <w:br/>
        <w:t>expediente 225-UDVSV-00 (supra párr. 142), así como  de  la  causa  479-3/96</w:t>
        <w:br/>
        <w:t>(supra párr. 140).</w:t>
        <w:br/>
        <w:br/>
        <w:t>Es así que una vez  reactivadas  o  iniciadas  nuevas  investigaciones,  las</w:t>
        <w:br/>
        <w:t>diligencias probatorias ordenadas  consistieron  en:  oficiar  nuevamente  a</w:t>
        <w:br/>
        <w:t>autoridades de las Fuerzas Armadas y del Ministerio de la Defensa  Nacional,</w:t>
        <w:br/>
        <w:t>las cuales reiteraron que no contaban  con  la  información  requerida[225];</w:t>
        <w:br/>
        <w:t>solicitar    información    sobre    el    caso    a    organizaciones    no</w:t>
        <w:br/>
        <w:t>gubernamentales[226]; gestionar ante diversas autoridades la información  de</w:t>
        <w:br/>
        <w:t>familiares  y  de  posibles  testigos,  quienes  en  su  mayoría  ya  habían</w:t>
        <w:br/>
        <w:t>declarado previo a la  inactividad  de  los  expedientes;  sin  embargo,  la</w:t>
        <w:br/>
        <w:t>mayoría no pudieron ser localizados en esta nueva oportunidad[227].</w:t>
        <w:br/>
        <w:br/>
        <w:t xml:space="preserve">               3. Consideraciones de la Corte</w:t>
        <w:br/>
        <w:br/>
        <w:t>La Corte ha establecido que el derecho de acceso a la justicia requiere  que</w:t>
        <w:br/>
        <w:t>se haga efectiva la determinación de los hechos que se investigan y,  en  su</w:t>
        <w:br/>
        <w:t>caso,  de  las  correspondientes   responsabilidades   penales   en   tiempo</w:t>
        <w:br/>
        <w:t>razonable, por lo  que,  en  atención  a  la  necesidad  de  garantizar  los</w:t>
        <w:br/>
        <w:t>derechos de las personas perjudicadas, una demora prolongada puede llegar  a</w:t>
        <w:br/>
        <w:t>constituir, por sí misma, una violación de  las  garantías  judiciales[228].</w:t>
        <w:br/>
        <w:t>Asimismo, el Tribunal ha señalado que los órganos  estatales  encargados  de</w:t>
        <w:br/>
        <w:t>la investigación relacionada con la desaparición forzada de personas,  cuyos</w:t>
        <w:br/>
        <w:t>objetivos son la determinación de su paradero y  el  esclarecimiento  de  lo</w:t>
        <w:br/>
        <w:t>sucedido, la identificación de los responsables y su posible sanción,  deben</w:t>
        <w:br/>
        <w:t>llevar a cabo su tarea de manera diligente y  exhaustiva[229].  Es  oportuno</w:t>
        <w:br/>
        <w:t>recordar  que  en  casos  de  desaparición  forzada,  es  imprescindible  la</w:t>
        <w:br/>
        <w:t>actuación pronta e  inmediata  de  las  autoridades  fiscales  y  judiciales</w:t>
        <w:br/>
        <w:t>ordenando medidas oportunas y necesarias dirigidas a  la  determinación  del</w:t>
        <w:br/>
        <w:t>paradero de la víctima  o  el  lugar  donde  pueda  encontrarse  privada  de</w:t>
        <w:br/>
        <w:t>libertad[230]. En el presente caso tal obligación se  ve  reforzada  por  el</w:t>
        <w:br/>
        <w:t>hecho que las víctimas eran niños y niñas al momento de los hechos,  algunos</w:t>
        <w:br/>
        <w:t>en su primera infancia, por lo que el Estado tenía el deber de asegurar  que</w:t>
        <w:br/>
        <w:t>fueran encontradas a la mayor brevedad. Los bienes jurídicos sobre  los  que</w:t>
        <w:br/>
        <w:t>recae la investigación obligan a  redoblar  esfuerzos  en  las  medidas  que</w:t>
        <w:br/>
        <w:t>deban practicarse para cumplir su objetivo, pues el paso del  tiempo  guarda</w:t>
        <w:br/>
        <w:t>una relación directamente proporcional  con  la  limitación  –y  en  algunos</w:t>
        <w:br/>
        <w:t>casos,  la  imposibilidad-  para  obtener  las  pruebas   y/o   testimonios,</w:t>
        <w:br/>
        <w:t>dificultando  y  aún  tornando  nugatoria  o  ineficaz,   la   práctica   de</w:t>
        <w:br/>
        <w:t>diligencias  probatorias  a  fin  de  esclarecer  los  hechos   materia   de</w:t>
        <w:br/>
        <w:t>investigación[231], identificar a  los  posibles  autores  y  partícipes,  y</w:t>
        <w:br/>
        <w:t>determinar las eventuales responsabilidades penales. Sin perjuicio de  ello,</w:t>
        <w:br/>
        <w:t>las  autoridades  nacionales  no  están  eximidas  de  realizar  todos   los</w:t>
        <w:br/>
        <w:t>esfuerzos necesarios en cumplimiento de su  obligación  de  investigar[232].</w:t>
        <w:br/>
        <w:t>El actuar omiso o negligente de los órganos estatales no resulta  compatible</w:t>
        <w:br/>
        <w:t>con las obligaciones emanadas de la Convención Americana,  con  mayor  razón</w:t>
        <w:br/>
        <w:t>si están en juego bienes esenciales de  las  personas[233].  Así  pues,  los</w:t>
        <w:br/>
        <w:t>Estados deben dotar a  las  autoridades  correspondientes  de  los  recursos</w:t>
        <w:br/>
        <w:t>logísticos y científicos necesarios para recabar y procesar las  pruebas  y,</w:t>
        <w:br/>
        <w:t>en  particular,  de  las  facultades  para  acceder  a  la  documentación  e</w:t>
        <w:br/>
        <w:t>información pertinente para investigar  los  hechos  denunciados  y  obtener</w:t>
        <w:br/>
        <w:t>indicios o evidencias de la ubicación de las víctimas[234].</w:t>
        <w:br/>
        <w:br/>
        <w:t>Adicionalmente, en  casos  como  éste,  la  Corte  ha  considerado  que  las</w:t>
        <w:br/>
        <w:t>autoridades encargadas de la investigación tienen el deber de  asegurar  que</w:t>
        <w:br/>
        <w:t>en el  curso  de  las  mismas  se  valoren  los  patrones  sistemáticos  que</w:t>
        <w:br/>
        <w:t>permitieron la comisión de graves violaciones de los derechos  humanos[235],</w:t>
        <w:br/>
        <w:t>como las del presente  caso.  En  aras  de  garantizar  su  efectividad,  la</w:t>
        <w:br/>
        <w:t>investigación debe ser conducida tomando en cuenta la  complejidad  de  este</w:t>
        <w:br/>
        <w:t>tipo  de  hechos,  que   ocurrieron   en   el   marco   de   operativos   de</w:t>
        <w:br/>
        <w:t>contrainsurgencia de las Fuerzas Armadas, y la  estructura  en  la  cual  se</w:t>
        <w:br/>
        <w:t>ubicaban las personas probablemente involucradas  en  los  mismos,  evitando</w:t>
        <w:br/>
        <w:t>así omisiones en la recaudación de prueba y  en  el  seguimiento  de  líneas</w:t>
        <w:br/>
        <w:t>lógicas de investigación[236].</w:t>
        <w:br/>
        <w:br/>
        <w:t>Ahora bien, al analizar la efectividad de  las  investigaciones  llevadas  a</w:t>
        <w:br/>
        <w:t>cabo, la Corte tiene en  cuenta  el  patrón  sistemático  de  desapariciones</w:t>
        <w:br/>
        <w:t>forzadas de niños y  niñas  que  fue  perpetrado  durante  el  contexto  del</w:t>
        <w:br/>
        <w:t>conflicto armado salvadoreño  así  como  los  datos  en  cuanto  al  posible</w:t>
        <w:br/>
        <w:t>destino posterior de los mismos (supra párrs. 54 y 55),  los  cuales  debían</w:t>
        <w:br/>
        <w:t>ser considerados también por las autoridades a cargo  de  la  investigación.</w:t>
        <w:br/>
        <w:t>Para ello, el Tribunal se referirá,  en  primer  lugar,  a  las  diligencias</w:t>
        <w:br/>
        <w:t>realizadas para establecer las  correspondientes  responsabilidades  penales</w:t>
        <w:br/>
        <w:t>y, posteriormente, a las diligencias tendientes a localizar el  paradero  de</w:t>
        <w:br/>
        <w:t>las víctimas.</w:t>
        <w:br/>
        <w:br/>
        <w:t>En primer lugar, de la prueba  del  presente  caso  se  desprende  que,  aún</w:t>
        <w:br/>
        <w:t>cuando se recibieron las declaraciones de algunos  testigos,  se  realizaron</w:t>
        <w:br/>
        <w:t>inspecciones para ubicar a los familiares y se ofició a autoridades  de  las</w:t>
        <w:br/>
        <w:t>Fuerzas Armadas y al Ministro  de  la  Defensa  Nacional,  con  lo  cual  se</w:t>
        <w:br/>
        <w:t>constata cierta actividad investigativa de  las  autoridades  encargadas  de</w:t>
        <w:br/>
        <w:t>impulsar las investigaciones, no se agotaron todas las  medidas  que  debían</w:t>
        <w:br/>
        <w:t>realizarse a fin de identificar a los posibles autores de los hechos  y,  en</w:t>
        <w:br/>
        <w:t>su caso, vincularlos al proceso.</w:t>
        <w:br/>
        <w:br/>
        <w:t>Así, no se realizó medida alguna para inspeccionar material hemerográfico a</w:t>
        <w:br/>
        <w:t>través del cual  pudiera  eventualmente  obtenerse  información  sobre  las</w:t>
        <w:br/>
        <w:t>personas que participaron en los operativos militares que se realizaron  en</w:t>
        <w:br/>
        <w:t>el lugar y fecha de los hechos[237] ni se incorporó a  las  investigaciones</w:t>
        <w:br/>
        <w:t>las secciones correspondientes del Informe de la Comisión de la Verdad para</w:t>
        <w:br/>
        <w:t>El Salvador en las que se señala los nombres de algunos  de  los  militares</w:t>
        <w:br/>
        <w:t>que participaron en los operativos[238]. De igual modo, en las conclusiones</w:t>
        <w:br/>
        <w:t>a las que  arribó  la  Procuraduría  y  en  las  pruebas  allegadas  a  las</w:t>
        <w:br/>
        <w:t>investigaciones  se  indicarían  las   unidades   militares   que   habrían</w:t>
        <w:br/>
        <w:t>participaron en los operativos así como se habrían identificado los nombres</w:t>
        <w:br/>
        <w:t>de  algunas  autoridades  a  cargo  de  las  mismas[239],  sin  que   dicha</w:t>
        <w:br/>
        <w:t>información haya sido utilizada dentro de alguna línea de investigación  ni</w:t>
        <w:br/>
        <w:t>que se vinculara a proceso y citara a declarar  a  ningún  miembro  de  las</w:t>
        <w:br/>
        <w:t>Fuerzas Armadas. Esto es, en ninguna de las investigaciones llevadas a cabo</w:t>
        <w:br/>
        <w:t>se intentó aportar mayores pruebas tendientes a confirmar o  desvirtuar  la</w:t>
        <w:br/>
        <w:t>responsabilidad de las personas sindicadas.  La  única  diligencia  que  se</w:t>
        <w:br/>
        <w:t>habría intentado hacer al respecto es en la causa judicial 479-3/96, en  la</w:t>
        <w:br/>
        <w:t>cual el 27 de julio de 2009 el fiscal asignado solicitó sin éxito  citar  a</w:t>
        <w:br/>
        <w:t>declarar a una persona que habría estado al mando de la Quinta  Brigada  de</w:t>
        <w:br/>
        <w:t>Infantería, “en calidad de testigo”[240].</w:t>
        <w:br/>
        <w:br/>
        <w:t>La Corte considera que en las investigaciones realizadas no se ha tenido  en</w:t>
        <w:br/>
        <w:t>cuenta el contexto  de  los  hechos,  la  complejidad  de  los  mismos,  los</w:t>
        <w:br/>
        <w:t>patrones que explican  su  comisión,  la  compleja  estructura  de  personas</w:t>
        <w:br/>
        <w:t>involucradas ni la especial posición dentro de  la  estructura  estatal,  en</w:t>
        <w:br/>
        <w:t>esa época, de las personas que pudieran ser responsables. Sobre este  punto,</w:t>
        <w:br/>
        <w:t>el Tribunal ha considerado que en hechos como los  que  se  alegan  en  este</w:t>
        <w:br/>
        <w:t>caso dado  el  contexto  y  la  complejidad  de  los  mismos,  es  razonable</w:t>
        <w:br/>
        <w:t>considerar que existan diferentes grados  de  responsabilidad  a  diferentes</w:t>
        <w:br/>
        <w:t>niveles[241].  Sin  embargo,  esto  no  se  encuentra   reflejado   en   las</w:t>
        <w:br/>
        <w:t>investigaciones. En consecuencia, tampoco se  observa  que  las  autoridades</w:t>
        <w:br/>
        <w:t>encargadas de las investigaciones hubieran seguido líneas  de  investigación</w:t>
        <w:br/>
        <w:t>claras y lógicas que hubieran tomado en cuenta esos elementos. Más  aún,  se</w:t>
        <w:br/>
        <w:t>observan manifiestas omisiones al recabar prueba. En tal sentido,  la  Corte</w:t>
        <w:br/>
        <w:t>considera que el Estado no ha sido diligente con esta obligación.</w:t>
        <w:br/>
        <w:br/>
        <w:t>Adicionalmente, la Corte observa que, a pesar que  el  13  de  diciembre  de</w:t>
        <w:br/>
        <w:t>2006 se hizo público el reencuentro entre Gregoria Herminia Contreras y  sus</w:t>
        <w:br/>
        <w:t>padres biológicos[242], lo cual fue comunicado por los representantes en  el</w:t>
        <w:br/>
        <w:t>marco del procedimiento ante  la  Comisión  Interamericana[243],  no  consta</w:t>
        <w:br/>
        <w:t>diligencia  alguna  a  fin  de  recibir  su  declaración,  con  las  debidas</w:t>
        <w:br/>
        <w:t>garantías y evitando en lo posible la revictimización. La única  gestión  al</w:t>
        <w:br/>
        <w:t>respecto fue la solicitud realizada el 9 de junio de 2010  a  la  Asociación</w:t>
        <w:br/>
        <w:t>Pro-Búsqueda de una copia certificada de la información relacionada con  “el</w:t>
        <w:br/>
        <w:t>aparecimiento de la señora Gregoria Erminia Contreras  [sic]”[244].  Tampoco</w:t>
        <w:br/>
        <w:t>consta que el Estado haya iniciado investigaciones respecto a los hechos  de</w:t>
        <w:br/>
        <w:t>apropiación e inscripción de Gregoria Herminia en el Registro  Civil  de  la</w:t>
        <w:br/>
        <w:t>Alcaldía Municipal de Santa Ana bajo  datos  falsos  (supra  párr.  111),  o</w:t>
        <w:br/>
        <w:t>cualquier otro hecho conexo.</w:t>
        <w:br/>
        <w:br/>
        <w:t>Igualmente, no consta que se hayan realizado diligencias para determinar  la</w:t>
        <w:br/>
        <w:t>posible localización  de  las  víctimas  que  aún  permanecen  con  paradero</w:t>
        <w:br/>
        <w:t>desconocido, de acuerdo al modus operandi relativo a las  desapariciones  de</w:t>
        <w:br/>
        <w:t>niños y niñas durante el conflicto armado,  tales  como  oficiar  y,  en  su</w:t>
        <w:br/>
        <w:t>caso, inspeccionar los registros y archivos de los orfanatos, casas  hogares</w:t>
        <w:br/>
        <w:t>infantiles, hospitales, instituciones médicas, instalaciones militares,  así</w:t>
        <w:br/>
        <w:t>como solicitar información al Comité Internacional de la Cruz Roja  y  a  la</w:t>
        <w:br/>
        <w:t>Cruz Roja salvadoreña para determinar si los entonces niños y  niñas  fueron</w:t>
        <w:br/>
        <w:t>atendidos en algunas de sus instalaciones, obtener datos sobre los  procesos</w:t>
        <w:br/>
        <w:t>de adopciones ante los Tribunales de  Menores  así  como  los  registros  de</w:t>
        <w:br/>
        <w:t>adopciones de la época, obtener datos de niños y niñas que registren  salida</w:t>
        <w:br/>
        <w:t>por  el  aeropuerto  en  la  época  relevante,  así  como  de  las  personas</w:t>
        <w:br/>
        <w:t>fallecidas sin  identificar  dentro  del  rango  etario.  Todo  ello  en  el</w:t>
        <w:br/>
        <w:t>entendido que muchos de los niños y niñas carecían  de  documentos  que  los</w:t>
        <w:br/>
        <w:t>identificaran, se les alteró su nombre de origen o se les inscribió  en  las</w:t>
        <w:br/>
        <w:t>alcaldías municipales con otros nombres y  apellidos  o  se  les  alteró  su</w:t>
        <w:br/>
        <w:t>registro familiar en los que se hizo constar la muerte  de  sus  padres  por</w:t>
        <w:br/>
        <w:t>medio  de  anotaciones  o  adjuntando  partidas  de  defunción  falsas[245].</w:t>
        <w:br/>
        <w:t>Igualmente,  por  tratarse  de  un  patrón  sistemático  en  que   múltiples</w:t>
        <w:br/>
        <w:t>autoridades    pudieron    estar    implicadas,    incluyendo    movimientos</w:t>
        <w:br/>
        <w:t>transfronterizos, el Estado ha debido utilizar y aplicar en  este  caso  las</w:t>
        <w:br/>
        <w:t>herramientas jurídicas adecuadas para el análisis del  caso,  incluyendo  la</w:t>
        <w:br/>
        <w:t>necesaria cooperación inter-estatal[246].</w:t>
        <w:br/>
        <w:br/>
        <w:t>En  suma,  correspondía  a  las  autoridades  encargadas  de  impulsar   las</w:t>
        <w:br/>
        <w:t>investigaciones, encausar éstas correcta y oportunamente desde  sus  inicios</w:t>
        <w:br/>
        <w:t>para individualizar e identificar a los responsables de las  desapariciones,</w:t>
        <w:br/>
        <w:t>así como para determinar el destino o dar  con  el  paradero  de  Ana  Julia</w:t>
        <w:br/>
        <w:t>Mejía  Ramírez,  Carmelina  Mejía  Ramírez,  Gregoria  Herminia   Contreras,</w:t>
        <w:br/>
        <w:t>Serapio Cristian  Contreras,  Julia  Inés  Contreras  y  José  Rubén  Rivera</w:t>
        <w:br/>
        <w:t>Rivera, todo ello  en  función  del  contexto  en  el  que  ocurrieron.  Sin</w:t>
        <w:br/>
        <w:t>embargo, fue la acción de búsqueda de una organización no  gubernamental  la</w:t>
        <w:br/>
        <w:t>que permitió localizar a Gregoria Herminia Contreras.  Para  la  Corte,  las</w:t>
        <w:br/>
        <w:t>acciones de las autoridades encargadas de impulsar  las  investigaciones  no</w:t>
        <w:br/>
        <w:t>han sido exhaustivas y no han permitido el avance en las investigaciones  ni</w:t>
        <w:br/>
        <w:t>la determinación de  líneas  de  investigación  consecuentes.  Asimismo,  es</w:t>
        <w:br/>
        <w:t>menester recalcar que las investigaciones internas presentan en  su  primera</w:t>
        <w:br/>
        <w:t>etapa largos períodos de inactividad  debido  a  la  ausencia  de  actividad</w:t>
        <w:br/>
        <w:t>procesal ex officio por parte del órgano a cargo de  la  investigación  y  a</w:t>
        <w:br/>
        <w:t>los archivos decretados por la autoridad judicial, los cuales, a  juicio  de</w:t>
        <w:br/>
        <w:t>la Corte, comprometieron la seriedad y debida diligencia de las  mismas.  El</w:t>
        <w:br/>
        <w:t>Tribunal estima que, además, en el presente caso la  inactividad  prolongada</w:t>
        <w:br/>
        <w:t>en  determinados  períodos  de  la  investigación  así  como  la  falta   de</w:t>
        <w:br/>
        <w:t>diligencia también tiene como  consecuencia  que  conforme  el  tiempo  vaya</w:t>
        <w:br/>
        <w:t>transcurriendo,  se  afecte  indebidamente  la  posibilidad  de  obtener   y</w:t>
        <w:br/>
        <w:t>presentar  pruebas  pertinentes  que  permitan  esclarecer  los   hechos   y</w:t>
        <w:br/>
        <w:t>determinar las responsabilidades que correspondan. Tampoco  se  han  abierto</w:t>
        <w:br/>
        <w:t>investigaciones  que  abarquen  el  conjunto  de  hechos  que  rodearon   la</w:t>
        <w:br/>
        <w:t>desaparición de Gregoria Herminia Contreras.</w:t>
        <w:br/>
        <w:br/>
        <w:t>Llama  también  la  atención  del  Tribunal  que  se  hayan  abierto  varias</w:t>
        <w:br/>
        <w:t>investigaciones en el presente caso sobre los mismos hechos y  víctimas.  Al</w:t>
        <w:br/>
        <w:t>respecto, no es claro  que  el  número  de  expedientes  abiertos  en  forma</w:t>
        <w:br/>
        <w:t>paralela resultaran favorables para  el  desarrollo  y  efectividad  de  las</w:t>
        <w:br/>
        <w:t>investigaciones, sino por el contrario, el  avance  de  las  investigaciones</w:t>
        <w:br/>
        <w:t>podría haberse visto obstaculizado  por  la  existencia  de  investigaciones</w:t>
        <w:br/>
        <w:t>paralelas fragmentadas o la doble utilización de recursos.</w:t>
        <w:br/>
        <w:br/>
        <w:t>En definitiva, en el presente caso se verificó una  instrumentalización  del</w:t>
        <w:br/>
        <w:t>poder estatal como  medio  y  recurso  para  cometer  la  violación  de  los</w:t>
        <w:br/>
        <w:t>derechos que debieron  respetar  y  garantizar[247],  lo  que  se  ha  visto</w:t>
        <w:br/>
        <w:t>favorecido  por  situaciones  de  impunidad  de  esas  graves   violaciones,</w:t>
        <w:br/>
        <w:t>propiciada y tolerada por el conjunto de investigaciones  que  no  han  sido</w:t>
        <w:br/>
        <w:t>coherentes entre sí ni suficientes para un  debido  esclarecimiento  de  los</w:t>
        <w:br/>
        <w:t>hechos y, en consecuencia, no han cumplido satisfactoriamente con  el  deber</w:t>
        <w:br/>
        <w:t>de investigar efectivamente las  desapariciones  forzadas  de  los  entonces</w:t>
        <w:br/>
        <w:t>niños y niñas. La Corte advierte que habiendo  transcurrido  aproximadamente</w:t>
        <w:br/>
        <w:t>30 años de iniciada la ejecución de los hechos y 16 años  de  iniciadas  las</w:t>
        <w:br/>
        <w:t>primeras investigaciones, los procesos penales  continúan  en  sus  primeras</w:t>
        <w:br/>
        <w:t>etapas,  sin  que  se  haya  individualizado,  procesado  y,  eventualmente,</w:t>
        <w:br/>
        <w:t>sancionado  a  ninguno  de  los  responsables,  lo   cual   ha   sobrepasado</w:t>
        <w:br/>
        <w:t>excesivamente el plazo que puede considerarse razonable para estos  efectos.</w:t>
        <w:br/>
        <w:t>En razón de lo anterior, la Corte considera que el Estado no  ha  llevado  a</w:t>
        <w:br/>
        <w:t>cabo  investigaciones  serias,  diligentes  y  exhaustivas,  en   un   plazo</w:t>
        <w:br/>
        <w:t>razonable, de los hechos concernientes a las desapariciones forzadas de  Ana</w:t>
        <w:br/>
        <w:t>Julia Mejía Ramírez, Carmelina Mejía Ramírez, Gregoria  Herminia  Contreras,</w:t>
        <w:br/>
        <w:t>Serapio Cristian Contreras,  Julia  Inés  Contreras,  y  José  Rubén  Rivera</w:t>
        <w:br/>
        <w:t>Rivera.  A  la  luz  de  estas  consideraciones  y  del  reconocimiento   de</w:t>
        <w:br/>
        <w:t>responsabilidad del Estado, la  Corte  da  por  establecido  que  el  Estado</w:t>
        <w:br/>
        <w:t>incumplió los requerimientos de los artículos 8.1 y 25 de la Convención,  en</w:t>
        <w:br/>
        <w:t>perjuicio de los entonces niños y niñas Mejía Ramírez, Contreras  y  Rivera,</w:t>
        <w:br/>
        <w:t>así como de sus familiares.</w:t>
        <w:br/>
        <w:br/>
        <w:t xml:space="preserve">   D. Procesos de Habeas Corpus</w:t>
        <w:br/>
        <w:br/>
        <w:t>La Comisión resaltó que, a pesar que en las decisiones en  los  procesos  de</w:t>
        <w:br/>
        <w:t>los tres habeas corpus interpuestos a favor de  José  Rubén  Rivera  Rivera,</w:t>
        <w:br/>
        <w:t>las  hermanas  Mejía  Ramírez  y  los  hermanos  Contreras  se  dispuso   la</w:t>
        <w:br/>
        <w:t>notificación a la Fiscalía General de la República para que investigara  los</w:t>
        <w:br/>
        <w:t>hechos,  “la   averiguación   permanece   archivada”   o   “inactiva”.   Los</w:t>
        <w:br/>
        <w:t>representantes  sostuvieron  que  todos  los  recursos  de   habeas   corpus</w:t>
        <w:br/>
        <w:t>presentados  por  los  familiares  de  las  presuntas  víctimas  “resultaron</w:t>
        <w:br/>
        <w:t>inefectivos” en violación del artículo 25.1  de  la  Convención.  El  Estado</w:t>
        <w:br/>
        <w:t>reconoció su responsabilidad por violaciones a los artículos 8 y  25  de  la</w:t>
        <w:br/>
        <w:t>Convención Americana en términos genéricos.</w:t>
        <w:br/>
        <w:br/>
        <w:t>Ahora bien, en razón de que el artículo 7.6 de la Convención[248]  tiene  un</w:t>
        <w:br/>
        <w:t>contenido jurídico propio que consiste  en  tutelar  de  manera  directa  la</w:t>
        <w:br/>
        <w:t>libertad personal o física, por medio del mandato judicial  dirigido  a  las</w:t>
        <w:br/>
        <w:t>autoridades correspondientes a  fin  de  que  se  lleve  al  detenido  a  la</w:t>
        <w:br/>
        <w:t>presencia del  juez  para  que  éste  pueda  examinar  la  legalidad  de  la</w:t>
        <w:br/>
        <w:t>privación y, en su caso, decretar su libertad[249] y dado que  el  principio</w:t>
        <w:br/>
        <w:t>de efectividad (effet utile) es transversal a la protección debida de  todos</w:t>
        <w:br/>
        <w:t>los  derechos  reconocidos  en  ese  instrumento,  el   Tribunal   considera</w:t>
        <w:br/>
        <w:t>innecesario, tal como lo ha  hecho  en  otras  oportunidades[250],  analizar</w:t>
        <w:br/>
        <w:t>aquella disposición en relación con el artículo 25 de la Convención.</w:t>
        <w:br/>
        <w:br/>
        <w:t>La Corte ha considerado  que  el  recurso  de  habeas  corpus  o  exhibición</w:t>
        <w:br/>
        <w:t>personal representa el medio idóneo para garantizar la  libertad,  controlar</w:t>
        <w:br/>
        <w:t>el respeto a la vida e integridad de la persona, e impedir  su  desaparición</w:t>
        <w:br/>
        <w:t>o la  indeterminación  de  su  lugar  de  detención[251].  Al  respecto,  la</w:t>
        <w:br/>
        <w:t>jurisprudencia de este Tribunal ya ha referido que estos  recursos  no  solo</w:t>
        <w:br/>
        <w:t>deben  existir  formalmente  en  la   legislación   sino   que   deben   ser</w:t>
        <w:br/>
        <w:t>efectivos[252].</w:t>
        <w:br/>
        <w:br/>
        <w:t>En el presente caso consta que se  interpusieron  tres  procesos  de  habeas</w:t>
        <w:br/>
        <w:t>corpus ante la Sala de lo Constitucional de la Corte Suprema de Justicia,  a</w:t>
        <w:br/>
        <w:t>saber: el 10 de noviembre de 2000 por Reina Dionila Portillo a favor de  Ana</w:t>
        <w:br/>
        <w:t>Julia y Carmelina Mejía Ramírez[253] y por Margarita de  Dolores  Rivera  de</w:t>
        <w:br/>
        <w:t>Rivera a favor de José Rubén Rivera Rivera[254], y el 16 de octubre de  2002</w:t>
        <w:br/>
        <w:t>por María Maura Contreras a favor de Gregoria Herminia, Serapio  Cristian  y</w:t>
        <w:br/>
        <w:t>Julia Inés Contreras[255].</w:t>
        <w:br/>
        <w:br/>
        <w:t>Se desprende del acervo probatorio que una vez  admitidos  los  procesos  de</w:t>
        <w:br/>
        <w:t>habeas corpus se nombró en cada uno a un juez ejecutor, quienes  después  de</w:t>
        <w:br/>
        <w:t>dirigirse a las autoridades correspondientes examinaron las  investigaciones</w:t>
        <w:br/>
        <w:t>tanto de la Procuraduría como las del ámbito penal  llevadas  a  cabo  hasta</w:t>
        <w:br/>
        <w:t>ese momento en cada caso. En el caso de las hermanas Mejía Ramírez la  jueza</w:t>
        <w:br/>
        <w:t>ejecutora hizo constar que “no se pudo intimar al  Comandante  del  Batallón</w:t>
        <w:br/>
        <w:t>de Infantería de Reacción Inmediata ‘Atlacatl’, pues éste fue  desmovilizado</w:t>
        <w:br/>
        <w:t>a raíz de la firma de los Acuerdos de Paz, y que los  oficiales  mencionados</w:t>
        <w:br/>
        <w:t>en la demanda de exhibición personal no  fueron  intimados  por  encontrarse</w:t>
        <w:br/>
        <w:t>retirados del servicio militar”[256].  En  el  caso  de  José  Rubén  Rivera</w:t>
        <w:br/>
        <w:t>Rivera, el juez ejecutor intimó  al  Comandante  de  la  Quinta  Brigada  de</w:t>
        <w:br/>
        <w:t>Infantería de San Vicente, quien  puso  a  la  orden  el  “Libro  Diario  de</w:t>
        <w:br/>
        <w:t>Operaciones”, no encontrándose que en la fecha 16 de mayo de  1983  se  haya</w:t>
        <w:br/>
        <w:t>dado algún ataque al  Cantón  La  Joya,  Departamento  de  San  Vicente,  ni</w:t>
        <w:br/>
        <w:t>registro de que se haya rescatado algún niño de  nombre  José  Rubén  Rivera</w:t>
        <w:br/>
        <w:t>Rivera. También se revisó el Libro de Resumen Militar, “el cual  arrojó  los</w:t>
        <w:br/>
        <w:t>mismos resultados”, y a pregunta  directa  que  hizo  el  juez  ejecutor  al</w:t>
        <w:br/>
        <w:t>Comandante  de  dicha   Brigada,   éste   respondió   que   “no   hubo   tal</w:t>
        <w:br/>
        <w:t>operativo”[257]. Finalmente, en  el  caso  de  los  hermanos  Contreras,  se</w:t>
        <w:br/>
        <w:t>intimó al Ministro de la Defensa Nacional y al Jefe del Estado Mayor  de  la</w:t>
        <w:br/>
        <w:t>Fuerza Armada, quienes informaron que no existen  registros  o  antecedentes</w:t>
        <w:br/>
        <w:t>relacionados con posibles restricciones o privaciones  de  libertad  de  los</w:t>
        <w:br/>
        <w:t>hermanos Contreras.  Asimismo,  el  juez  ejecutor  concluyó  que  “a  es[e]</w:t>
        <w:br/>
        <w:t>momento no se tenía un  registro  completo  y  organizado  de  las  unidades</w:t>
        <w:br/>
        <w:t>militares que participaron en los operativos  militares  [referidos  por  la</w:t>
        <w:br/>
        <w:t>señora María Maura Contreras]; asimismo no se tenía un registro completo  ni</w:t>
        <w:br/>
        <w:t>detallado del rango ni del nombre de los militares  que  realizarían  dichos</w:t>
        <w:br/>
        <w:t>operativos”[258].</w:t>
        <w:br/>
        <w:br/>
        <w:t>Mediante decisiones de 20[259] y 21[260] de marzo de 2002 y  17  de  febrero</w:t>
        <w:br/>
        <w:t>de 2003[261] la Sala de lo Constitucional resolvió  dar  por  reconocida  la</w:t>
        <w:br/>
        <w:t>violación constitucional al derecho de libertad física de todos  aquéllos  e</w:t>
        <w:br/>
        <w:t>instó a la Fiscalía General de la República a tomar las medidas  necesarias,</w:t>
        <w:br/>
        <w:t>conforme  a  sus  atribuciones   constitucionales,   para   establecer   las</w:t>
        <w:br/>
        <w:t>condiciones en  que  se  encontrarían  los  favorecidos  con  el  objeto  de</w:t>
        <w:br/>
        <w:t>salvaguardar su derecho fundamental de libertad. Únicamente en  el  caso  de</w:t>
        <w:br/>
        <w:t>los  hermanos  Contreras  el   Ministerio   Público   ordenó   iniciar   una</w:t>
        <w:br/>
        <w:t>investigación con número  de  expediente  585-UDVSV-08  el  3  de  julio  de</w:t>
        <w:br/>
        <w:t>2008[262].</w:t>
        <w:br/>
        <w:br/>
        <w:t>En cuanto a las diligencias realizadas  en  el  marco  de  los  procesos  de</w:t>
        <w:br/>
        <w:t>habeas corpus, se desprende que el juez ejecutor  se  limitó  a  oficiar  al</w:t>
        <w:br/>
        <w:t>Ministro de la Defensa Nacional y al Jefe del Estado Mayor  Conjunto  de  la</w:t>
        <w:br/>
        <w:t>Fuerza Armada en  el  caso  de  los  hermanos  Contreras  o  a  inspeccionar</w:t>
        <w:br/>
        <w:t>determinados archivos de la Quinta Brigada de Infantería de San  Vicente  en</w:t>
        <w:br/>
        <w:t>el caso de José Rubén Rivera Rivera, lo cual  ya  había  sido  parte  de  la</w:t>
        <w:br/>
        <w:t>actividad investigativa en sede penal y, al igual  que  dichas  autoridades,</w:t>
        <w:br/>
        <w:t>se conformó con la respuesta recibida por parte de las autoridades sobre  la</w:t>
        <w:br/>
        <w:t>inexistencia de registros o antecedentes relacionados con los  operativos  o</w:t>
        <w:br/>
        <w:t>restricciones a la libertad de los entonces niños y niñas, sin solicitar  un</w:t>
        <w:br/>
        <w:t>explicación sobre los mecanismos utilizados  por  las  autoridades  que  les</w:t>
        <w:br/>
        <w:t>habrían permitido llegar a esa conclusión.  Más  aún,  en  el  caso  de  las</w:t>
        <w:br/>
        <w:t>hermanas Mejía Ramírez  no  se  intimó  a  las  personas  señaladas  por  la</w:t>
        <w:br/>
        <w:t>recurrente  dado  que  dichas  personas  se  encontrarían  “retirad[a]s  del</w:t>
        <w:br/>
        <w:t>servicio  militar”  y  el  Comandante  del  Batallón  Atlacatl  habría  sido</w:t>
        <w:br/>
        <w:t>desmovilizado.</w:t>
        <w:br/>
        <w:br/>
        <w:t>El  Tribunal  valora  que  por  medio  de  los  procesos  de  habeas  corpus</w:t>
        <w:br/>
        <w:t>tramitados y decididos se haya podido esclarecer que se ha  configurado  una</w:t>
        <w:br/>
        <w:t>situación  lesiva  a  la  libertad  personal  de  las  víctimas,   pues   se</w:t>
        <w:br/>
        <w:t>“reconoci[ó] la violación constitucional al derecho de libertad  física”  de</w:t>
        <w:br/>
        <w:t>las referidas personas. No obstante, dichos  procesos  no  fueron  efectivos</w:t>
        <w:br/>
        <w:t>para localizar el paradero de  Ana  Julia  Mejía  Ramírez,  Carmelina  Mejía</w:t>
        <w:br/>
        <w:t>Ramírez,  Gregoria  Herminia  Contreras,  Julia  Inés   Contreras,   Serapio</w:t>
        <w:br/>
        <w:t>Cristian Contreras y José Rubén Rivera Rivera dado que no se  realizaron  de</w:t>
        <w:br/>
        <w:t>forma diligente las actuaciones procesales encaminadas a  ello,  tomando  en</w:t>
        <w:br/>
        <w:t>cuenta las amplias facultades del juez  ejecutor  y  la  obligación  de  las</w:t>
        <w:br/>
        <w:t>autoridades estatales de brindarle la información requerida, por lo  que  la</w:t>
        <w:br/>
        <w:t>protección   debida   a   través   de   los   mismos    resultó    ilusoria.</w:t>
        <w:br/>
        <w:t>Consecuentemente, en aplicación del principio iuria  novit  curia  la  Corte</w:t>
        <w:br/>
        <w:t>considera que el Estado violó el artículo 7.6 de  la  Convención  Americana,</w:t>
        <w:br/>
        <w:t>en perjuicio de los entonces  niños  y  niñas  Mejía  Ramírez,  Contreras  y</w:t>
        <w:br/>
        <w:t>Rivera, así como de sus familiares.</w:t>
        <w:br/>
        <w:br/>
        <w:t>Los representantes además alegaron la violación  del  artículo  25.2  de  la</w:t>
        <w:br/>
        <w:t>Convención[263] en los casos de José  Rubén  Rivera  y  las  hermanas  Mejía</w:t>
        <w:br/>
        <w:t>Ramírez, pues el Estado “no ha[bría]  adoptado  ninguna  medida  para  hacer</w:t>
        <w:br/>
        <w:t>efectivas las sentencias de la Corte Suprema de Justicia, en lo relativo  al</w:t>
        <w:br/>
        <w:t>inicio de una investigación”. Asimismo, señalaron que  que  en  ningún  caso</w:t>
        <w:br/>
        <w:t>“la Sala de lo  Constitucional  hizo  uso  adecuado  de  sus  facultades  de</w:t>
        <w:br/>
        <w:t>investigación”. Además, pese  a  que  la  Corte  ordenó  a  la  Fiscalía  la</w:t>
        <w:br/>
        <w:t>apertura de investigaciones, dicha  orden  sólo  fue  cumplida  en  el  caso</w:t>
        <w:br/>
        <w:t>Contreras cinco años después de emitida. La Corte observa que en el  momento</w:t>
        <w:br/>
        <w:t>en que se dictaron las resoluciones del  habeas  corpus  ya  se  encontraban</w:t>
        <w:br/>
        <w:t>abiertas dos investigaciones judiciales y otra ante  el  Ministerio  Público</w:t>
        <w:br/>
        <w:t>por la desaparición de José Rubén  Rivera,  los  hermanos  Contreras  y  las</w:t>
        <w:br/>
        <w:t>hermanas Mejía Ramírez, respectivamente, por lo que más allá  de  abrir  una</w:t>
        <w:br/>
        <w:t>nueva investigación correspondía a  la  Fiscalía  General  de  la  República</w:t>
        <w:br/>
        <w:t>impulsar  de  manera  seria,  exhaustiva  y  diligente  las  investigaciones</w:t>
        <w:br/>
        <w:t>abiertas, análisis que se encuentra subsumido en el acápite anterior.</w:t>
        <w:br/>
        <w:br/>
        <w:t xml:space="preserve">   E. Acceso a la información que consta en archivos militares</w:t>
        <w:br/>
        <w:br/>
        <w:t>La Comisión sostuvo que, en el marco de  las  investigaciones  de  los  tres</w:t>
        <w:br/>
        <w:t>casos, en varias  ocasiones  se  ha  solicitado  a  instituciones  militares</w:t>
        <w:br/>
        <w:t>información sobre los operativos y sus participantes, sin obtener  respuesta</w:t>
        <w:br/>
        <w:t>o la respuesta fue incompleta  o “insisten en que la  misma  no  existe”,  y</w:t>
        <w:br/>
        <w:t>que las autoridades encargadas de la investigación  no  disponen  mecanismos</w:t>
        <w:br/>
        <w:t>alternativos para obtener la información, como por ejemplo  “la  realización</w:t>
        <w:br/>
        <w:t>de inspecciones en instalaciones militares o en los archivos del  Ministerio</w:t>
        <w:br/>
        <w:t>de Defensa”. Por ello, solicitó se ordene  al  Estado  desplegar  todos  los</w:t>
        <w:br/>
        <w:t>esfuerzos institucionales, legales, administrativos y de otra  índole,  para</w:t>
        <w:br/>
        <w:t>corregir los obstáculos que impiden acceder a la información que  consta  en</w:t>
        <w:br/>
        <w:t>archivos militares.</w:t>
        <w:br/>
        <w:br/>
        <w:t>Los representantes alegaron la violación de derecho a  la  verdad  dado  que</w:t>
        <w:br/>
        <w:t>“las [F]uerzas [A]rmadas  salvadoreñas  se  han  negado  sistemáticamente  a</w:t>
        <w:br/>
        <w:t>proporcionar información útil para determinar el paradero de los  niños”  en</w:t>
        <w:br/>
        <w:t>los distintos procesos judiciales que se llevan a  cabo  expresando  que  no</w:t>
        <w:br/>
        <w:t>cuentan con la información requerida, siendo que las autoridades  judiciales</w:t>
        <w:br/>
        <w:t>y  fiscales  se  conformaron  con  dicha  respuesta.  Resaltaron   que   las</w:t>
        <w:br/>
        <w:t>autoridades estatales no pueden ampararse  en  la  falta  de  prueba  de  la</w:t>
        <w:br/>
        <w:t>existencia de los documentos solicitados sino que  se  debe  fundamentar  la</w:t>
        <w:br/>
        <w:t>negativa a proveerlos, demostrando que ha adoptado todas las  medidas  a  su</w:t>
        <w:br/>
        <w:t>alcance para  comprobar  que  efectivamente  la  información  solicitada  no</w:t>
        <w:br/>
        <w:t>existía.</w:t>
        <w:br/>
        <w:br/>
        <w:t>Por su parte, el Estado señaló que las disposiciones internas obligan a  las</w:t>
        <w:br/>
        <w:t>autoridades  públicas,  sin  excepción  de  las  autoridades  castrenses,  a</w:t>
        <w:br/>
        <w:t>proporcionar información sobre casos como el presente. Así, sostuvo  que  el</w:t>
        <w:br/>
        <w:t>ordenamiento  jurídico  salvadoreño  permite  el  acceso  a  la  información</w:t>
        <w:br/>
        <w:t>contenida en archivos militares de la época, por disposición  judicial  o  a</w:t>
        <w:br/>
        <w:t>instituciones con facultades de investigación como la  Fiscalía  General  de</w:t>
        <w:br/>
        <w:t>la República y la Procuraduría para la  Defensa  de  los  Derechos  Humanos.</w:t>
        <w:br/>
        <w:t>Asimismo, indicó que la creada Comisión Nacional de  Búsqueda  se  encuentra</w:t>
        <w:br/>
        <w:t>facultada a inspeccionar registros documentales o archivos de  instituciones</w:t>
        <w:br/>
        <w:t>estatales, especialmente registros o archivos  de  instituciones  militares,</w:t>
        <w:br/>
        <w:t>policiales o centros de resguardo e internamiento que funcionaron  entre  el</w:t>
        <w:br/>
        <w:t>1 de enero de 1977 y el 16 de enero  de  1992.  Además,  informó  sobre  “la</w:t>
        <w:br/>
        <w:t>entrada en vigencia el 8 de  abril  de  2011  de  la  Ley  de  Acceso  a  la</w:t>
        <w:br/>
        <w:t>Información Pública”, la cual fue aprobada por la Asamblea Legislativa el  3</w:t>
        <w:br/>
        <w:t>de marzo de 2011. Al respecto, indicó que dicha ley “permitirá un  mecanismo</w:t>
        <w:br/>
        <w:t>interno   de   acceso   a   la   información   relacionada   a   actividades</w:t>
        <w:br/>
        <w:t>gubernamentales presuntamente vinculadas a la desaparición de niños y  niñas</w:t>
        <w:br/>
        <w:t>durante el conflicto armado interno” y explicó  los  mecanismos  de  control</w:t>
        <w:br/>
        <w:t>con los que contaría dicha ley.</w:t>
        <w:br/>
        <w:br/>
        <w:t>De la prueba presentada se desprende que en el marco de las  investigaciones</w:t>
        <w:br/>
        <w:t>judiciales y del Ministerio Público, así como  en  los  procesos  de  habeas</w:t>
        <w:br/>
        <w:t>corpus, la autoridad a cargo de  dirigirlas  o  el  juez  ejecutor  solicitó</w:t>
        <w:br/>
        <w:t>información a diversas autoridades militares y al Ministerio de  la  Defensa</w:t>
        <w:br/>
        <w:t>Nacional. La respuesta invariablemente  fue,  cuando  la  hubo,  que  no  se</w:t>
        <w:br/>
        <w:t>encontró o no constaba la información requerida. Llama  la  atención  de  la</w:t>
        <w:br/>
        <w:t>Corte que la inspección que se realizó en los archivos de  registros  de  la</w:t>
        <w:br/>
        <w:t>Quinta Brigada de Infantería el 16  de  septiembre  de  1997  tuvo  que  ser</w:t>
        <w:br/>
        <w:t>previamente consentida por el Ministro de la Defensa Nacional,  a  pesar  de</w:t>
        <w:br/>
        <w:t>existir una clara orden judicial de inspección. Tampoco escapa  al  Tribunal</w:t>
        <w:br/>
        <w:t>que en otra de las investigaciones se informó al  fiscal  asignado  que  los</w:t>
        <w:br/>
        <w:t>registros de  operaciones  de  la  Brigada  en  los  años  1980  y  1990  se</w:t>
        <w:br/>
        <w:t>encontrarían en el Archivo General del Ministerio de la Defensa Nacional,  y</w:t>
        <w:br/>
        <w:t>que cualquier información de esa naturaleza podía ser proporcionada  por  el</w:t>
        <w:br/>
        <w:t>Departamento de Derechos Humanos de la Dirección de  Asuntos  Jurídicos  del</w:t>
        <w:br/>
        <w:t>Ministerio de la Defensa Nacional. Sin embargo, no consta gestión  posterior</w:t>
        <w:br/>
        <w:t>alguna al respecto (supra nota al pie 216). En definitiva,  las  autoridades</w:t>
        <w:br/>
        <w:t>a cargo de la investigación  no  realizaron  ninguna  otra  diligencia  para</w:t>
        <w:br/>
        <w:t>recabar la información requerida.</w:t>
        <w:br/>
        <w:br/>
        <w:t>Para  la  Corte,  en  el  presente  caso  ha  quedado  demostrado  que   las</w:t>
        <w:br/>
        <w:t>autoridades de las Fuerzas Armadas y del Ministerio de la  Defensa  Nacional</w:t>
        <w:br/>
        <w:t>denegaron sistemáticamente a la autoridad judicial y al  Ministerio  Público</w:t>
        <w:br/>
        <w:t>información y acceso a los archivos y expedientes  militares.  La  presencia</w:t>
        <w:br/>
        <w:t>de este patrón se observa desde las  primeras  gestiones  realizadas  en  el</w:t>
        <w:br/>
        <w:t>marco de las investigaciones internas llevadas a cabo en el año  1997  hasta</w:t>
        <w:br/>
        <w:t>la última gestión realizada en el año 2010 (supra párrs. 162  y  168).  Este</w:t>
        <w:br/>
        <w:t>Tribunal estima que tal negativa ha impedido que en las investigaciones  que</w:t>
        <w:br/>
        <w:t>se desarrollan se identifique a aquellas personas que formaron parte  de  la</w:t>
        <w:br/>
        <w:t>planeación  y  ejecución  de  los  operativos  de  contrainsurgencia,  y  se</w:t>
        <w:br/>
        <w:t>obtengan los datos personales de aquellos que  han  sido  sindicados  dentro</w:t>
        <w:br/>
        <w:t>del proceso.</w:t>
        <w:br/>
        <w:br/>
        <w:t>El Tribunal estima que el derecho a conocer  la  verdad  tiene  como  efecto</w:t>
        <w:br/>
        <w:t>necesario que en una sociedad democrática se conozca  la  verdad  sobre  los</w:t>
        <w:br/>
        <w:t>hechos de  graves  violaciones  de  derechos  humanos.  Esta  es  una  justa</w:t>
        <w:br/>
        <w:t>expectativa que el Estado debe satisfacer[264], por  un  lado,  mediante  la</w:t>
        <w:br/>
        <w:t>obligación de investigar las violaciones  de  derechos  humanos  y,  por  el</w:t>
        <w:br/>
        <w:t>otro, con la divulgación pública de los resultados de los  procesos  penales</w:t>
        <w:br/>
        <w:t>e investigativos[265]. Resulta esencial para  garantizar  el  derecho  a  la</w:t>
        <w:br/>
        <w:t>información y a conocer la verdad que los poderes públicos actúen  de  buena</w:t>
        <w:br/>
        <w:t>fe y realicen  diligentemente  las  acciones  necesarias  para  asegurar  la</w:t>
        <w:br/>
        <w:t>efectividad de ese derecho, especialmente cuando  se  trata  de  conocer  la</w:t>
        <w:br/>
        <w:t>verdad de lo ocurrido en casos de violaciones  graves  de  derechos  humanos</w:t>
        <w:br/>
        <w:t>como las desapariciones forzadas del presente caso[266].</w:t>
        <w:br/>
        <w:br/>
        <w:t>En esta línea, la  Corte  considera  que  las  autoridades  estatales  están</w:t>
        <w:br/>
        <w:t>obligadas a colaborar en la recaudación  de  la  prueba  para  alcanzar  los</w:t>
        <w:br/>
        <w:t>objetivos de la investigación y abstenerse de realizar actos  que  impliquen</w:t>
        <w:br/>
        <w:t>obstrucciones para la  marcha  del  proceso  investigativo[267].  Del  mismo</w:t>
        <w:br/>
        <w:t>modo, resulta esencial que los órganos a cargo de las investigaciones  estén</w:t>
        <w:br/>
        <w:t>dotados, formal y sustancialmente, de las facultades y  garantías  adecuadas</w:t>
        <w:br/>
        <w:t>y necesarias para acceder a la documentación e información  pertinente  para</w:t>
        <w:br/>
        <w:t>investigar los hechos denunciados y obtener  indicios  o  evidencias  de  la</w:t>
        <w:br/>
        <w:t>ubicación  de  las  víctimas[268].  Asimismo,   es   fundamental   que   las</w:t>
        <w:br/>
        <w:t>autoridades a cargo de la investigación puedan tener pleno  acceso  tanto  a</w:t>
        <w:br/>
        <w:t>la  documentación  en  manos  del  Estado  así  como  a   los   lugares   de</w:t>
        <w:br/>
        <w:t>detención[269]. En efecto, el Estado no  puede  ampararse  en  la  falta  de</w:t>
        <w:br/>
        <w:t>prueba de la existencia de los  documentos  solicitados  sino  que,  por  el</w:t>
        <w:br/>
        <w:t>contrario, debe fundamentar la negativa a  proveerlos,  demostrando  que  ha</w:t>
        <w:br/>
        <w:t>adoptado todas las medidas a su alcance para comprobar  que,  efectivamente,</w:t>
        <w:br/>
        <w:t>la información solicitada no existía[270].  En  este  sentido,  en  caso  de</w:t>
        <w:br/>
        <w:t>violaciones de derechos  humanos,  el  Tribunal  ya  ha  señalado  que  “las</w:t>
        <w:br/>
        <w:t>autoridades estatales no se pueden amparar en mecanismos como el secreto  de</w:t>
        <w:br/>
        <w:t>Estado o la confidencialidad de la información,  o  en  razones  de  interés</w:t>
        <w:br/>
        <w:t>público  o  seguridad  nacional,  para  dejar  de  aportar  la   información</w:t>
        <w:br/>
        <w:t>requerida por las autoridades judiciales o administrativas encargadas de  la</w:t>
        <w:br/>
        <w:t>investigación o proceso pendientes”[271].</w:t>
        <w:br/>
        <w:br/>
        <w:t>En cuanto a la vigencia de la Ley de Acceso a la Información Pública  en  El</w:t>
        <w:br/>
        <w:t>Salvador, debido a la falta de aplicación en el presente caso,  el  Tribunal</w:t>
        <w:br/>
        <w:t>no estima necesario realizar un análisis de la misma, ya que la  competencia</w:t>
        <w:br/>
        <w:t>contenciosa  de  la  Corte  no  tiene  por  objeto  la   revisión   de   las</w:t>
        <w:br/>
        <w:t>legislaciones nacionales en abstracto[272].</w:t>
        <w:br/>
        <w:br/>
        <w:t>Respecto a la alegada violación  del  artículo  13  de  la  Convención[273],</w:t>
        <w:br/>
        <w:t>reconocida por el Estado, la Corte recuerda  que  toda  persona,  incluyendo</w:t>
        <w:br/>
        <w:t>los familiares de las víctimas de graves  violaciones  a  derechos  humanos,</w:t>
        <w:br/>
        <w:t>tiene, de acuerdo con los artículos 1.1, 8.1, 25, así como  en  determinadas</w:t>
        <w:br/>
        <w:t>circunstancias al artículo 13 de la Convención[274], el  derecho  a  conocer</w:t>
        <w:br/>
        <w:t>la verdad, por lo que aquéllos y la sociedad toda deben  ser  informados  de</w:t>
        <w:br/>
        <w:t>lo sucedido[275]. En el presente caso, la Corte  considera  que  no  existen</w:t>
        <w:br/>
        <w:t>elementos para constatar la alegada violación de  aquella  disposición,  sin</w:t>
        <w:br/>
        <w:t>perjuicio del análisis ya realizado bajo el derecho de acceso a la  justicia</w:t>
        <w:br/>
        <w:t>y la obligación de investigar.</w:t>
        <w:br/>
        <w:br/>
        <w:t xml:space="preserve">   F. Ley de Amnistía General para la Consolidación de La Paz</w:t>
        <w:br/>
        <w:br/>
        <w:t>La  Comisión  señaló  que  en  las  investigaciones  de  las  desapariciones</w:t>
        <w:br/>
        <w:t>forzadas del presente  caso  aún  no  se  ha  llegado  al  debate  sobre  la</w:t>
        <w:br/>
        <w:t>aplicación  de  la  Ley  de  Amnistía,  por  encontrarse  “en   etapas   tan</w:t>
        <w:br/>
        <w:t>incipientes que ni siquiera se ha llegado a imputar posibles  responsables”,</w:t>
        <w:br/>
        <w:t>no obstante, dicha Ley se encuentra actualmente vigente en El Salvador,  por</w:t>
        <w:br/>
        <w:t>lo que ante el eventual avance de las investigaciones y  la  posibilidad  de</w:t>
        <w:br/>
        <w:t>llevar a juicio a  posibles  responsables,  es  indudable  que  su  vigencia</w:t>
        <w:br/>
        <w:t>“constituye una amenaza de obstaculización de las perspectivas  de  justicia</w:t>
        <w:br/>
        <w:t>en  etapas  posteriores  de  las  investigaciones”.  Por   su   parte,   los</w:t>
        <w:br/>
        <w:t>representantes alegaron que la Ley de Amnistía es  otro  de  los  obstáculos</w:t>
        <w:br/>
        <w:t>específicos que  permitirían  y  propiciarían  “una  situación  de  absoluta</w:t>
        <w:br/>
        <w:t>impunidad”. Al respecto, expresaron que “[a] pesar  de  que  en  ninguno  de</w:t>
        <w:br/>
        <w:t>estos casos se ha invocado la Ley  de  Amnistía,  tampoco  se  han  aplicado</w:t>
        <w:br/>
        <w:t>sanciones, lo que indica[ría] que el sistema de justicia asumió que esa  Ley</w:t>
        <w:br/>
        <w:t>extinguió todo tipo de responsabilidad”.</w:t>
        <w:br/>
        <w:br/>
        <w:t>En razón que, de las pruebas aportadas por las partes, no se  desprende  que</w:t>
        <w:br/>
        <w:t>el  Decreto  Legislativo  Nº  486  “Ley  de   Amnistía   General   para   la</w:t>
        <w:br/>
        <w:t>Consolidación de la  Paz”,  dictado  en  El  Salvador  el  20  de  marzo  de</w:t>
        <w:br/>
        <w:t>1993[276], haya sido aplicado en las investigaciones del presente  caso,  no</w:t>
        <w:br/>
        <w:t>corresponde al Tribunal emitir  un  pronunciamiento  sobre  si  tal  ley  es</w:t>
        <w:br/>
        <w:t>compatible o no  con  la  Convención  Americana  a  raíz  de  una  violación</w:t>
        <w:br/>
        <w:t>específica en el presente caso.</w:t>
        <w:br/>
        <w:br/>
        <w:t xml:space="preserve">   G. Conclusión</w:t>
        <w:br/>
        <w:br/>
        <w:t>Han transcurrido aproximadamente 30 años desde las  desapariciones  forzadas</w:t>
        <w:br/>
        <w:t>de Ana Julia Mejía  Ramírez,  Carmelina  Mejía  Ramírez,  Gregoria  Herminia</w:t>
        <w:br/>
        <w:t>Contreras, Serapio Cristian Contreras, Julia Inés  Contreras  y  José  Rubén</w:t>
        <w:br/>
        <w:t>Rivera Rivera, sin que ninguno de sus  autores  materiales  o  intelectuales</w:t>
        <w:br/>
        <w:t>haya sido identificado y procesado, y sin que se conozca aún toda la  verdad</w:t>
        <w:br/>
        <w:t>sobre los hechos, habiéndose establecido únicamente el paradero de  Gregoria</w:t>
        <w:br/>
        <w:t>Herminia Contreras por la acción de un organismo no  estatal.  De  modo  tal</w:t>
        <w:br/>
        <w:t>que prevalece una situación de impunidad total. Desde el momento en  que  se</w:t>
        <w:br/>
        <w:t>iniciaron las investigaciones se  ha  verificado  la  falta  de  diligencia,</w:t>
        <w:br/>
        <w:t>exhaustividad y seriedad en las mismas.  En  particular,  el  incumplimiento</w:t>
        <w:br/>
        <w:t>del deber de iniciar una investigación ex officio, la ausencia de líneas  de</w:t>
        <w:br/>
        <w:t>investigación claras y lógicas que hubieran tomado en cuenta el contexto  de</w:t>
        <w:br/>
        <w:t>los  hechos  y  la  complejidad  de  los  mismos,  los  largos  períodos  de</w:t>
        <w:br/>
        <w:t>inactividad procesal, la negativa de  proporcionar  información  relacionada</w:t>
        <w:br/>
        <w:t>con los operativos militares, y la falta de diligencia  y  exhaustividad  en</w:t>
        <w:br/>
        <w:t>el desarrollo de las investigaciones por parte de las  autoridades  a  cargo</w:t>
        <w:br/>
        <w:t>de las mismas, permiten concluir a la Corte que los procesos internos en  su</w:t>
        <w:br/>
        <w:t>integralidad no  han  constituido  recursos  efectivos  para  determinar  la</w:t>
        <w:br/>
        <w:t>suerte o localizar el paradero de  las  víctimas,  ni  para  garantizar  los</w:t>
        <w:br/>
        <w:t>derechos de acceso a la  justicia  y  de  conocer  la  verdad,  mediante  la</w:t>
        <w:br/>
        <w:t>investigación y  eventual  sanción  de  los  responsables  y  la  reparación</w:t>
        <w:br/>
        <w:t>integral de las consecuencias de las violaciones.</w:t>
        <w:br/>
        <w:br/>
        <w:t>Por las razones anteriormente expuestas, la Corte  concluye  que  el  Estado</w:t>
        <w:br/>
        <w:t>violó los derechos reconocidos en los  artículos  7.6,  8.1  y  25.1  de  la</w:t>
        <w:br/>
        <w:t>Convención Americana, en relación con  el  artículo  1.1  de  la  misma,  en</w:t>
        <w:br/>
        <w:t>perjuicio de Ana Julia Mejía  Ramírez,  Carmelina  Mejía  Ramírez,  Gregoria</w:t>
        <w:br/>
        <w:t>Herminia Contreras, Serapio Cristian Contreras, Julia Inés Contreras y  José</w:t>
        <w:br/>
        <w:t>Rubén Rivera Rivera, y sus familiares.</w:t>
        <w:br/>
        <w:br/>
        <w:br/>
        <w:br/>
        <w:br/>
        <w:br/>
        <w:br/>
        <w:br/>
        <w:t xml:space="preserve">                                     IX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Americana[277], la Corte ha indicado que toda violación  de  una  obligación</w:t>
        <w:br/>
        <w:t>internacional que  haya  producido  daño  comporta  el  deber  de  repararlo</w:t>
        <w:br/>
        <w:t>adecuadamente[278].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 como  las  medidas  solicitadas  para  reparar  los  daños</w:t>
        <w:br/>
        <w:t>respectivos. Por lo tanto, la Corte deberá observar dicha concurrencia  para</w:t>
        <w:br/>
        <w:t>pronunciarse debidamente y conforme a derecho[279].</w:t>
        <w:br/>
        <w:br/>
        <w:t>En consideración de las violaciones a la Convención Americana declaradas  en</w:t>
        <w:br/>
        <w:t>los capítulos anteriores, el Tribunal procederá a analizar las  pretensiones</w:t>
        <w:br/>
        <w:t>presentadas por la Comisión y los representantes, así  como  los  argumentos</w:t>
        <w:br/>
        <w:t>del Estado, a la luz de los criterios fijados en  la  jurisprudencia  de  la</w:t>
        <w:br/>
        <w:t>Corte  en  relación  con  la  naturaleza  y  alcance  de  la  obligación  de</w:t>
        <w:br/>
        <w:t>reparar[280], con el objeto de disponer las medidas dirigidas a reparar  los</w:t>
        <w:br/>
        <w:t>daños ocasionados a las víctimas.</w:t>
        <w:br/>
        <w:br/>
        <w:t>A.    Parte Lesionada</w:t>
        <w:br/>
        <w:br/>
        <w:t>El Tribunal reitera que se considera parte lesionada, en  los  términos  del</w:t>
        <w:br/>
        <w:t>artículo 63.1 de la Convención, a quien ha  sido  declarado  víctima  de  la</w:t>
        <w:br/>
        <w:t>violación de algún derecho reconocido en la misma. Por lo tanto, esta  Corte</w:t>
        <w:br/>
        <w:t>considera como “parte lesionada”  a  Gregoria  Herminia  Contreras,  Serapio</w:t>
        <w:br/>
        <w:t>Cristian  Contreras,  Julia  Inés  Contreras,  Ana  Julia   Mejía   Ramírez,</w:t>
        <w:br/>
        <w:t>Carmelina Mejía Ramírez , José Rubén Rivera Rivera, María  Maura  Contreras,</w:t>
        <w:br/>
        <w:t>Fermín Recinos, Julia Gregoria Recinos Contreras, Marta Daisy Leiva,  Nelson</w:t>
        <w:br/>
        <w:t>Contreras, Rubén de Jesús López Contreras, Sara Margarita  López  Contreras,</w:t>
        <w:br/>
        <w:t>Santos  Antonio  López  Contreras,  Arcadia   Ramírez   Portillo,   Avenicio</w:t>
        <w:br/>
        <w:t>Portillo, María Nely  Portillo,  Santos  Verónica  Portillo,  Reina  Dionila</w:t>
        <w:br/>
        <w:t>Portillo de Silva, Margarita de Dolores Rivera de  Rivera,  Agustín  Antonio</w:t>
        <w:br/>
        <w:t>Rivera Gálvez, Juan Carlos  Rivera,  Agustín  Antonio  Rivera,  José  Daniel</w:t>
        <w:br/>
        <w:t>Rivera Rivera, Miltón Rivera Rivera, Irma Cecilia Rivera  Rivera  y  Cándida</w:t>
        <w:br/>
        <w:t>Marisol  Rivera  Rivera,  quienes  en  sus  carácter  de  víctimas  de   las</w:t>
        <w:br/>
        <w:t>violaciones declaradas en los capítulos VII y VIII serán  acreedoras  de  lo</w:t>
        <w:br/>
        <w:t>que el Tribunal ordene a continuación.</w:t>
        <w:br/>
        <w:br/>
        <w:br/>
        <w:br/>
        <w:t>B.    Obligación de investigar los hechos que generaron  las  violaciones  e</w:t>
        <w:br/>
        <w:t>identificar, juzgar y, en su caso, sancionar a los  responsables,  así  como</w:t>
        <w:br/>
        <w:t>determinar el paradero de las víctimas</w:t>
        <w:br/>
        <w:br/>
        <w:t xml:space="preserve">      1.    Investigación, determinación,  enjuiciamiento  y,  en  su  caso,</w:t>
        <w:br/>
        <w:t xml:space="preserve">      sanción de todos los responsables materiales e intelectuales</w:t>
        <w:br/>
        <w:br/>
        <w:t>Tanto la Comisión como los representantes solicitaron a la Corte que  ordene</w:t>
        <w:br/>
        <w:t>al Estado realizar una investigación imparcial, diligente y efectiva de  las</w:t>
        <w:br/>
        <w:t>circunstancias que rodearon las desapariciones forzadas de este caso, a  fin</w:t>
        <w:br/>
        <w:t>de identificar a todos los autores materiales,  intelectuales  y  partícipes</w:t>
        <w:br/>
        <w:t>de los mismos para juzgarlos  e  imponer  las  sanciones  que  correspondan.</w:t>
        <w:br/>
        <w:t>Adicionalmente, la Comisión solicitó que se ordene al Estado llevar  a  cabo</w:t>
        <w:br/>
        <w:t>investigaciones penales, administrativas o de otra  índole  para  establecer</w:t>
        <w:br/>
        <w:t>las consecuencias legales por las acciones u omisiones de  los  funcionarios</w:t>
        <w:br/>
        <w:t>estatales que contribuyeron al encubrimiento, la denegación  de  justicia  e</w:t>
        <w:br/>
        <w:t>impunidad en la que se encuentran los hechos del caso, y los  representantes</w:t>
        <w:br/>
        <w:t>solicitaron se investigue a  aquellos  responsables  de  la  obstrucción  de</w:t>
        <w:br/>
        <w:t>justicia  y  afectación  de  la  identidad.  También  solicitaron   que   se</w:t>
        <w:br/>
        <w:t>investigue a los responsables de las condiciones de maltrato y la  violación</w:t>
        <w:br/>
        <w:t>sexual  que  sufrió  Gregoria  Herminia  Contreras,  así  como  los   hechos</w:t>
        <w:br/>
        <w:t>relativos a la alteración de su identidad. Los  representantes  solicitaron,</w:t>
        <w:br/>
        <w:t>además, que se ordene al Estado crear una unidad de  investigación  para  el</w:t>
        <w:br/>
        <w:t>esclarecimiento de  desapariciones  forzadas  de  niños  y  niñas  ocurridas</w:t>
        <w:br/>
        <w:t>durante el conflicto armado, “a fin de desarrollar un  órgano  especializado</w:t>
        <w:br/>
        <w:t>que facilite la investigación integral de los hechos”. El  Estado  reconoció</w:t>
        <w:br/>
        <w:t>su obligación  de  investigar  los  hechos  denunciados,  procesar  mediante</w:t>
        <w:br/>
        <w:t>juicio justo y sancionar a los responsables de  los  hechos,  una  vez  sean</w:t>
        <w:br/>
        <w:t>individualizados y se determine su responsabilidad penal  o  administrativa.</w:t>
        <w:br/>
        <w:t>El Estado señaló  su  disposición  para  adelantar  una  estrategia  que  le</w:t>
        <w:br/>
        <w:t>permita tener acceso, a través de la  cooperación,  a  capacidades  técnicas</w:t>
        <w:br/>
        <w:t>necesarias en materia de investigación forense,  antropológica,  genética  y</w:t>
        <w:br/>
        <w:t>criminalística, orientadas a la investigación de  casos  de  niños  y  niñas</w:t>
        <w:br/>
        <w:t>desparecidos durante el conflicto armado interno.</w:t>
        <w:br/>
        <w:br/>
        <w:t>En el Capítulo VIII de la presente Sentencia, la Corte declaró la  violación</w:t>
        <w:br/>
        <w:t>de los derechos a las  garantías  judiciales  y  a  la  protección  judicial</w:t>
        <w:br/>
        <w:t>debido a que los procesos internos en su  integralidad  no  han  constituido</w:t>
        <w:br/>
        <w:t>recursos efectivos para determinar la suerte o localizar el paradero de  las</w:t>
        <w:br/>
        <w:t>víctimas, ni para garantizar los derechos de  acceso  a  la  justicia  y  de</w:t>
        <w:br/>
        <w:t>conocer la verdad, mediante la  investigación  y  eventual  sanción  de  los</w:t>
        <w:br/>
        <w:t>responsables  y  la  reparación  integral  de  las  consecuencias   de   las</w:t>
        <w:br/>
        <w:t>violaciones. Es así que, a más de 30 años después de iniciada  la  ejecución</w:t>
        <w:br/>
        <w:t>de los hechos y 16 que se iniciaron las primeras investigaciones,  prevalece</w:t>
        <w:br/>
        <w:t>la impunidad y la falta de efectividad de  las  investigaciones  y  procesos</w:t>
        <w:br/>
        <w:t>penales, lo cual se refleja en que  ninguno  de  los  responsables  ha  sido</w:t>
        <w:br/>
        <w:t>identificado, ni vinculado a las investigaciones.</w:t>
        <w:br/>
        <w:br/>
        <w:t>El Tribunal reitera que  tanto  las  investigaciones  como  la  búsqueda  de</w:t>
        <w:br/>
        <w:t>personas  desaparecidas  es  un  deber  imperativo  estatal,  así  como   la</w:t>
        <w:br/>
        <w:t>importancia de que tales acciones se  realicen  conforme  a  los  estándares</w:t>
        <w:br/>
        <w:t>internacionales, bajo un enfoque que tenga en cuenta que las  víctimas  eran</w:t>
        <w:br/>
        <w:t>niños y niñas al momento de  los  hechos.  Para  ello,  la  Corte  considera</w:t>
        <w:br/>
        <w:t>necesario que el Estado adopte estrategias claras y concretas encaminadas  a</w:t>
        <w:br/>
        <w:t>superar la impunidad en el juzgamiento de  las  desapariciones  forzadas  de</w:t>
        <w:br/>
        <w:t>los niños y niñas durante el conflicto armado salvadoreño, con el  propósito</w:t>
        <w:br/>
        <w:t>de visibilizar el carácter sistemático que adquirió este delito  que  afectó</w:t>
        <w:br/>
        <w:t>de forma particular a la niñez salvadoreña y, por  ende,  evitar  que  estos</w:t>
        <w:br/>
        <w:t>hechos se repitan.</w:t>
        <w:br/>
        <w:br/>
        <w:t>Teniendo en cuenta  lo  anterior,  así  como  su  jurisprudencia[281],  este</w:t>
        <w:br/>
        <w:t>Tribunal dispone que el Estado debe continuar eficazmente  y  con  la  mayor</w:t>
        <w:br/>
        <w:t>diligencia las  investigaciones  abiertas,  así  como  abrir  las  que  sean</w:t>
        <w:br/>
        <w:t>necesarias con el fin de identificar, juzgar y,  en  su  caso,  sancionar  a</w:t>
        <w:br/>
        <w:t>todos los responsables de las desapariciones forzadas de  Gregoria  Herminia</w:t>
        <w:br/>
        <w:t>Contreras, Serapio Cristian  Contreras,  Julia  Inés  Contreras,  Ana  Julia</w:t>
        <w:br/>
        <w:t>Mejía Ramírez, Carmelina Mejía Ramírez y  José  Rubén  Rivera  Rivera.  Esta</w:t>
        <w:br/>
        <w:t>obligación debe ser cumplida en un plazo razonable a fin  de  establecer  la</w:t>
        <w:br/>
        <w:t>verdad  de  los  hechos  y  determinar  las  responsabilidades  penales  que</w:t>
        <w:br/>
        <w:t>pudieran   existir,   considerando    los    criterios    señalados    sobre</w:t>
        <w:br/>
        <w:t>investigaciones en  casos  de  desapariciones  forzadas[282],  y  removiendo</w:t>
        <w:br/>
        <w:t>todos los obstáculos de facto y de jure que mantienen la  impunidad[283]  en</w:t>
        <w:br/>
        <w:t>este caso. En particular, el Estado deberá:</w:t>
        <w:br/>
        <w:br/>
        <w:t xml:space="preserve">      a)    tomar en cuenta el patrón sistemático de desapariciones forzadas</w:t>
        <w:br/>
        <w:t xml:space="preserve">      de niños y niñas en el contexto del conflicto armado salvadoreño,  así</w:t>
        <w:br/>
        <w:t xml:space="preserve">      como los operativos militares de grandes proporciones  dentro  de  los</w:t>
        <w:br/>
        <w:t xml:space="preserve">      que se enmarcaron los hechos de este caso, con el objeto  de  que  los</w:t>
        <w:br/>
        <w:t xml:space="preserve">      procesos  y  las  investigaciones  pertinentes  sean   conducidos   en</w:t>
        <w:br/>
        <w:t xml:space="preserve">      consideración de la complejidad de estos hechos y el contexto  en  que</w:t>
        <w:br/>
        <w:t xml:space="preserve">      ocurrieron, evitando omisiones en la recolección de  prueba  y  en  el</w:t>
        <w:br/>
        <w:t xml:space="preserve">      seguimiento de  líneas  lógicas  de  investigación  con  base  en  una</w:t>
        <w:br/>
        <w:t xml:space="preserve">      correcta valoración de los patrones sistemáticos que dieron  origen  a</w:t>
        <w:br/>
        <w:t xml:space="preserve">      los hechos que se investigan;</w:t>
        <w:br/>
        <w:br/>
        <w:br/>
        <w:t xml:space="preserve">      b)    identificar e individualizar a todos los  autores  materiales  e</w:t>
        <w:br/>
        <w:t xml:space="preserve">      intelectuales de las  desapariciones  forzadas  de  las  víctimas.  La</w:t>
        <w:br/>
        <w:t xml:space="preserve">      debida  diligencia  en  la  investigación  implica   que   todas   las</w:t>
        <w:br/>
        <w:t xml:space="preserve">      autoridades estatales están obligadas a colaborar en la recaudación de</w:t>
        <w:br/>
        <w:t xml:space="preserve">      la prueba, por lo que deberán brindar al juez, fiscal u otra autoridad</w:t>
        <w:br/>
        <w:t xml:space="preserve">      judicial toda la información que requiera y abstenerse  de  actos  que</w:t>
        <w:br/>
        <w:t xml:space="preserve">      impliquen la obstrucción para la marcha del proceso investigativo;</w:t>
        <w:br/>
        <w:br/>
        <w:br/>
        <w:t xml:space="preserve">      c)     asegurarse  que  las  autoridades  competentes   realicen   las</w:t>
        <w:br/>
        <w:t xml:space="preserve">      investigaciones correspondientes ex officio, y  que  para  tal  efecto</w:t>
        <w:br/>
        <w:t xml:space="preserve">      tengan a su  alcance  y  utilicen  todos  los  recursos  logísticos  y</w:t>
        <w:br/>
        <w:t xml:space="preserve">      científicos necesarios para recabar  y  procesar  las  pruebas  y,  en</w:t>
        <w:br/>
        <w:t xml:space="preserve">      particular, tengan las facultades para acceder a  la  documentación  e</w:t>
        <w:br/>
        <w:t xml:space="preserve">      información pertinentes  para  investigar  los  hechos  denunciados  y</w:t>
        <w:br/>
        <w:t xml:space="preserve">      llevar a cabo con  prontitud  aquellas  actuaciones  y  averiguaciones</w:t>
        <w:br/>
        <w:t xml:space="preserve">      esenciales para esclarecer lo sucedido a  las  personas  desaparecidas</w:t>
        <w:br/>
        <w:t xml:space="preserve">      del presente caso;</w:t>
        <w:br/>
        <w:br/>
        <w:br/>
        <w:t xml:space="preserve">      d)    por tratarse de violaciones graves a derechos humanos[284], y en</w:t>
        <w:br/>
        <w:t xml:space="preserve">      consideración del carácter continuado o permanente de la  desaparición</w:t>
        <w:br/>
        <w:t xml:space="preserve">      forzada cuyos efectos no cesan mientras no se establezca la  suerte  o</w:t>
        <w:br/>
        <w:t xml:space="preserve">      paradero de las víctimas y su identidad sea determinada (supra  párrs.</w:t>
        <w:br/>
        <w:t xml:space="preserve">      83 y 92), el Estado debe abstenerse de  recurrir  a  figuras  como  la</w:t>
        <w:br/>
        <w:t xml:space="preserve">      amnistía  en  beneficio  de  los  autores,  así  como   ninguna   otra</w:t>
        <w:br/>
        <w:t xml:space="preserve">      disposición análoga,  la  prescripción,  irretroactividad  de  la  ley</w:t>
        <w:br/>
        <w:t xml:space="preserve">      penal, cosa juzgada, ne bis in idem o cualquier  eximente  similar  de</w:t>
        <w:br/>
        <w:t xml:space="preserve">      responsabilidad, para excusarse de esta obligación, y</w:t>
        <w:br/>
        <w:br/>
        <w:br/>
        <w:t xml:space="preserve">      e)    garantizar que las investigaciones por los hechos  constitutivos</w:t>
        <w:br/>
        <w:t xml:space="preserve">      de las desapariciones forzadas del presente caso se mantengan, en todo</w:t>
        <w:br/>
        <w:t xml:space="preserve">      momento, bajo conocimiento de la jurisdicción ordinaria.</w:t>
        <w:br/>
        <w:br/>
        <w:t>Además,  en  las  circunstancias  del  presente  caso,  el  Tribunal  estima</w:t>
        <w:br/>
        <w:t>pertinente que el Estado adopte otras medidas, tales como:</w:t>
        <w:br/>
        <w:br/>
        <w:t xml:space="preserve">      a)     articular  mecanismos  de  coordinación  entre  los  diferentes</w:t>
        <w:br/>
        <w:t xml:space="preserve">      órganos e instituciones estatales con facultades de investigación, así</w:t>
        <w:br/>
        <w:t xml:space="preserve">      como de seguimiento de las causas que se tramiten por  los  hechos  de</w:t>
        <w:br/>
        <w:t xml:space="preserve">      desaparición forzada de niños y niñas  durante  el  conflicto  armado,</w:t>
        <w:br/>
        <w:t xml:space="preserve">      para lo cual deberá organizar y mantener actualizada una base de datos</w:t>
        <w:br/>
        <w:t xml:space="preserve">      sobre la materia, a efectos de lograr las más coherentes  y  efectivas</w:t>
        <w:br/>
        <w:t xml:space="preserve">      investigaciones;</w:t>
        <w:br/>
        <w:br/>
        <w:br/>
        <w:t xml:space="preserve">      b)    elaborar protocolos de actuación en la materia bajo  un  enfoque</w:t>
        <w:br/>
        <w:t xml:space="preserve">      interdisciplinario y capacitar a los funcionarios involucrados  en  la</w:t>
        <w:br/>
        <w:t xml:space="preserve">      investigación de graves violaciones a los derechos humanos,  para  que</w:t>
        <w:br/>
        <w:t xml:space="preserve">      dichos funcionarios hagan uso de los  elementos  legales,  técnicos  y</w:t>
        <w:br/>
        <w:t xml:space="preserve">      científicos disponibles;</w:t>
        <w:br/>
        <w:br/>
        <w:br/>
        <w:t xml:space="preserve">      c)    promover acciones pertinentes de cooperación  internacional  con</w:t>
        <w:br/>
        <w:t xml:space="preserve">      otros Estados, a fin de facilitar la recopilación y el intercambio  de</w:t>
        <w:br/>
        <w:t xml:space="preserve">      información, así como otras acciones legales que correspondan, y</w:t>
        <w:br/>
        <w:br/>
        <w:br/>
        <w:t xml:space="preserve">      d)    asegurarse que los distintos órganos  del  sistema  de  justicia</w:t>
        <w:br/>
        <w:t xml:space="preserve">      involucrados en el caso cuenten con los recursos humanos,  económicos,</w:t>
        <w:br/>
        <w:t xml:space="preserve">      logísticos,  científicos  o  de  cualquier  índole   necesarios   para</w:t>
        <w:br/>
        <w:t xml:space="preserve">      desempeñar sus tareas de manera adecuada, independiente e imparcial  y</w:t>
        <w:br/>
        <w:t xml:space="preserve">      adoptar  las  medidas  necesarias  para  garantizar  que  funcionarios</w:t>
        <w:br/>
        <w:t xml:space="preserve">      judiciales, fiscales, investigadores y demás  operadores  de  justicia</w:t>
        <w:br/>
        <w:t xml:space="preserve">      cuenten con un sistema de seguridad y protección adecuado, tomando  en</w:t>
        <w:br/>
        <w:t xml:space="preserve">      cuenta las circunstancias de los casos a su cargo y el lugar donde  se</w:t>
        <w:br/>
        <w:t xml:space="preserve">      encuentran laborando, que les permita  desempeñar  sus  funciones  con</w:t>
        <w:br/>
        <w:t xml:space="preserve">      debida diligencia, así como la  protección  de  testigos,  víctimas  y</w:t>
        <w:br/>
        <w:t xml:space="preserve">      familiares.</w:t>
        <w:br/>
        <w:br/>
        <w:t>El Estado debe asegurar el  pleno  acceso  y  capacidad  de  actuar  de  las</w:t>
        <w:br/>
        <w:t>víctimas o sus familiares en todas las  etapas  de  la  investigación  y  el</w:t>
        <w:br/>
        <w:t>juzgamiento de los responsables[285]. Adicionalmente, los resultados de  los</w:t>
        <w:br/>
        <w:t>procesos correspondientes  deberán  ser  publicados  para  que  la  sociedad</w:t>
        <w:br/>
        <w:t>salvadoreña conozca los hechos objeto del presente  caso,  así  como  a  sus</w:t>
        <w:br/>
        <w:t>responsables[286].</w:t>
        <w:br/>
        <w:br/>
        <w:t>Asimismo, el Estado debe iniciar las investigaciones pertinentes  a  fin  de</w:t>
        <w:br/>
        <w:t>esclarecer, determinar  las  correspondientes  responsabilidades  penales  y</w:t>
        <w:br/>
        <w:t>aplicar efectivamente las  sanciones  y  consecuencias  que  la  ley  prevea</w:t>
        <w:br/>
        <w:t>respecto de la apropiación  de  Gregoria  Herminia  Contreras  así  como  la</w:t>
        <w:br/>
        <w:t>alteración de su identidad, y cualquier otro hecho ilícito conexo.</w:t>
        <w:br/>
        <w:br/>
        <w:t xml:space="preserve">      2.    Determinación del paradero de Serapio Cristian Contreras,  Julia</w:t>
        <w:br/>
        <w:t xml:space="preserve">      Inés Contreras, Ana Julia Mejía Ramírez,  Carmelina  Mejía  Ramírez  y</w:t>
        <w:br/>
        <w:t xml:space="preserve">      José Rubén Rivera Rivera</w:t>
        <w:br/>
        <w:br/>
        <w:t>La  Comisión  solicitó  a  la  Corte  que  ordene  al  Estado  realizar  una</w:t>
        <w:br/>
        <w:t>investigación imparcial, diligente y efectiva  del  destino  o  paradero  de</w:t>
        <w:br/>
        <w:t>Serapio Cristian y  Julia  Inés  Contreras,  Ana  Julia  y  Carmelina  Mejía</w:t>
        <w:br/>
        <w:t>Ramírez  y  José  Rubén  Rivera.  En  caso  de  ser  hallados,  disponer  el</w:t>
        <w:br/>
        <w:t>restablecimiento de su derecho a  la  identidad  y  realizar  los  esfuerzos</w:t>
        <w:br/>
        <w:t>necesarios para asegurar la reunificación familiar. En caso de  establecerse</w:t>
        <w:br/>
        <w:t>que alguno de ellos no está con vida, adoptar las  medidas  necesarias  para</w:t>
        <w:br/>
        <w:t>entregar sus restos a los familiares. Los representantes  solicitaron  a  la</w:t>
        <w:br/>
        <w:t>Corte que ordene al Estado salvadoreño que efectúe una  búsqueda  seria,  en</w:t>
        <w:br/>
        <w:t>la cual realice todos los esfuerzos posibles para determinar el paradero  de</w:t>
        <w:br/>
        <w:t>los mismos a la brevedad. Sostuvieron que, en caso que  se  determinara  que</w:t>
        <w:br/>
        <w:t>las víctimas se encuentran con vida, el Estado deberá asumir los gastos  del</w:t>
        <w:br/>
        <w:t>reencuentro y de la adecuada provisión de atención psicosocial  y,  en  caso</w:t>
        <w:br/>
        <w:t>que se encuentren sus restos, previa realización de los estudios de ADN  que</w:t>
        <w:br/>
        <w:t>corroboren la identidad, el Estado deberá entregarlos a sus familiares a  la</w:t>
        <w:br/>
        <w:t>brevedad posible  y asumir los respectivos gastos. El  Estado  reconoció  su</w:t>
        <w:br/>
        <w:t>obligación de investigar el destino o paradero de Serapio Cristian  y  Julia</w:t>
        <w:br/>
        <w:t>Inés Contreras, Ana Julia y Carmelina Mejía Ramírez, y José Rubén  Rivera  y</w:t>
        <w:br/>
        <w:t>de  adoptar  medidas  para  el  restablecimiento  de  su  identidad  y  para</w:t>
        <w:br/>
        <w:t>facilitar su reunificación familiar, cuya ejecución se  promoverá  a  través</w:t>
        <w:br/>
        <w:t>de la Comisión Nacional de Búsqueda. El  Estado  confirmó  que  asumirá  los</w:t>
        <w:br/>
        <w:t>gastos del reencuentro y de la  atención  psicosocial  necesaria  y,  si  se</w:t>
        <w:br/>
        <w:t>estableciere que alguno no estuviese con vida, asumió la responsabilidad  de</w:t>
        <w:br/>
        <w:t>localización de sus restos, recuperación de los mismos y de  entrega  a  sus</w:t>
        <w:br/>
        <w:t>familiares.</w:t>
        <w:br/>
        <w:br/>
        <w:t>En el presente caso ha quedado establecido que Serapio  Cristian  Contreras,</w:t>
        <w:br/>
        <w:t>Julia Inés Contreras, Ana Julia Mejía Ramírez,  Carmelina  Mejía  Ramírez  y</w:t>
        <w:br/>
        <w:t>José Rubén Rivera  Rivera  continúan  desaparecidos  (supra  párr.  92).  El</w:t>
        <w:br/>
        <w:t>Tribunal  resalta  que  las  víctimas  desaparecieron  hace  aproximadamente</w:t>
        <w:br/>
        <w:t>treinta años, por lo cual es una expectativa justa de sus familiares que  se</w:t>
        <w:br/>
        <w:t>identifique su paradero, lo que constituye una medida de reparación  y,  por</w:t>
        <w:br/>
        <w:t>lo tanto, genera el deber correlativo para el Estado de satisfacerla[287].</w:t>
        <w:br/>
        <w:br/>
        <w:t>En consecuencia, es necesario que el Estado efectúe una búsqueda  seria,  en</w:t>
        <w:br/>
        <w:t>la cual realice todos los esfuerzos para determinar el paradero  de  Serapio</w:t>
        <w:br/>
        <w:t>Cristian  Contreras,  Julia  Inés  Contreras,  Ana  Julia   Mejía   Ramírez,</w:t>
        <w:br/>
        <w:t>Carmelina Mejía Ramírez y José Rubén Rivera Rivera a la mayor  brevedad,  la</w:t>
        <w:br/>
        <w:t>cual deberá realizarse de manera sistemática  y  rigurosa,  contar  con  los</w:t>
        <w:br/>
        <w:t>recursos humanos, técnicos y científicos adecuados e idóneos y, en  caso  de</w:t>
        <w:br/>
        <w:t>ser  necesario,  deberá  solicitarse  la  cooperación  de  otros  Estados  y</w:t>
        <w:br/>
        <w:t>organizaciones  internacionales.  Las  referidas  diligencias  deberán   ser</w:t>
        <w:br/>
        <w:t>informadas a sus familiares y en lo posible procurar su presencia.</w:t>
        <w:br/>
        <w:br/>
        <w:br/>
        <w:t>En caso de que luego  de  las  diligencias  realizadas  por  el  Estado  las</w:t>
        <w:br/>
        <w:t>víctimas o alguna de ellas se encuentre con vida, el  Estado  deberá  asumir</w:t>
        <w:br/>
        <w:t>los gastos de su identificación bajo métodos fehacientes, del reencuentro  y</w:t>
        <w:br/>
        <w:t>de  la  atención  psicosocial  necesaria,  disponer  las  medidas  para   el</w:t>
        <w:br/>
        <w:t>restablecimiento de su identidad y realizar los  esfuerzos  necesarios  para</w:t>
        <w:br/>
        <w:t>facilitar la reunificación familiar, en caso que así lo  deseen.  Si  fueran</w:t>
        <w:br/>
        <w:t>encontradas sin vida,  los  restos  previamente  identificados  deberán  ser</w:t>
        <w:br/>
        <w:t>entregados a sus familiares a la mayor brevedad y sin costo alguno.  Además,</w:t>
        <w:br/>
        <w:t>el Estado deberá cubrir los gastos fúnebres, en su caso,  de  común  acuerdo</w:t>
        <w:br/>
        <w:t>con sus familiares[288].</w:t>
        <w:br/>
        <w:br/>
        <w:t>C.    Medidas de restitución, rehabilitación, satisfacción  y  garantías  de</w:t>
        <w:br/>
        <w:t>no repetición</w:t>
        <w:br/>
        <w:br/>
        <w:t xml:space="preserve">      1.    Restitución</w:t>
        <w:br/>
        <w:br/>
        <w:t xml:space="preserve">           a)     Recuperación  de  la  identidad  de   Gregoria   Herminia</w:t>
        <w:br/>
        <w:t xml:space="preserve">      Contreras</w:t>
        <w:br/>
        <w:br/>
        <w:t>Los representantes alegaron que el Estado debe asumir los gastos que  genere</w:t>
        <w:br/>
        <w:t>la recuperación de  la  identidad  de  Gregoria  Herminia,  incluyendo  “las</w:t>
        <w:br/>
        <w:t>medidas necesarias para garantizar el regreso a  su  país,  el  otorgamiento</w:t>
        <w:br/>
        <w:t>[de] apoyo psicológico adecuado a sus necesidades y las  medidas  necesarias</w:t>
        <w:br/>
        <w:t>para que recupere su nombre de origen”, así como “la corrección de  aquellos</w:t>
        <w:br/>
        <w:t>documentos en los cuales ella aparece con  el  apellido  Molina”.  Asimismo,</w:t>
        <w:br/>
        <w:t>informaron que ya habrían llevado  a  cabo  algunas  conversaciones  con  el</w:t>
        <w:br/>
        <w:t>Estado al respecto. La Comisión también señaló que el Estado  debe  disponer</w:t>
        <w:br/>
        <w:t>“las medidas necesarias para la recuperación de  la  identidad  de  Gregoria</w:t>
        <w:br/>
        <w:t>Herminia Contreras, incluida  la  eliminación  pronta  del  apellido  Molina</w:t>
        <w:br/>
        <w:t>tanto para ella como para sus hijos”. El Estado estimó  necesario  un  plazo</w:t>
        <w:br/>
        <w:t>de seis meses, dentro  del  cual  puede  sustanciarse  un  proceso  ante  la</w:t>
        <w:br/>
        <w:t>autoridad judicial correspondiente, para definir la situación específica  de</w:t>
        <w:br/>
        <w:t>la identidad de  Gregoria  Herminia.  Con  relación  a  sus  hijos,  quienes</w:t>
        <w:br/>
        <w:t>nacieron en la República de Guatemala, el  Estado  salvadoreño  expresó  una</w:t>
        <w:br/>
        <w:t>disposición de impulsar  el  proceso  en  el  ámbito  interno  y  de  cursar</w:t>
        <w:br/>
        <w:t>comunicación por la vía diplomática para  facilitar  cualquier  gestión  que</w:t>
        <w:br/>
        <w:t>deba promoverse. Respecto al retorno de Gregoria  Herminia  a  El  Salvador,</w:t>
        <w:br/>
        <w:t>quedó a la espera de recibir una propuesta de  los  representantes  para  su</w:t>
        <w:br/>
        <w:t>evaluación y gestiones pertinentes que el Estado debe realizar.</w:t>
        <w:br/>
        <w:br/>
        <w:t>La Corte estableció la  responsabilidad  internacional  del  Estado  por  la</w:t>
        <w:br/>
        <w:t>alteración de la identidad  de  Gregoria  Herminia  Contreras  (supra  párr.</w:t>
        <w:br/>
        <w:t>117). Durante la  audiencia  pública  ella  declaró  “mi  nombre  actual  es</w:t>
        <w:br/>
        <w:t>Gregoria de Jesús Molina y me gustaría poder llevar mi verdadero nombre  con</w:t>
        <w:br/>
        <w:t>mis verdaderos apellidos”,  y  manifestó  “yo  tengo  niños,  ellos  también</w:t>
        <w:br/>
        <w:t>tienen el apellido Molina, estoy  casada  e  igual  me  casé  como  Gregoria</w:t>
        <w:br/>
        <w:t>Molina,  o  sea   que   es   bastante   el   problema   [de   recuperar   la</w:t>
        <w:br/>
        <w:t>identidad]”[289]. Al respecto,  la  perita  María  Sol  Yáñez  manifestó  la</w:t>
        <w:br/>
        <w:t>importancia y la necesidad  que  para  Gregoria  Herminia  tiene  su  nombre</w:t>
        <w:br/>
        <w:t>verdadero en su rehabilitación[290].</w:t>
        <w:br/>
        <w:br/>
        <w:t>Con el fin de contribuir a la reparación  de  la  señora  Gregoria  Herminia</w:t>
        <w:br/>
        <w:t>Contreras, el Tribunal  ordena  que  el  Estado  adopte  todas  las  medidas</w:t>
        <w:br/>
        <w:t>adecuadas y necesarias para la  restitución  de  la  identidad  de  Gregoria</w:t>
        <w:br/>
        <w:t>Herminia  Contreras,  incluyendo  el  nombre  y  apellido  que  sus   padres</w:t>
        <w:br/>
        <w:t>biológicos le dieron, así como demás datos personales, lo cual debe  abarcar</w:t>
        <w:br/>
        <w:t>la corrección de todos los registros estatales en El Salvador en los  cuales</w:t>
        <w:br/>
        <w:t>Gregoria Herminia aparezca con el apellido  “Molina”.  El  Estado  tiene  la</w:t>
        <w:br/>
        <w:t>obligación de cumplir con  estas  medidas  de  reparación  en  los  términos</w:t>
        <w:br/>
        <w:t>ordenados, en el plazo de un año contado a  partir  de  la  notificación  de</w:t>
        <w:br/>
        <w:t>esta Sentencia.</w:t>
        <w:br/>
        <w:br/>
        <w:t>Asimismo, el Tribunal ordena que el Estado active y utilice  los  mecanismos</w:t>
        <w:br/>
        <w:t>diplomáticos disponibles para coordinar la cooperación con la  República  de</w:t>
        <w:br/>
        <w:t>Guatemala para facilitar la corrección de la identidad de Gregoria  Herminia</w:t>
        <w:br/>
        <w:t>Contreras, incluyendo el nombre y apellido y demás datos, en  los  registros</w:t>
        <w:br/>
        <w:t>de dicho Estado en los que aparezca con  el  apellido  “Molina”,  entre  los</w:t>
        <w:br/>
        <w:t>cuales se encuentran los correspondientes a su matrimonio  y  al  nacimiento</w:t>
        <w:br/>
        <w:t>de sus hijos.  La  Corte  entiende  que  el  resultado  de  esta  medida  de</w:t>
        <w:br/>
        <w:t>reparación  no  depende  estrictamente  de  El  Salvador,  por  lo  que   el</w:t>
        <w:br/>
        <w:t>cumplimiento de este aspecto de la Sentencia atenderá a  los  esfuerzos  que</w:t>
        <w:br/>
        <w:t>realice el  Estado,  para  lo  cual  deberá  informar  sobre  las  gestiones</w:t>
        <w:br/>
        <w:t>llevadas a cabo al respecto en el plazo de un año contado  a  partir  de  la</w:t>
        <w:br/>
        <w:t>notificación de esta Sentencia.</w:t>
        <w:br/>
        <w:br/>
        <w:t>Adicionalmente, el Estado debe garantizar las condiciones  para  el  retorno</w:t>
        <w:br/>
        <w:t>de Gregoria Herminia Contreras con  el  apoyo  psicosocial  adecuado  a  sus</w:t>
        <w:br/>
        <w:t>necesidades en el momento en que decida retornar a  El  Salvador  de  manera</w:t>
        <w:br/>
        <w:t>permanente. En dicho caso el Estado deberá pagar los gastos de  traslado  de</w:t>
        <w:br/>
        <w:t>Gregoria Herminia Contreras y de su familia. El Tribunal reconoce que  dicho</w:t>
        <w:br/>
        <w:t>cumplimiento por parte del Estado implica, en  parte,  que  la  beneficiaria</w:t>
        <w:br/>
        <w:t>indique su voluntad de retornar a El Salvador. Por  lo  tanto,  el  Tribunal</w:t>
        <w:br/>
        <w:t>estima pertinente que el Estado  y  la  beneficiaria  acuerden,  dentro  del</w:t>
        <w:br/>
        <w:t>plazo de seis meses contado a partir de la notificación de  esta  Sentencia,</w:t>
        <w:br/>
        <w:t>lo pertinente para concretar el cumplimiento de lo ordenado, en caso de  que</w:t>
        <w:br/>
        <w:t>la señora Gregoria Herminia Contreras considere su retorno a El Salvador.</w:t>
        <w:br/>
        <w:br/>
        <w:t xml:space="preserve">      2.    Rehabilitación</w:t>
        <w:br/>
        <w:br/>
        <w:t xml:space="preserve">            a)   Asistencia  médica  y  psicológica  o  psiquiátrica  a  las</w:t>
        <w:br/>
        <w:t>víctimas</w:t>
        <w:br/>
        <w:br/>
        <w:t>La Comisión solicitó a la Corte que disponga de medidas de rehabilitación  a</w:t>
        <w:br/>
        <w:t>favor de Gregoria Herminia Contreras y  sus  familiares,  así  como  de  los</w:t>
        <w:br/>
        <w:t>familiares de las demás  víctimas  que  aún  permanecen  desaparecidas.  Los</w:t>
        <w:br/>
        <w:t>representantes  solicitaron  que  el  Estado  brinde  “asistencia  médica  y</w:t>
        <w:br/>
        <w:t>psicológica gratuita a los niños y  niñas  desaparecidos,  en  caso  de  ser</w:t>
        <w:br/>
        <w:t>encontrados, y a sus familiares, de manera que puedan acceder  a  un  centro</w:t>
        <w:br/>
        <w:t>médico  estatal  en  el  cual  se  les  brinde  una  atención   adecuada   y</w:t>
        <w:br/>
        <w:t>personalizada”. El Estado asumió la responsabilidad de  implementar  medidas</w:t>
        <w:br/>
        <w:t>de rehabilitación a favor de Gregoria Herminia Contreras, sus  familiares  y</w:t>
        <w:br/>
        <w:t>demás víctimas, que incluyan la atención de su salud  en  forma  gratuita  a</w:t>
        <w:br/>
        <w:t>través del sistema público de  salud  y  la  atención  psicosocial  que  sea</w:t>
        <w:br/>
        <w:t>necesaria “en iguales  términos  a  los  establecidos  en  el  caso  de  las</w:t>
        <w:br/>
        <w:t>hermanas Serrano Cruz”. Del mismo modo  se  pronunció  respecto  de  Serapio</w:t>
        <w:br/>
        <w:t>Cristian y Julia Inés Contreras, Ana Julia  y  Carmelina  Mejía  Ramírez,  y</w:t>
        <w:br/>
        <w:t>José Rubén Rivera, en caso de ser encontrados. Asimismo,  informó  sobre  el</w:t>
        <w:br/>
        <w:t>inicio de medidas de  atención  a  la  salud  física  en  beneficio  de  los</w:t>
        <w:br/>
        <w:t>integrantes  de  las  familias  Contreras,  Mejía  Ramírez  y   Rivera,   en</w:t>
        <w:br/>
        <w:t>coordinación con la Asociación Pro-Búsqueda,  a  través  del  Ministerio  de</w:t>
        <w:br/>
        <w:t>Salud y tres hospitales de la red pública correspondientes a los lugares  de</w:t>
        <w:br/>
        <w:t>residencia  de  la  familia,  las  cuales  incluyen  programación  de  citas</w:t>
        <w:br/>
        <w:t>médicas,  visita  médica   domiciliar,   consultas   médicas   generales   y</w:t>
        <w:br/>
        <w:t>especializadas, retiro y entrega de medicamentos y exámenes clínicos,  entre</w:t>
        <w:br/>
        <w:t>otros.</w:t>
        <w:br/>
        <w:br/>
        <w:t>La Corte estima, como lo ha  hecho  en  otros  casos[291],  que  es  preciso</w:t>
        <w:br/>
        <w:t>disponer una medida de reparación que brinde una  atención  adecuada  a  los</w:t>
        <w:br/>
        <w:t>padecimientos psicológicos y físicos sufridos por las víctimas derivadas  de</w:t>
        <w:br/>
        <w:t>las violaciones establecidas en el presente Fallo. Por  lo  tanto,  habiendo</w:t>
        <w:br/>
        <w:t>constatado las violaciones  y  los  daños  sufridos  por  las  víctimas,  el</w:t>
        <w:br/>
        <w:t>Tribunal  considera  necesario  ordenar  medidas  de  rehabilitación  en  el</w:t>
        <w:br/>
        <w:t>presente caso.</w:t>
        <w:br/>
        <w:br/>
        <w:t>La Corte valora positivamente las acciones emprendidas por el Estado  a  fin</w:t>
        <w:br/>
        <w:t>de dar atención médica a las víctimas del presente caso[292]. Con el fin  de</w:t>
        <w:br/>
        <w:t>contribuir  a  la  reparación  de  estos  daños,  el  Tribunal  dispone   la</w:t>
        <w:br/>
        <w:t>obligación a cargo del Estado de brindar  gratuitamente,  a  través  de  sus</w:t>
        <w:br/>
        <w:t>instituciones de salud especializadas, y  de  forma  inmediata,  adecuada  y</w:t>
        <w:br/>
        <w:t>efectiva,  el  tratamiento  médico  y  psicológico  o  psiquiátrico,  a  las</w:t>
        <w:br/>
        <w:t>víctimas que así lo soliciten, incluyendo  el  suministro  gratuito  de  los</w:t>
        <w:br/>
        <w:t>medicamentos que eventualmente se requieran, tomando  en  consideración  los</w:t>
        <w:br/>
        <w:t>padecimientos de cada uno de ellos. En el caso de que  el  Estado  careciera</w:t>
        <w:br/>
        <w:t>de ellas deberá recurrir a instituciones privadas o  de  la  sociedad  civil</w:t>
        <w:br/>
        <w:t>especializadas. Asimismo, los tratamientos  respectivos  deberán  prestarse,</w:t>
        <w:br/>
        <w:t>en la medida de lo posible, en los centros más cercanos  a  sus  lugares  de</w:t>
        <w:br/>
        <w:t>residencia[293] en El Salvador por el tiempo que sea necesario.  Al  proveer</w:t>
        <w:br/>
        <w:t>el tratamiento psicológico o psiquiátrico se debe  considerar,  además,  las</w:t>
        <w:br/>
        <w:t>circunstancias y necesidades particulares de cada víctima, de manera que  se</w:t>
        <w:br/>
        <w:t>les brinden tratamientos colectivos, familiares  e  individuales,  según  lo</w:t>
        <w:br/>
        <w:t>que  se  acuerde  con  cada  una  de  ellas  y  después  de  una  evaluación</w:t>
        <w:br/>
        <w:t>individual[294]. Las víctimas que soliciten esta  medida  de  reparación,  o</w:t>
        <w:br/>
        <w:t>sus representantes legales, disponen de un plazo de seis  meses,  contado  a</w:t>
        <w:br/>
        <w:t>partir de la notificación de la presente Sentencia, para dar  a  conocer  al</w:t>
        <w:br/>
        <w:t>Estado su intención de recibir atención psicológica o psiquiátrica[295].</w:t>
        <w:br/>
        <w:br/>
        <w:br/>
        <w:t>La Corte observa que actualmente Gregoria Herminia Contreras no vive  en  El</w:t>
        <w:br/>
        <w:t>Salvador y, por tanto, no tendrá acceso a los servicios  públicos  de  salud</w:t>
        <w:br/>
        <w:t>salvadoreños, conforme a lo ordenado en el presente apartado. Por  ello,  el</w:t>
        <w:br/>
        <w:t>Tribunal considera pertinente determinar que, en el  supuesto  que  Gregoria</w:t>
        <w:br/>
        <w:t>Herminia Contreras no desee  retornar  a  dicho  país,  la  Corte  considera</w:t>
        <w:br/>
        <w:t>necesario que El Salvador proporcione una  suma  destinada  a  sufragar  los</w:t>
        <w:br/>
        <w:t>gastos de tratamiento médico y psicológico o psiquiátrico,  así  como  otros</w:t>
        <w:br/>
        <w:t>gastos conexos, en el lugar en que  resida[296].  En  consecuencia,  dispone</w:t>
        <w:br/>
        <w:t>que el Estado debe otorgarle por una sola vez, en un  plazo  de  seis  meses</w:t>
        <w:br/>
        <w:t>contados a partir de  que  la  beneficiaria  comunique  su  voluntad  de  no</w:t>
        <w:br/>
        <w:t>regresar a El Salvador, la  suma  de  US$  7.500,00  (siete  mil  quinientos</w:t>
        <w:br/>
        <w:t>dólares de los Estados  Unidos  de  América)  por  concepto  de  tratamiento</w:t>
        <w:br/>
        <w:t>médico y psicológico o psiquiátrico,  así  como  por  medicamentos  y  otros</w:t>
        <w:br/>
        <w:t>gastos conexos.</w:t>
        <w:br/>
        <w:br/>
        <w:t xml:space="preserve">      3.    Satisfacción</w:t>
        <w:br/>
        <w:br/>
        <w:t xml:space="preserve">            a)   Publicación y difusión de la Sentencia</w:t>
        <w:br/>
        <w:br/>
        <w:t>La Comisión solicitó a la Corte que ordene al Estado la publicación  de  las</w:t>
        <w:br/>
        <w:t>partes pertinentes de la sentencia que eventualmente emita el Tribunal.  Los</w:t>
        <w:br/>
        <w:t>representantes solicitaron a la Corte que ordene al  Estado  la  publicación</w:t>
        <w:br/>
        <w:t>de la sentencia tanto en el Diario Oficial como en un  periódico  de  amplia</w:t>
        <w:br/>
        <w:t>circulación en el país, así como en la página web de  búsqueda  de  niños  y</w:t>
        <w:br/>
        <w:t>niñas desaparecidos,  que  el  Estado  debe  crear  en  cumplimiento  de  la</w:t>
        <w:br/>
        <w:t>sentencia del Tribunal en el Caso de  las  Hermanas  Serrano  Cruz.  Además,</w:t>
        <w:br/>
        <w:t>solicitaron a la Corte que el Estado publique  los  hechos  probados  y  los</w:t>
        <w:br/>
        <w:t>puntos resolutivos de su Sentencia en un boletín de  prensa  dentro  de  las</w:t>
        <w:br/>
        <w:t>Fuerzas  Armadas  salvadoreñas.  El  Estado  aceptó  publicar   las   partes</w:t>
        <w:br/>
        <w:t>pertinentes  de  la  sentencia  que  la  Corte  dicte  de  acuerdo  con  los</w:t>
        <w:br/>
        <w:t>parámetros observados en el  Caso  de  las  Hermanas  Serrano  Cruz,  en  un</w:t>
        <w:br/>
        <w:t>periódico de circulación nacional y en el Diario Oficial del país.</w:t>
        <w:br/>
        <w:br/>
        <w:t>La Corte estima, como lo ha dispuesto en otros  casos[297],  que  el  Estado</w:t>
        <w:br/>
        <w:t>debe  publicar,  en  el  plazo  de  seis  meses,  contado  a  partir  de  la</w:t>
        <w:br/>
        <w:t>notificación de la presente Sentencia:</w:t>
        <w:br/>
        <w:br/>
        <w:t xml:space="preserve">      a)    el resumen oficial de la presente  Sentencia  elaborado  por  la</w:t>
        <w:br/>
        <w:t xml:space="preserve">      Corte, por una sola vez, en el Diario Oficial;</w:t>
        <w:br/>
        <w:br/>
        <w:t xml:space="preserve">      b)     el resumen oficial de la presente Sentencia  elaborado  por  la</w:t>
        <w:br/>
        <w:t xml:space="preserve">      Corte, por una sola vez, en un diario de amplia circulación  nacional,</w:t>
        <w:br/>
        <w:t xml:space="preserve">      y</w:t>
        <w:br/>
        <w:br/>
        <w:t xml:space="preserve">      c)    la presente  Sentencia  en  su  integridad,  disponible  por  un</w:t>
        <w:br/>
        <w:t xml:space="preserve">      período de un año, en un sitio web oficial.</w:t>
        <w:br/>
        <w:br/>
        <w:br/>
        <w:br/>
        <w:t>Finalmente, teniendo en cuenta la solicitud de los representantes, la  Corte</w:t>
        <w:br/>
        <w:t>estima oportuno ordenar que el Estado publique, en el mismo  plazo  indicado</w:t>
        <w:br/>
        <w:t>anteriormente, el resumen oficial de la Sentencia elaborado  por  la  Corte,</w:t>
        <w:br/>
        <w:t>por una sola vez, en un medio informativo  de  circulación  interna  de  las</w:t>
        <w:br/>
        <w:t>Fuerzas Armadas de El Salvador.</w:t>
        <w:br/>
        <w:br/>
        <w:t xml:space="preserve">             b)    Acto  público  de   reconocimiento   de   responsabilidad</w:t>
        <w:br/>
        <w:t>internacional</w:t>
        <w:br/>
        <w:br/>
        <w:t>Tanto la Comisión como los representantes solicitaron a la Corte que  ordene</w:t>
        <w:br/>
        <w:t>al  Estado   realizar   un   reconocimiento   público   de   responsabilidad</w:t>
        <w:br/>
        <w:t>internacional.  Los  representantes  especificaron  que  debe  ser  en   una</w:t>
        <w:br/>
        <w:t>ceremonia pública, encabezada por el Presidente de la  República  y  con  la</w:t>
        <w:br/>
        <w:t>presencia de altas autoridades de las Fuerzas Armadas de  El  Salvador,  del</w:t>
        <w:br/>
        <w:t>Ministerio Público, del Poder Judicial y de  la  Asamblea  Nacional,  en  la</w:t>
        <w:br/>
        <w:t>cual el Estado garantice la presencia de los familiares de  las  víctimas  y</w:t>
        <w:br/>
        <w:t>de Gregoria Herminia Contreras, asuma todos los gastos de traslado,  acuerde</w:t>
        <w:br/>
        <w:t>la fecha y lugar de realización con  las  víctimas,  sus  familiares  y  sus</w:t>
        <w:br/>
        <w:t>representantes,  que  sea  “transmitida  por  los  principales   medios   de</w:t>
        <w:br/>
        <w:t>comunicación de alcance nacional”, y que “una  grabación  de  la  misma  sea</w:t>
        <w:br/>
        <w:t>entregada a cada una de las familias de las víctimas”. El Estado señaló  que</w:t>
        <w:br/>
        <w:t>el 16 de enero de 2010 el Presidente de la  República  realizó  un  acto  de</w:t>
        <w:br/>
        <w:t>desagravio y pedido de perdón a todas las  víctimas  de  violaciones  a  los</w:t>
        <w:br/>
        <w:t>derechos humanos ocurridas en  el  contexto  del  conflicto  armado  interno</w:t>
        <w:br/>
        <w:t>salvadoreño, lo que incluye a las víctimas de  la  desaparición  forzada  de</w:t>
        <w:br/>
        <w:t>niños y niñas y expresó su anuencia para realizar un acto  de  desagravio  y</w:t>
        <w:br/>
        <w:t>reconocimiento de responsabilidad específico en el presente caso.</w:t>
        <w:br/>
        <w:br/>
        <w:t>La  Corte  valora  positivamente  la   iniciativa   de   reconocimiento   de</w:t>
        <w:br/>
        <w:t>responsabilidad realizada a nivel interno por el Estado respecto  de  “todas</w:t>
        <w:br/>
        <w:t>las víctimas de violaciones a los derechos humanos ocurridas en el  contexto</w:t>
        <w:br/>
        <w:t>del conflicto armado interno que sufrió El Salvador”. No obstante,  como  lo</w:t>
        <w:br/>
        <w:t>ha hecho en  otros  casos[298],  el  Tribunal  estima  que  el  Estado  debe</w:t>
        <w:br/>
        <w:t>realizar un acto público de reconocimiento de responsabilidad  internacional</w:t>
        <w:br/>
        <w:t>en  relación  con  los  hechos  del  presente  caso,  refiriéndose   a   las</w:t>
        <w:br/>
        <w:t>violaciones  establecidas  en  la  presente  Sentencia.  Dicho  acto  deberá</w:t>
        <w:br/>
        <w:t>llevarse a cabo  mediante  una  ceremonia  pública  en  presencia  de  altos</w:t>
        <w:br/>
        <w:t>funcionarios del Estado y las víctimas del presente caso. El  Estado  deberá</w:t>
        <w:br/>
        <w:t>acordar con las víctimas o sus representantes la  modalidad  de  cumplimento</w:t>
        <w:br/>
        <w:t>del acto público de reconocimiento, así como  las  particularidades  que  se</w:t>
        <w:br/>
        <w:t>requieran, tales como el lugar y la fecha para su realización[299].  Además,</w:t>
        <w:br/>
        <w:t>el Estado debe cubrir los costos de traslado  de  las  víctimas  y  difundir</w:t>
        <w:br/>
        <w:t>dicho acto a través de  los  medios  de  comunicación[300].  Para  ello,  el</w:t>
        <w:br/>
        <w:t>Estado cuenta con el plazo de un año, contado a partir  de  la  notificación</w:t>
        <w:br/>
        <w:t>de la presente Sentencia.</w:t>
        <w:br/>
        <w:br/>
        <w:t xml:space="preserve">            c)   Designación de escuelas con los nombres de las víctimas</w:t>
        <w:br/>
        <w:br/>
        <w:t>Los  representantes  solicitaron  a  la  Corte  que  ordene  al  Estado   la</w:t>
        <w:br/>
        <w:t>designación de una escuela en cada uno de los lugares donde  ocurrieron  las</w:t>
        <w:br/>
        <w:t>desapariciones forzadas, con el nombre de las víctimas de estos  casos,  las</w:t>
        <w:br/>
        <w:t>cuales deberán ser acordadas con las víctimas  y  sus  familiares  y  deberá</w:t>
        <w:br/>
        <w:t>colocarse una placa en la que aparezcan sus nombres y el  reconocimiento  de</w:t>
        <w:br/>
        <w:t>que fueron desaparecidos forzosamente  por  agentes  estatales.  Solicitaron</w:t>
        <w:br/>
        <w:t>que la revelación de esta placa se haga en presencia de sus  familiares.  El</w:t>
        <w:br/>
        <w:t>Estado aceptó designar una escuela con el nombre de las  víctimas,  en  cada</w:t>
        <w:br/>
        <w:t>uno de los lugares donde ocurrieron las  desapariciones  o  en  cualesquiera</w:t>
        <w:br/>
        <w:t>otros lugares de  relevancia  simbólica  si  éstos  son  aceptados  por  las</w:t>
        <w:br/>
        <w:t>víctimas y sus representantes.</w:t>
        <w:br/>
        <w:br/>
        <w:t>La Corte valora positivamente la disposición del Estado de dar  cumplimiento</w:t>
        <w:br/>
        <w:t>a las reparaciones solicitadas por los representantes en este aspecto de  la</w:t>
        <w:br/>
        <w:t>Sentencia. En el presente caso el Estado ha reconocido la existencia  de  un</w:t>
        <w:br/>
        <w:t>patrón sistemático de desapariciones forzadas  de  niños  y  niñas  que  fue</w:t>
        <w:br/>
        <w:t>perpetrado durante el contexto del conflicto armado interno salvadoreño,  en</w:t>
        <w:br/>
        <w:t>el cual se  enmarcan  las  desapariciones  forzadas  de  José  Rubén  Rivera</w:t>
        <w:br/>
        <w:t>Rivera, Ana Julia y Carmelina Mejía Ramírez, y  Gregoria  Herminia,  Serapio</w:t>
        <w:br/>
        <w:t>Cristian y Julia Inés Contreras. En tal sentido,  dadas  las  circunstancias</w:t>
        <w:br/>
        <w:t>del caso, el Tribunal considera importante la designación de tres  escuelas,</w:t>
        <w:br/>
        <w:t>una por cada grupo  familiar:  una  con  el  nombre  de  Gregoria  Herminia,</w:t>
        <w:br/>
        <w:t>Serapio Cristian y Julia Inés Contreras, otra con el nombre de Ana  Julia  y</w:t>
        <w:br/>
        <w:t>Carmelina Mejía Ramírez, y una tercera con el nombre de  José  Rubén  Rivera</w:t>
        <w:br/>
        <w:t>Rivera, en cada uno de  los  lugares  donde  ocurrieron  las  desapariciones</w:t>
        <w:br/>
        <w:t>forzadas o en cualesquiera otros lugares cercanos de  relevancia  simbólica,</w:t>
        <w:br/>
        <w:t>previo acuerdo  con  las  víctimas  y  sus  representantes.  Dentro  de  las</w:t>
        <w:br/>
        <w:t>instalaciones de dichas escuelas  deberá  colocarse  una  placa  en  la  que</w:t>
        <w:br/>
        <w:t>aparezcan los nombres de las entonces niñas y niños y el  reconocimiento  de</w:t>
        <w:br/>
        <w:t>que fueron desaparecidos forzadamente por miembros de  las  Fuerzas  Armadas</w:t>
        <w:br/>
        <w:t>salvadoreñas. Estas placas deberán develarse en presencia de  las  víctimas,</w:t>
        <w:br/>
        <w:t>según corresponda. El  contenido  de  dichas  placas  debe  ser  previamente</w:t>
        <w:br/>
        <w:t>acordado con las víctimas y  sus  representantes.  Para  la  realización  de</w:t>
        <w:br/>
        <w:t>dichos actos, el Estado cuenta con el plazo de dos años,  contado  a  partir</w:t>
        <w:br/>
        <w:t>de la notificación de la presente Sentencia.</w:t>
        <w:br/>
        <w:br/>
        <w:t xml:space="preserve">            d)   Realización, distribución y transmisión de  un  audiovisual</w:t>
        <w:br/>
        <w:t>documental</w:t>
        <w:br/>
        <w:br/>
        <w:t>Los representantes consideraron fundamental la transmisión,  por  parte  del</w:t>
        <w:br/>
        <w:t>Estado, de un video en los medios de mayor cobertura a nivel nacional y  por</w:t>
        <w:br/>
        <w:t>medios cibernéticos en el que se  informe  a  la  sociedad  sobre  el  modus</w:t>
        <w:br/>
        <w:t>operandi de las Fuerzas Armadas en la desaparición forzada de niños y  niñas</w:t>
        <w:br/>
        <w:t>durante el conflicto, el cual deberá  incluir  un  apartado  en  el  que  se</w:t>
        <w:br/>
        <w:t>reitere la voluntad del  Estado  de  garantizar  la  no  repetición  de  los</w:t>
        <w:br/>
        <w:t>hechos, cuyo contenido debe ser previamente acordado con las víctimas y  sus</w:t>
        <w:br/>
        <w:t>representantes y debe ser transmitido mensualmente, por tres  ocasiones,  en</w:t>
        <w:br/>
        <w:t>el canal y el horario de mayor audiencia televisiva y debe ser  colocado  en</w:t>
        <w:br/>
        <w:t>la página web de búsqueda de niños y niñas desaparecidos. El  Estado  aceptó</w:t>
        <w:br/>
        <w:t>producir un video  sobre  las  desapariciones  forzadas  de  niños  y  niñas</w:t>
        <w:br/>
        <w:t>durante el conflicto armado, cuya temática comprenda el contenido,  fallo  y</w:t>
        <w:br/>
        <w:t>avances en el cumplimiento de las sentencias que la Corte  haya  dictado  en</w:t>
        <w:br/>
        <w:t>materia de niñez  desaparecida  en  El  Salvador.  Asimismo,  manifestó  que</w:t>
        <w:br/>
        <w:t>producirá un video sobre la vida y legado del Sacerdote Jon Cortina  S.J.  y</w:t>
        <w:br/>
        <w:t>de la labor realizada por  la  Asociación  Pro-Búsqueda  de  Niños  y  Niñas</w:t>
        <w:br/>
        <w:t>Desaparecidos.</w:t>
        <w:br/>
        <w:br/>
        <w:t>La Corte valora positivamente la disposición del Estado de dar  cumplimiento</w:t>
        <w:br/>
        <w:t>a las reparaciones solicitadas por los representantes en este aspecto de  la</w:t>
        <w:br/>
        <w:t>Sentencia. Dada las circunstancias del presente caso, el Tribunal  considera</w:t>
        <w:br/>
        <w:t>importante  la  realización  de   un   audiovisual   documental   sobre   la</w:t>
        <w:br/>
        <w:t>desaparición forzada de niños y niñas durante  el  conflicto  armado  en  El</w:t>
        <w:br/>
        <w:t>Salvador, con mención específica del presente caso, en el que se incluya  la</w:t>
        <w:br/>
        <w:t>labor  realizada  por  la  Asociación  Pro-Búsqueda   de   Niños   y   Niñas</w:t>
        <w:br/>
        <w:t>Desaparecidos,  cuyo  contenido  debe  ser  previamente  acordado  con   las</w:t>
        <w:br/>
        <w:t>víctimas y sus representantes. El Estado deberá hacerse cargo de  todos  los</w:t>
        <w:br/>
        <w:t>gastos que generen la producción y distribución de  dicho  video.  La  Corte</w:t>
        <w:br/>
        <w:t>considera que este video deberá ser distribuido lo más  ampliamente  posible</w:t>
        <w:br/>
        <w:t>entre las víctimas, sus representantes, escuelas y  universidades  del  país</w:t>
        <w:br/>
        <w:t>para su promoción y proyección posterior con el objetivo final  de  informar</w:t>
        <w:br/>
        <w:t>a la sociedad  salvadoreña  sobre  estos  hechos.  Dicho  video  deberá  ser</w:t>
        <w:br/>
        <w:t>transmitido, al menos una vez, en un canal de  difusión  nacional  y  en  el</w:t>
        <w:br/>
        <w:t>horario de mayor audiencia televisiva, y debe ser colocado en la página  web</w:t>
        <w:br/>
        <w:t>de búsqueda de niños y niñas desaparecidos ordenada por la Corte en el  Caso</w:t>
        <w:br/>
        <w:t>de las Hermanas Serrano Cruz.  Para  la  realización  de  dichos  actos,  el</w:t>
        <w:br/>
        <w:t>Estado  cuenta  con  el  plazo  de  dos  años,  contando  a  partir  de   la</w:t>
        <w:br/>
        <w:t>notificación de la presente Sentencia.</w:t>
        <w:br/>
        <w:br/>
        <w:t xml:space="preserve">      4.    Garantías de no repetición</w:t>
        <w:br/>
        <w:br/>
        <w:t xml:space="preserve">           a)    Acceso público a los archivos estatales</w:t>
        <w:br/>
        <w:br/>
        <w:t>La Comisión expresó la necesidad de que se abran los archivos  militares,  y</w:t>
        <w:br/>
        <w:t>que el Estado  “debe  generar  las  condiciones  necesarias  para  que  esos</w:t>
        <w:br/>
        <w:t>archivos sean puestos a disposición de todos los investigadores y  de  todos</w:t>
        <w:br/>
        <w:t>los comités y de todos los fiscales que estén  conociendo  este  caso”.  Los</w:t>
        <w:br/>
        <w:t>representantes solicitaron a la Corte que ordene al Estado  “hacer  públicos</w:t>
        <w:br/>
        <w:t>los archivos militares relativos a la época del conflicto  interno”,  y  que</w:t>
        <w:br/>
        <w:t>la información “sea resguardada y protegida adecuadamente”, para lo cual  el</w:t>
        <w:br/>
        <w:t>Estado debería  “dotar  de  los  recursos  económicos,  humanos  y  técnicos</w:t>
        <w:br/>
        <w:t>necesarios para llevar a cabo la labor de clasificación y  resguardo  de  la</w:t>
        <w:br/>
        <w:t>documentación a la entidad que se designe como custodia”. El Estado  informó</w:t>
        <w:br/>
        <w:t>sobre la entrada en vigencia el 8 de abril de 2011 de la Ley de Acceso a  la</w:t>
        <w:br/>
        <w:t>Información Pública que “permitirá un  mecanismo  interno  de  acceso  a  la</w:t>
        <w:br/>
        <w:t>información  relacionada   a   actividades   gubernamentales   presuntamente</w:t>
        <w:br/>
        <w:t>vinculadas a la desaparición de niños y niñas durante  el  conflicto  armado</w:t>
        <w:br/>
        <w:t>interno”, y la cual dispone además “la creación de Unidades de Acceso  a  la</w:t>
        <w:br/>
        <w:t>Información Pública”, así como “la creación de un Instituto de Acceso  a  la</w:t>
        <w:br/>
        <w:t>Información Pública”, con personalidad  jurídica  y  patrimonio  propio,  el</w:t>
        <w:br/>
        <w:t>cual estará encargado de velar  por  la  aplicación  de  la  ley.  Asimismo,</w:t>
        <w:br/>
        <w:t>informó que en dicha ley se contempla  “un  mecanismo  de  control  ante  la</w:t>
        <w:br/>
        <w:t>falta de respuesta a una solicitud de información”.</w:t>
        <w:br/>
        <w:br/>
        <w:t>La Corte valora positivamente la  iniciativa  de  El  Salvador  en  aras  de</w:t>
        <w:br/>
        <w:t>permitir  el   acceso   a   la   información   relacionada   a   actividades</w:t>
        <w:br/>
        <w:t>gubernamentales presuntamente vinculadas a la desaparición de niños y  niñas</w:t>
        <w:br/>
        <w:t>durante el conflicto armado interno. En particular, sobre la  existencia  de</w:t>
        <w:br/>
        <w:t>un mecanismo de control ante la  falta  de  respuesta  a  una  solicitud  de</w:t>
        <w:br/>
        <w:t>información. Si bien en el presente caso no se ha constatado  la  aplicación</w:t>
        <w:br/>
        <w:t>de dicha norma respecto a las víctimas, el Tribunal ha observado que una  de</w:t>
        <w:br/>
        <w:t>las limitaciones para avanzar en las investigaciones es la falta  de  acceso</w:t>
        <w:br/>
        <w:t>a  la  información  contenida  en  archivos  acerca  de  los  operativos  de</w:t>
        <w:br/>
        <w:t>contrainsurgencia,  así  como  de  las  personas,  unidades   y   estamentos</w:t>
        <w:br/>
        <w:t>militares que participaron en las operaciones en las  cuales  desaparecieron</w:t>
        <w:br/>
        <w:t>las víctimas del presente  caso,  incluyendo  sus  jerarquías,  funciones  y</w:t>
        <w:br/>
        <w:t>responsabilidades. Puesto que tal información es de vital  importancia  para</w:t>
        <w:br/>
        <w:t>avanzar en  las  investigaciones  judiciales  y  del  Ministerio  Público  y</w:t>
        <w:br/>
        <w:t>posibilitar la identificación e individualización de  los  responsables,  el</w:t>
        <w:br/>
        <w:t>Estado debe adoptar las medidas pertinentes y adecuadas  para  garantizar  a</w:t>
        <w:br/>
        <w:t>los operadores de justicia, así como a la sociedad  salvadoreña,  el  acceso</w:t>
        <w:br/>
        <w:t>público, técnico y sistematizado a los archivos  que  contengan  información</w:t>
        <w:br/>
        <w:t>útil y relevante para la investigación en causas seguidas por violaciones  a</w:t>
        <w:br/>
        <w:t>los derechos humanos durante el conflicto armado, medidas que deberá  apoyar</w:t>
        <w:br/>
        <w:t>con las asignaciones presupuestarias adecuadas.</w:t>
        <w:br/>
        <w:br/>
        <w:br/>
        <w:t xml:space="preserve">           b)     Programa  de  asistencia  psicosocial  a   las   personas</w:t>
        <w:br/>
        <w:t xml:space="preserve">           reencontradas y a sus familiares y a las familias de quienes aún</w:t>
        <w:br/>
        <w:t xml:space="preserve">           se encuentran desaparecidas</w:t>
        <w:br/>
        <w:br/>
        <w:t>Los representantes solicitaron la creación de un programa estatal  tendiente</w:t>
        <w:br/>
        <w:t>a   proporcionar   asistencia   psicológica   gratuita   a   las    personas</w:t>
        <w:br/>
        <w:t>reencontradas, a sus familiares y a las familias que aún no  han  encontrado</w:t>
        <w:br/>
        <w:t>a su ser querido y que, al momento de su desaparición,  tenía  menos  de  18</w:t>
        <w:br/>
        <w:t>años  de  edad,  e  informaron  sobre  varias  comunicaciones  y   reuniones</w:t>
        <w:br/>
        <w:t>realizadas con el Estado, en las cuales  se  habría  logrado  llegar  a  los</w:t>
        <w:br/>
        <w:t>siguientes acuerdos: “se encontraría inserto en  el  Ministerio  de  Salud”;</w:t>
        <w:br/>
        <w:t>“su establecimiento implicará la construcción de una nueva  estructura,  que</w:t>
        <w:br/>
        <w:t>cuente con un presupuesto propio e independencia  técnica”;  “deberá  contar</w:t>
        <w:br/>
        <w:t>con la participación de los familiares de las víctimas y  con  el  apoyo  de</w:t>
        <w:br/>
        <w:t>expertos en  la  materia”;  “deberá  contar  con  personal  sensibilizado  y</w:t>
        <w:br/>
        <w:t>capacitado”,  y  “deberá   tener   carácter   permanente”.   Asimismo,   los</w:t>
        <w:br/>
        <w:t>representantes hicieron una descripción detallada de las características  de</w:t>
        <w:br/>
        <w:t>dicho programa y solicitaron a la Corte que establezca un plazo para que  el</w:t>
        <w:br/>
        <w:t>Estado de cumplimiento a esta medida y  supervise  su  implementación  hasta</w:t>
        <w:br/>
        <w:t>tanto este cumplida a cabalidad. La Comisión no formuló  alegato  específico</w:t>
        <w:br/>
        <w:t>al respecto. El Estado confirmó que ha llegado a un acuerdo general con  los</w:t>
        <w:br/>
        <w:t>representantes sobre el establecimiento progresivo y las características  de</w:t>
        <w:br/>
        <w:t>un  programa  estatal  de  atención  psicosocial,  el  cual  desarrolle  una</w:t>
        <w:br/>
        <w:t>estructura especializada en la materia dentro del Ministerio de Salud de  El</w:t>
        <w:br/>
        <w:t>Salvador y cuente con independencia técnica.  Dicho  programa  “tendrá  como</w:t>
        <w:br/>
        <w:t>características esenciales  un  personal  que  será  sensibilizado  para  la</w:t>
        <w:br/>
        <w:t>atención de las víctimas; será integral en los aspectos de  atención  médica</w:t>
        <w:br/>
        <w:t>y psicológica, así como estará  articulado  a  los  diferentes  procesos  de</w:t>
        <w:br/>
        <w:t>reparación de víctimas que sean realizados desde  el  Estado;  procurará  la</w:t>
        <w:br/>
        <w:t>coordinación interinstitucional y aplicará los marcos  técnico-normativos  y</w:t>
        <w:br/>
        <w:t>éticos reconocidos en el ámbito del apoyo psicosocial, con la  participación</w:t>
        <w:br/>
        <w:t>activa de familiares  y  el  apoyo  técnico  de  expertos  en  la  materia”.</w:t>
        <w:br/>
        <w:t>Asimismo, señaló que el desarrollo de este programa se realizaría en  etapas</w:t>
        <w:br/>
        <w:t>sucesivas  que  comprendan  la  identificación  de  la   población   víctima</w:t>
        <w:br/>
        <w:t>beneficiaria del programa; la evaluación y diagnóstico inicial individual  y</w:t>
        <w:br/>
        <w:t>familiar basado en los parámetros  psicosociales;  la  capacitación  de  los</w:t>
        <w:br/>
        <w:t>recursos humanos y la elaboración de  materiales  sobre  la  experiencia  de</w:t>
        <w:br/>
        <w:t>apoyo, así como el marco teórico del programa y sus funciones.</w:t>
        <w:br/>
        <w:br/>
        <w:t>La Corte valora positivamente y toma nota de los acuerdos  y  coordinaciones</w:t>
        <w:br/>
        <w:t>realizadas entre el Estado y  los  representantes  a  fin  de  concretar  un</w:t>
        <w:br/>
        <w:t>programa integral  de  asistencia  psicosocial,  destinado  a  las  personas</w:t>
        <w:br/>
        <w:t>víctimas de desaparición forzada quienes han  sido  reencontradas  y  a  sus</w:t>
        <w:br/>
        <w:t>familiares,  así  como  a  los  familiares  de  quienes  aún  se  encuentran</w:t>
        <w:br/>
        <w:t>desaparecidas, lo cual no será supervisado por el Tribunal.</w:t>
        <w:br/>
        <w:br/>
        <w:t xml:space="preserve">           c)    Otras medidas solicitadas</w:t>
        <w:br/>
        <w:br/>
        <w:t>La Comisión consideró que, teniendo en cuenta la relación entre el  presente</w:t>
        <w:br/>
        <w:t>caso con el Caso de las Hermanas Serrano Cruz, es pertinente  que  la  Corte</w:t>
        <w:br/>
        <w:t>“ordene nuevamente al Estado las medidas no judiciales dirigidas a buscar  a</w:t>
        <w:br/>
        <w:t>las niñas y niños desaparecidos”, para  lo  cual  estimó  necesario  que  el</w:t>
        <w:br/>
        <w:t>Tribunal “tome  en  cuenta  los  problemas  más  específicos  que  se  están</w:t>
        <w:br/>
        <w:t>verificando en el cumplimiento de la sentencia [de aquél] caso  […],  a  fin</w:t>
        <w:br/>
        <w:t>de  que  el  Estado  cuente  con  pautas  más  precisas  para  corregir  las</w:t>
        <w:br/>
        <w:t>dificultades  que  han  impedido  la  implementación”.  Por  su  parte,  los</w:t>
        <w:br/>
        <w:t>representantes se refirieron a dichas reparaciones solicitando se ordene  al</w:t>
        <w:br/>
        <w:t>Estado la creación de un marco normativo regulador de la  Comisión  Nacional</w:t>
        <w:br/>
        <w:t>de Búsqueda a través del órgano legislativo, así como  la  “creación  de  un</w:t>
        <w:br/>
        <w:t>Instituto de Antropología y  Genética  Forense  de  carácter  autónomo”.  El</w:t>
        <w:br/>
        <w:t>Estado “reafirm[ó] su compromiso de cumplir” con  dichas  medidas,  para  lo</w:t>
        <w:br/>
        <w:t>cual señaló que realiza esfuerzos en el marco del referido caso. Respecto  a</w:t>
        <w:br/>
        <w:t>la Comisión Nacional de Búsqueda manifestó que “no tendría objeciones” a  la</w:t>
        <w:br/>
        <w:t>solicitud  de  los  representantes  pues  su   creación   “por   disposición</w:t>
        <w:br/>
        <w:t>presidencial no excluye  la  posibilidad  de  que  la  Asamblea  Legislativa</w:t>
        <w:br/>
        <w:t>consolide el proceso de esta Comisión, ordenando  su  creación  por  decreto</w:t>
        <w:br/>
        <w:t>legislativo”.  En cuanto al Instituto de Antropología  y  Genética  Forense,</w:t>
        <w:br/>
        <w:t>el Estado consideró positivo que se plantee  como  una  estrategia  para  la</w:t>
        <w:br/>
        <w:t>ejecución de esta medida “la posibilidad  de  realizar  alianzas  y  obtener</w:t>
        <w:br/>
        <w:t>cooperación  técnica  de  países  o  entidades  que  tienen  ya  capacidades</w:t>
        <w:br/>
        <w:t>instaladas y experiencia acumulada”.</w:t>
        <w:br/>
        <w:br/>
        <w:t>En el punto resolutivo séptimo de la Sentencia  del  Caso  de  las  Hermanas</w:t>
        <w:br/>
        <w:t>Serrano Cruz[301], el Tribunal ordenó que el  Estado  “deb[ía]  adoptar  las</w:t>
        <w:br/>
        <w:t>siguientes medidas en aras de determinar el paradero de Ernestina y  Erlinda</w:t>
        <w:br/>
        <w:t>Serrano Cruz:  funcionamiento  de  una  comisión  nacional  de  búsqueda  de</w:t>
        <w:br/>
        <w:t>jóvenes que desaparecieron cuando eran niños durante el conflicto  armado  y</w:t>
        <w:br/>
        <w:t>participación de la sociedad civil; creación de una página web de  búsqueda;</w:t>
        <w:br/>
        <w:t>y creación de  un  sistema  de  información  genética”.  En  razón  que  las</w:t>
        <w:br/>
        <w:t>mencionadas medidas ordenas  en  la  Sentencia  del  Caso  de  las  Hermanas</w:t>
        <w:br/>
        <w:t>Serrano Cruz son parte de un punto resolutivo específico de dicha  Sentencia</w:t>
        <w:br/>
        <w:t>que en su conjunto se refiere a la implementación de un sistema que  permita</w:t>
        <w:br/>
        <w:t>la  búsqueda  efectiva  de  las  niñas  y  niños  desaparecidos  durante  el</w:t>
        <w:br/>
        <w:t>conflicto armado, la Corte no considera  pertinente  ordenar  de  nuevo  las</w:t>
        <w:br/>
        <w:t>medidas de reparación solicitadas, ya que las mismas fueron establecidas  en</w:t>
        <w:br/>
        <w:t>la Sentencia supra indicada y el cumplimiento de  lo  ordenado  se  continúa</w:t>
        <w:br/>
        <w:t>evaluando en la etapa de supervisión de cumplimiento de la misma.</w:t>
        <w:br/>
        <w:br/>
        <w:t>Igualmente, la Corte no considera  pertinente  ordenar  la  creación  de  un</w:t>
        <w:br/>
        <w:t>Instituto de Antropología y Genética Forense de  carácter  autónomo,  en  el</w:t>
        <w:br/>
        <w:t>entendido que el contacto con las  familias  a  fin  de  entrevistar  a  sus</w:t>
        <w:br/>
        <w:t>miembros, recabar y  actualizar  información,  obtener  detalles  sobre  las</w:t>
        <w:br/>
        <w:t>circunstancias de la desaparición y para recoger muestras biológicas con  la</w:t>
        <w:br/>
        <w:t>debida cadena de custodia, debería ser parte de las líneas de trabajo de  la</w:t>
        <w:br/>
        <w:t>Comisión Nacional de Búsqueda y del sistema  de  información  genética  para</w:t>
        <w:br/>
        <w:t>permitir la identificación de una persona o de restos humanos  a  través  de</w:t>
        <w:br/>
        <w:t>la aplicación de los métodos forenses adecuados.</w:t>
        <w:br/>
        <w:br/>
        <w:t>Asimismo, los representantes solicitaron a la Corte  que  ordene  al  Estado</w:t>
        <w:br/>
        <w:t>adecuar el tipo penal de desaparición forzada de personas a  los  estándares</w:t>
        <w:br/>
        <w:t>internacionales en la materia.  Asimismo,  solicitaron  que  se  reitere  la</w:t>
        <w:br/>
        <w:t>recomendación al Estado de adoptar “las medidas que sean  necesarias  a  fin</w:t>
        <w:br/>
        <w:t>de ratificar la Convención  Interamericana  sobre  Desaparición  Forzada  de</w:t>
        <w:br/>
        <w:t>Personas”. El Estado informó que a la fecha la Asamblea  Legislativa  de  El</w:t>
        <w:br/>
        <w:t>Salvador ya trabaja en el estudio de proyectos de reformas al tipo penal  de</w:t>
        <w:br/>
        <w:t>la desaparición forzada, con lo que se propone cumplir  con  los  estándares</w:t>
        <w:br/>
        <w:t>internacionales  para  la  configuración  del  tipo  penal  de  desaparición</w:t>
        <w:br/>
        <w:t>forzada.</w:t>
        <w:br/>
        <w:br/>
        <w:t>De acuerdo con lo informado, el Tribunal exhorta al Estado a  continuar  con</w:t>
        <w:br/>
        <w:t>el trámite legislativo y a adoptar, en un plazo razonable y de  acuerdo  con</w:t>
        <w:br/>
        <w:t>la obligación emanada  del  artículo  2  de  la  Convención  Americana,  las</w:t>
        <w:br/>
        <w:t>medidas que  sean  necesarias  para  tipificar  el  delito  de  desaparición</w:t>
        <w:br/>
        <w:t>forzada de personas de conformidad con los estándares interamericanos.  Esta</w:t>
        <w:br/>
        <w:t>obligación vincula a todos los poderes y órganos estatales en  su  conjunto.</w:t>
        <w:br/>
        <w:t>En tal sentido, como esta Corte ha señalado  anteriormente[302],  el  Estado</w:t>
        <w:br/>
        <w:t>no debe limitarse a impulsar el proyecto de ley  correspondiente,  sino  que</w:t>
        <w:br/>
        <w:t>también debe asegurar su pronta sanción y entrada en vigor, de  acuerdo  con</w:t>
        <w:br/>
        <w:t>los  procedimientos  establecidos  en  el  ordenamiento  jurídico   interno.</w:t>
        <w:br/>
        <w:t>Mientras cumple con esta medida, el Estado  deberá  adoptar  todas  aquellas</w:t>
        <w:br/>
        <w:t>acciones que garanticen el efectivo enjuiciamiento y, en  su  caso,  sanción</w:t>
        <w:br/>
        <w:t>de los  hechos  constitutivos  de  desaparición  forzada  a  través  de  los</w:t>
        <w:br/>
        <w:t>mecanismos existentes en el derecho interno.</w:t>
        <w:br/>
        <w:br/>
        <w:t>Además, los representantes solicitaron que la Corte ordene “la  creación  de</w:t>
        <w:br/>
        <w:t>una comisión de reparación de  niños  desaparecidos”,  con  independencia  y</w:t>
        <w:br/>
        <w:t>recursos necesarios, la cual debía incluir distintos  tipos  de  reparación,</w:t>
        <w:br/>
        <w:t>entre ellas: medidas de restitución  material  y  medidas  de  indemnización</w:t>
        <w:br/>
        <w:t>económica. El Estado informó que el 5 de mayo de 2010, mediante  el  Decreto</w:t>
        <w:br/>
        <w:t>Ejecutivo N° 57, se creó la “Comisión Nacional de Reparación a las  Víctimas</w:t>
        <w:br/>
        <w:t>de Violaciones  a  los  Derechos  Humanos,  Ocurridas  en  el  Contexto  del</w:t>
        <w:br/>
        <w:t>Conflicto Armado Interno”, con la finalidad de proponer al Presidente de  la</w:t>
        <w:br/>
        <w:t>República, mediante un informe debidamente fundamentado, el  establecimiento</w:t>
        <w:br/>
        <w:t>de  un  programa  presidencial  de  reparación  a  las  víctimas  de  graves</w:t>
        <w:br/>
        <w:t>violaciones a los derechos humanos, en el cual serán incluidos  los  jóvenes</w:t>
        <w:br/>
        <w:t>reencontrados. Al respecto, el Tribunal  considera  que  la  emisión  de  la</w:t>
        <w:br/>
        <w:t>presente Sentencia y  las  reparaciones  ordenadas  resultan  suficientes  y</w:t>
        <w:br/>
        <w:t>adecuadas para remediar  las  violaciones  sufridas  por  las  víctimas  del</w:t>
        <w:br/>
        <w:t>presente caso[303].</w:t>
        <w:br/>
        <w:br/>
        <w:t>En   cuanto   a   otras   solicitudes   de   la    Comisión[304]    y    los</w:t>
        <w:br/>
        <w:t>representantes[305], la Corte  observa  que  no  fueron  presentadas  en  el</w:t>
        <w:br/>
        <w:t>momento procesal oportuno, esto es, al presentar la demanda  del  caso  ante</w:t>
        <w:br/>
        <w:t>este Tribunal o el escrito de solicitudes y  argumentos.  Tales  solicitudes</w:t>
        <w:br/>
        <w:t>son, por ende, extemporáneas y no serán consideradas[306].</w:t>
        <w:br/>
        <w:br/>
        <w:t>D.    Indemnizaciones compensatorias</w:t>
        <w:br/>
        <w:br/>
        <w:t xml:space="preserve">      1.    Daño material</w:t>
        <w:br/>
        <w:br/>
        <w:t>La Comisión solicitó a  la  Corte  que  fije  en  equidad  el  monto  de  la</w:t>
        <w:br/>
        <w:t>indemnización correspondiente al daño material causado como consecuencia  de</w:t>
        <w:br/>
        <w:t>las violaciones  alegadas.  Los  representantes  manifestaron  que,  con  el</w:t>
        <w:br/>
        <w:t>objeto de  encontrar  a  los  entonces  niños  y  niñas  desaparecidos,  los</w:t>
        <w:br/>
        <w:t>familiares  de  las  víctimas  y  la  Asociación   Pro-Búsqueda   realizaron</w:t>
        <w:br/>
        <w:t>múltiples gastos. Asimismo, los familiares  habrían  incurrido  en  diversos</w:t>
        <w:br/>
        <w:t>gastos  para  obtener  atención  médica  y  medicamentos,  producto  de  las</w:t>
        <w:br/>
        <w:t>afectaciones que éstos experimentaron a raíz del daño causado. Sin  embargo,</w:t>
        <w:br/>
        <w:t>dado que “no conta[ban] con documentos que sustenten los  gastos  realizados</w:t>
        <w:br/>
        <w:t>por las familias”, solicitaron que la Corte determine en equidad  las  sumas</w:t>
        <w:br/>
        <w:t>que el Estado debería pagar a cada una de las familias en concepto  de  daño</w:t>
        <w:br/>
        <w:t>emergente. El Estado  solicitó  a  la  Corte  que  fije  el  monto  para  la</w:t>
        <w:br/>
        <w:t>reparación del daño material atendiendo a los parámetros  observados  en  el</w:t>
        <w:br/>
        <w:t>Caso de las Hermanas Serrano Cruz.</w:t>
        <w:br/>
        <w:br/>
        <w:t>La Corte ha desarrollado en su jurisprudencia el concepto de  daño  material</w:t>
        <w:br/>
        <w:t>y  los  supuestos  en  que  corresponde  indemnizarlo.  Este   Tribunal   ha</w:t>
        <w:br/>
        <w:t>establecido que el daño material supone “la  pérdida 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caso”[307]. En el presente  caso,  los  representantes  solo  han</w:t>
        <w:br/>
        <w:t>solicitado que la Corte fije un monto por  daño  emergente  a  raíz  de  los</w:t>
        <w:br/>
        <w:t>gastos médicos  y  otros  relacionados  con  la  búsqueda  a  favor  de  las</w:t>
        <w:br/>
        <w:t>familiares de las víctimas.</w:t>
        <w:br/>
        <w:br/>
        <w:t>Por otra parte, la Corte valorará en el acápite de costas y gastos  aquellas</w:t>
        <w:br/>
        <w:t>erogaciones económicas efectuadas por la Asociación Pro-Búsqueda  originadas</w:t>
        <w:br/>
        <w:t>por la labor de búsqueda y  reencuentro  familiar  de  las  víctimas  en  el</w:t>
        <w:br/>
        <w:t>presente caso (infra párr. 234), ya que los conceptos  que  han  erogado  se</w:t>
        <w:br/>
        <w:t>relacionan también con los gastos en el impulso  de  las  investigaciones  a</w:t>
        <w:br/>
        <w:t>nivel interno.</w:t>
        <w:br/>
        <w:br/>
        <w:t>La Corte considera que, debido a las  labores  de  búsqueda  que  realizaron</w:t>
        <w:br/>
        <w:t>directamente los familiares de las víctimas  en  situaciones  adversas,  así</w:t>
        <w:br/>
        <w:t>como a los gastos realizados por los familiares para la  atención  médica  y</w:t>
        <w:br/>
        <w:t>medicamentos producto de las afectaciones que éstos experimentaron  por  las</w:t>
        <w:br/>
        <w:t>desapariciones forzadas constatadas en el presente caso (supra párrs. 120  a</w:t>
        <w:br/>
        <w:t>123), es razonable fijar en equidad las siguientes cantidades  por  concepto</w:t>
        <w:br/>
        <w:t>de daño emergente:</w:t>
        <w:br/>
        <w:br/>
        <w:t>|Nombre                            |Parentesco         |Cantidad         |</w:t>
        <w:br/>
        <w:t>|Familia Mejía Ramírez             |                   |                 |</w:t>
        <w:br/>
        <w:t>|Arcadia Ramírez Portillo          |Madre              |US$ 5.000,00     |</w:t>
        <w:br/>
        <w:t>|Avenicio Portillo                 |Hermano            |US$ 1.000,00     |</w:t>
        <w:br/>
        <w:t>|María Nely Portillo               |Hermana            |US$ 1.000,00     |</w:t>
        <w:br/>
        <w:t>|Santos Verónica Portillo          |Hermana            |US$ 1.000,00     |</w:t>
        <w:br/>
        <w:t>|Reina Dionila Portillo de Silva   |Tía                |US$ 5.000,00     |</w:t>
        <w:br/>
        <w:t>|Familia Contreras Recinos         |                   |                 |</w:t>
        <w:br/>
        <w:t>|María Maura Contreras             |Madre              |US$ 5.000,00     |</w:t>
        <w:br/>
        <w:t>|Fermín Recinos                    |Padre              |US$ 5.000,00     |</w:t>
        <w:br/>
        <w:t>|Julia Gregoria Recinos Contreras  |Hermana            |US$ 1.000,00     |</w:t>
        <w:br/>
        <w:t>|Marta Daisy Leiva                 |Hermana            |US$ 1.000,00     |</w:t>
        <w:br/>
        <w:t>|Nelson Contreras                  |Hermano fallecido  |US$ 1.000,00     |</w:t>
        <w:br/>
        <w:t>|Rubén de Jesús López Contreras    |Hermano            |US$ 1.000,00     |</w:t>
        <w:br/>
        <w:t>|Sara Margarita López Contreras    |Hermano            |US$ 1.000,00     |</w:t>
        <w:br/>
        <w:t>|Santos Antonio López Contreras    |Hermano            |US$ 1.000,00     |</w:t>
        <w:br/>
        <w:t>|Familia Rivera Rivera             |                   |                 |</w:t>
        <w:br/>
        <w:t>|Margarita de Dolores Rivera de    |Madre              |US$ 5.000,00     |</w:t>
        <w:br/>
        <w:t>|Rivera                            |                   |                 |</w:t>
        <w:br/>
        <w:t>|Agustín Antonio Rivera Gálvez     |Padre              |US$ 5.000,00     |</w:t>
        <w:br/>
        <w:t>|Juan Carlos Rivera                |Hermano fallecido  |US$ 1.000,00     |</w:t>
        <w:br/>
        <w:t>|Agustín Antonio Rivera            |Hermano            |US$ 1.000,00     |</w:t>
        <w:br/>
        <w:t>|José Daniel Rivera Rivera         |Hermano            |US$ 1.000,00     |</w:t>
        <w:br/>
        <w:t>|Miltón Rivera Rivera              |Hermano            |US$ 1.000,00     |</w:t>
        <w:br/>
        <w:t>|Irma Cecilia Rivera Rivera        |Hermana            |US$ 1.000,00     |</w:t>
        <w:br/>
        <w:t>|Cándida Marisol Rivera Rivera     |Hermana            |US$ 1.000,00     |</w:t>
        <w:br/>
        <w:br/>
        <w:t xml:space="preserve">      2.    Daño inmaterial</w:t>
        <w:br/>
        <w:br/>
        <w:t>La Comisión solicitó a  la  Corte  que  fije  en  equidad  el  monto  de  la</w:t>
        <w:br/>
        <w:t>indemnización correspondiente al daño inmaterial causado  como  consecuencia</w:t>
        <w:br/>
        <w:t>de  las  violaciones  alegadas.  Los  representantes  solicitaron  que,   en</w:t>
        <w:br/>
        <w:t>equidad, la Corte  ordene  al  Estado  salvadoreño  reparar  el  daño  moral</w:t>
        <w:br/>
        <w:t>causado a las víctimas y sus familiares por el profundo sufrimiento que  han</w:t>
        <w:br/>
        <w:t>experimentado según los factores que describieron  ampliamente  respecto  de</w:t>
        <w:br/>
        <w:t>cada una de las familias, así como por la falta  de  actuación  del  sistema</w:t>
        <w:br/>
        <w:t>judicial para encontrarlos, identificar a los responsables de los  hechos  y</w:t>
        <w:br/>
        <w:t>sancionarlos como corresponde. El Estado solicitó a la  Corte  que  fije  el</w:t>
        <w:br/>
        <w:t>monto para la reparación del daño inmaterial, atendiendo  a  los  parámetros</w:t>
        <w:br/>
        <w:t>observados en el Caso de las Hermanas Serrano Cruz.</w:t>
        <w:br/>
        <w:br/>
        <w:t>La  jurisprudencia  internacional  ha  establecido  reiteradamente  que   la</w:t>
        <w:br/>
        <w:t>sentencia  puede  constituir  per  se  una  forma  de  reparación[308].   No</w:t>
        <w:br/>
        <w:t>obstante, la Corte ha desarrollado en su jurisprudencia el concepto de  daño</w:t>
        <w:br/>
        <w:t>inmaterial  y  ha  establecido  que  éste  “puede   comprender   tanto   los</w:t>
        <w:br/>
        <w:t>sufrimientos y las aflicciones  causados  a  la  víctima  directa  y  a  sus</w:t>
        <w:br/>
        <w:t>allegados, el menoscabo de valores muy  significativos  para  las  personas,</w:t>
        <w:br/>
        <w:t>así como las alteraciones, de carácter no pecuniario, en las condiciones  de</w:t>
        <w:br/>
        <w:t>existencia de la víctima o su familia”[309].</w:t>
        <w:br/>
        <w:br/>
        <w:t>El  Tribunal  constató  que  a  los  entonces  niños  y  niñas  víctimas  de</w:t>
        <w:br/>
        <w:t>desaparición forzada en el presente caso se les produjo una afectación a  su</w:t>
        <w:br/>
        <w:t>integridad psíquica, física y moral, generándoles sentimientos  de  pérdida,</w:t>
        <w:br/>
        <w:t>abandono, intenso temor, incertidumbre, angustia y dolor (supra  párr.  85).</w:t>
        <w:br/>
        <w:t>En el caso particular de Gregoria  Herminia  Contreras,  la  Corte  constató</w:t>
        <w:br/>
        <w:t>afectaciones adicionales derivadas de su  apropiación  (supra  párrs.  98  a</w:t>
        <w:br/>
        <w:t>102). Asimismo, la Corte estableció que, a raíz de los hechos  del  presente</w:t>
        <w:br/>
        <w:t>caso, los familiares de las  víctimas  sufrieron  afectaciones  psíquicas  y</w:t>
        <w:br/>
        <w:t>alteraciones irreversibles a sus núcleos familiares,  incertidumbre  por  el</w:t>
        <w:br/>
        <w:t>paradero de las víctimas y un sentimiento de  impotencia  por  la  falta  de</w:t>
        <w:br/>
        <w:t>colaboración de las autoridades estatales y por la  impunidad  generada  por</w:t>
        <w:br/>
        <w:t>más de tres décadas (supra párrs. 120, 121 y 123). En cuanto a los  hermanos</w:t>
        <w:br/>
        <w:t>y hermanas de las víctimas, la Corte determinó que éstos también  padecieron</w:t>
        <w:br/>
        <w:t>sufrimientos causándoles un perjuicio  a  su  integridad  psíquica  y  moral</w:t>
        <w:br/>
        <w:t>(supra párrs. 120 y 122). En  razón  de  lo  anterior,  el  Tribunal  estima</w:t>
        <w:br/>
        <w:t>pertinente fijar, en equidad, las siguientes sumas de dinero a favor de  las</w:t>
        <w:br/>
        <w:t>víctimas, como compensación por concepto de daño inmaterial:</w:t>
        <w:br/>
        <w:br/>
        <w:t>|Nombre                            |Parentesco         |Cantidad         |</w:t>
        <w:br/>
        <w:t>|Familia Mejía Ramírez             |                   |                 |</w:t>
        <w:br/>
        <w:t>|Ana Julia Mejía Ramírez           |Víctima            |US$ 80.000,00    |</w:t>
        <w:br/>
        <w:t>|                                  |desaparecida       |                 |</w:t>
        <w:br/>
        <w:t>|Carmelina Mejía Ramírez           |Víctima            |US$ 80.000,00    |</w:t>
        <w:br/>
        <w:t>|                                  |desaparecida       |                 |</w:t>
        <w:br/>
        <w:t>|Arcadia Ramírez Portillo          |Madre              |US$ 50.000,00    |</w:t>
        <w:br/>
        <w:t>|Avenicio Portillo                 |Hermano            |US$ 10.000,00    |</w:t>
        <w:br/>
        <w:t>|María Nely Portillo               |Hermana            |US$ 10.000,00    |</w:t>
        <w:br/>
        <w:t>|Santos Verónica Portillo          |Hermana            |US$ 10.000,00    |</w:t>
        <w:br/>
        <w:t>|Reina Dionila Portillo de Silva   |Tía                |US$ 25.000,00    |</w:t>
        <w:br/>
        <w:t>|Familia Contreras Recinos         |                   |                 |</w:t>
        <w:br/>
        <w:t>|Gregoria Herminia Contreras       |Víctima            |US$ 120.000,00   |</w:t>
        <w:br/>
        <w:t>|                                  |desaparecida       |                 |</w:t>
        <w:br/>
        <w:t>|                                  |reencontrada       |                 |</w:t>
        <w:br/>
        <w:t>|Serapio Cristian Contreras        |Víctima            |US$ 80.000,00    |</w:t>
        <w:br/>
        <w:t>|                                  |desaparecida       |                 |</w:t>
        <w:br/>
        <w:t>|Julia Inés Contreras              |Víctima            |US$ 80.000,00    |</w:t>
        <w:br/>
        <w:t>|                                  |desaparecida       |                 |</w:t>
        <w:br/>
        <w:t>|María Maura Contreras             |Madre              |US$ 50.000,00    |</w:t>
        <w:br/>
        <w:t>|Fermín Recinos                    |Padre              |US$ 50.000,00    |</w:t>
        <w:br/>
        <w:t>|Julia Gregoria Recinos Contreras  |Hermana            |US$ 10.000,00    |</w:t>
        <w:br/>
        <w:t>|Marta Daisy Leiva                 |Hermana            |US$ 10.000,00    |</w:t>
        <w:br/>
        <w:t>|Nelson Contreras                  |Hermano fallecido  |US$ 10.000,00    |</w:t>
        <w:br/>
        <w:t>|Rubén de Jesús López Contreras    |Hermano            |US$ 10.000,00    |</w:t>
        <w:br/>
        <w:t>|Sara Margarita López Contreras    |Hermano            |US$ 10.000,00    |</w:t>
        <w:br/>
        <w:t>|Santos Antonio López Contreras    |Hermano            |US$ 10.000,00    |</w:t>
        <w:br/>
        <w:t>|Familia Rivera Rivera             |                   |                 |</w:t>
        <w:br/>
        <w:t>|José Rubén Rivera Rivera          |Víctima            |US$ 80.000,00    |</w:t>
        <w:br/>
        <w:t>|                                  |desaparecida       |                 |</w:t>
        <w:br/>
        <w:t>|Margarita de Dolores Rivera de    |Madre              |US$ 50.000,00    |</w:t>
        <w:br/>
        <w:t>|Rivera                            |                   |                 |</w:t>
        <w:br/>
        <w:t>|Agustín Antonio Rivera Gálvez     |Padre              |US$ 50.000,00    |</w:t>
        <w:br/>
        <w:t>|Juan Carlos Rivera                |Hermano fallecido  |US$ 10.000,00    |</w:t>
        <w:br/>
        <w:t>|Agustín Antonio Rivera            |Hermano            |US$ 10.000,00    |</w:t>
        <w:br/>
        <w:t>|José Daniel Rivera Rivera         |Hermano            |US$ 10.000,00    |</w:t>
        <w:br/>
        <w:t>|Miltón Rivera Rivera              |Hermano            |US$ 10.000,00    |</w:t>
        <w:br/>
        <w:t>|Irma Cecilia Rivera Rivera        |Hermana            |US$ 10.000,00    |</w:t>
        <w:br/>
        <w:t>|Cándida Marisol Rivera Rivera     |Hermana            |US$ 10.000,00    |</w:t>
        <w:br/>
        <w:br/>
        <w:t>E.    Costas y gastos</w:t>
        <w:br/>
        <w:br/>
        <w:t>Como ya lo ha señalado la Corte en oportunidades anteriores,  las  costas  y</w:t>
        <w:br/>
        <w:t>gastos están comprendidos dentro del concepto de reparación  establecido  en</w:t>
        <w:br/>
        <w:t>el artículo 63.1 de la Convención Americana[310].</w:t>
        <w:br/>
        <w:br/>
        <w:t>La Comisión solicitó a la Corte que ordene al Estado “el pago de las  costas</w:t>
        <w:br/>
        <w:t>y gastos que se  hayan  originado  y  se  originen  de  la  tramitación  del</w:t>
        <w:br/>
        <w:t>presente  caso  tanto  en  el  ámbito   interno   come   ante   el   sistema</w:t>
        <w:br/>
        <w:t>interamericano de derechos humanos”. Los  representantes  solicitaron  a  la</w:t>
        <w:br/>
        <w:t>Corte que ordene al Estado reintegrar las costas y gastos al Centro  por  la</w:t>
        <w:br/>
        <w:t>Justicia y el Derecho Internacional (CEJIL), por concepto de  representación</w:t>
        <w:br/>
        <w:t>de las víctimas y sus familiares en el proceso internacional  a  partir  del</w:t>
        <w:br/>
        <w:t>año 2001, el pago de US$ 31.789,69 (treinta y un mil setecientos  ochenta  y</w:t>
        <w:br/>
        <w:t>nueve dólares de los Estados Unidos de América con sesenta nueve  centavos).</w:t>
        <w:br/>
        <w:t>En su escrito de alegatos finales, CEJIL actualizó los montos de los  gastos</w:t>
        <w:br/>
        <w:t>incurridos “para la producción de prueba y la preparación  de  la  audiencia</w:t>
        <w:br/>
        <w:t>pública”, solicitando el pago adicional de  US$  17.872,93  (diecisiete  mil</w:t>
        <w:br/>
        <w:t>ochocientos setenta y dos dólares de  los  Estados  Unidos  de  América  con</w:t>
        <w:br/>
        <w:t>noventa y tres centavos), para un total de US$ 49.662,62 (cuarenta  y  nueve</w:t>
        <w:br/>
        <w:t>mil seiscientos sesenta y dos dólares de los Estados Unidos de  América  con</w:t>
        <w:br/>
        <w:t>sesenta y dos centavos). Además, solicitaron a  la  Corte  ordene  una  suma</w:t>
        <w:br/>
        <w:t>adicional por “gastos futuros”,  relacionados  con  el  cumplimiento  de  la</w:t>
        <w:br/>
        <w:t>sentencia  y  el  trámite  de  supervisión.   Los   representantes   también</w:t>
        <w:br/>
        <w:t>presentaron un estimativo global de las  costas  y  gastos  a  favor  de  la</w:t>
        <w:br/>
        <w:t>Asociación Pro-Búsqueda, calculado en US$ 230.000,00 (dos cientos y  treinta</w:t>
        <w:br/>
        <w:t>mil dólares de los Estados Unidos de América) debido a  las  investigaciones</w:t>
        <w:br/>
        <w:t>del paradero de las víctimas desde 1994, el apoyo  psicosocial  desde  1996,</w:t>
        <w:br/>
        <w:t>el apoyo jurídico desde 1997, gastos de  medicamentos  y  consultas  médicas</w:t>
        <w:br/>
        <w:t>para las víctimas y gastos del caso a nivel interno y tramitación del  mismo</w:t>
        <w:br/>
        <w:t>a nivel internacional. Igualmente solicitaron una cantidad adicional de  US$</w:t>
        <w:br/>
        <w:t>10.985,55 (diez mil novecientos ochenta  y  cinco  dólares  de  los  Estados</w:t>
        <w:br/>
        <w:t>Unidos de América con cincuenta y cinco centavos) por los gastos  incurridos</w:t>
        <w:br/>
        <w:t>en el litigio desde el mes de octubre de 2010 hasta mayo de 2011.  En  suma,</w:t>
        <w:br/>
        <w:t>solicitaron un reembolso total de US$ 240.985,55  (doscientos  cuarenta  mil</w:t>
        <w:br/>
        <w:t>novecientos ochenta y cinco dólares de los Estados  Unidos  de  América  con</w:t>
        <w:br/>
        <w:t>cincuenta y cinco centavos) a favor de dicha Asociación.</w:t>
        <w:br/>
        <w:br/>
        <w:t>El Estado solicitó a la Corte que las costas y gastos correspondientes  sean</w:t>
        <w:br/>
        <w:t>debida y suficientemente acreditados  y  se  adecuen  a  la  proporción  que</w:t>
        <w:br/>
        <w:t>establece el precedente de la sentencia dictada en el Caso de  las  Hermanas</w:t>
        <w:br/>
        <w:t>Serrano Cruz.  Respecto a los  respaldos  probatorios  presentados  por  los</w:t>
        <w:br/>
        <w:t>representantes,  el  Estado  observó  que  hay   documentos   que,   en   su</w:t>
        <w:br/>
        <w:t>consideración, no se encuentran  claramente  relacionados  a  las  costas  y</w:t>
        <w:br/>
        <w:t>gastos derivados del presente caso o no  corresponden  a  gastos  incurridos</w:t>
        <w:br/>
        <w:t>exclusivamente con propósito del mismo. Por tanto, el Estado solicitó  a  la</w:t>
        <w:br/>
        <w:t>Corte que valore  prudentemente  tal  documentación,  en  relación  con  las</w:t>
        <w:br/>
        <w:t>características  del  caso,  tomando  en  cuenta  los  gastos  señalados   y</w:t>
        <w:br/>
        <w:t>comprobados por las partes, siempre que su quantum sea  razonable.   Además,</w:t>
        <w:br/>
        <w:t>el Estado llamó la atención sobre gastos y erogaciones presentadas  a  favor</w:t>
        <w:br/>
        <w:t>de la víctima y peritos, no obstante la asistencia económica  del  Fondo  de</w:t>
        <w:br/>
        <w:t>Asistencia Legal.</w:t>
        <w:br/>
        <w:br/>
        <w:t>En primer lugar, respecto a la solicitud del Estado  de  que  las  costas  y</w:t>
        <w:br/>
        <w:t>gastos se adecuen  a  la  proporción  que  establece  el  precedente  de  la</w:t>
        <w:br/>
        <w:t>sentencia dictada en el Caso de las Hermanas Serrano Cruz, la Corte  reitera</w:t>
        <w:br/>
        <w:t>que conforme a su jurisprudencia[311], las costas y gastos hacen  parte  del</w:t>
        <w:br/>
        <w:t>concepto de reparación,  toda  vez  que  la  actividad  desplegada  por  las</w:t>
        <w:br/>
        <w:t>víctimas con el fin  de  obtener  justicia,  tanto  a  nivel  nacional  como</w:t>
        <w:br/>
        <w:t>internacional, implica erogaciones  que  deben  ser  compensadas  cuando  la</w:t>
        <w:br/>
        <w:t>responsabilidad  internacional  del  Estado  es   declarada   mediante   una</w:t>
        <w:br/>
        <w:t>sentencia condenatoria. En cuanto a su reembolso,  corresponde  al  Tribunal</w:t>
        <w:br/>
        <w:t>apreciar prudentemente su alcance, el cual comprende  los  gastos  generados</w:t>
        <w:br/>
        <w:t>ante las autoridades de la jurisdicción interna, así como los  generados  en</w:t>
        <w:br/>
        <w:t>el  curso  del  proceso  ante  este  Tribunal,  teniendo   en   cuenta   las</w:t>
        <w:br/>
        <w:t>circunstancias  del  caso  concreto  y  la  naturaleza  de  la  jurisdicción</w:t>
        <w:br/>
        <w:t>internacional de protección de los derechos humanos. Esta apreciación  puede</w:t>
        <w:br/>
        <w:t>ser realizada con base en el principio de equidad y tomando  en  cuenta  los</w:t>
        <w:br/>
        <w:t>gastos señalados por las partes, siempre que su quantum sea razonable.</w:t>
        <w:br/>
        <w:br/>
        <w:t>El Tribunal ha  señalado  que  “las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Corte”[312]. Asimismo, la Corte reitera  que  no</w:t>
        <w:br/>
        <w:t>es suficiente la remisión de documentos probatorios, sino  que  se  requiere</w:t>
        <w:br/>
        <w:t>que las partes hagan una argumentación que relacione la prueba con el  hecho</w:t>
        <w:br/>
        <w:t>que se considera representado, y que, al tratarse  de  alegados  desembolsos</w:t>
        <w:br/>
        <w:t>económicos, se establezcan con claridad los rubros  y  la  justificación  de</w:t>
        <w:br/>
        <w:t>los mismos[313].</w:t>
        <w:br/>
        <w:br/>
        <w:t>En cuanto a la prueba relativa a las erogaciones económicas  realizadas  por</w:t>
        <w:br/>
        <w:t>la Asociación Pro-Búsqueda, el Tribunal constató que los mismos  incurrieron</w:t>
        <w:br/>
        <w:t>en gastos relacionados con la tramitación del litigio a nivel  interno  y  a</w:t>
        <w:br/>
        <w:t>nivel internacional. Dichos gastos se relacionan con transporte,  hospedaje,</w:t>
        <w:br/>
        <w:t>mensajería,  papelería  y  servicios  de  comunicación,   entre   otros,   y</w:t>
        <w:br/>
        <w:t>remitieron  los  comprobantes  de  ello.  Además,  algunos  de  los   gastos</w:t>
        <w:br/>
        <w:t>efectuadas por la Asociación Pro-Búsqueda corresponden a labor  de  búsqueda</w:t>
        <w:br/>
        <w:t>de las víctimas en el presente caso y del reencuentro familiar  de  Gregoria</w:t>
        <w:br/>
        <w:t>Herminia Contreras.  Finalmente,  algunos  gastos  se  refieren  a  talleres</w:t>
        <w:br/>
        <w:t>impartidos por la Asociación Pro-Búsqueda a  diversas  personas,  entre  las</w:t>
        <w:br/>
        <w:t>cuales se encuentran las víctimas del presente caso.</w:t>
        <w:br/>
        <w:br/>
        <w:t>Respecto de las alegaciones del Estado sobre los comprobantes  enviados  por</w:t>
        <w:br/>
        <w:t>los representantes, la Corte en efecto observa que: a) algunos  comprobantes</w:t>
        <w:br/>
        <w:t>de pago presentan un concepto de gasto que no se vincula de manera  clara  y</w:t>
        <w:br/>
        <w:t>precisa con  el  presente  caso;  b)  algunos  comprobantes  se  refieren  a</w:t>
        <w:br/>
        <w:t>productos de oficina y nómina de empleados, sin que se señale el  porcentaje</w:t>
        <w:br/>
        <w:t>específico que corresponde a los gastos del  presente  caso,  y  c)  algunos</w:t>
        <w:br/>
        <w:t>recibos de pago se encuentran ilegibles sin que de  ellos  se  desprenda  la</w:t>
        <w:br/>
        <w:t>cantidad económica que se pretende probar o  el  concepto  del  gastos.  Los</w:t>
        <w:br/>
        <w:t>conceptos a los que se  refieren  han  sido  equitativamente  deducidos  del</w:t>
        <w:br/>
        <w:t>cálculo establecido por el Tribunal.</w:t>
        <w:br/>
        <w:br/>
        <w:t>Tomando  en  cuenta  lo  anterior,  el  Tribunal  constata  que  los  gastos</w:t>
        <w:br/>
        <w:t>comprobados de la Asociación Pro-Búsqueda ascienden  a  aproximadamente  US$</w:t>
        <w:br/>
        <w:t>35.402,00 (treinta y cinco mil cuatrocientos  dos  dólares  de  los  Estados</w:t>
        <w:br/>
        <w:t>Unidos de América). A dicho monto la  Corte  considera  razonable  adicionar</w:t>
        <w:br/>
        <w:t>una cantidad relativa al tiempo,  labores  y  recursos  utilizados  para  la</w:t>
        <w:br/>
        <w:t>búsqueda de las víctimas durante más de 15 años.</w:t>
        <w:br/>
        <w:br/>
        <w:t>En cuanto a CEJIL, los gastos comprobados ascienden  a  aproximadamente  US$</w:t>
        <w:br/>
        <w:t>18.190,00 (dieciocho mil ciento noventa dólares de  los  Estados  Unidos  de</w:t>
        <w:br/>
        <w:t>América), relativos a gastos de traslado  a  la  Comisión  Interamericana  y</w:t>
        <w:br/>
        <w:t>viáticos, con motivo de una  audiencia  temática  relativa  al  caso;  a  El</w:t>
        <w:br/>
        <w:t>Salvador y Guatemala, con relación a  diversas  diligencias  de  trámite  de</w:t>
        <w:br/>
        <w:t>este caso, y a la Ciudad de Panamá, para asistir a  la  audiencia  celebrada</w:t>
        <w:br/>
        <w:t>ante la Corte en el presente caso. Asimismo, los representantes  incurrieron</w:t>
        <w:br/>
        <w:t>en gastos de hospedaje en Panamá para un acompañante de la  víctima  y  días</w:t>
        <w:br/>
        <w:t>adicionales a los cubiertos por el Fondo de Asistencia Legal  por  una  suma</w:t>
        <w:br/>
        <w:t>de US$ 540,30 (quinientos cuarenta dólares de los Estados Unidos de  América</w:t>
        <w:br/>
        <w:t>con treinta centavos). Además, de los comprobantes de gastos  aportados  por</w:t>
        <w:br/>
        <w:t>los representantes, la Corte observa que algunos no  corresponden  solamente</w:t>
        <w:br/>
        <w:t>a gastos  incurridos  con  propósito  de  este  caso,  otros  se  encuentran</w:t>
        <w:br/>
        <w:t>ilegibles o sin vinculación al caso, los  cuales  han  sido  equitativamente</w:t>
        <w:br/>
        <w:t>deducidos del cálculo establecido por el Tribunal.</w:t>
        <w:br/>
        <w:br/>
        <w:t>Asimismo, la Corte observa  que  CEJIL  solicitó  el  pago  proporcional  de</w:t>
        <w:br/>
        <w:t>honorarios  por  una  suma  probada   de   aproximadamente   US$   25.165,00</w:t>
        <w:br/>
        <w:t>(veinticinco mil ciento sesenta y cinco dólares de  los  Estados  Unidos  de</w:t>
        <w:br/>
        <w:t>América). Al respecto, la  Corte  apreciará  prudencialmente  el  monto  que</w:t>
        <w:br/>
        <w:t>corresponde al  Estado  reembolsar  por  este  concepto,  atendiendo  a  los</w:t>
        <w:br/>
        <w:t>principios de equidad y razonabilidad.</w:t>
        <w:br/>
        <w:br/>
        <w:t>En consecuencia, la Corte decide fijar,  en  equidad,  la  cantidad  de  US$</w:t>
        <w:br/>
        <w:t>70.000,00 (setenta mil dólares de los Estados Unidos  de  América)  para  la</w:t>
        <w:br/>
        <w:t>Asociación de Pro-Búsqueda de Niños y Niñas Desaparecidos  por  concepto  de</w:t>
        <w:br/>
        <w:t>costas y gastos por las labores realizadas en la búsqueda de las víctimas  y</w:t>
        <w:br/>
        <w:t>el litigio del caso a nivel interno e internacional,  y  adicionalmente,  la</w:t>
        <w:br/>
        <w:t>Corte fija para el  Centro  por  la  Justicia  y  el  Derecho  Internacional</w:t>
        <w:br/>
        <w:t>(CEJIL), en equidad, una  cantidad  total  de  US$  30.000,00  (treinta  mil</w:t>
        <w:br/>
        <w:t>dólares de los Estados Unidos de América) por concepto de  costas  y  gastos</w:t>
        <w:br/>
        <w:t>por el litigio del caso a nivel  internacional.  Esta  cantidad  deberá  ser</w:t>
        <w:br/>
        <w:t>entregada  directamente  a  las  organizaciones  representantes.  La   Corte</w:t>
        <w:br/>
        <w:t>considera que, en el procedimiento de supervisión  del  cumplimiento  de  la</w:t>
        <w:br/>
        <w:t>presente Sentencia, podrá disponer que el Estado reembolse a las víctimas  o</w:t>
        <w:br/>
        <w:t>sus representantes los gastos razonables en  que  incurran  en  dicha  etapa</w:t>
        <w:br/>
        <w:t>procesal.</w:t>
        <w:br/>
        <w:br/>
        <w:br/>
        <w:t>F.    Reintegro de los gastos al Fondo de Asistencia Legal de Víctimas</w:t>
        <w:br/>
        <w:br/>
        <w:t>En el 2008 la Asamblea General de  la  Organización  de  Estados  Americanos</w:t>
        <w:br/>
        <w:t>creó el Fondo de Asistencia Legal del  Sistema  Interamericano  de  Derechos</w:t>
        <w:br/>
        <w:t>Humanos, el cual fue creado con el “objeto [de] facilitar acceso al  sistema</w:t>
        <w:br/>
        <w:t>interamericano de derechos humanos a aquellas personas  que  actualmente  no</w:t>
        <w:br/>
        <w:t>tienen los recursos necesarios para llevar su caso al sistema”[314].  En  el</w:t>
        <w:br/>
        <w:t>presente caso se otorgó a las víctimas la ayuda económica necesaria para  la</w:t>
        <w:br/>
        <w:t>presentación con cargo al Fondo  de  tres  declaraciones,  en  la  audiencia</w:t>
        <w:br/>
        <w:t>pública realizada en Panamá (supra párrs. 8 y 9).</w:t>
        <w:br/>
        <w:br/>
        <w:t>El Estado tuvo la oportunidad  de  presentar  sus  observaciones  sobre  las</w:t>
        <w:br/>
        <w:t>erogaciones realizadas en el presente caso,  las  cuales  ascendieron  a  la</w:t>
        <w:br/>
        <w:t>suma de US$ 4.131,51 (cuatro mil ciento treinta y un dólares de los  Estados</w:t>
        <w:br/>
        <w:t>Unidos de América con cincuenta y un centavos). El  Estado  sostuvo  que  el</w:t>
        <w:br/>
        <w:t>detalle de los gastos en cuanto a los rubros cubiertos es  conforme  con  la</w:t>
        <w:br/>
        <w:t>Resolución del Presidente del Tribunal que otorga la  asistencia  económica.</w:t>
        <w:br/>
        <w:t>Por ende,  corresponde  al  Tribunal,  en  aplicación  del  artículo  5  del</w:t>
        <w:br/>
        <w:t>Reglamento del Fondo, evaluar la procedencia de ordenar al Estado  demandado</w:t>
        <w:br/>
        <w:t>el reintegro al  Fondo  de  Asistencia  Legal  correspondiente  a  la  Corte</w:t>
        <w:br/>
        <w:t>Interamericana, las erogaciones en que se hubiese incurrido.</w:t>
        <w:br/>
        <w:br/>
        <w:t>En razón de las violaciones declaradas en la presente  Sentencia,  la  Corte</w:t>
        <w:br/>
        <w:t>ordena al Estado el reintegro a dicho Fondo de la cantidad de  US$  4.131,51</w:t>
        <w:br/>
        <w:t>(cuatro mil ciento treinta y un dólares de los  Estados  Unidos  de  América</w:t>
        <w:br/>
        <w:t>con cincuenta y un centavos) por  concepto  de  gastos  realizados  para  la</w:t>
        <w:br/>
        <w:t>comparecencia de declarantes en la  audiencia  pública  del  presente  caso.</w:t>
        <w:br/>
        <w:t>Dicha cantidad debe ser reintegrada en el plazo de noventa días, contados  a</w:t>
        <w:br/>
        <w:t>partir de la notificación del presente Fallo.</w:t>
        <w:br/>
        <w:br/>
        <w:br/>
        <w:t>G.    Modalidad de cumplimiento de los pagos ordenados</w:t>
        <w:br/>
        <w:br/>
        <w:t>El pago de las indemnizaciones establecidas  a  favor  de  Ana  Julia  Mejía</w:t>
        <w:br/>
        <w:t>Ramírez, Carmelina Mejía Ramírez, Julia  Inés  Contreras,  Serapio  Cristian</w:t>
        <w:br/>
        <w:t>Contreras y José  Rubén  Rivera  Rivera  se  deberá  consignar  a  favor  de</w:t>
        <w:br/>
        <w:t>aquéllos en cuentas o certificados de depósito en una  institución  bancaria</w:t>
        <w:br/>
        <w:t>salvadoreña solvente,  en  dólares  estadounidenses  y  en  las  condiciones</w:t>
        <w:br/>
        <w:t>financieras más  favorables  que  permitan  la  legislación  y  la  práctica</w:t>
        <w:br/>
        <w:t>bancaria salvadoreña. Si al cabo de diez años la indemnización no ha  podido</w:t>
        <w:br/>
        <w:t>ser reclamada, la cantidad será entregada, con los intereses  devengados,  a</w:t>
        <w:br/>
        <w:t>las madres y/o padres en partes iguales, según  el  caso,  quienes  contarán</w:t>
        <w:br/>
        <w:t>con el plazo de dos años para reclamarlos, después de lo  cual,  si  no  han</w:t>
        <w:br/>
        <w:t>sido reclamados, serán devueltos al Estado con los intereses devengados.</w:t>
        <w:br/>
        <w:br/>
        <w:t>El Estado deberá efectuar el pago de las  indemnizaciones  por  concepto  de</w:t>
        <w:br/>
        <w:t>daño material e inmaterial y el reintegro de costas  y  gastos  establecidos</w:t>
        <w:br/>
        <w:t>en la presente  Sentencia  directamente  a  las  personas  y  organizaciones</w:t>
        <w:br/>
        <w:t>indicadas en la misma, dentro del plazo de un año, contado a  partir  de  la</w:t>
        <w:br/>
        <w:t>notificación  del  presente  Fallo,  en  los  términos   de   los   párrafos</w:t>
        <w:br/>
        <w:t>siguientes.</w:t>
        <w:br/>
        <w:br/>
        <w:t>En caso de que los beneficiarios hayan fallecido o fallezcan  antes  de  que</w:t>
        <w:br/>
        <w:t>les  sea  entregada  la  indemnización   respectiva,   ésta   se   efectuará</w:t>
        <w:br/>
        <w:t>directamente a sus derechohabientes, conforme al derecho interno aplicable.</w:t>
        <w:br/>
        <w:br/>
        <w:t>El Estado debe cumplir sus  obligaciones  monetarias  mediante  el  pago  en</w:t>
        <w:br/>
        <w:t>dólares de los Estados Unidos de América.</w:t>
        <w:br/>
        <w:br/>
        <w:t>Si por causas atribuibles a los beneficiarios de  las  indemnizaciones  o  a</w:t>
        <w:br/>
        <w:t>sus  derechohabientes  no  fuese  posible  el   pago   de   las   cantidades</w:t>
        <w:br/>
        <w:t>determinadas dentro del plazo indicado, el Estado consignará  dichos  montos</w:t>
        <w:br/>
        <w:t>a su favor en una cuenta  o  certificado  de  depósito  en  una  institución</w:t>
        <w:br/>
        <w:t>financiera salvadoreña  solvente,  en  dólares  estadounidenses,  y  en  las</w:t>
        <w:br/>
        <w:t>condiciones financieras más favorables que  permitan  la  legislación  y  la</w:t>
        <w:br/>
        <w:t>práctica bancaria. Si no se reclama  la  indemnización  correspondiente  una</w:t>
        <w:br/>
        <w:t>vez transcurridos diez años, las cantidades serán devueltas  al  Estado  con</w:t>
        <w:br/>
        <w:t>los intereses devengados.</w:t>
        <w:br/>
        <w:br/>
        <w:t>Las cantidades asignadas en la presente Sentencia como indemnización y  como</w:t>
        <w:br/>
        <w:t>reintegro de costas y  gastos  deberán  ser  entregadas  a  las  personas  y</w:t>
        <w:br/>
        <w:t>organizaciones indicadas en forma íntegra,  conforme  a  lo  establecido  en</w:t>
        <w:br/>
        <w:t>esta Sentencia, sin reducciones derivadas de eventuales cargas fiscales.</w:t>
        <w:br/>
        <w:br/>
        <w:br/>
        <w:t>En caso de que el Estado incurriera en mora, deberá pagar un  interés  sobre</w:t>
        <w:br/>
        <w:t>la cantidad adeudada correspondiente al interés  bancario  moratorio  en  El</w:t>
        <w:br/>
        <w:t>Salvador.</w:t>
        <w:br/>
        <w:br/>
        <w:br/>
        <w:t xml:space="preserve">                                      X</w:t>
        <w:br/>
        <w:t xml:space="preserve">                             PUNTOS RESOLUTIVOS</w:t>
        <w:br/>
        <w:br/>
        <w:t>Por tanto,</w:t>
        <w:br/>
        <w:br/>
        <w:t>LA CORTE</w:t>
        <w:br/>
        <w:br/>
        <w:t>DECLARA,</w:t>
        <w:br/>
        <w:br/>
        <w:t>por unanimidad, que:</w:t>
        <w:br/>
        <w:br/>
        <w:t>1.    Acepta el reconocimiento de  responsabilidad  internacional  efectuado</w:t>
        <w:br/>
        <w:t>por el Estado, en los términos de los  párrafos  17  a  28  de  la  presente</w:t>
        <w:br/>
        <w:t>Sentencia.</w:t>
        <w:br/>
        <w:br/>
        <w:t>2.     El  Estado  es  responsable  de  la  violación  de  los  derechos  al</w:t>
        <w:br/>
        <w:t>reconocimiento de la personalidad jurídica,  a  la  vida,  a  la  integridad</w:t>
        <w:br/>
        <w:t>personal y a la libertad personal, reconocidos en los artículos 3, 4.1,  5.1</w:t>
        <w:br/>
        <w:t>y 7 de la Convención Americana sobre Derechos Humanos, en  relación  con  el</w:t>
        <w:br/>
        <w:t>artículo 1.1  de  la  misma,  en  perjuicio  de  Ana  Julia  Mejía  Ramírez,</w:t>
        <w:br/>
        <w:t>Carmelina Mejía Ramírez, Gregoria Herminia Contreras, Julia Inés  Contreras,</w:t>
        <w:br/>
        <w:t>Serapio Cristian Contreras y José Rubén Rivera Rivera, en  los  términos  de</w:t>
        <w:br/>
        <w:t>los párrafos 80 a 94 de la presente Sentencia.</w:t>
        <w:br/>
        <w:br/>
        <w:t>3.    El Estado es responsable de la violación de la prohibición de  tortura</w:t>
        <w:br/>
        <w:t>y otros tratos crueles, inhumanos o degradantes, establecida en el  artículo</w:t>
        <w:br/>
        <w:t>5.2 de la Convención Americana sobre Derechos Humanos, en  relación  con  el</w:t>
        <w:br/>
        <w:t>artículo 1.1 de la misma, en perjuicio de Gregoria  Herminia  Contreras,  de</w:t>
        <w:br/>
        <w:t>conformidad con los párrafos 95 a 102 de la presente Sentencia.</w:t>
        <w:br/>
        <w:br/>
        <w:t>4.    El Estado es responsable  de  la  violación  del  derecho  a  la  vida</w:t>
        <w:br/>
        <w:t>familiar y de la protección a la familia, reconocidos en los artículos  11.2</w:t>
        <w:br/>
        <w:t>y 17.1 de la Convención Americana sobre Derechos Humanos,  en  relación  con</w:t>
        <w:br/>
        <w:t>los artículos 19 y 1.1  de  la  misma,  en  perjuicio  de  Ana  Julia  Mejía</w:t>
        <w:br/>
        <w:t>Ramírez, Carmelina Mejía Ramírez, Julia  Inés  Contreras,  Serapio  Cristian</w:t>
        <w:br/>
        <w:t>Contreras y José Rubén Rivera Rivera, en los términos de los párrafos 103  a</w:t>
        <w:br/>
        <w:t>109 de la presente Sentencia.</w:t>
        <w:br/>
        <w:br/>
        <w:t>5.    El Estado es responsable  de  la  violación  del  derecho  a  la  vida</w:t>
        <w:br/>
        <w:t>familiar y de la protección a la familia, reconocidos en los artículos  11.2</w:t>
        <w:br/>
        <w:t>y 17.1 de la Convención Americana sobre Derechos Humanos,  en  relación  con</w:t>
        <w:br/>
        <w:t>el artículo 1.1 de la misma, en perjuicio de los familiares indicados en  el</w:t>
        <w:br/>
        <w:t>párrafo 27 de la presente Sentencia, en los términos de los párrafos  103  a</w:t>
        <w:br/>
        <w:t>109 de la misma.</w:t>
        <w:br/>
        <w:br/>
        <w:t>6.    El Estado es responsable de la  violación  del  derecho  a  la  vida</w:t>
        <w:br/>
        <w:t>privada y familiar, de la protección a la familia y del derecho al nombre,</w:t>
        <w:br/>
        <w:t>reconocidos en los artículos 11.2, 17.1 y 18 de  la  Convención  Americana</w:t>
        <w:br/>
        <w:t>sobre Derechos Humanos, en relación con los  artículos  19  y  1.1  de  la</w:t>
        <w:br/>
        <w:t>misma, en perjuicio de Gregoria Herminia Contreras, en los términos de los</w:t>
        <w:br/>
        <w:t>párrafos 103 a 118 de la misma.</w:t>
        <w:br/>
        <w:br/>
        <w:t>7.    El  Estado  es  responsable  por  la  violación  del  derecho  a  la</w:t>
        <w:br/>
        <w:t>integridad personal reconocido en los artículos 5.1 y 5.2 de la Convención</w:t>
        <w:br/>
        <w:t>Americana sobre Derechos Humanos, en relación con el artículo  1.1  de  la</w:t>
        <w:br/>
        <w:t>misma, en  perjuicio  de  los  familiares  de  Ana  Julia  Mejía  Ramírez,</w:t>
        <w:br/>
        <w:t>Carmelina  Mejía  Ramírez,  Gregoria  Herminia   Contreras,   Julia   Inés</w:t>
        <w:br/>
        <w:t>Contreras, Serapio Cristian Contreras y José Rubén Rivera Rivera indicados</w:t>
        <w:br/>
        <w:t>en el párrafo 27 de la presente Sentencia, de conformidad con los párrafos</w:t>
        <w:br/>
        <w:t>119 a 124 de la misma.</w:t>
        <w:br/>
        <w:br/>
        <w:t>8.    El Estado es responsable por la violación  de  los  derechos  a  las</w:t>
        <w:br/>
        <w:t>garantías judiciales y  a  la  protección  judicial,  reconocidos  en  los</w:t>
        <w:br/>
        <w:t>artículos 8.1 y 25.1 de la Convención Americana sobre Derechos Humanos, en</w:t>
        <w:br/>
        <w:t>relación con el artículo 1.1 de la misma, en perjuicio de Ana Julia  Mejía</w:t>
        <w:br/>
        <w:t>Ramírez, Carmelina Mejía Ramírez, Gregoria Herminia Contreras, Julia  Inés</w:t>
        <w:br/>
        <w:t>Contreras, Serapio Cristian Contreras y José Rubén Rivera Rivera, así como</w:t>
        <w:br/>
        <w:t>de sus familiares indicados en el párrafo 27 de la presente Sentencia,  en</w:t>
        <w:br/>
        <w:t>los términos de los párrafos 126 a 155, 165 a 172 y 174 a 177 de la misma.</w:t>
        <w:br/>
        <w:br/>
        <w:t>9.    El Estado es responsable por la violación del derecho a la  libertad</w:t>
        <w:br/>
        <w:t>personal, reconocido en el artículo 7.6 de la Convención  Americana  sobre</w:t>
        <w:br/>
        <w:t>Derechos Humanos, en  relación  con  el  artículo  1.1  de  la  misma,  en</w:t>
        <w:br/>
        <w:t>perjuicio de Ana Julia Mejía Ramírez, Carmelina  Mejía  Ramírez,  Gregoria</w:t>
        <w:br/>
        <w:t>Herminia Contreras, Julia Inés Contreras,  Serapio  Cristian  Contreras  y</w:t>
        <w:br/>
        <w:t>José Rubén Rivera Rivera, así como  de  sus  familiares  indicados  en  el</w:t>
        <w:br/>
        <w:t>párrafo 27 de la presente Sentencia, en los términos de los párrafos 156 a</w:t>
        <w:br/>
        <w:t>163 y 176 a 177 de la misma.</w:t>
        <w:br/>
        <w:br/>
        <w:t>10.   No procede emitir un pronunciamiento sobre la alegada violación  del</w:t>
        <w:br/>
        <w:t>artículo 25.2 de la Convención Americana sobre Derechos  Humanos,  en  los</w:t>
        <w:br/>
        <w:t>términos del párrafo 164 de la presente Sentencia, y no existen  elementos</w:t>
        <w:br/>
        <w:t>para constatar la alegada violación  del  artículo  13  de  la  Convención</w:t>
        <w:br/>
        <w:t>Americana sobre Derechos Humanos, de conformidad con el párrafo 173 de  la</w:t>
        <w:br/>
        <w:t>presente Sentencia.</w:t>
        <w:br/>
        <w:br/>
        <w:br/>
        <w:t>Y DISPONE</w:t>
        <w:br/>
        <w:br/>
        <w:t>por unanimidad, que:</w:t>
        <w:br/>
        <w:br/>
        <w:t>1.    Esta Sentencia constituye per se una forma de reparación.</w:t>
        <w:br/>
        <w:br/>
        <w:t>2.    En un plazo razonable, el Estado debe continuar eficazmente y  con  la</w:t>
        <w:br/>
        <w:t>mayor diligencia las investigaciones abiertas, así como abrir las  que  sean</w:t>
        <w:br/>
        <w:t>necesarias con el fin de identificar, juzgar y,  en  su  caso,  sancionar  a</w:t>
        <w:br/>
        <w:t>todos los responsables de las desapariciones forzadas de  Gregoria  Herminia</w:t>
        <w:br/>
        <w:t>Contreras, Serapio Cristian  Contreras,  Julia  Inés  Contreras,  Ana  Julia</w:t>
        <w:br/>
        <w:t>Mejía Ramírez, Carmelina Mejía Ramírez y José Rubén Rivera Rivera, así  como</w:t>
        <w:br/>
        <w:t>de otros hechos ilícitos conexos, de conformidad con lo establecido  en  los</w:t>
        <w:br/>
        <w:t>párrafos 183 a 185 y 187 a 188 de la presente Sentencia.</w:t>
        <w:br/>
        <w:br/>
        <w:t>3.    El Estado debe efectuar, a la mayor brevedad, una búsqueda  seria,  en</w:t>
        <w:br/>
        <w:t>la cual realice todos los esfuerzos para determinar el paradero  de  Serapio</w:t>
        <w:br/>
        <w:t>Cristian  Contreras,  Julia  Inés  Contreras,  Ana  Julia   Mejía   Ramírez,</w:t>
        <w:br/>
        <w:t>Carmelina Mejía Ramírez y José Rubén Rivera Rivera, de  conformidad  con  lo</w:t>
        <w:br/>
        <w:t>establecido en los párrafos 190 a 192 de la presente Sentencia.</w:t>
        <w:br/>
        <w:br/>
        <w:t>4.    El Estado debe adoptar todas las medidas adecuadas y  necesarias  para</w:t>
        <w:br/>
        <w:t>la restitución de la identidad de Gregoria  Herminia  Contreras,  incluyendo</w:t>
        <w:br/>
        <w:t>su nombre y apellido, así como demás datos personales. Asimismo,  el  Estado</w:t>
        <w:br/>
        <w:t>debe  activar  y  utilizar  los  mecanismos  diplomáticos  disponibles  para</w:t>
        <w:br/>
        <w:t>coordinar la cooperación con la República de  Guatemala  para  facilitar  la</w:t>
        <w:br/>
        <w:t>corrección de la identidad de Gregoria  Herminia  Contreras,  incluyendo  el</w:t>
        <w:br/>
        <w:t>nombre y apellido y demás datos, en los registros de dicho Estado. De  igual</w:t>
        <w:br/>
        <w:t>modo, el Estado debe garantizar las condiciones para el retorno de  Gregoria</w:t>
        <w:br/>
        <w:t>Herminia Contreras en el momento en que decida retornar  a  El  Salvador  de</w:t>
        <w:br/>
        <w:t>manera permanente, en los términos de lo establecido en los párrafos  194  a</w:t>
        <w:br/>
        <w:t>197 de la presente Sentencia.</w:t>
        <w:br/>
        <w:br/>
        <w:t>5.    El Estado debe brindar, de forma inmediata, el  tratamiento  médico  y</w:t>
        <w:br/>
        <w:t>psicológico o psiquiátrico a las víctimas que así  lo  soliciten  y,  en  su</w:t>
        <w:br/>
        <w:t>caso,  pagar  la  suma  establecida  a  Gregoria  Herminia   Contreras,   de</w:t>
        <w:br/>
        <w:t>conformidad con lo establecido en los párrafos 199  a  201  de  la  presente</w:t>
        <w:br/>
        <w:t>Sentencia.</w:t>
        <w:br/>
        <w:br/>
        <w:t>6.    El Estado debe realizar las publicaciones dispuestas,  de  conformidad</w:t>
        <w:br/>
        <w:t>con lo establecido en los párrafos 203 y 204 de la presente Sentencia.</w:t>
        <w:br/>
        <w:br/>
        <w:t>7.     El  Estado  debe  realizar  un  acto  público  de  reconocimiento  de</w:t>
        <w:br/>
        <w:t>responsabilidad  internacional  por  los  hechos  del  presente   caso,   de</w:t>
        <w:br/>
        <w:t>conformidad con lo establecido en el párrafo 206 de la presente Sentencia.</w:t>
        <w:br/>
        <w:br/>
        <w:t>8.    El Estado debe designar tres escuelas: una con el nombre  de  Gregoria</w:t>
        <w:br/>
        <w:t>Herminia, Serapio Cristian y Julia Inés Contreras, otra  con  el  nombre  de</w:t>
        <w:br/>
        <w:t>Ana Julia y Carmelina Mejía Ramírez, y una tercera con  el  nombre  de  José</w:t>
        <w:br/>
        <w:t>Rubén Rivera Rivera, en los términos de lo establecido en el párrafo 208  de</w:t>
        <w:br/>
        <w:t>la presente Sentencia.</w:t>
        <w:br/>
        <w:br/>
        <w:t>9.     El  Estado  debe  realizar  un  audiovisual   documental   sobre   la</w:t>
        <w:br/>
        <w:t>desaparición forzada de niños y niñas durante  el  conflicto  armado  en  El</w:t>
        <w:br/>
        <w:t>Salvador, con mención específica del presente caso, en el que se incluya  la</w:t>
        <w:br/>
        <w:t>labor  realizada  por  la  Asociación  Pro-Búsqueda   de   Niños   y   Niñas</w:t>
        <w:br/>
        <w:t>Desaparecidos, de conformidad con lo establecido en el  párrafo  210  de  la</w:t>
        <w:br/>
        <w:t>presente Sentencia.</w:t>
        <w:br/>
        <w:br/>
        <w:t>10.   El Estado debe  adoptar  las  medidas  pertinentes  y  adecuadas  para</w:t>
        <w:br/>
        <w:t>garantizar  a  los  operadores  de  justicia,  así  como   a   la   sociedad</w:t>
        <w:br/>
        <w:t>salvadoreña, el acceso público, técnico y sistematizado a los  archivos  que</w:t>
        <w:br/>
        <w:t>contengan información útil y  relevante  para  la  investigación  en  causas</w:t>
        <w:br/>
        <w:t>seguidas por  violaciones  a  los  derechos  humanos  durante  el  conflicto</w:t>
        <w:br/>
        <w:t>armado, de conformidad con lo establecido en el párrafo 212 de  la  presente</w:t>
        <w:br/>
        <w:t>Sentencia.</w:t>
        <w:br/>
        <w:br/>
        <w:t>11.   El Estado debe pagar las cantidades fijadas en los párrafos  225,  228</w:t>
        <w:br/>
        <w:t>y 239 de la presente Sentencia,  por  concepto  de  indemnización  por  daño</w:t>
        <w:br/>
        <w:t>material e  inmaterial  y  por  el  reintegro  de  costas  y  gastos,  según</w:t>
        <w:br/>
        <w:t>corresponda, en los términos de los párrafos 243 a 249 del mismo.</w:t>
        <w:br/>
        <w:br/>
        <w:t>12.   El Estado debe reintegrar al Fondo de Asistencia Legal de Víctimas  de</w:t>
        <w:br/>
        <w:t>la Corte Interamericana de Derechos  Humanos  la  suma  erogada  durante  la</w:t>
        <w:br/>
        <w:t>tramitación del presente caso, en los  términos  de  lo  establecido  en  el</w:t>
        <w:br/>
        <w:t>párrafo 242 de este Fallo.</w:t>
        <w:br/>
        <w:br/>
        <w:t>13.   El Estado debe, dentro del plazo de un año  contado  a  partir  de  la</w:t>
        <w:br/>
        <w:t>notificación de esta Sentencia, rendir al  Tribunal  un  informe  sobre  las</w:t>
        <w:br/>
        <w:t>medidas adoptadas para cumplir con la misma.</w:t>
        <w:br/>
        <w:br/>
        <w:t>14.   La Corte supervisará el cumplimiento íntegro  de  esta  Sentencia,  en</w:t>
        <w:br/>
        <w:t>ejercicio de sus atribuciones y en cumplimiento de sus  deberes  conforme  a</w:t>
        <w:br/>
        <w:t>la Convención Americana sobre Derechos Humanos,  y  dará  por  concluido  el</w:t>
        <w:br/>
        <w:t>presente caso una vez que el  Estado  haya  dado  cabal  cumplimiento  a  lo</w:t>
        <w:br/>
        <w:t>dispuesto en la misma.</w:t>
        <w:br/>
        <w:br/>
        <w:br/>
        <w:t>Redactada en español e inglés, haciendo fe el texto en español,  en  Bogotá,</w:t>
        <w:br/>
        <w:t>Colombia, el 31 de agosto de 2011.</w:t>
        <w:br/>
        <w:br/>
        <w:br/>
        <w:br/>
        <w:br/>
        <w:t xml:space="preserve">                             Diego García-Sayán</w:t>
        <w:br/>
        <w:br/>
        <w:t xml:space="preserve">                                 Presidente</w:t>
        <w:br/>
        <w:br/>
        <w:br/>
        <w:br/>
        <w:br/>
        <w:br/>
        <w:t>Manuel E. Ventura Robles                               Margarette May</w:t>
        <w:br/>
        <w:t>Macaulay</w:t>
        <w:br/>
        <w:br/>
        <w:br/>
        <w:br/>
        <w:br/>
        <w:br/>
        <w:t>Rhadys Abreu Blondet   Alberto Pérez Pérez</w:t>
        <w:br/>
        <w:br/>
        <w:br/>
        <w:br/>
        <w:br/>
        <w:br/>
        <w:t xml:space="preserve">                             Eduardo Vio Grossi</w:t>
        <w:br/>
        <w:br/>
        <w:br/>
        <w:br/>
        <w:t xml:space="preserve">                          Pablo Saavedra Alessandri</w:t>
        <w:br/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                                    Diego García-Sayán</w:t>
        <w:br/>
        <w:br/>
        <w:t xml:space="preserve">                                                                  Presidente</w:t>
        <w:br/>
        <w:br/>
        <w:br/>
        <w:br/>
        <w:t>Pablo Saavedra Alessandri</w:t>
        <w:br/>
        <w:br/>
        <w:t xml:space="preserve">        Secretario</w:t>
        <w:br/>
        <w:br/>
        <w:br/>
        <w:br/>
        <w:br/>
        <w:br/>
        <w:br/>
        <w:br/>
        <w:t>-----------------------</w:t>
        <w:br/>
        <w:t>(     El Juez Leonardo A. Franco informó al Tribunal  que,  por  motivos  de</w:t>
        <w:br/>
        <w:t>fuerza mayor, no podía estar presente en  la  deliberación  y  firma  de  la</w:t>
        <w:br/>
        <w:t>presente Sentencia.</w:t>
        <w:br/>
        <w:br/>
        <w:t>((    La Secretaria Adjunta, Emilia Segares Rodríguez, informó  al  Tribunal</w:t>
        <w:br/>
        <w:t>que,  por  motivos  de  fuerza  mayor,  no  podía  estar  presente   en   la</w:t>
        <w:br/>
        <w:t>deliberación de la presente Sentencia.</w:t>
        <w:br/>
        <w:br/>
        <w:t>(((   El Reglamento de la Corte aplicado en el presente caso es el  aprobado</w:t>
        <w:br/>
        <w:t>en su LXXXV Período  Ordinario  de  Sesiones  celebrado  del  16  al  28  de</w:t>
        <w:br/>
        <w:t>noviembre de 2009 y que entró en vigor el 1 de enero de 2010, conforme a  lo</w:t>
        <w:br/>
        <w:t>dispuesto en el artículo 78 del mismo. Lo  anterior,  sin  perjuicio  de  lo</w:t>
        <w:br/>
        <w:t>establecido en el artículo  79.2  del  Reglamento,  el  cual  establece  que</w:t>
        <w:br/>
        <w:t>“[c]uando la Comisión hubiese adoptado el  informe  al  que  se  refiere  el</w:t>
        <w:br/>
        <w:t>artículo 50 de la Convención con anterioridad a  la  entrada  en  vigor  del</w:t>
        <w:br/>
        <w:t>presente Reglamento, la presentación del caso ante la Corte  se  regirá  por</w:t>
        <w:br/>
        <w:t>los artículos 33 y 34  del  Reglamento  anteriormente  vigente.  En  lo  que</w:t>
        <w:br/>
        <w:t>respecta a la recepción de declaraciones se aplicarán las disposiciones  del</w:t>
        <w:br/>
        <w:t>presente Reglamento, contando para ese efecto con el auxilio  del  Fondo  de</w:t>
        <w:br/>
        <w:t>Asistencia Legal a Víctimas”. El Informe de Fondo en el  presente  caso  fue</w:t>
        <w:br/>
        <w:t>emitido  por  la  Comisión  Interamericana  de  Derechos  Humanos  el  8  de</w:t>
        <w:br/>
        <w:t>septiembre de 2009 (infra párr. 1).</w:t>
        <w:br/>
        <w:br/>
        <w:t>[1]   Para ello, consideró que “[l]os casos en cuestión  […]  se  relacionan</w:t>
        <w:br/>
        <w:t>con un mismo período del conflicto interno en El Salvador  y  se  tratan  de</w:t>
        <w:br/>
        <w:t>presuntos  hechos  similares”.  Notas  de  la  Secretaría  Ejecutiva  de  la</w:t>
        <w:br/>
        <w:t>Comisión Interamericana de 3 de marzo de 2009 (expediente  de  prueba,  tomo</w:t>
        <w:br/>
        <w:t>I, apéndice 3 a la demanda, folios 679 y 681).</w:t>
        <w:br/>
        <w:br/>
        <w:t>[2]   En ese informe, la Comisión concluyó que  el  Estado  salvadoreño  era</w:t>
        <w:br/>
        <w:t>responsable  de  las  violaciones   de   los   artículos   3   (derecho   al</w:t>
        <w:br/>
        <w:t>reconocimiento de la personalidad  jurídica),  4  (derecho  a  la  vida),  5</w:t>
        <w:br/>
        <w:t>(derecho a la integridad personal), 7 (derecho a la  libertad  personal),  8</w:t>
        <w:br/>
        <w:t>(garantías judiciales),  17  (protección  a  la  familia),  18  (derecho  al</w:t>
        <w:br/>
        <w:t>nombre), 19 (derechos del niño) y 25 (protección judicial) de la  Convención</w:t>
        <w:br/>
        <w:t>Americana, en relación con el  artículo  1.1  del  mismo  instrumento.  Cfr.</w:t>
        <w:br/>
        <w:t>Informe de Fondo  No.  95/09  emitido  por  la  Comisión  Interamericana  de</w:t>
        <w:br/>
        <w:t>Derechos Humanos el 8 de septiembre de 2009 (expediente de prueba,  tomo  I,</w:t>
        <w:br/>
        <w:t>apéndice 2 a la demanda, folio 101).</w:t>
        <w:br/>
        <w:br/>
        <w:t>[3]   Al respecto, la Comisión solicitó a la Corte tomar en consideración  a</w:t>
        <w:br/>
        <w:t>los  familiares  de  Gregoria  Herminia,  Serapio  Cristian  y  Julia   Inés</w:t>
        <w:br/>
        <w:t>Contreras: María Maura Contreras, madre,  y  Fermín  Recinos,  padre;  Julia</w:t>
        <w:br/>
        <w:t>Gregoria Recinos Contreras, Marta Daysi Leiva  Contreras,  Rubén  de  Jesús,</w:t>
        <w:br/>
        <w:t>Sara Margarita y Santos Antonio López Contreras, hermanos. A los  familiares</w:t>
        <w:br/>
        <w:t>de Ana Julia y Carmelina  Mejía  Ramírez:  Abenicio,  María  Nely  y  Santos</w:t>
        <w:br/>
        <w:t>Verónica Portillo,  hermanos;  Reina  Dionila  Portillo  de  Silva,  tía,  y</w:t>
        <w:br/>
        <w:t>Arcadia Ramírez Portillo, madre. A los  familiares  de  José  Rubén  Rivera:</w:t>
        <w:br/>
        <w:t>Margarita Dolores Rivera de Rivera, madre, y Agustín Antonio Rivera  Gálvez,</w:t>
        <w:br/>
        <w:t>padre; Agustín Antonio, José Daniel, Milton, Irma Cecilia y Cándida  Marisol</w:t>
        <w:br/>
        <w:t>Rivera Rivera, hermanos.</w:t>
        <w:br/>
        <w:br/>
        <w:t>[4]   Asimismo, atendiendo a la solicitud  realizada  mediante  nota  de  la</w:t>
        <w:br/>
        <w:t>Secretaría del Tribunal de 17 de noviembre de 2010, el Estado remitió  copia</w:t>
        <w:br/>
        <w:t>de los expedientes fiscales 585-UDVSV-2008,  238-UDV-OFM-2-10  y  225-UDVSV-</w:t>
        <w:br/>
        <w:t>2000 para su incorporación al presente caso.</w:t>
        <w:br/>
        <w:br/>
        <w:t>[5]                                                                    Véase</w:t>
        <w:br/>
        <w:t>http://www.corteidh.or.cr/docs/asuntos/Contreras%20_04_03_11.pdf</w:t>
        <w:br/>
        <w:br/>
        <w:t>[6]   Reglamento de la Corte Interamericana de  Derechos  Humanos  sobre  el</w:t>
        <w:br/>
        <w:t>Funcionamiento del Fondo de Asistencia Legal de Víctimas,  aprobado  por  el</w:t>
        <w:br/>
        <w:t>Tribunal el 4 de febrero de 2010, y en vigor a partir  del  1  de  junio  de</w:t>
        <w:br/>
        <w:t>2010.</w:t>
        <w:br/>
        <w:br/>
        <w:t>[7]                                                                    Véase</w:t>
        <w:br/>
        <w:t>http://www.corteidh.or.cr/docs/asuntos/contreras%2014%20_04_11.pdf</w:t>
        <w:br/>
        <w:br/>
        <w:t>[8]   En aplicación de lo previsto en el artículo 50.5 del Reglamento de  la</w:t>
        <w:br/>
        <w:t>Corte, y de conformidad con la Resolución del Presidente de 14 de  abril  de</w:t>
        <w:br/>
        <w:t>2011 (supra párr. 9 y Punto Resolutivo segundo), el 26 de abril de 2011  los</w:t>
        <w:br/>
        <w:t>representantes remitieron las preguntas por  escrito  para  ser  respondidas</w:t>
        <w:br/>
        <w:t>por los peritos propuestos por la  Comisión  Interamericana  al  momento  de</w:t>
        <w:br/>
        <w:t>rendir su declaración ante fedatario público (affidávit). Por su  parte,  el</w:t>
        <w:br/>
        <w:t>Estado  no  formuló  preguntas  a  las  personas  que  debían   rendir   sus</w:t>
        <w:br/>
        <w:t>declaraciones ante  fedatario  público  dentro  del  plazo  otorgado  a  tal</w:t>
        <w:br/>
        <w:t>efecto.</w:t>
        <w:br/>
        <w:br/>
        <w:t>[9]   A esta audiencia comparecieron: a)  por  la  Comisión  Interamericana:</w:t>
        <w:br/>
        <w:t>Luz Patricia Mejía, Comisionada; Silvia  Serrano  Guzmán  y  Karla  Quintana</w:t>
        <w:br/>
        <w:t>Osuna,  Abogadas;  b)  por  las  representantes:   María   Ester   Alvarenga</w:t>
        <w:br/>
        <w:t>Chinchilla y Elsy Lourdes Flores Sosa,  de  la  Asociación  Pro-Búsqueda,  y</w:t>
        <w:br/>
        <w:t>Gisela Leticia De León De Sedas y Luis Carlos Buob Concha, de  CEJIL,  y  c)</w:t>
        <w:br/>
        <w:t>por la República de El Salvador: Arnoldo  Bernal  Chévez,  Embajador  de  la</w:t>
        <w:br/>
        <w:t>República de El Salvador  acreditado  ante  Panamá;  David  Ernesto  Morales</w:t>
        <w:br/>
        <w:t>Cruz, Director General de Derechos Humanos de la Cancillería  y  agente  del</w:t>
        <w:br/>
        <w:t>Estado para el caso específico; Matilde  Guadalupe  Hernández  de  Espinoza,</w:t>
        <w:br/>
        <w:t>Directora de Niñez y Adolescencia de la Secretaría de  Inclusión  Social,  y</w:t>
        <w:br/>
        <w:t>Gloria Evelyn Martínez Ramos, Técnica de la Dirección  General  de  Derechos</w:t>
        <w:br/>
        <w:t>Humanos de la Cancillería.</w:t>
        <w:br/>
        <w:br/>
        <w:t>[10]   Específicamente,  se   solicitó   que   presentaran   información   y</w:t>
        <w:br/>
        <w:t>documentación de respaldo, en su caso, en relación con lo siguiente:</w:t>
        <w:br/>
        <w:br/>
        <w:t xml:space="preserve">      a) las posibilidades de que se  destinen  recursos  para  publicar  la</w:t>
        <w:br/>
        <w:t xml:space="preserve">      reconstrucción de los rostros a la actualidad de  las  niñas  y  niños</w:t>
        <w:br/>
        <w:t xml:space="preserve">      desaparecidos, como un medio para posibilitar su identificación.</w:t>
        <w:br/>
        <w:br/>
        <w:t xml:space="preserve">      b) las acciones realizadas o que pudieran realizarse tendientes  a  la</w:t>
        <w:br/>
        <w:t xml:space="preserve">      obtención de información e identificación de los  niños  y  niñas  que</w:t>
        <w:br/>
        <w:t xml:space="preserve">      vivieron y crecieron en instalaciones militares.</w:t>
        <w:br/>
        <w:br/>
        <w:t xml:space="preserve">      c) los componentes  específicos  en  torno  a  la  llamada  “respuesta</w:t>
        <w:br/>
        <w:t xml:space="preserve">      estructural  de  apoyo  psicosocial”  que  incluya,  al   menos,   los</w:t>
        <w:br/>
        <w:t xml:space="preserve">      siguientes tres aspectos fundamentales, a  saber:  i)  ¿cuáles  serían</w:t>
        <w:br/>
        <w:t xml:space="preserve">      exactamente las funciones y objetivos específicos del llamado programa</w:t>
        <w:br/>
        <w:t xml:space="preserve">      de  reparación  integral  de  psicología  social,  y   presenten   una</w:t>
        <w:br/>
        <w:t xml:space="preserve">      cuantificación de las personas que incluiría, así como de  los  plazos</w:t>
        <w:br/>
        <w:t xml:space="preserve">      que comprendería la posible reparación?; ii) la estructura o inserción</w:t>
        <w:br/>
        <w:t xml:space="preserve">      institucional del referido programa, es decir, si se  plantea  que  se</w:t>
        <w:br/>
        <w:t xml:space="preserve">      incluya dentro de algunas de las estructuras que ya existen,  o  bien,</w:t>
        <w:br/>
        <w:t xml:space="preserve">      si se plantea crear  una  estructura  diferente,  y  iii)  los  plazos</w:t>
        <w:br/>
        <w:t xml:space="preserve">      previstos tanto para poner en funcionamiento  el  mencionado  programa</w:t>
        <w:br/>
        <w:t xml:space="preserve">      como para llegar a resultados  graduales.  En  especial,  se  solicitó</w:t>
        <w:br/>
        <w:t xml:space="preserve">      tanto a los representantes de las presuntas víctimas  como  al  Estado</w:t>
        <w:br/>
        <w:t xml:space="preserve">      que informaran sobre la posibilidad de que se avance en una  propuesta</w:t>
        <w:br/>
        <w:t xml:space="preserve">      conjunta al respecto.</w:t>
        <w:br/>
        <w:br/>
        <w:t xml:space="preserve">      d) el tiempo aproximado que tomará concluir el proceso de  restitución</w:t>
        <w:br/>
        <w:t xml:space="preserve">      de la identidad de la señora Gregoria Herminia y de sus hijos.</w:t>
        <w:br/>
        <w:br/>
        <w:t>Además, se solicitó a la Comisión Interamericana que remitiera, como  prueba</w:t>
        <w:br/>
        <w:t>para mejor resolver, los anexos (tomo I y II) al Informe de la  Comisión  de</w:t>
        <w:br/>
        <w:t>la Verdad para El Salvador, De la locura a la esperanza,  La  guerra  de  12</w:t>
        <w:br/>
        <w:t>años en El Salvador, 1992-1993, y a los  representantes  que  proporcionaran</w:t>
        <w:br/>
        <w:t>información en relación con el lugar  en  donde  residía  Gregoria  Herminia</w:t>
        <w:br/>
        <w:t>Contreras y su familia, así como el nombre completo y  fecha  de  nacimiento</w:t>
        <w:br/>
        <w:t>de sus hijos y los datos de su esposo o compañero.</w:t>
        <w:br/>
        <w:br/>
        <w:t>[11]   El  instrumento  por  medio  del  cual  El  Salvador   reconoció   la</w:t>
        <w:br/>
        <w:t>competencia  contenciosa  de  la  Corte  incluye  una  limitación   temporal</w:t>
        <w:br/>
        <w:t>respecto de los casos que podrían someterse al  conocimiento  del  Tribunal,</w:t>
        <w:br/>
        <w:t>en los siguientes términos:</w:t>
        <w:br/>
        <w:br/>
        <w:t xml:space="preserve">      I.    El Gobierno de El Salvador reconoce como  obligatoria  de  pleno</w:t>
        <w:br/>
        <w:t xml:space="preserve">      derecho  y  sin  Convención  especial,  la  competencia  de  la  Corte</w:t>
        <w:br/>
        <w:t xml:space="preserve">      Interamericana de Derechos Humanos, de conformidad con lo dispuesto en</w:t>
        <w:br/>
        <w:t xml:space="preserve">      el Artículo 62 de la Convención Americana [sobre] Derechos  Humanos  o</w:t>
        <w:br/>
        <w:t xml:space="preserve">      “Pacto de San José”.</w:t>
        <w:br/>
        <w:br/>
        <w:t xml:space="preserve">      II.   El Gobierno de El Salvador, al reconocer tal  competencia,  deja</w:t>
        <w:br/>
        <w:t xml:space="preserve">      constancia que su  aceptación  se  hace  por  plazo  indefinido,  bajo</w:t>
        <w:br/>
        <w:t xml:space="preserve">      condición de reciprocidad y con la reserva de que los casos en que  se</w:t>
        <w:br/>
        <w:t xml:space="preserve">      reconoce la competencia, comprende  sola  y  exclusivamente  hechos  o</w:t>
        <w:br/>
        <w:t xml:space="preserve">      actos jurídicos posteriores o hechos o actos jurídicos cuyo  principio</w:t>
        <w:br/>
        <w:t xml:space="preserve">      de ejecución  sean  posteriores  a  la  fecha  del  depósito  de  esta</w:t>
        <w:br/>
        <w:t xml:space="preserve">      Declaración de Aceptación, […].</w:t>
        <w:br/>
        <w:br/>
        <w:t xml:space="preserve">      […]</w:t>
        <w:br/>
        <w:br/>
        <w:t>Cfr.  Texto  de  la  declaración  de  reconocimiento   de   la   competencia</w:t>
        <w:br/>
        <w:t>contenciosa de la Corte Interamericana de Derechos  Humanos,  presentada  al</w:t>
        <w:br/>
        <w:t>Secretario General de la OEA el 6 de junio de 1995.</w:t>
        <w:br/>
        <w:br/>
        <w:t>[12]  Los artículos 62 y 64 del Reglamento de la Corte establecen:</w:t>
        <w:br/>
        <w:br/>
        <w:t>Artículo 62. Reconocimiento</w:t>
        <w:br/>
        <w:br/>
        <w:t xml:space="preserve">      Si el demandado comunicare a la Corte su aceptación de los hechos o su</w:t>
        <w:br/>
        <w:t xml:space="preserve">      allanamiento total o parcial a las  pretensiones  que  constan  en  el</w:t>
        <w:br/>
        <w:t xml:space="preserve">      sometimiento del caso o en el escrito de las presuntas víctimas o  sus</w:t>
        <w:br/>
        <w:t xml:space="preserve">      representantes, la Corte, oído el parecer de los demás  intervinientes</w:t>
        <w:br/>
        <w:t xml:space="preserve">      en el proceso, resolverá, en el momento procesal  oportuno,  sobre  su</w:t>
        <w:br/>
        <w:t xml:space="preserve">      procedencia y sus efectos jurídicos.</w:t>
        <w:br/>
        <w:br/>
        <w:t>Artículo 64. Prosecución del examen del caso</w:t>
        <w:br/>
        <w:br/>
        <w:t xml:space="preserve">      La Corte, teniendo en cuenta las responsabilidades que le incumben  de</w:t>
        <w:br/>
        <w:t xml:space="preserve">      proteger los derechos humanos, podrá decidir que prosiga el examen del</w:t>
        <w:br/>
        <w:t xml:space="preserve">      caso, aun en presencia de los supuestos  señalados  en  los  artículos</w:t>
        <w:br/>
        <w:t xml:space="preserve">      precedentes.</w:t>
        <w:br/>
        <w:br/>
        <w:t>[13]   Cfr.  Caso  Kimel  Vs.  Argentina.  Fondo,  Reparaciones  y   Costas.</w:t>
        <w:br/>
        <w:t>Sentencia de 2 de mayo de 2008. Serie C  No.  177,  párr.  24;  Caso  Abrill</w:t>
        <w:br/>
        <w:t>Alosilla y otros Vs. Perú. Fondo, Reparaciones y Costas. Sentencia de  4  de</w:t>
        <w:br/>
        <w:t>marzo de 2011. Serie C No. 223, párr. 22, y  Caso  Vélez  Loor  Vs.  Panamá.</w:t>
        <w:br/>
        <w:t>Excepciones Preliminares, Fondo, Reparaciones y Costas. Sentencia de  23  de</w:t>
        <w:br/>
        <w:t>noviembre de 2010. Serie C No. 218, párr. 63.</w:t>
        <w:br/>
        <w:br/>
        <w:t>[14]   Cfr.  Caso   Manuel   Cepeda   Vargas   Vs.   Colombia.   Excepciones</w:t>
        <w:br/>
        <w:t>Preliminares, Fondo, Reparaciones y Costas.  Sentencia  de  26  de  mayo  de</w:t>
        <w:br/>
        <w:t>2010. Serie C No. 213, párr. 17; Caso Abrill Alosilla y  otros,  supra  nota</w:t>
        <w:br/>
        <w:t>13, párr. 22, y Caso Vélez Loor, supra nota 13, párr. 63.</w:t>
        <w:br/>
        <w:br/>
        <w:t>[15]  Aunque el Estado omitió  especificar  los  hechos  que  aceptaba  como</w:t>
        <w:br/>
        <w:t>fundamento  de  su  reconocimiento  de  responsabilidad  en  cuanto  a   los</w:t>
        <w:br/>
        <w:t>artículos 8 y 25 de la Convención, este Tribunal entiende  que  El  Salvador</w:t>
        <w:br/>
        <w:t>aceptó los hechos que, según la demanda —marco  fáctico  de  este  proceso—,</w:t>
        <w:br/>
        <w:t>configuran esas violaciones.</w:t>
        <w:br/>
        <w:br/>
        <w:t>[16]  Cfr. Caso del Caracazo  Vs.  Venezuela.  Fondo.  Sentencia  de  11  de</w:t>
        <w:br/>
        <w:t>noviembre de 1999. Serie C No. 58, párr. 43; Caso Gelman Vs. Uruguay.  Fondo</w:t>
        <w:br/>
        <w:t>y Reparaciones. Sentencia de 24 de febrero de 2011. Serie C No.  221,  párr.</w:t>
        <w:br/>
        <w:t>29, y Caso Vélez Loor, supra nota 13, párr. 69.</w:t>
        <w:br/>
        <w:br/>
        <w:t>[17]  Cfr. Caso Manuel Cepeda Vargas, supra nota 14, párr. 18, y Caso  Vélez</w:t>
        <w:br/>
        <w:t>Loor, supra nota 13, párr. 69.</w:t>
        <w:br/>
        <w:br/>
        <w:t>[18]  Cfr. Caso Tiu Tojín  Vs.  Guatemala.  Fondo,  Reparaciones  y  Costas.</w:t>
        <w:br/>
        <w:t>Sentencia de 26 de noviembre de 2008. Serie C No. 190, párr. 26.</w:t>
        <w:br/>
        <w:br/>
        <w:t>[19]  Cfr. Caso  de  la  “Panel  Blanca”  (Paniagua  Morales  y  otros)  Vs.</w:t>
        <w:br/>
        <w:t>Guatemala. Reparaciones y Costas. Sentencia de 25 de mayo de 2001.  Serie  C</w:t>
        <w:br/>
        <w:t>No. 76, párr. 51; Caso Mejía Idrovo Vs. Ecuador.  Excepciones  Preliminares,</w:t>
        <w:br/>
        <w:t>Fondo, Reparaciones y Costas. Sentencia de 5 de julio de 2011  Serie  C  No.</w:t>
        <w:br/>
        <w:t>228, párr. 36, y Caso Chocrón Chocrón Vs. Venezuela.  Excepción  Preliminar,</w:t>
        <w:br/>
        <w:t>Fondo, Reparaciones y Costas. Sentencia de 1 de julio de 2011. Serie  C  No.</w:t>
        <w:br/>
        <w:t>227, párr. 26.</w:t>
        <w:br/>
        <w:br/>
        <w:t>[20]  Cfr. Caso  de  la  “Panel  Blanca”  (Paniagua  Morales  y  otros)  Vs.</w:t>
        <w:br/>
        <w:t>Guatemala. Fondo. Sentencia de 8 de marzo de 1998. Serie  C  No.  37,  párr.</w:t>
        <w:br/>
        <w:t>76; Caso Mejía Idrovo, supra nota 19, párr.  36,  y  Caso  Chocrón  Chocrón,</w:t>
        <w:br/>
        <w:t>supra nota 19, párr. 26.</w:t>
        <w:br/>
        <w:br/>
        <w:t>[21]  El 28 de abril de 2011  la  Comisión  Interamericana  informó  que  el</w:t>
        <w:br/>
        <w:t>perito Rodolfo Mattarollo expresó su imposibilidad  de  rendir  su  peritaje</w:t>
        <w:br/>
        <w:t>por escrito en los plazos otorgados para tal efecto, por lo que se  desistió</w:t>
        <w:br/>
        <w:t>de tal ofrecimiento.</w:t>
        <w:br/>
        <w:br/>
        <w:t>[22]  En cuanto al dictamen pericial del señor  Viktor  Jovev,  el  Tribunal</w:t>
        <w:br/>
        <w:t>observa que mediante Resolución de  14  de  abril  de  2011,  el  Presidente</w:t>
        <w:br/>
        <w:t>dispuso que los peritos Viktor  Jovev  y  Thomas  J.  Parsons  rindieran  un</w:t>
        <w:br/>
        <w:t>dictamen pericial conjunto ante fedatario público (affidávit), y  que  dicho</w:t>
        <w:br/>
        <w:t>peritaje debía ser presentado a más tardar el  5  de  mayo  de  2011  (supra</w:t>
        <w:br/>
        <w:t>párr. 9, Puntos Resolutivos primero, letra B, numeral 3, y  segundo).  El  5</w:t>
        <w:br/>
        <w:t>de mayo de 2011 los representantes  presentaron  el  dictamen  pericial  del</w:t>
        <w:br/>
        <w:t>señor Viktor Jovev sin la fe pública correspondiente y fue hasta  el  25  de</w:t>
        <w:br/>
        <w:t>mayo de 2011 que remitieron el  dictamen  rendido  ante  fedatario  público.</w:t>
        <w:br/>
        <w:t>Además, el señor Thomas J.  Parsons  no  participó  en  la  elaboración  del</w:t>
        <w:br/>
        <w:t>dictamen pericial ofrecido por los  representantes  “debido  a  que  no  fue</w:t>
        <w:br/>
        <w:t>posible […] contactarlo dentro del plazo establecido”.</w:t>
        <w:br/>
        <w:br/>
        <w:t>[23]  Cfr. Caso Velásquez Rodríguez Vs. Honduras. Fondo. Sentencia de 29  de</w:t>
        <w:br/>
        <w:t>julio de 1988. Serie C No. 4, párr. 140; Caso Mejía Idrovo, supra  nota  19,</w:t>
        <w:br/>
        <w:t>párr. 38, y Caso Chocrón Chocrón, supra nota 19, párr. 29.</w:t>
        <w:br/>
        <w:br/>
        <w:t>[24]  Cfr. Caso Velásquez Rodríguez, supra nota 23, párr. 146; Caso  Chocrón</w:t>
        <w:br/>
        <w:t>Chocrón, supra nota 19, párr. 30, y Caso  Abrill  Alosilla  y  otros,  supra</w:t>
        <w:br/>
        <w:t>nota 13, párr. 40.</w:t>
        <w:br/>
        <w:br/>
        <w:t>[25]  Cfr.  Caso  Radilla  Pacheco  Vs.  México.  Excepciones  Preliminares,</w:t>
        <w:br/>
        <w:t>Fondo, Reparaciones y Costas. Sentencia de 23 de Noviembre de 2009. Serie  C</w:t>
        <w:br/>
        <w:t>No. 209, párr. 77; Caso Chocrón Chocrón, supra nota 19,  párr.  30,  y  Caso</w:t>
        <w:br/>
        <w:t>Abrill Alosilla y otros, supra nota 13, párr. 40.</w:t>
        <w:br/>
        <w:br/>
        <w:t>[26]  Véase “Acta  de  recibimiento  de  documental”,  en  la  cual  constan</w:t>
        <w:br/>
        <w:t>aquellos documentos que fueron presentados por el  Estado.  Cfr.  Expediente</w:t>
        <w:br/>
        <w:t>de fondo, tomo II, folios 864 a 865.</w:t>
        <w:br/>
        <w:br/>
        <w:t>[27]   Cfr.  Caso  Loayza  Tamayo  Vs.  Perú.  Fondo.  Sentencia  de  17  de</w:t>
        <w:br/>
        <w:t>septiembre de 1997. Serie C No. 33, párr. 43; Caso Mejía Idrovo, supra  nota</w:t>
        <w:br/>
        <w:t>19, párr. 42, y Caso Chocrón Chocrón, supra nota 19, párr. 34.</w:t>
        <w:br/>
        <w:br/>
        <w:t>[28]  Cfr. Informe de la Comisión de la  Verdad  para  El  Salvador,  De  la</w:t>
        <w:br/>
        <w:t>locura a la esperanza, La guerra  de  12  años  en  El  Salvador,  1992-1993</w:t>
        <w:br/>
        <w:t>(expediente de prueba, tomo III, anexo 3 a la demanda, folios 1889 a 2101).</w:t>
        <w:br/>
        <w:br/>
        <w:t>[29]  Cfr. Caso de  las  Hermanas  Serrano  Cruz  Vs.  El  Salvador.  Fondo,</w:t>
        <w:br/>
        <w:t>Reparaciones y Costas. Sentencia de 1 de marzo de 2005.  Serie  C  No.  120,</w:t>
        <w:br/>
        <w:t>párr. 48.1.</w:t>
        <w:br/>
        <w:br/>
        <w:t>[30]  Cfr. Naciones Unidas. Acuerdos de El Salvador:  en  el  camino  de  la</w:t>
        <w:br/>
        <w:t>paz,  1992  (expediente  de  prueba,  tomo  IV,  anexo  6  al   escrito   de</w:t>
        <w:br/>
        <w:t>solicitudes, argumentos y pruebas, folio 2623).</w:t>
        <w:br/>
        <w:br/>
        <w:t>[31]   Cfr.  Naciones  Unidas,  Informe   del   Grupo   de   Trabajo   sobre</w:t>
        <w:br/>
        <w:t>Desapariciones Forzadas o Involuntarias,  Misión  a  El  Salvador.  UN  Doc.</w:t>
        <w:br/>
        <w:t>A/HRC/7/2/Add.2, 26 de octubre de  2007  (expediente  de  prueba,  tomo  IV,</w:t>
        <w:br/>
        <w:t>anexo 8 al escrito de solicitudes, argumentos y pruebas, folio 3188).</w:t>
        <w:br/>
        <w:br/>
        <w:t>[32]  Cfr.  Naciones  Unidas.  Acuerdos  de  El  Salvador,  supra  nota  30,</w:t>
        <w:br/>
        <w:t>(expediente  de  prueba,  tomo  IV,  anexo  6  al  escrito  de  solicitudes,</w:t>
        <w:br/>
        <w:t>argumentos y pruebas, folio 2623).</w:t>
        <w:br/>
        <w:br/>
        <w:t>[33]  Si bien la Comisión de la Verdad registró más de 22,000  denuncias  de</w:t>
        <w:br/>
        <w:t>graves hechos de violencia ocurridos en El Salvador durante  el  período  de</w:t>
        <w:br/>
        <w:t>enero de 1980 a julio  de  1991,  “estas  denuncias  no  representa[ban]  la</w:t>
        <w:br/>
        <w:t>totalidad de los hechos de violencia”,  ya  que  la  Comisión  sólo  alcanzó</w:t>
        <w:br/>
        <w:t>recibir en su período de tres meses de recepción de testimonios una  muestra</w:t>
        <w:br/>
        <w:t>significativa.</w:t>
        <w:br/>
        <w:br/>
        <w:t>[34]  Cfr. Asociación Pro-Búsqueda,  La  paz  en  construcción.  Un  estudio</w:t>
        <w:br/>
        <w:t>sobre la problemática de la niñez desaparecida por el  conflicto  armado  en</w:t>
        <w:br/>
        <w:t>El Salvador, enero de 2003 (expediente  de  prueba,  tomo  IV,  anexo  5  al</w:t>
        <w:br/>
        <w:t>escrito de solicitudes, argumentos y  pruebas,  folio  2619/24);  Asociación</w:t>
        <w:br/>
        <w:t>Pro-Búsqueda,  La  problemática  de  niñas  y   niños   desaparecidos   como</w:t>
        <w:br/>
        <w:t>consecuencia del conflicto armado interno en  El  Salvador,  abril  de  1999</w:t>
        <w:br/>
        <w:t>(expediente de  prueba,  tomo  IV,  anexo  10  al  escrito  de  solicitudes,</w:t>
        <w:br/>
        <w:t>argumentos y pruebas, folios 3207/32 a  3702/33);  Asociación  Pro-Búsqueda,</w:t>
        <w:br/>
        <w:t>El día más esperado. Buscando a los niños desaparecidos de El Salvador.  UCA</w:t>
        <w:br/>
        <w:t>Editores, San Salvador, 2001 (expediente de prueba,  tomo  V,  anexo  11  al</w:t>
        <w:br/>
        <w:t>escrito de solicitudes, argumentos y pruebas, folios 3223); Asociación  Pro-</w:t>
        <w:br/>
        <w:t>Búsqueda, Informe sobre El  Salvador  ante  la  Comisión  Interamericana  de</w:t>
        <w:br/>
        <w:t>Derechos Humanos, La actuación del Estado de El Salvador en la  problemática</w:t>
        <w:br/>
        <w:t>de la niñez desaparecida a consecuencia del  conflicto  armado,  octubre  de</w:t>
        <w:br/>
        <w:t>2005 (expediente de prueba, tomo V, anexo  12  al  escrito  de  solicitudes,</w:t>
        <w:br/>
        <w:t>argumentos y pruebas, folio 3540); Asociación Pro-Búsqueda, La  problemática</w:t>
        <w:br/>
        <w:t>de la niñez desaparecida en El Salvador. Documento preparado en  ocasión  de</w:t>
        <w:br/>
        <w:t>la  visita  del  Grupo  de   Trabajo   sobre   Desapariciones   Forzadas   e</w:t>
        <w:br/>
        <w:t>Involuntarias, 5 de febrero de 2007 (expediente de prueba, tomo V, anexo  13</w:t>
        <w:br/>
        <w:t>al escrito de solicitudes, argumentos  y  pruebas,  folio  3584),  y  Laínez</w:t>
        <w:br/>
        <w:t>Villaherrera, Rosa América y Hasbún  Alvarenga,  Gianina,  Tejiendo  nuestra</w:t>
        <w:br/>
        <w:t>identidad.  Intervención  psicosocial  en  la  problemática  de   la   niñez</w:t>
        <w:br/>
        <w:t>desaparecida en El Salvador, Asociación  Pro-Búsqueda,  San  Salvador,  2004</w:t>
        <w:br/>
        <w:t>(expediente de  prueba,  tomo  VI,  anexo  28  al  escrito  de  solicitudes,</w:t>
        <w:br/>
        <w:t>argumentos y pruebas, folio 3958).  Asimismo, el FMLN  habría  presionado  a</w:t>
        <w:br/>
        <w:t>algunos de sus miembros a dejar a sus hijos e hijas en “casas de  seguridad”</w:t>
        <w:br/>
        <w:t>para que sirvieran como  pantalla  de  las  actividades  clandestinas.  Cfr.</w:t>
        <w:br/>
        <w:t>Asociación Pro-Búsqueda, La paz  en  construcción…  (expediente  de  prueba,</w:t>
        <w:br/>
        <w:t>tomo IV, anexo 5 al escrito de solicitudes,  argumentos  y  pruebas,  folios</w:t>
        <w:br/>
        <w:t>2619/17 y 2619/18); Asociación Pro-Búsqueda,  La  problemática  de  niñas  y</w:t>
        <w:br/>
        <w:t>niños desaparecidos… (expediente de prueba, tomo IV, anexo 10 al escrito  de</w:t>
        <w:br/>
        <w:t>solicitudes, argumentos y pruebas, folios 3207/13 a 3207/15),  y  Asociación</w:t>
        <w:br/>
        <w:t>Pro-Búsqueda, El día más esperado… (expediente de prueba, tomo V,  anexo  11</w:t>
        <w:br/>
        <w:t>al escrito de solicitudes, argumentos  y  pruebas,  folios  3223  a  3224  y</w:t>
        <w:br/>
        <w:t>3378).</w:t>
        <w:br/>
        <w:br/>
        <w:t>[35]  Cfr.  Peritaje  rendido  por  Ana  Georgina  Ramos  de  Villalta  ante</w:t>
        <w:br/>
        <w:t>fedatario público (affidávit) el 5 de mayo de 2011  (expediente  de  prueba,</w:t>
        <w:br/>
        <w:t>tomo XI, affidávits, folios 7535 a 7537), y Peritaje  rendido  por  Douglass</w:t>
        <w:br/>
        <w:t>Cassel ante fedatario público (affidávit) el 11 de mayo de 2011  (expediente</w:t>
        <w:br/>
        <w:t>de prueba, tomo XI, affidávits, folios 7552 a 7575).</w:t>
        <w:br/>
        <w:br/>
        <w:t>[36]  Cfr. Peritaje rendido por Ana Georgina Ramos de Villalta,  supra  nota</w:t>
        <w:br/>
        <w:t>35, (expediente de prueba, tomo XI, affidávits, folio 7530).</w:t>
        <w:br/>
        <w:br/>
        <w:t>[37]  La perito Villalta  manifestó  que  esta  organización  es  “la  única</w:t>
        <w:br/>
        <w:t>instancia que cuenta con registros  desagregados  del  número  de  casos  de</w:t>
        <w:br/>
        <w:t>niños y niñas desaparecidos durante el conflicto armado”.  Peritaje  rendido</w:t>
        <w:br/>
        <w:t>por Ana Georgina Ramos de Villalta, supra nota 35,  (expediente  de  prueba,</w:t>
        <w:br/>
        <w:t>tomo XI, affidávits, folio 7530).</w:t>
        <w:br/>
        <w:br/>
        <w:t>[38]  Cfr. Asociación Pro-Búsqueda, La paz en construcción, supra  nota  34,</w:t>
        <w:br/>
        <w:t>(expediente  de  prueba,  tomo  IV,  anexo  5  al  escrito  de  solicitudes,</w:t>
        <w:br/>
        <w:t>argumentos y  pruebas,  folio  2619/23);  Asociación  Pro-Búsqueda,  Informe</w:t>
        <w:br/>
        <w:t>sobre El Salvador, supra nota 34, (expediente de prueba, tomo  V,  anexo  12</w:t>
        <w:br/>
        <w:t>al escrito de solicitudes, argumentos y  pruebas,  folio  3540);  Asociación</w:t>
        <w:br/>
        <w:t>Pro-Búsqueda, La problemática de  la  niñez  desaparecida  en  El  Salvador,</w:t>
        <w:br/>
        <w:t>supra nota 34, (expediente de  prueba,  tomo  V,  anexo  13  al  escrito  de</w:t>
        <w:br/>
        <w:t>solicitudes, argumentos y pruebas, folio 3584), y  Asociación  Pro-Búsqueda,</w:t>
        <w:br/>
        <w:t>La problemática de niñas y niños desaparecidos…, supra nota 34,  (expediente</w:t>
        <w:br/>
        <w:t>de prueba, tomo IV,  anexo  10  al  escrito  de  solicitudes,  argumentos  y</w:t>
        <w:br/>
        <w:t>pruebas, folio 3207/32).</w:t>
        <w:br/>
        <w:br/>
        <w:t>[39]  Cfr.  Asociación  Pro-Búsqueda,  La  problemática  de  niñas  y  niños</w:t>
        <w:br/>
        <w:t>desaparecidos…, supra nota 34, (expediente de prueba, tomo IV, anexo  10  al</w:t>
        <w:br/>
        <w:t>escrito de solicitudes, argumentos y pruebas, folio 3207/31).</w:t>
        <w:br/>
        <w:br/>
        <w:t>[40]  Asociación Pro-Búsqueda, La problemática de la niñez  desaparecida  en</w:t>
        <w:br/>
        <w:t>El Salvador, supra nota 34, (expediente de  prueba,  tomo  V,  anexo  13  al</w:t>
        <w:br/>
        <w:t>escrito de solicitudes, argumentos y pruebas, folio 3584), y Asociación Pro-</w:t>
        <w:br/>
        <w:t>Búsqueda, Informe sobre El Salvador, supra nota 34, (expediente  de  prueba,</w:t>
        <w:br/>
        <w:t>tomo V, anexo 12 al escrito de  solicitudes,  argumentos  y  pruebas,  folio</w:t>
        <w:br/>
        <w:t>3541).</w:t>
        <w:br/>
        <w:br/>
        <w:t>[41]   Cfr.  Naciones  Unidas,  Informe   del   Grupo   de   Trabajo   sobre</w:t>
        <w:br/>
        <w:t>Desapariciones Forzadas o Involuntarias, Misión a El  Salvador,  supra  nota</w:t>
        <w:br/>
        <w:t>31, (expediente de prueba, tomo IV,  anexo  8  al  escrito  de  solicitudes,</w:t>
        <w:br/>
        <w:t>argumentos  y  pruebas,  folio  3190),   y   Asociación   Pro-Búsqueda,   La</w:t>
        <w:br/>
        <w:t>problemática de la  niñez  desaparecida  en  El  Salvador,  supra  nota  34,</w:t>
        <w:br/>
        <w:t>(expediente  de  prueba,  tomo  V,  anexo  13  al  escrito  de  solicitudes,</w:t>
        <w:br/>
        <w:t>argumentos y pruebas, folio 3584).</w:t>
        <w:br/>
        <w:br/>
        <w:t>[42]  Cfr. Asociación Pro-Búsqueda, La paz en construcción, supra  nota  34,</w:t>
        <w:br/>
        <w:t>(expediente  de  prueba,  tomo  IV,  anexo  5  al  escrito  de  solicitudes,</w:t>
        <w:br/>
        <w:t>argumentos  y  pruebas,  folio  2619/16),  y  Asociación  Pro-Búsqueda,   La</w:t>
        <w:br/>
        <w:t>problemática de niñas y niños desaparecidos…, supra nota 34, (expediente  de</w:t>
        <w:br/>
        <w:t>prueba, tomo IV, anexo 10 al escrito de solicitudes, argumentos  y  pruebas,</w:t>
        <w:br/>
        <w:t>folio 3207/13).</w:t>
        <w:br/>
        <w:br/>
        <w:t>[43]  Cfr. Asociación Pro-Búsqueda, La paz en construcción, supra  nota  34,</w:t>
        <w:br/>
        <w:t>(expediente  de  prueba,  tomo  IV,  anexo  5  al  escrito  de  solicitudes,</w:t>
        <w:br/>
        <w:t>argumentos  y  pruebas,  folio  2619/14),  y  Asociación  Pro-Búsqueda,   La</w:t>
        <w:br/>
        <w:t>problemática de niñas y niños desaparecidos…, supra nota 34, (expediente  de</w:t>
        <w:br/>
        <w:t>prueba, tomo IV, anexo 10 al escrito de solicitudes, argumentos  y  pruebas,</w:t>
        <w:br/>
        <w:t>folio 3207/11).</w:t>
        <w:br/>
        <w:br/>
        <w:t>[44]  Cfr. Asociación Pro-Búsqueda, La paz en construcción, supra  nota  34,</w:t>
        <w:br/>
        <w:t>(expediente  de  prueba,  tomo  IV,  anexo  5  al  escrito  de  solicitudes,</w:t>
        <w:br/>
        <w:t>argumentos  y  pruebas,  folios  2619/15);   Asociación   Pro-Búsqueda,   La</w:t>
        <w:br/>
        <w:t>problemática de niñas y niños desaparecidos…, supra nota 34, (expediente  de</w:t>
        <w:br/>
        <w:t>prueba, tomo IV, anexo 10 al escrito de solicitudes, argumentos  y  pruebas,</w:t>
        <w:br/>
        <w:t>folio 3207/12); Asociación Pro-Búsqueda, Informe sobre  El  Salvador,  supra</w:t>
        <w:br/>
        <w:t>nota 34, (expediente de prueba, tomo V, anexo 12 al escrito de  solicitudes,</w:t>
        <w:br/>
        <w:t>argumentos  y  pruebas,  folio  3541),   y   Asociación   Pro-Búsqueda,   La</w:t>
        <w:br/>
        <w:t>problemática de la  niñez  desaparecida  en  El  Salvador,  supra  nota  34,</w:t>
        <w:br/>
        <w:t>(expediente  de  prueba,  tomo  V,  anexo  13  al  escrito  de  solicitudes,</w:t>
        <w:br/>
        <w:t>argumentos y pruebas, folio 3584).</w:t>
        <w:br/>
        <w:br/>
        <w:t>[45]  Cfr. Asociación Pro-Búsqueda, La paz en construcción, supra  nota  34,</w:t>
        <w:br/>
        <w:t>(expediente  de  prueba,  tomo  IV,  anexo  5  al  escrito  de  solicitudes,</w:t>
        <w:br/>
        <w:t>argumentos  y  pruebas,  folio   2619/28);   Asociación   Pro-Búsqueda,   La</w:t>
        <w:br/>
        <w:t>problemática de niñas y niños desaparecidos…, supra nota 34, (expediente  de</w:t>
        <w:br/>
        <w:t>prueba, tomo IV, anexo 10 al escrito de solicitudes, argumentos  y  pruebas,</w:t>
        <w:br/>
        <w:t>folio 3207/22), y Asociación Pro-Búsqueda, Informe sobre El Salvador,  supra</w:t>
        <w:br/>
        <w:t>nota 34, (expediente de prueba, tomo V, anexo 12 al escrito de  solicitudes,</w:t>
        <w:br/>
        <w:t>argumentos y pruebas, folio 3541).  Véase  también,  Caso  de  las  Hermanas</w:t>
        <w:br/>
        <w:t>Serrano Cruz, supra nota 29, párr. 48.6).</w:t>
        <w:br/>
        <w:br/>
        <w:t>[46]  Cfr. Asociación Pro-Búsqueda, La paz en construcción, supra  nota  34,</w:t>
        <w:br/>
        <w:t>(expediente  de  prueba,  tomo  IV,  anexo  5  al  escrito  de  solicitudes,</w:t>
        <w:br/>
        <w:t>argumentos  y  pruebas,  folio  2619/31),  y  Asociación  Pro-Búsqueda,   La</w:t>
        <w:br/>
        <w:t>problemática de niñas y niños desaparecidos…, supra nota 34, (expediente  de</w:t>
        <w:br/>
        <w:t>prueba, tomo IV, anexo 10 al escrito de solicitudes, argumentos  y  pruebas,</w:t>
        <w:br/>
        <w:t>folio 3207/25).</w:t>
        <w:br/>
        <w:br/>
        <w:t>[47]  Cfr. Asociación Pro-Búsqueda, La paz en construcción, supra  nota  34,</w:t>
        <w:br/>
        <w:t>(expediente  de  prueba,  tomo  IV,  anexo  5  al  escrito  de  solicitudes,</w:t>
        <w:br/>
        <w:t>argumentos  y  pruebas,  folio  2619/32),  y  Asociación  Pro-Búsqueda,   La</w:t>
        <w:br/>
        <w:t>problemática de niñas y niños desaparecidos…, supra nota 34, (expediente  de</w:t>
        <w:br/>
        <w:t>prueba, tomo IV, anexo 10 al escrito de solicitudes, argumentos  y  pruebas,</w:t>
        <w:br/>
        <w:t>folio 3207/26).</w:t>
        <w:br/>
        <w:br/>
        <w:t>[48]  Cfr. Asociación Pro-Búsqueda, La paz en construcción, supra  nota  34,</w:t>
        <w:br/>
        <w:t>(expediente  de  prueba,  tomo  IV,  anexo  5  al  escrito  de  solicitudes,</w:t>
        <w:br/>
        <w:t>argumentos  y  pruebas,  folio  2619/32),  y  Asociación  Pro-Búsqueda,   La</w:t>
        <w:br/>
        <w:t>problemática de niñas y niños desaparecidos…, supra nota 34, (expediente  de</w:t>
        <w:br/>
        <w:t>prueba, tomo IV, anexo 10 al escrito de solicitudes, argumentos  y  pruebas,</w:t>
        <w:br/>
        <w:t>folio 3207/25).</w:t>
        <w:br/>
        <w:br/>
        <w:t>[49]   Cfr.  Asociación  Pro-Búsqueda,   La   problemática   de   la   niñez</w:t>
        <w:br/>
        <w:t>desaparecida en El Salvador, supra nota 34, (expediente de prueba,  tomo  V,</w:t>
        <w:br/>
        <w:t>anexo 13 al escrito de solicitudes, argumentos y pruebas, folio 3584).</w:t>
        <w:br/>
        <w:br/>
        <w:t>[50]  Cfr. Asociación Pro-Búsqueda, La paz en construcción, supra  nota  34,</w:t>
        <w:br/>
        <w:t>(expediente  de  prueba,  tomo  IV,  anexo  5  al  escrito  de  solicitudes,</w:t>
        <w:br/>
        <w:t>argumentos y pruebas, folio 2619/66).</w:t>
        <w:br/>
        <w:br/>
        <w:t>[51]  Cfr. Asociación Pro-Búsqueda, La paz en construcción, supra  nota  34,</w:t>
        <w:br/>
        <w:t>(expediente  de  prueba,  tomo  IV,  anexo  5  al  escrito  de  solicitudes,</w:t>
        <w:br/>
        <w:t>argumentos  y  pruebas,  folio  2619/34),  y  Asociación  Pro-Búsqueda,   La</w:t>
        <w:br/>
        <w:t>problemática de niñas y niños desaparecidos…, supra nota 34, (expediente  de</w:t>
        <w:br/>
        <w:t>prueba, tomo IV, anexo 10 al escrito de solicitudes, argumentos  y  pruebas,</w:t>
        <w:br/>
        <w:t>folio 3207/22).</w:t>
        <w:br/>
        <w:br/>
        <w:t>[52]  Cfr. Asociación Pro-Búsqueda, La paz en construcción, supra  nota  34,</w:t>
        <w:br/>
        <w:t>(expediente  de  prueba,  tomo  IV,  anexo  5  al  escrito  de  solicitudes,</w:t>
        <w:br/>
        <w:t>argumentos  y  pruebas,  folio  2619/33),  y  Asociación  Pro-Búsqueda,   La</w:t>
        <w:br/>
        <w:t>problemática de niñas y niños desaparecidos…, supra nota 34, (expediente  de</w:t>
        <w:br/>
        <w:t>prueba, tomo IV, anexo 10 al escrito de solicitudes, argumentos  y  pruebas,</w:t>
        <w:br/>
        <w:t>folio 3207/20).</w:t>
        <w:br/>
        <w:br/>
        <w:t>[53]   Cfr.  Datos  estadísticos  de  la   Asociación   Pro-Búsqueda   hasta</w:t>
        <w:br/>
        <w:t>septiembre de 2010 (expediente de prueba, tomo IV, anexo  9  al  escrito  de</w:t>
        <w:br/>
        <w:t>solicitudes, argumentos y pruebas, folio 3206).</w:t>
        <w:br/>
        <w:br/>
        <w:t>[54]  Asociación Pro-Búsqueda, La problemática de la niñez  desaparecida  en</w:t>
        <w:br/>
        <w:t>El Salvador, supra nota 34, (expediente de  prueba,  tomo  V,  anexo  13  al</w:t>
        <w:br/>
        <w:t>escrito de solicitudes, argumentos y  pruebas,  folio  3585).  Cfr.  también</w:t>
        <w:br/>
        <w:t>Peritaje rendido  por  Ana  Georgina  Ramos  de  Villalta,  supra  nota  35,</w:t>
        <w:br/>
        <w:t>(expediente de prueba, tomo XI, affidávits, folios 7535 a 7537).</w:t>
        <w:br/>
        <w:br/>
        <w:t>[55]   Cfr.  Caso  de  la  Masacre  de  Mapiripán   Vs.   Colombia.   Fondo,</w:t>
        <w:br/>
        <w:t>Reparaciones y Costas. Sentencia de 15 de septiembre de 2005.  Serie  C  No.</w:t>
        <w:br/>
        <w:t>134,  párr.  69;  Caso  Valle  Jaramillo  y  otros  Vs.   Colombia.   Fondo,</w:t>
        <w:br/>
        <w:t>Reparaciones y Costas. Sentencia de 27 de noviembre de  2008.  Serie  C  No.</w:t>
        <w:br/>
        <w:t>192,  párr.  47,  y  Caso  Zambrano  Vélez  y  otros  Vs.  Ecuador.   Fondo,</w:t>
        <w:br/>
        <w:t>Reparaciones y Costas. Sentencia de 4 de julio de 2007.  Serie  C  No.  166,</w:t>
        <w:br/>
        <w:t>párr. 31.</w:t>
        <w:br/>
        <w:br/>
        <w:t>[56]  Cfr. Caso Tiu Tojín, supra nota 18, párr. 39; Caso Valle  Jaramillo  y</w:t>
        <w:br/>
        <w:t>otros, supra nota 55, párr. 47, y Caso Zambrano Vélez y  otros,  supra  nota</w:t>
        <w:br/>
        <w:t>55, párr. 31.</w:t>
        <w:br/>
        <w:br/>
        <w:t>[57]  Cfr. Certificado de nacimiento de Ana Julia Mejía Ramírez emitido  por</w:t>
        <w:br/>
        <w:t>el Registro del Estado  Familiar  de  la  Alcaldía  Municipal  de  Meanguera</w:t>
        <w:br/>
        <w:t>(expediente de prueba, tomo III, anexo 20  a  la  demanda,  folio  2314),  y</w:t>
        <w:br/>
        <w:t>Certificado  de  nacimiento  de  Carmelina  Mejía  Ramírez  emitido  por  el</w:t>
        <w:br/>
        <w:t>Registro  del  Estado  Familiar  de  la  Alcaldía  Municipal  de   Meanguera</w:t>
        <w:br/>
        <w:t>(expediente de prueba, tomo III, anexo 21 a la demanda, folio 2316).</w:t>
        <w:br/>
        <w:br/>
        <w:t>[58]  Cfr.  Certificados  de  nacimiento  de  María  Nely  Portillo,  Santos</w:t>
        <w:br/>
        <w:t>Verónica Portillo y Avenicio Portillo emitidos por la Alcaldía Municipal  de</w:t>
        <w:br/>
        <w:t>Meanguera  (expediente  de  prueba,  tomo  VIII,  anexo  44  al  escrito  de</w:t>
        <w:br/>
        <w:t>solicitudes, argumentos y pruebas, folios 5028 a 5032).</w:t>
        <w:br/>
        <w:br/>
        <w:t>[59]  Cfr. Declaración de Arcadia Ramírez Portillo  rendida  ante  fedatario</w:t>
        <w:br/>
        <w:t>público (affidávit) el 3 de mayo de 2011 (expediente  de  prueba,  tomo  XI,</w:t>
        <w:br/>
        <w:t>affidávits, folios 7494 a 7495); Declaración de Reina  Dionila  Portillo  de</w:t>
        <w:br/>
        <w:t>Silva rendida ante fedatario público (affidávit) el  30  de  abril  de  2011</w:t>
        <w:br/>
        <w:t>(expediente  de  prueba,  tomo  XI,  affidávits,  folios   7481   y   7483);</w:t>
        <w:br/>
        <w:t>Declaración del ofendido rendida por Arcadia Ramírez Portillo el 7 de  abril</w:t>
        <w:br/>
        <w:t>de 1997 ante el Juzgado  Segundo  de  Primera  Instancia  de  San  Francisco</w:t>
        <w:br/>
        <w:t>Gotera (expediente de prueba, tomo III, anexo 26 a la demanda, folio  2332),</w:t>
        <w:br/>
        <w:t>y Declaración jurada de Ester Pastora Guevara de Reyes rendida ante  notario</w:t>
        <w:br/>
        <w:t>público el 2 de septiembre de 2005 (expediente de prueba,  tomo  III,  anexo</w:t>
        <w:br/>
        <w:t>30 a la demanda, folio 2355).</w:t>
        <w:br/>
        <w:br/>
        <w:t>[60]   Cfr.  Declaración  de  Arcadia  Ramírez  Portillo,  supra  nota   59,</w:t>
        <w:br/>
        <w:t>(expediente de prueba, tomo XI, affidávits, folio 7495); Declaración  jurada</w:t>
        <w:br/>
        <w:t>de Eusebio Martínez rendida ante notario público el 1 de septiembre de  2005</w:t>
        <w:br/>
        <w:t>(expediente de prueba, tomo III, anexo 29  a  la  demanda,  folio  2343),  y</w:t>
        <w:br/>
        <w:t>Declaración jurada de  Ester  Pastora  Guevara  de  Reyes,  supra  nota  59,</w:t>
        <w:br/>
        <w:t>(expediente de prueba, tomo III, anexo 30 a la demanda, folio 2354).</w:t>
        <w:br/>
        <w:br/>
        <w:t>[61]  Cfr. Declaración testimonial de Ester Pastora Guevara ante el  Juzgado</w:t>
        <w:br/>
        <w:t>Segundo de Primera Instancia de San Francisco Gotera de 10 de junio de  1997</w:t>
        <w:br/>
        <w:t>(expediente de prueba, tomo III, anexo  24  a  la  demanda,  folios  2326  a</w:t>
        <w:br/>
        <w:t>2327); Declaración testimonial de Eusebio  Martínez  Luna  ante  el  Juzgado</w:t>
        <w:br/>
        <w:t>Segundo de Primera Instancia de San Francisco Gotera de  19  de  febrero  de</w:t>
        <w:br/>
        <w:t>1999 (expediente de prueba, tomo III, anexo 28 a la  demanda,  folio  2337);</w:t>
        <w:br/>
        <w:t>Declaración testimonial de María Lucrecia Romero ante el Juzgado Segundo  de</w:t>
        <w:br/>
        <w:t>Primera Instancia  de  San  Francisco  Gotera  de  19  de  febrero  de  1999</w:t>
        <w:br/>
        <w:t>(expediente de prueba, tomo  III,  anexo  28  a  la  demanda,  folio  2338);</w:t>
        <w:br/>
        <w:t>Declaración jurada de  Eusebio  Martínez,  supra  nota  60,  (expediente  de</w:t>
        <w:br/>
        <w:t>prueba, tomo III, anexo 29 a la demanda, folio 2346), y  Declaración  jurada</w:t>
        <w:br/>
        <w:t>de Ester Pastora Guevara de Reyes, supra nota  59,  (expediente  de  prueba,</w:t>
        <w:br/>
        <w:t>tomo III, anexo 30 a la demanda, folio 2354).</w:t>
        <w:br/>
        <w:br/>
        <w:t>[62]  Declaración jurada de Ester Pastora Guevara de Reyes, supra  nota  59,</w:t>
        <w:br/>
        <w:t>(expediente de prueba, tomo III, anexo 30 a la demanda, folio 2354).</w:t>
        <w:br/>
        <w:br/>
        <w:t>[63]  Cfr. Declaración jurada de Ester Pastora Guevara de Reyes, supra  nota</w:t>
        <w:br/>
        <w:t>59, (expediente de prueba, tomo III, anexo 30 a la demanda,  folios  2353  a</w:t>
        <w:br/>
        <w:t>2354).</w:t>
        <w:br/>
        <w:br/>
        <w:t>[64]  Cfr. Declaración testimonial de José Santos Argueta  ante  el  Juzgado</w:t>
        <w:br/>
        <w:t>Segundo de Primera Instancia de San Francisco Gotera de 10 de junio de  1997</w:t>
        <w:br/>
        <w:t>(expediente de prueba, tomo III, anexo  25  a  la  demanda,  folios  2329  a</w:t>
        <w:br/>
        <w:t>2330), y Declaración de Eusebio Martínez,  supra  nota  60,  (expediente  de</w:t>
        <w:br/>
        <w:t>prueba, tomo III, anexo 29 a la demanda, folios 2345 y 2346).</w:t>
        <w:br/>
        <w:br/>
        <w:t>[65]   Cfr.  Declaración  de  Arcadia  Ramírez  Portillo,  supra  nota   59,</w:t>
        <w:br/>
        <w:t>(expediente de prueba, tomo XI, affidávits, folio 7498),  y  Declaración  de</w:t>
        <w:br/>
        <w:t>Reina Dionila Portillo de Silva, supra nota 59, (expediente de prueba,  tomo</w:t>
        <w:br/>
        <w:t>XI, affidávits, folio 7486).</w:t>
        <w:br/>
        <w:br/>
        <w:t>[66]   Cfr.  Declaración  de  Arcadia  Ramírez  Portillo,  supra  nota   59,</w:t>
        <w:br/>
        <w:t>(expediente  de  prueba,  tomo  XI,  affidávits,  folios  7498  a  7499),  y</w:t>
        <w:br/>
        <w:t>Declaración de Reina Dionila Portillo de Silva, supra nota  59,  (expediente</w:t>
        <w:br/>
        <w:t>de prueba, tomo XI, affidávits, folio 7486).</w:t>
        <w:br/>
        <w:br/>
        <w:t>[67]  Cfr. Certificado de nacimiento de Gregoria Herminia Contreras  emitido</w:t>
        <w:br/>
        <w:t>por el Registro del Estado Familiar de la Alcaldía Municipal de San  Vicente</w:t>
        <w:br/>
        <w:t>(expediente de prueba, tomo  III,  anexo  10  a  la  demanda,  folio  2180);</w:t>
        <w:br/>
        <w:t>Certificado de nacimiento de  Serapio  Cristian  Contreras  emitido  por  el</w:t>
        <w:br/>
        <w:t>Registro Civil de la  Alcaldía  Municipal  de  San  Vicente  (expediente  de</w:t>
        <w:br/>
        <w:t>prueba, tomo III, anexo 11 a la  demanda,  folio  2182),  y  Certificado  de</w:t>
        <w:br/>
        <w:t>nacimiento de Julia Inés Contreras emitido  por  el  Registro  Civil  de  la</w:t>
        <w:br/>
        <w:t>Alcaldía Municipal de Tecoluca (expediente de prueba, tomo III, anexo  12  a</w:t>
        <w:br/>
        <w:t>la demanda, folio 2184).</w:t>
        <w:br/>
        <w:br/>
        <w:t>[68]  Cfr. Declaración de  María  Maura  Contreras  rendida  ante  fedatario</w:t>
        <w:br/>
        <w:t>público (affidávit) el 30 de abril de 2011 (expediente de prueba,  tomo  XI,</w:t>
        <w:br/>
        <w:t>affidávits,  folio  7508);  Declaración  de  Fermín  Recinos  rendida   ante</w:t>
        <w:br/>
        <w:t>fedatario público (affidávit) el 30 de abril de 2011 (expediente de  prueba,</w:t>
        <w:br/>
        <w:t>tomo XI,  affidávits,  folio  7521),  y  Declaración  de  Gregoria  Herminia</w:t>
        <w:br/>
        <w:t>Contreras rendida ante la  Corte  Interamericana  en  la  audiencia  pública</w:t>
        <w:br/>
        <w:t>celebrada el 17 de mayo de 2011.</w:t>
        <w:br/>
        <w:br/>
        <w:t>[69]  Cfr. Declaración de María Maura Contreras, supra nota 68,  (expediente</w:t>
        <w:br/>
        <w:t>de prueba, tomo XI, affidávits, folios 7507 y 7508); Declaración  de  Fermín</w:t>
        <w:br/>
        <w:t>Recinos, supra nota 68, (expediente de prueba, tomo XI,  affidávits,  folios</w:t>
        <w:br/>
        <w:t>7520 a 7521); Declaración de Gregoria Herminia  Contreras  rendida  ante  la</w:t>
        <w:br/>
        <w:t>Corte Interamericana en la audiencia pública celebrada  el  17  de  mayo  de</w:t>
        <w:br/>
        <w:t>2011; Certificado  de  nacimiento  de  Marta  Daisy  Leiva  emitido  por  el</w:t>
        <w:br/>
        <w:t>Registro Civil de la  Alcaldía  Municipal  de  San  Vicente  (expediente  de</w:t>
        <w:br/>
        <w:t>prueba, tomo  VIII,  anexo  45  al  escrito  de  solicitudes,  argumentos  y</w:t>
        <w:br/>
        <w:t>pruebas,  folios  5036  a  5037),  y  Certificado  de  defunción  de  Nelson</w:t>
        <w:br/>
        <w:t>Contreras emitido por  el  Registro  del  Estado  Familiar  de  la  Alcaldía</w:t>
        <w:br/>
        <w:t>Municipal de San Vicente (expediente de  prueba,  tomo  VIII,  anexo  45  al</w:t>
        <w:br/>
        <w:t>escrito de solicitudes, argumentos y pruebas, folio 5038).</w:t>
        <w:br/>
        <w:br/>
        <w:t>[70]  Cfr. Decisión emitida por la  Procuraduría  para  la  Defensa  de  los</w:t>
        <w:br/>
        <w:t>Derechos Humanos en el caso SS-0449-96 el 30 de marzo  de  1998  (expediente</w:t>
        <w:br/>
        <w:t>de prueba, tomo III, anexo 15  a  la  demanda,  folio  2205),  y  Resolución</w:t>
        <w:br/>
        <w:t>emitida por la Sala de lo Constitucional de la Corte Suprema de Justicia  en</w:t>
        <w:br/>
        <w:t>el proceso de hábeas corpus 215-2000 el 17 de febrero  de  2003  (expediente</w:t>
        <w:br/>
        <w:t>de prueba, tomo III, anexo 13 a la demanda, folio 2188).</w:t>
        <w:br/>
        <w:br/>
        <w:t>[71]  Decisión emitida por la Procuraduría para la Defensa de  los  Derechos</w:t>
        <w:br/>
        <w:t>Humanos, supra nota 70, (expediente de prueba,  tomo  III,  anexo  15  a  la</w:t>
        <w:br/>
        <w:t>demanda, folios 2230 y 2231),  y  Resolución  emitida  por  la  Sala  de  lo</w:t>
        <w:br/>
        <w:t>Constitucional, supra nota 70, (expediente de prueba, tomo III, anexo  13  a</w:t>
        <w:br/>
        <w:t>la demanda, folio 2189).</w:t>
        <w:br/>
        <w:br/>
        <w:t>[72]  Cfr. Decisión emitida por la  Procuraduría  para  la  Defensa  de  los</w:t>
        <w:br/>
        <w:t>Derechos Humanos, supra nota 70, (expediente de prueba, tomo III,  anexo  15</w:t>
        <w:br/>
        <w:t>a la demanda, folio 2205). En el mismo  sentido,  véase  Resolución  emitida</w:t>
        <w:br/>
        <w:t>por la Sala de lo Constitucional, supra nota 70.</w:t>
        <w:br/>
        <w:br/>
        <w:t>[73]  Declaración de María Maura Contreras, supra nota 68.</w:t>
        <w:br/>
        <w:br/>
        <w:t>[74]  Cfr. Resolución emitida por la Sala de lo Constitucional,  supra  nota</w:t>
        <w:br/>
        <w:t>70, y Decisión emitida por la Procuraduría para la Defensa de  los  Derechos</w:t>
        <w:br/>
        <w:t>Humanos, supra nota 70, (expediente de prueba,  tomo  III,  anexo  15  a  la</w:t>
        <w:br/>
        <w:t>demanda, folio 2207).</w:t>
        <w:br/>
        <w:br/>
        <w:t>[75]  Declaración de Fermín Recinos, supra nota 68, (expediente  de  prueba,</w:t>
        <w:br/>
        <w:t>tomo XI, affidávits, folio 7522), y Declaración de  María  Maura  Contreras,</w:t>
        <w:br/>
        <w:t>supra nota 68, (expediente de prueba, tomo XI, affidávits, folio 7512).</w:t>
        <w:br/>
        <w:br/>
        <w:t>[76]  Cfr. Declaración de Fermín Recinos,  supra  nota  68,  (expediente  de</w:t>
        <w:br/>
        <w:t>prueba, tomo  XI,  affidávits,  folio  7522);  Declaración  de  María  Maura</w:t>
        <w:br/>
        <w:t>Contreras, supra nota 68, (expediente de prueba, tomo XI, affidávits,  folio</w:t>
        <w:br/>
        <w:t>7512), y Publicación de la Comisión  de  Derechos  Humanos  de  El  Salvador</w:t>
        <w:br/>
        <w:t>(expediente de prueba, tomo III, anexo  14  a  la  demanda,  folios  2193  a</w:t>
        <w:br/>
        <w:t>2194).</w:t>
        <w:br/>
        <w:br/>
        <w:t>[77]  Cfr. Declaración de María Maura Contreras, supra nota 68,  (expediente</w:t>
        <w:br/>
        <w:t>de prueba, tomo XI, affidávits, folio 7512).</w:t>
        <w:br/>
        <w:br/>
        <w:t>[78]  Cfr. Comunicado de prensa de  la  Asociación  Pro-Búsqueda  de  12  de</w:t>
        <w:br/>
        <w:t>diciembre de 2006, titulado “Asociación Pro-Búsqueda encuentra a una de  los</w:t>
        <w:br/>
        <w:t>tres hermanos Contreras. Caso por el que El Salvador ha sido demandado  ante</w:t>
        <w:br/>
        <w:t>la Comisión Interamericana de Derechos Humanos” (expediente de prueba,  tomo</w:t>
        <w:br/>
        <w:t>III, anexo 17 a la demanda, folio 2236), y Nota de prensa  aparecida  en  El</w:t>
        <w:br/>
        <w:t>Diario de Hoy el 13 de diciembre de 2006,  titulada  “Familia  se  reúne  24</w:t>
        <w:br/>
        <w:t>años después de ser separada” (expediente de prueba, tomo VII, anexo  40  al</w:t>
        <w:br/>
        <w:t>escrito de solicitudes, argumentos y pruebas,  folio  4556).  Véase  además,</w:t>
        <w:br/>
        <w:t>Declaración de María Maura Contreras, supra nota 68, (expediente de  prueba,</w:t>
        <w:br/>
        <w:t>tomo XI, affidávits, folio 7513); Declaración de Fermín Recinos, supra  nota</w:t>
        <w:br/>
        <w:t>68, (expediente de prueba, tomo XI, affidávits, folio 7523),  y  Declaración</w:t>
        <w:br/>
        <w:t>de Gregoria Herminia Contreras rendida ante la Corte Interamericana  durante</w:t>
        <w:br/>
        <w:t>la audiencia pública celebrada el 17 de mayo de 2011.</w:t>
        <w:br/>
        <w:br/>
        <w:t>[79]  Declaración de Gregoria  Herminia  Contreras  rendida  ante  la  Corte</w:t>
        <w:br/>
        <w:t>Interamericana durante la audiencia pública  celebrada  el  17  de  mayo  de</w:t>
        <w:br/>
        <w:t>2011.</w:t>
        <w:br/>
        <w:br/>
        <w:t>[80]  Declaración de Gregoria  Herminia  Contreras  rendida  ante  la  Corte</w:t>
        <w:br/>
        <w:t>Interamericana durante la audiencia pública  celebrada  el  17  de  mayo  de</w:t>
        <w:br/>
        <w:t>2011.</w:t>
        <w:br/>
        <w:br/>
        <w:t>[81]  Cfr. Certificado de nacimiento en el que Gregoria  Herminia  Contreras</w:t>
        <w:br/>
        <w:t>aparece registrada como Gregoria de Jesús Molina  emitido  por  el  Registro</w:t>
        <w:br/>
        <w:t>Civil de la Alcaldía Municipal de Santa  Ana  (expediente  de  prueba,  tomo</w:t>
        <w:br/>
        <w:t>VII, anexo 41 al escrito de solicitudes, argumentos y pruebas, folio 4558).</w:t>
        <w:br/>
        <w:br/>
        <w:t>[82]  Cfr. Certificado de nacimiento de José  Rubén  Rivera  Rivera  emitido</w:t>
        <w:br/>
        <w:t>por el Registro del Estado Familiar de la  alcaldía  Municipal  de  Tecoluca</w:t>
        <w:br/>
        <w:t>(expediente de prueba, tomo X, anexo 5 al  escrito  de  contestación  de  la</w:t>
        <w:br/>
        <w:t>demanda, folio 7431), y Partida de bautismo  de  José  Rubén  Rivera  Rivera</w:t>
        <w:br/>
        <w:t>emitida por la Diócesis de San  Vicente  (expediente  de  prueba,  tomo  VI,</w:t>
        <w:br/>
        <w:t>anexo 25 al escrito de solicitudes, argumentos y pruebas, folio 3899).</w:t>
        <w:br/>
        <w:br/>
        <w:t>[83]  Cfr. Declaración de Margarita de  Dolores  Rivera  de  Rivera  rendida</w:t>
        <w:br/>
        <w:t>ante fedatario público (affidávit) el 30 de abril  de  2011  (expediente  de</w:t>
        <w:br/>
        <w:t>prueba, tomo XI,  affidávits,  folio  7465);  Declaración  de  Margarita  de</w:t>
        <w:br/>
        <w:t>Dolores Rivera de Rivera ante la Asociación Pro-Búsqueda de  Niños  y  Niñas</w:t>
        <w:br/>
        <w:t>Desaparecidos rendida el 24 de noviembre  de  2005  (expediente  de  prueba,</w:t>
        <w:br/>
        <w:t>tomo VI, anexo 26 al escrito de solicitudes,  argumentos  y  pruebas,  folio</w:t>
        <w:br/>
        <w:t>3901), y Solicitud de hábeas corpus presentada por Margarita Dolores  Rivera</w:t>
        <w:br/>
        <w:t>de Rivera ante la Sala de lo Constitucional de la Corte Suprema de  Justicia</w:t>
        <w:br/>
        <w:t>el 10 de noviembre de 2000 (expediente de  prueba,  tomo  VI,  anexo  27  al</w:t>
        <w:br/>
        <w:t>escrito de solicitudes, argumentos y pruebas, folio 3919).</w:t>
        <w:br/>
        <w:br/>
        <w:t>[84]  Cfr. Decisión emitida por la  Procuraduría  para  la  Defensa  de  los</w:t>
        <w:br/>
        <w:t>Derechos Humanos, supra nota 70, (expediente de prueba, tomo III,  anexo  15</w:t>
        <w:br/>
        <w:t>a la demanda, folio 2212).</w:t>
        <w:br/>
        <w:br/>
        <w:t>[85]  Cfr. Decisión emitida por la  Procuraduría  para  la  Defensa  de  los</w:t>
        <w:br/>
        <w:t>Derechos Humanos, supra nota 70, (expediente de prueba, tomo III,  anexo  15</w:t>
        <w:br/>
        <w:t>a la demanda, folio 2212).</w:t>
        <w:br/>
        <w:br/>
        <w:t>[86]  Cfr. Certificado de nacimiento de Juan Carlos Rivera  emitido  por  el</w:t>
        <w:br/>
        <w:t>Registro  del  Estado  Familiar  de  la  Alcaldía  Municipal   de   Tecoluca</w:t>
        <w:br/>
        <w:t>(expediente de prueba, tomo  VIII,  anexo  43  al  escrito  de  solicitudes,</w:t>
        <w:br/>
        <w:t>argumentos y pruebas, folio 5017);  Certificado  de  nacimiento  de  Agustín</w:t>
        <w:br/>
        <w:t>Antonio Rivera emitido por el Registro Civil de  la  Alcaldía  Municipal  de</w:t>
        <w:br/>
        <w:t>San Vicente (expediente de  prueba,  tomo  VIII,  anexo  43  al  escrito  de</w:t>
        <w:br/>
        <w:t>solicitudes, argumentos y pruebas,  folios  5020  a  5021);  Declaración  de</w:t>
        <w:br/>
        <w:t>Margarita de Dolores  Rivera  de  Rivera,  supra  nota  83,  (expediente  de</w:t>
        <w:br/>
        <w:t>prueba, tomo XI, affidávits, folio 7465), y Declaración de  Agustín  Antonio</w:t>
        <w:br/>
        <w:t>Rivera Gálvez rendida ante fedatario público (affidávit) el 30 de  abril  de</w:t>
        <w:br/>
        <w:t>2011 (expediente de prueba, tomo XI, affidávits, folio 7474).</w:t>
        <w:br/>
        <w:br/>
        <w:t>[87]  Decisión emitida por la Procuraduría para la Defensa de  los  Derechos</w:t>
        <w:br/>
        <w:t>Humanos, supra nota 70, (expediente de prueba,  tomo  III,  anexo  15  a  la</w:t>
        <w:br/>
        <w:t>demanda, folios 2212 a 2213).</w:t>
        <w:br/>
        <w:br/>
        <w:t>[88]  Cfr. Decisión emitida por la  Procuraduría  para  la  Defensa  de  los</w:t>
        <w:br/>
        <w:t>Derechos Humanos, supra nota 70, (expediente de prueba, tomo III,  anexo  15</w:t>
        <w:br/>
        <w:t>a la demanda, folio 2213).</w:t>
        <w:br/>
        <w:br/>
        <w:t>[89]  Cfr. Declaración de Margarita de Dolores Rivera de Rivera, supra  nota</w:t>
        <w:br/>
        <w:t>83, (expediente de prueba, tomo XI, affidávits, folio 7465); Declaración  de</w:t>
        <w:br/>
        <w:t>Agustín Antonio Rivera Gálvez, supra nota 86, (expediente  de  prueba,  tomo</w:t>
        <w:br/>
        <w:t>XI, affidávits, folio 7475), y Decisión emitida por la Procuraduría para  la</w:t>
        <w:br/>
        <w:t>Defensa de los Derechos Humanos, supra nota 70, (expediente de prueba,  tomo</w:t>
        <w:br/>
        <w:t>III, anexo 15 a la demanda, folios 2213 a 2214).</w:t>
        <w:br/>
        <w:br/>
        <w:t>[90]  Cfr. Decisión emitida por la  Procuraduría  para  la  Defensa  de  los</w:t>
        <w:br/>
        <w:t>Derechos Humanos, supra nota 70, (expediente de prueba, tomo III,  anexo  15</w:t>
        <w:br/>
        <w:t>a la demanda, folios 2213 a 2214);  Declaración  del  ofendido  rendida  por</w:t>
        <w:br/>
        <w:t>Margarita de Dolores Rivera de Rivera el 15 de noviembre  de  1996  ante  el</w:t>
        <w:br/>
        <w:t>Juzgado Segundo de lo Penal de San Vicente (expediente de prueba, tomo  III,</w:t>
        <w:br/>
        <w:t>anexo 43 a la demanda, folios 2408 a 2409); Declaración testimonial de  José</w:t>
        <w:br/>
        <w:t>Vidal Rivera Rivas ante el Juzgado Segundo de lo Penal de San Vicente de  29</w:t>
        <w:br/>
        <w:t>de noviembre de 1996  (expediente  de  prueba,  tomo  III,  anexo  43  a  la</w:t>
        <w:br/>
        <w:t>demanda, folio 2412); Declaración jurada de David Antonio  Rivera  Velásquez</w:t>
        <w:br/>
        <w:t>rendida ante notario público el  5  de  diciembre  de  2005  (expediente  de</w:t>
        <w:br/>
        <w:t>prueba, tomo VI, anexo 29 al escrito de solicitudes, argumentos  y  pruebas,</w:t>
        <w:br/>
        <w:t>folios 4129 a 4135), y  Declaración  testimonial  de  David  Antonio  Rivera</w:t>
        <w:br/>
        <w:t>Velásquez ante el Juzgado Segundo de Instrucción de San Vicente  (expediente</w:t>
        <w:br/>
        <w:t>de prueba, tomo X, anexo 5 a la contestación a la  demanda,  folios  7153  a</w:t>
        <w:br/>
        <w:t>7154).</w:t>
        <w:br/>
        <w:br/>
        <w:t>[91]  Cfr. Declaración de Margarita de Dolores Rivera de Rivera, supra  nota</w:t>
        <w:br/>
        <w:t>83, (expediente de prueba, tomo XI, affidávits, folio 7466); Declaración  de</w:t>
        <w:br/>
        <w:t>Agustín Antonio Rivera Gálvez, supra nota 86, (expediente  de  prueba,  tomo</w:t>
        <w:br/>
        <w:t>XI, affidávits, folio 7475); Decisión emitida por la  Procuraduría  para  la</w:t>
        <w:br/>
        <w:t>Defensa de los Derechos Humanos, supra nota 70, (expediente de prueba,  tomo</w:t>
        <w:br/>
        <w:t>III, anexo 15 a la demanda, folio 2214), y Declaración del ofendido  rendida</w:t>
        <w:br/>
        <w:t>por Margarita de Dolores Rivera de Rivera, supra nota 90.</w:t>
        <w:br/>
        <w:br/>
        <w:t>[92]  Cfr. Decisión emitida por la  Procuraduría  para  la  Defensa  de  los</w:t>
        <w:br/>
        <w:t>Derechos Humanos, supra nota 70, (expediente de prueba, tomo III,  anexo  15</w:t>
        <w:br/>
        <w:t>a la demanda, folio 2214).</w:t>
        <w:br/>
        <w:br/>
        <w:t>[93]  Cfr. Decisión emitida por la  Procuraduría  para  la  Defensa  de  los</w:t>
        <w:br/>
        <w:t>Derechos Humanos, supra nota 70, (expediente de prueba, tomo III,  anexo  15</w:t>
        <w:br/>
        <w:t>a la demanda, folio 2214).</w:t>
        <w:br/>
        <w:br/>
        <w:t>[94]  Cfr. Declaración del ofendido rendida por Margarita de Dolores  Rivera</w:t>
        <w:br/>
        <w:t>de Rivera, supra nota 90;  Declaración  testimonial  de  José  Vidal  Rivera</w:t>
        <w:br/>
        <w:t>Rivas, supra nota 90; Declaración testimonial  de  Carlota  Romero  ante  el</w:t>
        <w:br/>
        <w:t>Segundo Juzgado de lo Penal de San  Vicente  de  27  de  noviembre  de  1996</w:t>
        <w:br/>
        <w:t>(expediente de prueba, tomo III, anexo 41  a  la  demanda,  folio  2396),  y</w:t>
        <w:br/>
        <w:t>Declaración jurada de Carlota Moreno rendida ante notario público el  29  de</w:t>
        <w:br/>
        <w:t>noviembre de 2005 (expediente de prueba, tomo III, anexo 42  a  la  demanda,</w:t>
        <w:br/>
        <w:t>folio 2400).</w:t>
        <w:br/>
        <w:br/>
        <w:t>[95]  Cfr. Declaración de Margarita de Dolores Rivera de Rivera, supra  nota</w:t>
        <w:br/>
        <w:t>83, (expediente de prueba, tomo XI, affidávits, folio 7467),  y  Declaración</w:t>
        <w:br/>
        <w:t>de Agustín Antonio Rivera Gálvez, supra  nota  86,  (expediente  de  prueba,</w:t>
        <w:br/>
        <w:t>tomo XI, affidávits, folio 7476).</w:t>
        <w:br/>
        <w:br/>
        <w:t>[96]  Cfr. Declaración de Margarita de Dolores Rivera de Rivera, supra  nota</w:t>
        <w:br/>
        <w:t>83, (expediente de prueba, tomo XI, affidávits, folio 7467),  y  Declaración</w:t>
        <w:br/>
        <w:t>de Agustín Antonio Rivera Gálvez, supra  nota  86,  (expediente  de  prueba,</w:t>
        <w:br/>
        <w:t>tomo XI, affidávits, folio 7476).</w:t>
        <w:br/>
        <w:br/>
        <w:t>[97]  Cfr. Caso Radilla Pacheco, supra nota  25,  párr.  138;  Caso  Gelman,</w:t>
        <w:br/>
        <w:t>supra nota 16, párr. 72, y Caso Gomes Lund y otros (Guerrilha  do  Araguaia)</w:t>
        <w:br/>
        <w:t>Vs.  Brasil.  Excepciones  Preliminares,  Fondo,  Reparaciones   y   Costas.</w:t>
        <w:br/>
        <w:t>Sentencia de 24 de noviembre de 2010. Serie C No. 219, párr. 101.</w:t>
        <w:br/>
        <w:br/>
        <w:t>[98]   Cfr.  Caso  Chitay  Nech   y   otros   Vs.   Guatemala.   Excepciones</w:t>
        <w:br/>
        <w:t>Preliminares, Fondo, Reparaciones y Costas.  Sentencia  de  25  de  mayo  de</w:t>
        <w:br/>
        <w:t>2010. Serie C No. 212, párr. 82; Caso Gelman, supra nota  16,  párr.  66,  y</w:t>
        <w:br/>
        <w:t>Caso Gomes Lund y otros (Guerrilha do Araguaia), supra nota 97, párr. 102.</w:t>
        <w:br/>
        <w:br/>
        <w:t>[99]  Cfr. Informe del Grupo de  Trabajo  sobre  Desapariciones  Forzadas  o</w:t>
        <w:br/>
        <w:t>Involuntarias, Comisión de Derechos Humanos, 37º período de  sesiones,  U.N.</w:t>
        <w:br/>
        <w:t>Doc. E/CN.4/1435, de 22 de enero de 1981, párr. 4, e Informe  del  Grupo  de</w:t>
        <w:br/>
        <w:t>Trabajo sobre Desapariciones Forzadas o Involuntarias, Comisión de  Derechos</w:t>
        <w:br/>
        <w:t>Humanos, 39º período de sesiones, U.N. Doc. E/CN.4/1983/14, de 21  de  enero</w:t>
        <w:br/>
        <w:t>de 1983, párrs. 130 a 132.</w:t>
        <w:br/>
        <w:br/>
        <w:t>[100]       Cfr. Caso Velásquez Rodríguez, supra nota 23,  párr.  155;  Caso</w:t>
        <w:br/>
        <w:t>Gomes Lund y otros (Guerrilha do Araguaia), supra  nota  97,  párr.  104,  y</w:t>
        <w:br/>
        <w:t>Caso Ibsen Cárdenas e Ibsen Peña Vs. Bolivia. Fondo, Reparaciones y  Costas.</w:t>
        <w:br/>
        <w:t>Sentencia de 1 de septiembre de 2010. Serie C No. 217, párr. 60.</w:t>
        <w:br/>
        <w:br/>
        <w:t>[101]        Dicha  Convención  establece  que  “se  considera  desaparición</w:t>
        <w:br/>
        <w:t>forzada la privación de la libertad a una o  más  personas,  cualquiera  que</w:t>
        <w:br/>
        <w:t>fuere su forma, cometida por agentes del Estado o por personas o  grupos  de</w:t>
        <w:br/>
        <w:t>personas que actúen con la autorización, el  apoyo  o  la  aquiescencia  del</w:t>
        <w:br/>
        <w:t>Estado, seguida de la falta de información o  de  la  negativa  a  reconocer</w:t>
        <w:br/>
        <w:t>dicha privación de libertad o de informar sobre el paradero de  la  persona,</w:t>
        <w:br/>
        <w:t>con lo cual se impide  el  ejercicio  de  los  recursos  legales  y  de  las</w:t>
        <w:br/>
        <w:t>garantías  procesales   pertinentes”.   Artículo   II   de   la   Convención</w:t>
        <w:br/>
        <w:t>Interamericana sobre Desaparición Forzada de Personas, adoptada en Belém  do</w:t>
        <w:br/>
        <w:t>Pará, Brasil, el  9  de  junio  de  1994,  en  el  vigésimo  cuarto  período</w:t>
        <w:br/>
        <w:t>ordinario de sesiones de la Asamblea General.</w:t>
        <w:br/>
        <w:br/>
        <w:t>[102]        Cfr.  Artículo  2  de  la  Convención  Internacional  para   la</w:t>
        <w:br/>
        <w:t>Protección de Todas las Personas contra las  Desapariciones  Forzadas,  U.N.</w:t>
        <w:br/>
        <w:t>Doc. A/RES/61/177, de 20 de  diciembre  de  2006;  artículo  7,  numeral  2,</w:t>
        <w:br/>
        <w:t>inciso i) del Estatuto de Roma de la Corte Penal  Internacional,  U.N.  Doc.</w:t>
        <w:br/>
        <w:t>A/CONF.183/9, de  17  de  julio  de  1998,  y  Grupo  de  Trabajo  sobre  la</w:t>
        <w:br/>
        <w:t>Desaparición Forzada o Involuntaria  de  Personas,  Observación  General  al</w:t>
        <w:br/>
        <w:t>artículo 4 de la Declaración sobre  la  Protección  de  Todas  las  Personas</w:t>
        <w:br/>
        <w:t>contra las Desapariciones Forzadas de 15 de enero  de  1996.  Informe  a  la</w:t>
        <w:br/>
        <w:t>Comisión de Derechos Humanos. U.N. Doc. E/CN. 4/1996/38, párr. 55.</w:t>
        <w:br/>
        <w:br/>
        <w:t>[103] Cfr. Caso Gómez Palomino  Vs.  Perú.  Fondo,  Reparaciones  y  Costas.</w:t>
        <w:br/>
        <w:t>Sentencia de 22 de noviembre de 2005.  Serie  C  No.  136,  párr.  97;  Caso</w:t>
        <w:br/>
        <w:t>Gelman, supra nota 16, párr. 65, y Caso Gomes Lund  y  otros  (Guerrilha  do</w:t>
        <w:br/>
        <w:t>Araguaia), supra nota 97, párr. 104.</w:t>
        <w:br/>
        <w:br/>
        <w:t>[104]       Cfr. Eur. Court HR, Case of  Kurt  v.  Turkey  (Application  no.</w:t>
        <w:br/>
        <w:t>15/1997/799/1002). Judgment of 25 May 1998, párrs. 124  a  128;  Eur.  Court</w:t>
        <w:br/>
        <w:t>HR, Case of Çakici v. Turkey (Application no. 23657/94). Judgment of 8  July</w:t>
        <w:br/>
        <w:t>1999, párrs.  104  a  106;  Eur.  Court  HR,  Case  of  Timurtas  v.  Turkey</w:t>
        <w:br/>
        <w:t>(Application no. 23531/94). Judgment of 13 June  2000,  párrs.  102  a  105;</w:t>
        <w:br/>
        <w:t>Eur. Court HR, Case of Tas v. Turkey (Application  no.  24396/94).  Judgment</w:t>
        <w:br/>
        <w:t>of 14 November 2000, párrs. 84 a 87, y Eur. Court  HR,  Case  of  Cyprus  v.</w:t>
        <w:br/>
        <w:t>Turkey (Application no. 25781/94). Judgment of 10 May  2001,  párrs.  132  a</w:t>
        <w:br/>
        <w:t>134 y 147 a 148.</w:t>
        <w:br/>
        <w:br/>
        <w:t>[105]       Cfr. C.D.H. Caso de Ivan Somers Vs.  Hungría,  Comunicación  No.</w:t>
        <w:br/>
        <w:t>566/1993, Dictamen de 23 de julio de 1996, párr. 6.3; Caso de E. y A.K.  Vs.</w:t>
        <w:br/>
        <w:t>Hungría, Comunicación No. 520/1992, Dictamen de 5 de  mayo  de  1994,  párr.</w:t>
        <w:br/>
        <w:t>6.4, y Caso de Solórzano Vs. Venezuela, Comunicación No. 156/1983,  Dictamen</w:t>
        <w:br/>
        <w:t>de 26 de marzo de 1986, párr. 5.6.</w:t>
        <w:br/>
        <w:br/>
        <w:t>[106]       Cfr. Tribunal Supremo de Justicia de  la  República  Bolivariana</w:t>
        <w:br/>
        <w:t>de Venezuela, Caso Marco Antonio  Monasterios  Pérez,  sentencia  de  10  de</w:t>
        <w:br/>
        <w:t>agosto de 2007 (declarando la  naturaleza  pluriofensiva  y  permanente  del</w:t>
        <w:br/>
        <w:t>delito de desaparición forzada); Suprema Corte de Justicia de la  Nación  de</w:t>
        <w:br/>
        <w:t>México, Tesis: P./J. 87/2004, “Desaparición forzada de  personas.  El  plazo</w:t>
        <w:br/>
        <w:t>para que opere su prescripción inicia  [cuando]  aparece  la  víctima  o  se</w:t>
        <w:br/>
        <w:t>establece  su  destino”  (afirmando  que  las  desapariciones  forzadas  son</w:t>
        <w:br/>
        <w:t>delitos permanentes y que la prescripción se  debe  comenzar  a  calcular  a</w:t>
        <w:br/>
        <w:t>partir de que cesa su consumación);  Sala  Penal  de  la  Corte  Suprema  de</w:t>
        <w:br/>
        <w:t>Chile, Caso Caravana, sentencia de 20 de julio de 1999; Pleno  de  la  Corte</w:t>
        <w:br/>
        <w:t>Suprema de Chile, Caso de desafuero de Pinochet, sentencia de  8  de  agosto</w:t>
        <w:br/>
        <w:t>del 2000;  Corte  de  Apelaciones  de  Santiago  de  Chile,  Caso  Sandoval,</w:t>
        <w:br/>
        <w:t>sentencia de 4 de  enero  del  2004  (todos  declarando  que  el  delito  de</w:t>
        <w:br/>
        <w:t>desaparición forzada es continuo, de lesa humanidad,  imprescriptible  y  no</w:t>
        <w:br/>
        <w:t>amnistiable); Cámara Federal de Apelaciones de lo  Criminal  y  Correccional</w:t>
        <w:br/>
        <w:t>de Argentina, Caso Videla y otros, sentencia de  9  de  septiembre  de  1999</w:t>
        <w:br/>
        <w:t>(declarando que las desapariciones forzadas son delitos continuos y de  lesa</w:t>
        <w:br/>
        <w:t>humanidad); Tribunal Constitucional de Bolivia, Caso José  Carlos  Trujillo,</w:t>
        <w:br/>
        <w:t>sentencia de 12 de noviembre del 2001;  Tribunal  Constitucional  del  Perú,</w:t>
        <w:br/>
        <w:t>Caso Castillo Páez, sentencia de 18 de marzo de 2004 (declarando,  en  razón</w:t>
        <w:br/>
        <w:t>de lo ordenado por  la  Corte  Interamericana  en  el  mismo  caso,  que  la</w:t>
        <w:br/>
        <w:t>desaparición forzada es un delito permanente hasta tanto  se  establezca  el</w:t>
        <w:br/>
        <w:t>paradero de la víctima), y Suprema Corte  de  Justicia  Uruguay,  Caso  Juan</w:t>
        <w:br/>
        <w:t>Carlos Blanco y Caso Gavasso y otros, sentencias de 18 de octubre  y  de  17</w:t>
        <w:br/>
        <w:t>de abril del 2002, respectivamente.</w:t>
        <w:br/>
        <w:br/>
        <w:t>[107] Cfr. Caso Goiburú y otros Vs. Paraguay. Fondo, Reparaciones y  Costas.</w:t>
        <w:br/>
        <w:t>Sentencia de 22 de septiembre de 2006. Serie  C  No.  153,  párr.  83;  Caso</w:t>
        <w:br/>
        <w:t>Chitay Nech y otros, supra nota 98, párr. 85, y Caso Ibsen Cárdenas e  Ibsen</w:t>
        <w:br/>
        <w:t>Peña, supra nota 100, párr. 60.</w:t>
        <w:br/>
        <w:br/>
        <w:t>[108]       Cfr. Caso Ibsen Cárdenas e Ibsen Peña,  supra  nota  100,  párr.</w:t>
        <w:br/>
        <w:t>59; Caso Gelman, supra nota 16, párr. 65, párr. 73,  y  Caso  Gomes  Lund  y</w:t>
        <w:br/>
        <w:t>otros (Guerrilha do Araguaia), supra nota 97, párr. 103.</w:t>
        <w:br/>
        <w:br/>
        <w:t>[109]       Cfr.  Caso  Anzualdo  Castro  Vs.  Perú.  Excepción  Preliminar,</w:t>
        <w:br/>
        <w:t>Fondo, Reparaciones y Costas. Sentencia de 22 de septiembre de  2009.  Serie</w:t>
        <w:br/>
        <w:t>C No. 202, párr. 59; Caso Gelman, supra nota 16, párr. 65, párr. 74, y  Caso</w:t>
        <w:br/>
        <w:t>Gomes Lund y otros (Guerrilha do Araguaia), supra nota 97, párr. 103.</w:t>
        <w:br/>
        <w:br/>
        <w:t>[110]            Cfr. Caso Velásquez Rodríguez, supra nota  23,  párr.  158;</w:t>
        <w:br/>
        <w:t>Caso Gelman, supra nota 16, párr. 75, y Caso Gomes Lund y  otros  (Guerrilha</w:t>
        <w:br/>
        <w:t>do Araguaia), supra nota 97, párr. 105.</w:t>
        <w:br/>
        <w:br/>
        <w:t>[111]            Cfr. Caso Goiburú y otros, supra nota 107, párr.  84;  Caso</w:t>
        <w:br/>
        <w:t>Gelman, supra nota 16, párr. 183, y Caso Gomes Lund y  otros  (Guerrilha  do</w:t>
        <w:br/>
        <w:t>Araguaia), supra nota 97, párr. 137.</w:t>
        <w:br/>
        <w:br/>
        <w:t>[112]        Cfr.  Caso   Heliodoro   Portugal   Vs.   Panamá.   Excepciones</w:t>
        <w:br/>
        <w:t>Preliminares, Fondo, Reparaciones y Costas. Sentencia de  12  de  agosto  de</w:t>
        <w:br/>
        <w:t>2008. Serie C No. 186, párr. 112; Caso Gelman, supra nota 16,  párr.  91,  y</w:t>
        <w:br/>
        <w:t>Caso Gomes Lund y otros (Guerrilha do Araguaia), supra nota 97, párr. 122.</w:t>
        <w:br/>
        <w:br/>
        <w:t>[113]       El artículo 7.1 de la Convención establece que: “[t]oda  persona</w:t>
        <w:br/>
        <w:t>tiene derecho a la libertad y a la seguridad personales”.</w:t>
        <w:br/>
        <w:br/>
        <w:t>[114]       Cfr. Caso Velásquez Rodríguez, supra nota 23,  párr.  175;  Caso</w:t>
        <w:br/>
        <w:t>Gelman, supra nota 16, párr. 95, y Caso Gomes Lund  y  otros  (Guerrilha  do</w:t>
        <w:br/>
        <w:t>Araguaia), supra nota 97, párr. 122.</w:t>
        <w:br/>
        <w:br/>
        <w:t>[115]       El artículo 5.1 de la Convención dispone  que:  “[t]oda  persona</w:t>
        <w:br/>
        <w:t>tiene derecho a que se respete su integridad física, psíquica y moral”.</w:t>
        <w:br/>
        <w:br/>
        <w:t>[116]        “Cada  niño   reacciona   de   manera   diferente   antes   las</w:t>
        <w:br/>
        <w:t>consecuencias de un conflicto armado. La respuesta depende de  la  edad,  el</w:t>
        <w:br/>
        <w:t>género, el tipo de personalidad, la historia personal y familiar, el  origen</w:t>
        <w:br/>
        <w:t>cultural y la  experiencia,  así  como  de  la  índole  y  la  duración  del</w:t>
        <w:br/>
        <w:t>conflicto”. Naciones Unidas, El Examen Machel  1996-2000,  Análisis  crítico</w:t>
        <w:br/>
        <w:t>de los progresos realizados y de los obstáculos con que se ha  tropezado  en</w:t>
        <w:br/>
        <w:t>la tarea de aumentar la protección de los niños  afectados  por  la  guerra,</w:t>
        <w:br/>
        <w:t>A/55/749, 26 de enero de 2001, pág. 27. Por ejemplo,  entre  las  diferentes</w:t>
        <w:br/>
        <w:t>circunstancias que pueden  influenciar  la  repercusión  psicosocial  de  la</w:t>
        <w:br/>
        <w:t>violencia sobre los niños, “cabe mencionar  factores  individuales  como  la</w:t>
        <w:br/>
        <w:t>edad, el sexo, el  tipo  de  personalidad,  los  antecedentes  personales  y</w:t>
        <w:br/>
        <w:t>familiares y los antecedentes culturales. Habrá otros factores  que  estarán</w:t>
        <w:br/>
        <w:t>vinculados a la naturaleza de los hechos traumáticos, como su  frecuencia  y</w:t>
        <w:br/>
        <w:t>la duración de la experiencia. Los niños que sufren de estrés  muestran  una</w:t>
        <w:br/>
        <w:t>amplia gama de  síntomas,  como  una  mayor  ansiedad  de  la  separación  y</w:t>
        <w:br/>
        <w:t>retrasos en el desarrollo, perturbación del sueño  y  pesadillas,  falta  de</w:t>
        <w:br/>
        <w:t>apetito, comportamiento retraído, falta de interés por jugar  y,  entre  los</w:t>
        <w:br/>
        <w:t>niños de menos edad, dificultades de aprendizaje. Entre  los  niños  de  más</w:t>
        <w:br/>
        <w:t>edad y los adolescentes las respuestas al estrés pueden  incluir  reacciones</w:t>
        <w:br/>
        <w:t>como un comportamiento ansioso o agresivo y depresiones”.  Naciones  Unidas,</w:t>
        <w:br/>
        <w:t>Las Repercusiones de los Conflictos Armados sobre los Niños, Informe  de  la</w:t>
        <w:br/>
        <w:t>experta del Secretario General, Sra. Graça Machel, presentado en  virtud  de</w:t>
        <w:br/>
        <w:t>la resolución 48/157, A/51/306, 26 de agosto de 1996, párr. 168.  Del  mismo</w:t>
        <w:br/>
        <w:t>modo, en el contexto de huídas  en  los  conflictos  armados,  “[a]unque  la</w:t>
        <w:br/>
        <w:t>decisión de partir normalmente la toman  los  adultos,  aun  los  niños  más</w:t>
        <w:br/>
        <w:t>pequeños  reconocen  lo  que  está   sucediendo   y   pueden   percibir   la</w:t>
        <w:br/>
        <w:t>incertidumbre y el temor de sus padres”. Naciones Unidas, Las  Repercusiones</w:t>
        <w:br/>
        <w:t>de los Conflictos Armados sobre los Niños, supra, párr. 67.</w:t>
        <w:br/>
        <w:br/>
        <w:t>[117]       Cfr. Naciones Unidas, El Examen  Machel  1996-2000,  supra  nota</w:t>
        <w:br/>
        <w:t>116, págs. 14 y 27. Asimismo véase Convención sobre los Derechos del Niño  y</w:t>
        <w:br/>
        <w:t>disposiciones del Derecho Internacional Humanitario, como  el  artículo  4.3</w:t>
        <w:br/>
        <w:t>del Protocolo adicional II a los Convenios de Ginebra de 1949 relativo a  la</w:t>
        <w:br/>
        <w:t>protección  de  las  víctimas  de  los  conflictos  armados   sin   carácter</w:t>
        <w:br/>
        <w:t>internacional.</w:t>
        <w:br/>
        <w:br/>
        <w:t>[118]        Caso  de  los  Hermanos  Gómez  Paquiyauri  Vs.  Perú.   Fondo,</w:t>
        <w:br/>
        <w:t>Reparaciones y Costas. Sentencia de 8 de julio de 2004.  Serie  C  No.  110,</w:t>
        <w:br/>
        <w:t>párr. 170.</w:t>
        <w:br/>
        <w:br/>
        <w:t>[119]       El artículo 3 de la Convención establece  que:  “[t]oda  persona</w:t>
        <w:br/>
        <w:t>tiene derecho al reconocimiento de su personalidad jurídica”.</w:t>
        <w:br/>
        <w:br/>
        <w:t>[120] Cfr. Caso Anzualdo Castro, supra nota 109, párr. 90; Caso  Gomes  Lund</w:t>
        <w:br/>
        <w:t>y otros (Guerrilha do Araguaia), supra nota 97,  párr.  122,  y  Caso  Ibsen</w:t>
        <w:br/>
        <w:t>Cárdenas e Ibsen Peña, supra nota 100, párr. 98.</w:t>
        <w:br/>
        <w:br/>
        <w:t>[121]       Cfr. Peritaje rendido por Ana Georgina Ramos de Villalta,  supra</w:t>
        <w:br/>
        <w:t>nota 35, (expediente de prueba, affidávits, folio 7534), y  Asociación  Pro-</w:t>
        <w:br/>
        <w:t>Búsqueda, La paz en construcción, supra  nota  34,  (expediente  de  prueba,</w:t>
        <w:br/>
        <w:t>tomo IV, anexo 5 al escrito de  solicitudes,  argumentos  y  pruebas,  folio</w:t>
        <w:br/>
        <w:t>2619/31).</w:t>
        <w:br/>
        <w:br/>
        <w:t>[122]       Declaración de  Gregoria  Herminia  Contreras  rendida  ante  la</w:t>
        <w:br/>
        <w:t>Corte Interamericana en la audiencia pública celebrada  el  17  de  mayo  de</w:t>
        <w:br/>
        <w:t>2011.</w:t>
        <w:br/>
        <w:br/>
        <w:t>[123]       Cfr. Caso Gelman, supra nota 16, párr. 131.</w:t>
        <w:br/>
        <w:br/>
        <w:t>[124]       El artículo 4.1 de la  Convención  prevé  que:  “[t]oda  persona</w:t>
        <w:br/>
        <w:t>tiene derecho a que se respete su vida. Este derecho  estará  protegido  por</w:t>
        <w:br/>
        <w:t>la ley y, en general, a partir del momento de la  concepción.   Nadie  puede</w:t>
        <w:br/>
        <w:t>ser privado de la vida arbitrariamente”.</w:t>
        <w:br/>
        <w:br/>
        <w:t>[125]       Cfr. Caso Gelman, supra nota 16, párr. 130.</w:t>
        <w:br/>
        <w:br/>
        <w:t>[126]        Cfr.  Naciones  Unidas,  Comité  de  los  Derechos  del   Niño,</w:t>
        <w:br/>
        <w:t>Observación General No. 5, Medidas generales de aplicación de la  Convención</w:t>
        <w:br/>
        <w:t>sobre los Derechos del Niño (artículos 4 y 42 y párrafo 6 del artículo  44),</w:t>
        <w:br/>
        <w:t>CRC/GC/2003/5, de 27 de noviembre de 2003, párr. 12.</w:t>
        <w:br/>
        <w:br/>
        <w:t>[127] Cfr. Caso Velásquez Rodríguez, supra nota 23, párr.  188;  Caso  Gomes</w:t>
        <w:br/>
        <w:t>Lund y otros (Guerrilha do Araguaia), supra  nota  97,  párr.  122,  y  Caso</w:t>
        <w:br/>
        <w:t>Chitay Nech y otros, supra nota 98, párr. 96.</w:t>
        <w:br/>
        <w:br/>
        <w:t>[128]       El artículo 5 de la Convención estipula en lo pertinente:</w:t>
        <w:br/>
        <w:br/>
        <w:t xml:space="preserve">      1. Toda persona tiene derecho a que se respete su  integridad  física,</w:t>
        <w:br/>
        <w:t>psíquica y moral.</w:t>
        <w:br/>
        <w:br/>
        <w:t xml:space="preserve">      2. Nadie debe ser sometido a torturas ni a  penas  o 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t>[129]       Declaración de  Gregoria  Herminia  Contreras  rendida  ante  la</w:t>
        <w:br/>
        <w:t>Corte Interamericana en la audiencia pública celebrada  el  17  de  mayo  de</w:t>
        <w:br/>
        <w:t>2011.</w:t>
        <w:br/>
        <w:br/>
        <w:t>[130]       Declaración de  Gregoria  Herminia  Contreras  rendida  ante  la</w:t>
        <w:br/>
        <w:t>Corte Interamericana en la audiencia pública celebrada  el  17  de  mayo  de</w:t>
        <w:br/>
        <w:t>2011.</w:t>
        <w:br/>
        <w:br/>
        <w:t>[131]       Peritaje rendido por María Sol Yáñez de la Cruz  ante  la  Corte</w:t>
        <w:br/>
        <w:t>Interamericana en la audiencia pública celebrada el 17 de mayo de 2011.</w:t>
        <w:br/>
        <w:br/>
        <w:t>[132]       Peritaje rendido por María Sol Yáñez de la Cruz  ante  la  Corte</w:t>
        <w:br/>
        <w:t>Interamericana en la audiencia pública celebrada el 17 de mayo de 2011.</w:t>
        <w:br/>
        <w:br/>
        <w:t>[133]       Ampliación del peritaje rendido por María Sol Yáñez de  la  Cruz</w:t>
        <w:br/>
        <w:t>de 8 de junio de 2011 (expediente de  prueba,  tomo  XI,  affidávits,  folio</w:t>
        <w:br/>
        <w:t>7575/10).</w:t>
        <w:br/>
        <w:br/>
        <w:t>[134]       Ampliación del peritaje rendido por María Sol Yáñez de la  Cruz,</w:t>
        <w:br/>
        <w:t>supra nota 133, y Declaración de Gregoria Herminia  Contreras  rendida  ante</w:t>
        <w:br/>
        <w:t>la Corte Interamericana en la audiencia pública celebrada el 17 de  mayo  de</w:t>
        <w:br/>
        <w:t>2011.</w:t>
        <w:br/>
        <w:br/>
        <w:t>[135]       Cfr. Declaración de Gregoria Herminia Contreras rendida ante  la</w:t>
        <w:br/>
        <w:t>Corte Interamericana en la audiencia pública celebrada  el  17  de  mayo  de</w:t>
        <w:br/>
        <w:t>2011.</w:t>
        <w:br/>
        <w:br/>
        <w:t>[136]       Al respecto,  vale  recalcar  que  Gregoria  Herminia  Contreras</w:t>
        <w:br/>
        <w:t>declaró: “yo no tenía a  nadie  en  ese  momento  yo  deseaba  tener  a  mis</w:t>
        <w:br/>
        <w:t>verdaderos padres porque yo estoy segura que si  yo  los  hubiera  tenido  a</w:t>
        <w:br/>
        <w:t>ellos nada de esto me  hubiera  pasado,  yo  sufrí  mucho  porque  nadie  me</w:t>
        <w:br/>
        <w:t>apoyaba”. Declaración de Gregoria Herminia Contreras rendida ante  la  Corte</w:t>
        <w:br/>
        <w:t>Interamericana en la audiencia pública celebrada el 17 de mayo de 2011.</w:t>
        <w:br/>
        <w:br/>
        <w:t>[137]  Cfr.  Caso  del  Penal  Miguel  Castro  Castro   Vs.   Perú.   Fondo,</w:t>
        <w:br/>
        <w:t>Reparaciones y Costas. Sentencia de 25 de noviembre de  2006.  Serie  C  No.</w:t>
        <w:br/>
        <w:t>160, párr. 311; Caso Rosendo Cantú y otra Vs. México. Excepción  Preliminar,</w:t>
        <w:br/>
        <w:t>Fondo, Reparaciones y Costas. Sentencia de 31 de agosto  de  2010.  Serie  C</w:t>
        <w:br/>
        <w:t>No. 216, párr. 114, y Caso Fernández Ortega y otros. Vs.  México.  Excepción</w:t>
        <w:br/>
        <w:t>Preliminar, Fondo, Reparaciones y Costas.  Sentencia  de  30  de  agosto  de</w:t>
        <w:br/>
        <w:t>2010. Serie C No. 215, párr. 124.</w:t>
        <w:br/>
        <w:br/>
        <w:t>[138]        Caso  González  y  otras  (“Campo  Algodonero”)   Vs.   México.</w:t>
        <w:br/>
        <w:t>Excepción Preliminar, Fondo, Reparaciones  y  Costas.  Sentencia  de  16  de</w:t>
        <w:br/>
        <w:t>noviembre de 2009. Serie C No. 205, párr. 407, citando  a  Naciones  Unidas,</w:t>
        <w:br/>
        <w:t>61º período de sesiones, Tema  62  del  programa  provisional.  Promoción  y</w:t>
        <w:br/>
        <w:t>protección de los derechos de los niños. Informe del  experto  independiente</w:t>
        <w:br/>
        <w:t>para el estudio de la violencia contra los niños, de  las  Naciones  Unidas,</w:t>
        <w:br/>
        <w:t>Paulo Sérgio Pinheiro, presentado con arreglo a la resolución 60/231  de  la</w:t>
        <w:br/>
        <w:t>Asamblea General. A/61/299, 29 de agosto de 2006, párr. 25.</w:t>
        <w:br/>
        <w:br/>
        <w:t>[139]       Naciones Unidas, 61º período de sesiones, Tema 62  del  programa</w:t>
        <w:br/>
        <w:t>provisional. Promoción y protección de los derechos de  los  niños.  Informe</w:t>
        <w:br/>
        <w:t>del experto independiente para el estudio de la violencia contra los  niños,</w:t>
        <w:br/>
        <w:t>de las Naciones Unidas, Paulo Sérgio Pinheiro, supra nota 138, párr. 8.</w:t>
        <w:br/>
        <w:br/>
        <w:t>[140]        Naciones   Unidas,   Comité   para   la   Eliminación   de   la</w:t>
        <w:br/>
        <w:t>Discriminación contra la  Mujer,  11º  período  de  sesiones.  Recomendación</w:t>
        <w:br/>
        <w:t>general 19  “La  violencia  contra  la  mujer”.  Doc.  HRI/GEN/1/Rev.  1at84</w:t>
        <w:br/>
        <w:t>(1994), párr.  16;  Naciones  Unidas,  Comisión  de  Derechos  Humanos,  57°</w:t>
        <w:br/>
        <w:t>período de sesiones  de  2001,  Informe  de  la  Sra.  Radica  Coomaraswamy,</w:t>
        <w:br/>
        <w:t>Relatora Especial sobre la Violencia contra la mujer, con inclusión  de  sus</w:t>
        <w:br/>
        <w:t>causas y consecuencias, presentado de conformidad con la resolución  2000/45</w:t>
        <w:br/>
        <w:t>de  la  Comisión  de  Derechos  Humanos,  “La  violencia  contra  la   mujer</w:t>
        <w:br/>
        <w:t>perpetrada y/o condonada por el Estado en tiempos de conflicto armado (1997-</w:t>
        <w:br/>
        <w:t xml:space="preserve"> 2000)”, E/CN.4/2001/73, párr. 44.</w:t>
        <w:br/>
        <w:br/>
        <w:t>[141]       Cfr. Caso González y  otras  (“Campo  Algodonero”),  supra  nota</w:t>
        <w:br/>
        <w:t>138, párr. 407, citando a Naciones  Unidas,  Sexagésimo  primer  período  de</w:t>
        <w:br/>
        <w:t>sesiones, Tema 62 del programa provisional. Promoción y  protección  de  los</w:t>
        <w:br/>
        <w:t>derechos de los niños. Informe del experto independiente para el estudio  de</w:t>
        <w:br/>
        <w:t>la violencia  contra  los  niños,  de  las  Naciones  Unidas,  Paulo  Sérgio</w:t>
        <w:br/>
        <w:t>Pinheiro, supra nota 138, párr. 30.</w:t>
        <w:br/>
        <w:br/>
        <w:t>[142] Cfr. Caso del Penal Miguel Castro Castro, supra nota 137,  párr.  306;</w:t>
        <w:br/>
        <w:t>Caso Rosendo Cantú y otra, supra nota  137,  párr.  109,  y  Caso  Fernández</w:t>
        <w:br/>
        <w:t>Ortega y otros, supra nota 137, párr. 119.</w:t>
        <w:br/>
        <w:br/>
        <w:t>[143]       Cfr. Declaración de Gregoria Herminia Contreras rendida ante  la</w:t>
        <w:br/>
        <w:t>Corte Interamericana en la audiencia pública celebrada  el  17  de  mayo  de</w:t>
        <w:br/>
        <w:t>2011. Las partes coinciden en que Gregoria Herminia Contreras se fue de  esa</w:t>
        <w:br/>
        <w:t>casa a la edad de 14 años.</w:t>
        <w:br/>
        <w:br/>
        <w:t>[144]       El artículo 17 de la Convención dispone en  lo  pertinente:  “1.</w:t>
        <w:br/>
        <w:t>La familia es el elemento natural y fundamental de la sociedad  y  debe  ser</w:t>
        <w:br/>
        <w:t>protegida por la sociedad y el Estado”.</w:t>
        <w:br/>
        <w:br/>
        <w:t>[145]       El artículo 18  de  la  Convención  establece:  “[t]oda  persona</w:t>
        <w:br/>
        <w:t>tiene derecho a un nombre propio y a los apellidos de sus  padres  o  al  de</w:t>
        <w:br/>
        <w:t>uno de ellos. La ley reglamentará la forma de  asegurar  este  derecho  para</w:t>
        <w:br/>
        <w:t>todos, mediante nombres supuestos, si fuere necesario”.</w:t>
        <w:br/>
        <w:br/>
        <w:t>[146]       El artículo 19  de  la  Convención  prevé:  “[t]odo  niño  tiene</w:t>
        <w:br/>
        <w:t>derecho a las medidas de protección que su condición de menor requieren  por</w:t>
        <w:br/>
        <w:t>parte de su familia, de la sociedad y del Estado”.</w:t>
        <w:br/>
        <w:br/>
        <w:t>[147]       Para la Comisión,  los  artículos  18  y  19  de  la  Convención</w:t>
        <w:br/>
        <w:t>Americana incorporan  un  derecho  a  la  identidad,  de  modo  tal  que  la</w:t>
        <w:br/>
        <w:t>supresión o modificación total o parcial del derecho del  niño  a  preservar</w:t>
        <w:br/>
        <w:t>su  identidad  y  los  elementos  que  lo  integran  puede  comprometer   la</w:t>
        <w:br/>
        <w:t>responsabilidad del Estado. En el caso concreto, la Comisión  alegó  que  el</w:t>
        <w:br/>
        <w:t>Estado,  al  desaparecer  forzadamente  a  Gregoria  Herminia  Contreras   y</w:t>
        <w:br/>
        <w:t>facilitar la suplantación de su identidad a través de un  cambio  ilegal  de</w:t>
        <w:br/>
        <w:t>nombres, violó los derechos reconocidos en los  artículos  18  y  19  de  la</w:t>
        <w:br/>
        <w:t>Convención en relación con el artículo 1.1 del mismo  instrumento,  lo  cual</w:t>
        <w:br/>
        <w:t>significó que a pesar de los incansables esfuerzos de su madre, María  Maura</w:t>
        <w:br/>
        <w:t>Contreras, por encontrarla, así como  del  apoyo  de  la  organización  Pro-</w:t>
        <w:br/>
        <w:t>Búsqueda y de la Procuraduría para la Defensa de los  Derechos  Humanos,  su</w:t>
        <w:br/>
        <w:t>ubicación se obstaculizara durante más de dos décadas.  Por  otro  lado,  la</w:t>
        <w:br/>
        <w:t>Comisión alegó que, teniendo en cuenta  que  todas  las  presuntas  víctimas</w:t>
        <w:br/>
        <w:t>eran niños y  niñas  al  momento  de  su  desaparición  forzada,  el  Estado</w:t>
        <w:br/>
        <w:t>salvadoreño había incumplido las obligaciones derivadas del artículo  17  de</w:t>
        <w:br/>
        <w:t>la  Convención,  leído  conjuntamente  con  el   artículo   19   del   mismo</w:t>
        <w:br/>
        <w:t>instrumento. Asimismo, sostuvo que el derecho  de  toda  persona  a  recibir</w:t>
        <w:br/>
        <w:t>protección contra injerencias arbitrarias o ilegales en  su  familia,  forma</w:t>
        <w:br/>
        <w:t>parte, implícitamente, del derecho a la  protección  de  la  familia  y  del</w:t>
        <w:br/>
        <w:t>niño, y en caso de producirse una separación  de  un  niño  respecto  de  su</w:t>
        <w:br/>
        <w:t>núcleo  familiar,  el   Estado   debe   procurar   preservar   ese   vínculo</w:t>
        <w:br/>
        <w:t>interviniendo temporalmente y orientando su accionar  a  la  reincorporación</w:t>
        <w:br/>
        <w:t>del niño a su familia y su comunidad siempre que eso no sea contrario  a  su</w:t>
        <w:br/>
        <w:t>interés superior. En suma, la Comisión solicitó a la Corte  que  concluya  y</w:t>
        <w:br/>
        <w:t>declare que el Estado violó el artículo 17 de  la  Convención  Americana  en</w:t>
        <w:br/>
        <w:t>relación con las obligaciones establecidas en  el  artículo  1.1  del  mismo</w:t>
        <w:br/>
        <w:t>instrumento en perjuicio de Gregoria  Herminia,  Serapio  Cristian  y  Julia</w:t>
        <w:br/>
        <w:t>Inés Contreras, Ana Julia y Carmelina Ramírez,  y  José  Rubén  Rivera,  así</w:t>
        <w:br/>
        <w:t>como de sus familiares, y las obligaciones establecidas en  el  artículo  19</w:t>
        <w:br/>
        <w:t>de la Convención Americana  en  relación  con  el  artículo  1.1  del  mismo</w:t>
        <w:br/>
        <w:t>instrumento, en perjuicio de Gregoria Herminia,  Serapio  Cristian  y  Julia</w:t>
        <w:br/>
        <w:t>Inés Contreras, Ana Julia y Carmelina Ramírez, y José Rubén Rivera.</w:t>
        <w:br/>
        <w:br/>
        <w:t>[148]       Los representantes alegaron que el derecho a la identidad  “debe</w:t>
        <w:br/>
        <w:t>considerarse integrado por el derecho a la familia, el derecho al  nombre  y</w:t>
        <w:br/>
        <w:t>el derecho a la personalidad jurídica”, mientras  que  anteriormente  en  su</w:t>
        <w:br/>
        <w:t>escrito de solicitudes y argumentos habían sostenido que del  derecho  a  la</w:t>
        <w:br/>
        <w:t>identidad se desprenden los derechos a la familia y al  nombre,  los  cuales</w:t>
        <w:br/>
        <w:t>“han sido directamente afectados en este caso”.  Según  los  representantes,</w:t>
        <w:br/>
        <w:t>la separación familiar afectó profundamente el derecho  a  la  identidad  de</w:t>
        <w:br/>
        <w:t>las víctimas, por lo que solicitaron se declare que  el  Estado  salvadoreño</w:t>
        <w:br/>
        <w:t>es responsable por la violación del derecho a la familia de las víctimas  de</w:t>
        <w:br/>
        <w:t>este caso y de sus familiares, como integrante del derecho a  la  identidad.</w:t>
        <w:br/>
        <w:t>Del  mismo  modo,  los  representantes  consideraron  que  esta  Corte  debe</w:t>
        <w:br/>
        <w:t>presumir que lo mismo ocurrió con todos los niños víctimas de este caso,  en</w:t>
        <w:br/>
        <w:t>particular con los de más corta  edad,  “pues  su  propio  yo  fue  afectado</w:t>
        <w:br/>
        <w:t>cuando fueron arrancados de su entorno familiar y comunitario”.  Además,  en</w:t>
        <w:br/>
        <w:t>el caso de las víctimas que eran niños  también  alegaron  violación  de  su</w:t>
        <w:br/>
        <w:t>derecho  a  ser  sujetos  de  medidas  de  protección  especial.  El  Estado</w:t>
        <w:br/>
        <w:t>salvadoreño tampoco adoptó ninguna medida  para  procurar  la  reunificación</w:t>
        <w:br/>
        <w:t>familiar, ni para favorecer la recuperación de  los  niños  encontrados  con</w:t>
        <w:br/>
        <w:t>relación a los traumas que les provocó el  haber  estado  separados  de  sus</w:t>
        <w:br/>
        <w:t>familias por tantos años, como así tampoco medidas de  protección  especial.</w:t>
        <w:br/>
        <w:t>Por el contrario, aseguró la no reunificación de  la  familia  a  través  de</w:t>
        <w:br/>
        <w:t>distintas acciones y omisiones. En cuanto al derecho al nombre,  sostuvieron</w:t>
        <w:br/>
        <w:t>que según los hechos alegados en el presente caso es posible establecer  con</w:t>
        <w:br/>
        <w:t>certeza que Gregoria Herminia  Contreras  fue  despojada  de  su  nombre  de</w:t>
        <w:br/>
        <w:t>origen y que el militar que  la  sustrajo  del  cuidado  de  sus  padres  la</w:t>
        <w:br/>
        <w:t>inscribió con un nombre distinto al propio, nombre  que  mantiene  hasta  la</w:t>
        <w:br/>
        <w:t>actualidad, y pese a que el Estado  tiene  conocimiento  de  lo  ocurrido  a</w:t>
        <w:br/>
        <w:t>ella, no ha adoptado ninguna medida para facilitarle la recuperación  de  su</w:t>
        <w:br/>
        <w:t>identidad de origen. En consecuencia, solicitaron se declare que  el  Estado</w:t>
        <w:br/>
        <w:t>salvadoreño es responsable por la violación del derecho  al  nombre  de  las</w:t>
        <w:br/>
        <w:t>víctimas de este caso, como integrante del derecho a la identidad, así  como</w:t>
        <w:br/>
        <w:t>por la violación de su derecho  a  ser  sujetos  de  medidas  de  protección</w:t>
        <w:br/>
        <w:t>especial.</w:t>
        <w:br/>
        <w:br/>
        <w:t>[149]  Cfr.  Condición  Jurídica  y  Derechos  Humanos  del  Niño.   Opinión</w:t>
        <w:br/>
        <w:t>Consultiva OC-17/02 del 28 de agosto de 2002. Serie  A  No.  17,  párr.  71;</w:t>
        <w:br/>
        <w:t>Caso Gelman, supra nota 16, párr. 125, y Caso Chitay  Nech  y  otros,  supra</w:t>
        <w:br/>
        <w:t>nota 98, párr. 157.</w:t>
        <w:br/>
        <w:br/>
        <w:t>[150]       Opinión Consultiva OC-17/02, supra  nota  149,  párr.  71;  Caso</w:t>
        <w:br/>
        <w:t>Chitay Nech y otros, supra nota 98, párr. 157, y Caso De la Masacre  de  las</w:t>
        <w:br/>
        <w:t>Dos  Erres  Vs.  Guatemala.  Excepción  Preliminar,  Fondo,  Reparaciones  y</w:t>
        <w:br/>
        <w:t>Costas. Sentencia de 24 de noviembre de 2009. Serie C No. 211, párr. 188.</w:t>
        <w:br/>
        <w:br/>
        <w:t>[151]       El artículo 11.2 de la Convención dispone  que:  “[n]adie  puede</w:t>
        <w:br/>
        <w:t>ser objeto de injerencias arbitrarias o abusivas en su vida privada,  en  la</w:t>
        <w:br/>
        <w:t>de su familia, en su domicilio  o  en  su  correspondencia,  ni  de  ataques</w:t>
        <w:br/>
        <w:t>ilegales a su honra o reputación”.</w:t>
        <w:br/>
        <w:br/>
        <w:t>[152]       Cfr. Opinión Consultiva OC-17/02,  supra  nota  149,  párr.  71;</w:t>
        <w:br/>
        <w:t>Caso Chitay Nech y otros, supra nota 98, párr. 156, y Caso De la Masacre  de</w:t>
        <w:br/>
        <w:t>las Dos Erres, supra nota 150, párr. 188.</w:t>
        <w:br/>
        <w:br/>
        <w:t>[153]       Cfr. Opinión Consultiva OC-17/02,  supra  nota  149,  párr.  71;</w:t>
        <w:br/>
        <w:t>Caso Gelman, supra nota 16, párr. 130, y Caso  De  la  Masacre  de  las  Dos</w:t>
        <w:br/>
        <w:t>Erres, supra nota 150, párr. 188. En el mismo sentido, el  artículo  16  del</w:t>
        <w:br/>
        <w:t>Protocolo Adicional a la Convención  Americana  sobre  Derechos  Humanos  en</w:t>
        <w:br/>
        <w:t>Materia de Derechos Económicos, Sociales  y  Culturales  “Protocolo  de  San</w:t>
        <w:br/>
        <w:t>Salvador” dispone que “[t]odo niño tiene el derecho de crecer  al  amparo  y</w:t>
        <w:br/>
        <w:t>bajo la responsabilidad de sus padres; salvo  circunstancias  excepcionales,</w:t>
        <w:br/>
        <w:t>reconocidas judicialmente, el niño de corta edad no debe ser separado de  su</w:t>
        <w:br/>
        <w:t>madre”.</w:t>
        <w:br/>
        <w:br/>
        <w:t>[154]       Cfr. Opinión Consultiva OC-17/02,  supra  nota  149,  párr.  56;</w:t>
        <w:br/>
        <w:t>Caso Comunidad Indígena Xákmok Kásek Vs.  Paraguay.  Fondo,  Reparaciones  y</w:t>
        <w:br/>
        <w:t>Costas. Sentencia de 24 de agosto de 2010. Serie C No.  214,  párr.  257,  y</w:t>
        <w:br/>
        <w:t>Caso Chitay Nech y otros, supra nota 98, párr. 164.</w:t>
        <w:br/>
        <w:br/>
        <w:t>[155]       Cfr. Opinión Consultiva OC-17/02,  supra  nota  149,  párr.  24;</w:t>
        <w:br/>
        <w:t>Caso Gelman, supra nota 16, párr. 121, y Caso Chitay  Nech  y  otros,  supra</w:t>
        <w:br/>
        <w:t>nota 98, párr. 165.</w:t>
        <w:br/>
        <w:br/>
        <w:t>[156]       Cfr. Artículos 7, 8, 9, 11, 16, y 18 de la Convención sobre  los</w:t>
        <w:br/>
        <w:t>Derechos del Niño.</w:t>
        <w:br/>
        <w:br/>
        <w:t>[157] Cfr. Opinión Consultiva OC-17/02, supra nota 149,  párr.  88,  y  Caso</w:t>
        <w:br/>
        <w:t>Masacre de las Dos Erres, supra nota 150, párr. 190.</w:t>
        <w:br/>
        <w:br/>
        <w:t>[158]  De  acuerdo  con  el  Comité  Internacional  de  la  Cruz  Roja  esta</w:t>
        <w:br/>
        <w:t>obligación ha sido definida como que “[l]as partes en conflicto deben  hacer</w:t>
        <w:br/>
        <w:t>lo posible  por  reestablecer  los  lazos  familiares,  es  decir,  no  solo</w:t>
        <w:br/>
        <w:t>permitir las búsquedas que emprendan los  miembros  de  familias  dispersas,</w:t>
        <w:br/>
        <w:t>sino facilitarlas incluso”. Comentario del  Protocolo  adicional  II  a  los</w:t>
        <w:br/>
        <w:t>Convenios de Ginebra de 1949 relativo a la protección  de  las  víctimas  de</w:t>
        <w:br/>
        <w:t>los conflictos armados sin carácter internacional. Apartado  B.  Reunión  de</w:t>
        <w:br/>
        <w:t>Familias, párr. 4553. El Salvador es parte del Protocolo adicional II a  los</w:t>
        <w:br/>
        <w:t>Convenios de Ginebra de 1949 relativo a la protección  de  las  víctimas  de</w:t>
        <w:br/>
        <w:t>los conflictos armados sin carácter internacional desde el 23  de  noviembre</w:t>
        <w:br/>
        <w:t>de 1978.</w:t>
        <w:br/>
        <w:br/>
        <w:t>[159]       La Convención sobre  los  Derechos  del  Niño  estipula,  en  su</w:t>
        <w:br/>
        <w:t>artículo 38:</w:t>
        <w:br/>
        <w:br/>
        <w:t xml:space="preserve">      4.  De  conformidad  con  las  obligaciones  dimanadas   del   derecho</w:t>
        <w:br/>
        <w:t xml:space="preserve">      internacional humanitario de proteger a la población civil durante los</w:t>
        <w:br/>
        <w:t xml:space="preserve">      conflictos armados, los Estados Partes  adoptarán  todas  las  medidas</w:t>
        <w:br/>
        <w:t xml:space="preserve">      posibles para asegurar  la  protección  y  el  cuidado  de  los  niños</w:t>
        <w:br/>
        <w:t xml:space="preserve">      afectados por un conflicto armado.</w:t>
        <w:br/>
        <w:br/>
        <w:t>[160] Caso de las Niñas Yean y Bosico Vs. República Dominicana.  Excepciones</w:t>
        <w:br/>
        <w:t>Preliminares, Fondo, Reparaciones y Costas. Sentencia de 8 de septiembre  de</w:t>
        <w:br/>
        <w:t>2005. Serie C No. 130, párr. 182; Caso Gelman, supra nota 16, párr.  127,  y</w:t>
        <w:br/>
        <w:t>Caso De la Masacre de las Dos Erres, supra nota 150, párr. 192.</w:t>
        <w:br/>
        <w:br/>
        <w:t>[161] Caso de las Niñas Yean y Bosico, supra nota 160,  párr.  184,  y  Caso</w:t>
        <w:br/>
        <w:t>Masacre de las Dos Erres, supra nota 150, párr. 192.</w:t>
        <w:br/>
        <w:br/>
        <w:t>[162]       Cfr. Pasaporte emitido por la República de  El  Salvador  en  el</w:t>
        <w:br/>
        <w:t>que Gregoria Herminia  Contreras  aparece  como  Gregoria  de  Jesús  Molina</w:t>
        <w:br/>
        <w:t>(expediente de fondo, tomo II, folio 860); Certificado de nacimiento  en  el</w:t>
        <w:br/>
        <w:t>que Gregoria Herminia Contreras aparece registrada como  Gregoria  de  Jesús</w:t>
        <w:br/>
        <w:t>Molina, supra nota 81, y Certificado  de  nacimiento  de  Gregoria  Herminia</w:t>
        <w:br/>
        <w:t>Contreras, supra nota 67.</w:t>
        <w:br/>
        <w:br/>
        <w:t>[163]       Caso Gelman, supra nota 16, párr. 122.</w:t>
        <w:br/>
        <w:br/>
        <w:t>[164]       De igual forma, en el marco europeo de  protección  de  derechos</w:t>
        <w:br/>
        <w:t>humanos no existe una disposición que expresamente reconozca  un  derecho  a</w:t>
        <w:br/>
        <w:t>la identidad en el Convenio para la Protección de los Derechos Humanos y  de</w:t>
        <w:br/>
        <w:t>las Libertades Fundamentales. Sin embargo,  la  Corte  Europea  de  Derechos</w:t>
        <w:br/>
        <w:t>Humanos ha señalado en forma  constante  que  el  artículo  8  del  Convenio</w:t>
        <w:br/>
        <w:t>europeo “protege un derecho a la identidad y al desarrollo  personal,  y  el</w:t>
        <w:br/>
        <w:t>derecho a establecer y desarrollar relaciones con otros seres humanos  y  el</w:t>
        <w:br/>
        <w:t>mundo exterior”. Así, la vida privada  incluye  aspectos  de  la  “identidad</w:t>
        <w:br/>
        <w:t>social y física  del  individuo”.  La  vida  privada,  además,  protege  “la</w:t>
        <w:br/>
        <w:t>identificación de género, nombre, identidad sexual  y  vida  sexual  […]  el</w:t>
        <w:br/>
        <w:t>derecho al desarrollo personal y  el  derecho  a  establecer  y  desarrollar</w:t>
        <w:br/>
        <w:t>relaciones con otros seres humanos y el  mundo  exterior”.  Eur.  Court  HR,</w:t>
        <w:br/>
        <w:t>Case of Bensaid v. The United Kingdom (Application no.  44599/98).  Judgment</w:t>
        <w:br/>
        <w:t>of 6 February 2001, párr. 47; Eur. Court HR, Case of Pretty  v.  The  United</w:t>
        <w:br/>
        <w:t>Kingdom (Application no. 2346/02). Judgment of 29 April 2002,  párr.  61,  y</w:t>
        <w:br/>
        <w:t>Eur. Court HR, Case of Peck v. United Kingdom  (Application  no.  44647/98).</w:t>
        <w:br/>
        <w:t>Judgment of 28 January 2003,  párr.  57.  La  jurisprudencia  de  esa  Corte</w:t>
        <w:br/>
        <w:t>recoge en abundancia el derecho  a  la  identidad,  de  la  cual  una  parte</w:t>
        <w:br/>
        <w:t>significativa se refiere  al  derecho  a  la  información  sobre  la  verdad</w:t>
        <w:br/>
        <w:t>biológica. Al respecto, ha indicado que de  una  amplia  interpretación  del</w:t>
        <w:br/>
        <w:t>alcance de la noción de vida privada también se reconoce el derecho de  toda</w:t>
        <w:br/>
        <w:t>persona a “conocer sus orígenes”. Sobre este aspecto,  el  Tribunal  europeo</w:t>
        <w:br/>
        <w:t>ha señalado que las personas “tienen un  interés  vital,  protegido  por  la</w:t>
        <w:br/>
        <w:t>Convención, en recibir la información necesaria para saber y  comprender  su</w:t>
        <w:br/>
        <w:t>niñez y desarrollo temprano”. Eur. Court  HR,  Case  of  Odièvre  v.  France</w:t>
        <w:br/>
        <w:t>(Application no. 42326/98). Judgment of 13 February 2003, párrs.  42  y  44.</w:t>
        <w:br/>
        <w:t>Véase también Eur. Court HR, Case of Mikuli |[pic] v.  Croatia  (Application</w:t>
        <w:br/>
        <w:t>no. 53176/99). Judgment of 7 February 2002, párrs. 57 y 64.</w:t>
        <w:br/>
        <w:br/>
        <w:t>[165]Court HR, Case  of  Mikulić  v.  Croatia  (Application  no.  53176/99).</w:t>
        <w:br/>
        <w:t>Judgment of 7 February 2002, párrs. 57 y 64.</w:t>
        <w:br/>
        <w:br/>
        <w:t>[166]       Cfr. Caso Apitz Barbera y otros (“Corte Primera de lo</w:t>
        <w:br/>
        <w:t>Contencioso Administrativo”) Vs. Venezuela. Excepción Preliminar, Fondo,</w:t>
        <w:br/>
        <w:t>Reparaciones y Costas. Sentencia de 5 de agosto de 2008. Serie C No. 182,</w:t>
        <w:br/>
        <w:t>párrs. 217 y 218.</w:t>
        <w:br/>
        <w:t>[167]       Cfr. El Derecho a la Información sobre  la  Asistencia  Consular</w:t>
        <w:br/>
        <w:t>en el Marco de las Garantías del Debido Proceso  Legal.  Opinión  Consultiva</w:t>
        <w:br/>
        <w:t>OC-16/99 del 1 de octubre de 1999. Serie A No. 16, párr. 115;  Caso  de  las</w:t>
        <w:br/>
        <w:t>Masacres de Ituango Vs. Colombia. Excepción Preliminar, Fondo,  Reparaciones</w:t>
        <w:br/>
        <w:t>y Costas. Sentencia de 1 de julio de 2006. Serie C  No.  148,  nota  al  pie</w:t>
        <w:br/>
        <w:t>177, y Caso Comunidad Indígena Yakye Axa Vs. Paraguay. Fondo Reparaciones  y</w:t>
        <w:br/>
        <w:t>Costas. Sentencia 17 de junio de 2005. Serie C No. 125, párr. 128.</w:t>
        <w:br/>
        <w:br/>
        <w:t>[168]       El Salvador es parte de la Convención  sobre  los  Derechos  del</w:t>
        <w:br/>
        <w:t>Niño desde el 10 de  julio  de  1990,  la  cual  entró  en  vigor  el  2  de</w:t>
        <w:br/>
        <w:t>septiembre de 1990, de conformidad con el artículo 49.1.</w:t>
        <w:br/>
        <w:br/>
        <w:t>[169]       Comité Jurídico Interamericano, Opinión “sobre  el  alcance  del</w:t>
        <w:br/>
        <w:t>derecho a la identidad”, 71º Período ordinario de sesiones, Río de  Janeiro,</w:t>
        <w:br/>
        <w:t>Brasil, Documento CJI/doc. 276/07 rev. 1, de 10 de agosto  de  2007,  párrs.</w:t>
        <w:br/>
        <w:t>11.2, 12 y 18.3.3,  aprobado  en  el  mismo  período  de  sesiones  mediante</w:t>
        <w:br/>
        <w:t>Resolución  CJI/RES.137  (LXXI-O/07),  de  10  de  agosto  de  2007,   punto</w:t>
        <w:br/>
        <w:t>resolutivo segundo.</w:t>
        <w:br/>
        <w:br/>
        <w:t>[170]       Caso Gelman, supra nota 16, párr. 122.</w:t>
        <w:br/>
        <w:br/>
        <w:t>[171]       Por ejemplo, la perito Yáñez de la Cruz  indicó  que  “desde  la</w:t>
        <w:br/>
        <w:t>psicología la identidad responde a una pregunta básica  que  es  ¿quién  soy</w:t>
        <w:br/>
        <w:t>yo?, la necesidad de conocer la identidad […] es una  necesidad  básica  del</w:t>
        <w:br/>
        <w:t>ser humano, es el  centro  de  gravedad  en  torno  al  que  la  persona  se</w:t>
        <w:br/>
        <w:t>desarrolla y es como un ser en el mundo, es tu lugar o tu lugar, tu  ser  en</w:t>
        <w:br/>
        <w:t>el mundo a partir de la identidad,  pero  también  la  identidad  tiene  una</w:t>
        <w:br/>
        <w:t>perspectiva dialéctica entre el yo individual y entre el yo social,  el  ser</w:t>
        <w:br/>
        <w:t>humano se desarrolla en la sociedad, uno cobra su identidad primero  en  los</w:t>
        <w:br/>
        <w:t>marcos de referencia primaria que es la familia, la mamá, el papá,  pero  se</w:t>
        <w:br/>
        <w:t>desarrolla en los marcos sociales en los que se inserta esto  es  comunidad,</w:t>
        <w:br/>
        <w:t>esto es lugar, esto es otras familias. Y no hay un yo por tanto que  no  sea</w:t>
        <w:br/>
        <w:t>un yo social, no está separado, somos seres sociales”. Peritaje rendido  por</w:t>
        <w:br/>
        <w:t>María Sol Yáñez de la Cruz ante la  Corte  Interamericana  en  la  audiencia</w:t>
        <w:br/>
        <w:t>pública celebrada el 17 de mayo de 2011. Por su parte,  la  perito  Villalta</w:t>
        <w:br/>
        <w:t>sostuvo: “[e]l derecho a un nombre y a una nacionalidad es  universal,  pero</w:t>
        <w:br/>
        <w:t>al mismo tiempo la identidad conlleva el conocimiento  de  la  familia  y  a</w:t>
        <w:br/>
        <w:t>mantener vínculos cercanos,  el  legado  de  costumbres  y  tradiciones  del</w:t>
        <w:br/>
        <w:t>entorno y de los antepasados”. Peritaje rendido por Ana  Georgina  Ramos  de</w:t>
        <w:br/>
        <w:t>Villalta, supra nota 35, (expediente de prueba, tomo XI,  affidávits,  folio</w:t>
        <w:br/>
        <w:t>7534).</w:t>
        <w:br/>
        <w:br/>
        <w:t>[172]       Cfr. Comité Jurídico Interamericano, Opinión “sobre  el  alcance</w:t>
        <w:br/>
        <w:t>del derecho a la identidad”, supra nota 168, punto resolutivo segundo.</w:t>
        <w:br/>
        <w:br/>
        <w:t>[173]       Cfr. Caso Gelman, supra nota 16, párr. 120. De igual  forma,  el</w:t>
        <w:br/>
        <w:t>Comité de Derechos Humanos de las Naciones Unidas al  examinar  un  caso  de</w:t>
        <w:br/>
        <w:t>apropiación de una niña, hija de desaparecidos durante la dictadura  militar</w:t>
        <w:br/>
        <w:t>argentina, señaló que “[su] secuestro […], la falsificación  de  su  partida</w:t>
        <w:br/>
        <w:t>de nacimiento  y  su  adopción  por  S.S.  constituyen  numerosos  actos  de</w:t>
        <w:br/>
        <w:t>injerencia arbitraria e ilegal en su vida privada y en su vida familiar,  en</w:t>
        <w:br/>
        <w:t>violación de lo dispuesto en el artículo  17  del  Pacto  [Internacional  de</w:t>
        <w:br/>
        <w:t>Derechos  Civiles  y  Políticos]”.  C.D.H.  Caso  Darwinia  Rosa  Mónaco  de</w:t>
        <w:br/>
        <w:t>Gallichio   Vs.   Argentina,   Comunicación   No.   400/1990,   U.N.    Doc.</w:t>
        <w:br/>
        <w:t>CCPR/C/53/D/400/1990 (1995), Dictamen de 27 de abril de 1995, párr. 10.4.</w:t>
        <w:br/>
        <w:br/>
        <w:t>[174]       Al respecto, es  importante  recordar  que  el  Tribunal  ya  ha</w:t>
        <w:br/>
        <w:t>precisado que, si bien el artículo 11 se titula “Protección de  la  Honra  y</w:t>
        <w:br/>
        <w:t>de la Dignidad”, su contenido incluye, entre  otros,  la  protección  de  la</w:t>
        <w:br/>
        <w:t>vida privada. Asimismo, ha indicado que el concepto de vida  privada  es  un</w:t>
        <w:br/>
        <w:t>término  amplio  no  susceptible  de  definiciones  exhaustivas,  pero   que</w:t>
        <w:br/>
        <w:t>comprende, entre  otros  ámbitos  protegidos,  el  derecho  a  establecer  y</w:t>
        <w:br/>
        <w:t>desarrollar relaciones con otros seres humanos. Es decir,  la  vida  privada</w:t>
        <w:br/>
        <w:t>incluye la forma en que el individuo se ve  a  sí  mismo  y  cómo  y  cuánto</w:t>
        <w:br/>
        <w:t>decide proyectar a los demás. Cfr. Caso Rosendo Cantú  y  otra,  supra  nota</w:t>
        <w:br/>
        <w:t>137, párr. 119, y Caso Fernández Ortega y otros, supra nota 137, párr.  129,</w:t>
        <w:br/>
        <w:t>citando a Eur. Court HR,  Case  of  Niemietz  v.  Germany  (Application  no.</w:t>
        <w:br/>
        <w:t>13710/88). Judgment of 16 December 1992, párr. 29, y Eur. Court HR, Case  of</w:t>
        <w:br/>
        <w:t>Peck, supra nota 164, párr. 57.</w:t>
        <w:br/>
        <w:br/>
        <w:t>[175]       Peritaje rendido por María Sol Yáñez de la Cruz  ante  la  Corte</w:t>
        <w:br/>
        <w:t>Interamericana en la audiencia pública celebrada el  17  de  mayo  de  2011.</w:t>
        <w:br/>
        <w:t>Véase también Declaración de Gregoria Herminia  Contreras  rendida  ante  la</w:t>
        <w:br/>
        <w:t>Corte Interamericana en la audiencia pública celebrada  el  17  de  mayo  de</w:t>
        <w:br/>
        <w:t>2011: “fue gracias a Pro-Búsqueda que yo me enteré que sí estaban vivos  mis</w:t>
        <w:br/>
        <w:t>padres, porque para mí todo el tiempo ellos estaban muertos, y al  enterarme</w:t>
        <w:br/>
        <w:t>de que ellos estaban vivos fue para mí una ilusión bonita, porque yo por  lo</w:t>
        <w:br/>
        <w:t>menos iba a saber quién era yo, como me llamaba en  realidad,  cuántos  años</w:t>
        <w:br/>
        <w:t>tenía, porque yo siempre fui tratada de que vos ya sos vieja, vos tenés  que</w:t>
        <w:br/>
        <w:t>hacer esto, y les decía no puedo porque lavar un pantalón de lona grande  yo</w:t>
        <w:br/>
        <w:t>no podía, yo les decía no puedo, no es que tú ya eres vieja, lo que pasa  es</w:t>
        <w:br/>
        <w:t>que no creciste y siempre me trataban así”.</w:t>
        <w:br/>
        <w:br/>
        <w:t>[176] Cfr., mutatis mutandi, Caso de los  “Niños  de  la  Calle”  (Villagrán</w:t>
        <w:br/>
        <w:t>Morales) Vs. Guatemala. Fondo. Sentencia de 19 de noviembre de  1999.  Serie</w:t>
        <w:br/>
        <w:t>C. No. 63, párr. 191; Caso Gelman, supra nota 16, nota al pie  127,  y  Caso</w:t>
        <w:br/>
        <w:t>Masacre de las Dos Erres, supra nota 150, párr. 199.</w:t>
        <w:br/>
        <w:br/>
        <w:t>[177]       Peritaje rendido por Ana Georgina Ramos de Villalta, supra  nota</w:t>
        <w:br/>
        <w:t>35, (expediente de prueba, tomo XI, affidávits, folio 7535).</w:t>
        <w:br/>
        <w:br/>
        <w:t>[178]       Cfr. Caso Castillo Páez Vs.  Perú.  Fondo.  Sentencia  de  3  de</w:t>
        <w:br/>
        <w:t>noviembre de 1997. Serie C No. 34, Punto  Resolutivo  Cuarto;  Caso  Gelman,</w:t>
        <w:br/>
        <w:t>supra nota  16,  párr.  133,  y  Caso  Gomes  Lund  y  otros  (Guerrilha  do</w:t>
        <w:br/>
        <w:t>Araguaia), supra nota 97, párr. 235.</w:t>
        <w:br/>
        <w:br/>
        <w:t>[179]        Cfr.  Certificado  de  nacimiento  de  Julia  Gregoria  Recinos</w:t>
        <w:br/>
        <w:t>Contreras emitido por  el  Registro  del  Estado  Familiar  de  la  Alcaldía</w:t>
        <w:br/>
        <w:t>Municipal de Tecoluca (expediente de prueba, tomo VIII, anexo 45 al  escrito</w:t>
        <w:br/>
        <w:t>de solicitudes, argumentos y pruebas, folio 5034).</w:t>
        <w:br/>
        <w:br/>
        <w:t>[180]        Cfr.  Certificado  de  nacimiento  de  Rubén  de  Jesús   López</w:t>
        <w:br/>
        <w:t>Contreras emitido por  el  Registro  del  Estado  Familiar  de  la  Alcaldía</w:t>
        <w:br/>
        <w:t>Municipal de Tecoluca (expediente de prueba, tomo VIII, anexo 45 al  escrito</w:t>
        <w:br/>
        <w:t>de  solicitudes,  argumentos  y  pruebas,  folio   5039);   Certificado   de</w:t>
        <w:br/>
        <w:t>nacimiento de Sara Margarita López Contreras emitido  por  el  Registro  del</w:t>
        <w:br/>
        <w:t>Estado Familiar de la Alcaldía Municipal de Tecoluca (expediente de  prueba,</w:t>
        <w:br/>
        <w:t>tomo VIII, anexo 45 al escrito de solicitudes, argumentos y pruebas,  folios</w:t>
        <w:br/>
        <w:t>5040 y 5041), y Certificado de nacimiento de Santos Antonio López  Contreras</w:t>
        <w:br/>
        <w:t>emitido por el Registro del Estado Familiar  de  la  Alcaldía  Municipal  de</w:t>
        <w:br/>
        <w:t>Tecoluca  (expediente  de  prueba,  tomo  VIII,  anexo  45  al  escrito   de</w:t>
        <w:br/>
        <w:t>solicitudes, argumentos y pruebas, folio 5042).</w:t>
        <w:br/>
        <w:br/>
        <w:t>[181]       Según la Comisión y los representantes para el  17  de  mayo  de</w:t>
        <w:br/>
        <w:t>1983 la señora Margarita de Dolores  Rivera  de  Rivera  tenía  8  meses  de</w:t>
        <w:br/>
        <w:t>embarazo de José Daniel. Este  hecho  fue  reconocido  por  el  Estado.  Sin</w:t>
        <w:br/>
        <w:t>embargo, según su certificado de nacimiento, José Daniel nació el 7 de  mayo</w:t>
        <w:br/>
        <w:t>y el registro fue realizado el 12 de  mayo  de  1983.  Cfr.  Certificado  de</w:t>
        <w:br/>
        <w:t>nacimiento de José Daniel Rivera Rivera emitido por el Registro  del  Estado</w:t>
        <w:br/>
        <w:t>Familiar de la Alcaldía Municipal de  Ciudad  Arce  (expediente  de  prueba,</w:t>
        <w:br/>
        <w:t>tomo VIII, anexo 43 al escrito de solicitudes, argumentos y  pruebas,  folio</w:t>
        <w:br/>
        <w:t>5019).</w:t>
        <w:br/>
        <w:br/>
        <w:t>[182]       Cfr. Certificado de nacimiento de Miltón Rivera  Rivera  emitido</w:t>
        <w:br/>
        <w:t>por el Registro del Estado Familiar de la Alcaldía Municipal de Ciudad  Arce</w:t>
        <w:br/>
        <w:t>(expediente de prueba, tomo  VIII,  anexo  43  al  escrito  de  solicitudes,</w:t>
        <w:br/>
        <w:t>argumentos y  pruebas,  folio  5024);  Certificado  de  nacimiento  de  Irma</w:t>
        <w:br/>
        <w:t>Cecilia Rivera Rivera emitido por el Registro  del  Estado  Familiar  de  la</w:t>
        <w:br/>
        <w:t>Alcaldía Municipal de Ciudad Arce (expediente de prueba,  tomo  VIII,  anexo</w:t>
        <w:br/>
        <w:t>43  al  escrito  de  solicitudes,  argumentos  y  pruebas,  folio  5023),  y</w:t>
        <w:br/>
        <w:t>Certificado de nacimiento de Cándida Marisol Rivera Rivera  emitido  por  el</w:t>
        <w:br/>
        <w:t>Registro del Estado  Familiar  de  la  Alcaldía  Municipal  de  Ciudad  Arce</w:t>
        <w:br/>
        <w:t>(expediente de prueba, tomo  VIII,  anexo  43  al  escrito  de  solicitudes,</w:t>
        <w:br/>
        <w:t>argumentos y pruebas, folio 5022).</w:t>
        <w:br/>
        <w:br/>
        <w:t>[183]       Cfr. Caso Trujillo Oroza Vs.  Bolivia.  Reparaciones  y  Costas.</w:t>
        <w:br/>
        <w:t>Sentencia de 27 de febrero de 2002. Serie C No. 92, párr. 114; Caso  Gelman,</w:t>
        <w:br/>
        <w:t>supra nota  16,  párr.  133,  y  Caso  Gomes  Lund  y  otros  (Guerrilha  do</w:t>
        <w:br/>
        <w:t>Araguaia), supra nota 97, párr. 240.</w:t>
        <w:br/>
        <w:br/>
        <w:t>[184]       Cfr. Caso Blake Vs. Guatemala. Fondo. Sentencia de 24  de  enero</w:t>
        <w:br/>
        <w:t>de 1998. Serie C No. 36, párr. 114; Caso Gelman, supra nota 16,  párr.  133,</w:t>
        <w:br/>
        <w:t>y Caso Gomes Lund y otros (Guerrilha do  Araguaia),  supra  nota  97,  párr.</w:t>
        <w:br/>
        <w:t>241.</w:t>
        <w:br/>
        <w:br/>
        <w:t>[185]       Cfr. Caso Velásquez Rodríguez, supra nota 23,  párr.  158;  Caso</w:t>
        <w:br/>
        <w:t>Heliodoro Portugal, supra nota 112, párr. 116, y Caso La Cantuta  Vs.  Perú.</w:t>
        <w:br/>
        <w:t>Fondo, Reparaciones y Costas. Sentencia de 29 de noviembre de 2006. Serie  C</w:t>
        <w:br/>
        <w:t>No. 162, párr. 115.</w:t>
        <w:br/>
        <w:br/>
        <w:t>[186] Cfr. Caso Velásquez Rodríguez, supra nota 23, párr. 166; Caso  Gelman,</w:t>
        <w:br/>
        <w:t>supra nota  16,  párr.  184,  y  Caso  Gomes  Lund  y  otros  (Guerrilha  do</w:t>
        <w:br/>
        <w:t>Araguaia), supra nota 97, párr. 138.</w:t>
        <w:br/>
        <w:br/>
        <w:t>[187]       Cfr. Caso Velásquez Rodríguez, supra nota 23, párr. 166.</w:t>
        <w:br/>
        <w:br/>
        <w:t>[188]       Cfr. Caso La Cantuta, supra nota 184, párr.  157;  Caso  Gelman,</w:t>
        <w:br/>
        <w:t>supra nota  16,  párr.  183,  y  Caso  Gomes  Lund  y  otros  (Guerrilha  do</w:t>
        <w:br/>
        <w:t>Araguaia), supra nota 97, párr. 137.</w:t>
        <w:br/>
        <w:br/>
        <w:t>[189]       Cfr. Caso Velásquez Rodríguez, supra nota 23, párr. 175.</w:t>
        <w:br/>
        <w:br/>
        <w:t>[190] Cfr. Caso Heliodoro Portugal, supra nota 112, párr. 65;  Caso  Gelman,</w:t>
        <w:br/>
        <w:t>supra nota  16,  párr.  186,  y  Caso  Gomes  Lund  y  otros  (Guerrilha  do</w:t>
        <w:br/>
        <w:t>Araguaia), supra nota 97, párr. 108.</w:t>
        <w:br/>
        <w:br/>
        <w:t>[191]       Cfr. Caso Velásquez Rodríguez, supra nota 23,  párr.  177;  Caso</w:t>
        <w:br/>
        <w:t>Gelman, supra nota 16, párr. 186, y Caso Gomes Lund y  otros  (Guerrilha  do</w:t>
        <w:br/>
        <w:t>Araguaia), supra nota 97, párr. 108.</w:t>
        <w:br/>
        <w:br/>
        <w:t>[192] Cfr.  Caso  de  la  Masacre  de  Pueblo  Bello  Vs.  Colombia.  Fondo,</w:t>
        <w:br/>
        <w:t>Reparaciones y Costas. Sentencia de 31 de enero de 2006. Serie  C  No.  140,</w:t>
        <w:br/>
        <w:t>párr. 145; Caso Gelman, supra nota 16, párr. 186, y Caso Gomes Lund y  otros</w:t>
        <w:br/>
        <w:t>(Guerrilha do Araguaia), supra nota 97, párr. 108.</w:t>
        <w:br/>
        <w:br/>
        <w:t>[193] Cfr. Caso Velásquez Rodríguez, supra nota 23, párr.  177;  Caso  Ibsen</w:t>
        <w:br/>
        <w:t>Cárdenas e  Ibsen  Peña,  supra  nota  100,  párr.  155,  y  Caso  Heliodoro</w:t>
        <w:br/>
        <w:t>Portugal, supra nota 112, párr. 144.</w:t>
        <w:br/>
        <w:br/>
        <w:t>[194]       La impunidad ha sido definida por la Corte como “la falta en  su</w:t>
        <w:br/>
        <w:t>conjunto de investigación, persecución, captura,  enjuiciamiento  y  condena</w:t>
        <w:br/>
        <w:t>de los responsables de las violaciones de los  derechos  protegidos  por  la</w:t>
        <w:br/>
        <w:t>Convención Americana”.  Caso  de  la  “Panel  Blanca”  (Paniagua  Morales  y</w:t>
        <w:br/>
        <w:t>otros), supra nota 20, párr.  173;  Caso  Vera  Vera  y  otra  Vs.  Ecuador.</w:t>
        <w:br/>
        <w:t>Excepción Preliminar, Fondo, Reparaciones y Costas. Sentencia de 19 de  mayo</w:t>
        <w:br/>
        <w:t>de 2011. Serie C No. 224, párr. 97, y Caso  Ibsen  Cárdenas  e  Ibsen  Peña,</w:t>
        <w:br/>
        <w:t>supra nota 100, párr. 172.</w:t>
        <w:br/>
        <w:br/>
        <w:t>[195]       Cfr. Caso Goiburú y otros,  supra  nota  107,  párr.  131;  Caso</w:t>
        <w:br/>
        <w:t>Chitay Nech y otros, supra nota 98,  párr.  199,  y  Caso  Radilla  Pacheco,</w:t>
        <w:br/>
        <w:t>supra nota 25, párr. 212.</w:t>
        <w:br/>
        <w:br/>
        <w:t>[196]       Cfr. Caso La Cantuta, supra nota 184,  párr.  226;  Caso  Chitay</w:t>
        <w:br/>
        <w:t>Nech y otros, supra nota 98, párr. 199, y Caso Radilla Pacheco,  supra  nota</w:t>
        <w:br/>
        <w:t>25, párr. 212.</w:t>
        <w:br/>
        <w:br/>
        <w:t>[197]        Cfr.  Caso  Ticona  Estrada  y  otros   Vs.   Bolivia.   Fondo,</w:t>
        <w:br/>
        <w:t>Reparaciones y Costas. Sentencia de 27 de noviembre de  2008.  Serie  C  No.</w:t>
        <w:br/>
        <w:t>191, párr. 80; Caso Ibsen Cárdenas e Ibsen Peña, supra nota 100, párr.  152,</w:t>
        <w:br/>
        <w:t>y Caso Radilla Pacheco, supra nota 25, párr. 191.</w:t>
        <w:br/>
        <w:br/>
        <w:t>[198]       Cfr. Caso Velásquez Rodríguez, supra nota 23, párr. 181, y  Caso</w:t>
        <w:br/>
        <w:t>Godínez Cruz Vs. Honduras. Fondo. Sentencia de 20 de enero de 1989. Serie  C</w:t>
        <w:br/>
        <w:t>No. 5, párr. 191.</w:t>
        <w:br/>
        <w:br/>
        <w:t>[199]       Cfr. Caso Huilca Tecse Vs. Perú. Fondo, Reparaciones  y  Costas.</w:t>
        <w:br/>
        <w:t>Sentencia de 3 de marzo de 2005. Serie C No. 121, párr. 106; Caso Vera  Vera</w:t>
        <w:br/>
        <w:t>y otra, supra nota 193, párr. 93, y Caso Ibsen Cárdenas e Ibsen Peña,  supra</w:t>
        <w:br/>
        <w:t>nota 100, párr. 158.</w:t>
        <w:br/>
        <w:br/>
        <w:t>[200]       Cfr. Caso Goiburú y otros,  supra  nota  107,  párr.  131;  Caso</w:t>
        <w:br/>
        <w:t>Anzualdo Castro, supra nota 109, párr. 125, y Caso La  Cantuta,  supra  nota</w:t>
        <w:br/>
        <w:t>184, párr. 160.</w:t>
        <w:br/>
        <w:br/>
        <w:t>[201]       Cfr. Anexos al Informe de la  Comisión  de  la  Verdad  para  El</w:t>
        <w:br/>
        <w:t>Salvador, De la locura a la esperanza, La guerra de 12 años en El  Salvador,</w:t>
        <w:br/>
        <w:t>1992-1993,  Tomo  II  (expediente  de  prueba,  tomo  XIII,  anexos  a   las</w:t>
        <w:br/>
        <w:t>observaciones finales de la Comisión, folio 8308).</w:t>
        <w:br/>
        <w:br/>
        <w:t>[202]       Informe de la Comisión de la  Verdad  para  El  Salvador,  supra</w:t>
        <w:br/>
        <w:t>nota 28, (expediente de prueba, tomo  III,  anexo  3  a  la  demanda,  folio</w:t>
        <w:br/>
        <w:t>2088).</w:t>
        <w:br/>
        <w:br/>
        <w:t>[203]       Cfr. Decisión emitida por la Procuraduría  para  la  Defensa  de</w:t>
        <w:br/>
        <w:t>los Derechos Humanos, supra nota 70, (expediente de prueba, tomo III,  anexo</w:t>
        <w:br/>
        <w:t>15 a la demanda, folios 2196 a 2233).</w:t>
        <w:br/>
        <w:br/>
        <w:t>[204]       Decisión emitida por la Procuraduría  para  la  Defensa  de  los</w:t>
        <w:br/>
        <w:t>Derechos Humanos, supra nota 70, (expediente de prueba, tomo III,  anexo  15</w:t>
        <w:br/>
        <w:t>a la demanda, folio 2233).</w:t>
        <w:br/>
        <w:br/>
        <w:t>[205]       Cfr. Oficio No. DR5-476/98 dirigido  al  Fiscal  General  de  la</w:t>
        <w:br/>
        <w:t>República de 6 de noviembre de 1998 (expediente de prueba, tomo  III,  anexo</w:t>
        <w:br/>
        <w:t>18 a la demanda, folio 2239).</w:t>
        <w:br/>
        <w:br/>
        <w:t>[206]       Cfr. Caso Zambrano Vélez y otros,  supra  nota  55,  párr.  128;</w:t>
        <w:br/>
        <w:t>Caso Gomes Lund y otros (Guerrilha do Araguaia), supra nota 97,  párr.  297,</w:t>
        <w:br/>
        <w:t>y Caso Radilla Pacheco, supra nota 25, párr. 74.</w:t>
        <w:br/>
        <w:br/>
        <w:t>[207]       Cfr. Caso Zambrano Vélez y otros,  supra  nota  55,  párr.  128;</w:t>
        <w:br/>
        <w:t>Caso Gomes Lund y otros (Guerrilha do Araguaia), supra nota 97,  párr.  297,</w:t>
        <w:br/>
        <w:t>y Caso Ibsen Cárdenas e Ibsen Peña, supra nota 100, párr. 158.</w:t>
        <w:br/>
        <w:br/>
        <w:t>[208]       Cfr. Auto emitido por la Unidad de Delitos  contra  la  Vida  de</w:t>
        <w:br/>
        <w:t>San Vicente el 16 de marzo de 2000 (expediente de prueba, tomo X, anexo 5  a</w:t>
        <w:br/>
        <w:t>la contestación a la demanda, folio 7242).</w:t>
        <w:br/>
        <w:br/>
        <w:t>[209]       El artículo 8 prevé en lo pertinente que “1. Toda persona  tiene</w:t>
        <w:br/>
        <w:t>derecho a ser  oída,  con  las  debidas  garantías  y  dentro  de  un  plazo</w:t>
        <w:br/>
        <w:t>razonable, por un juez o tribunal  competente,  independiente  e  imparcial,</w:t>
        <w:br/>
        <w:t>establecido con anterioridad por la ley, en la  sustanciación  de  cualquier</w:t>
        <w:br/>
        <w:t>acusación penal formulada contra  ella,  o  para  la  determinación  de  sus</w:t>
        <w:br/>
        <w:t>derechos y obligaciones de orden civil, laboral, fiscal o de cualquier  otro</w:t>
        <w:br/>
        <w:t>carácter”.</w:t>
        <w:br/>
        <w:br/>
        <w:t>[210]       El artículo 25.1 establece que: “[t]oda persona tiene derecho  a</w:t>
        <w:br/>
        <w:t>un recurso sencillo y rápido o a cualquier otro recurso  efectivo  ante  los</w:t>
        <w:br/>
        <w:t>jueces o tribunales competentes, que la ampare contra actos que  violen  sus</w:t>
        <w:br/>
        <w:t>derechos  fundamentales  reconocidos  por  la  Constitución,  la  ley  o  la</w:t>
        <w:br/>
        <w:t>presente Convención, aun cuando tal violación sea cometida por personas  que</w:t>
        <w:br/>
        <w:t>actúen en ejercicio de sus funciones oficiales”.</w:t>
        <w:br/>
        <w:br/>
        <w:t>[211]       Cfr. Peritaje rendido por Ricardo Alberto Iglesias Herrera  ante</w:t>
        <w:br/>
        <w:t>la Corte Interamericana en la audiencia pública celebrada el 17 de  mayo  de</w:t>
        <w:br/>
        <w:t>2011.</w:t>
        <w:br/>
        <w:br/>
        <w:t>[212]       Cfr. Declaración del ofendido rendida por Margarita  de  Dolores</w:t>
        <w:br/>
        <w:t>Rivera de Rivera, supra nota 90.</w:t>
        <w:br/>
        <w:br/>
        <w:t>[213]       Cfr.  Declaración  del  ofendido  rendida  por  Arcadia  Ramírez</w:t>
        <w:br/>
        <w:t>Portillo, supra nota 59.</w:t>
        <w:br/>
        <w:br/>
        <w:t>[214]       Es un hecho reconocido por el  Estado  que  en  la  causa  penal</w:t>
        <w:br/>
        <w:t>187/97, “en  un  lapso  de  casi  dos  años,  tan  sólo  se  recibieron  los</w:t>
        <w:br/>
        <w:t>testimonios de [cinco] personas mencionadas por la denunciante”. Además,  en</w:t>
        <w:br/>
        <w:t>la causa penal 479-3/96, en un lapso de  casi  un  año,  se  recibieron  los</w:t>
        <w:br/>
        <w:t>testimonios  de  dos  personas  mencionadas   por   la   denunciante.   Cfr.</w:t>
        <w:br/>
        <w:t>Declaración testimonial de Carlota Romero,  supra  nota  94,  y  Declaración</w:t>
        <w:br/>
        <w:t>testimonial de José Vidal Rivera Rivas, supra nota 90.</w:t>
        <w:br/>
        <w:br/>
        <w:t>[215]       Es un hecho reconocido por el Estado  que  en  la  investigación</w:t>
        <w:br/>
        <w:t>225-UDVSV-00 se realizó “una inspección al lugar de los  hechos”,  en  donde</w:t>
        <w:br/>
        <w:t>“no se encontró a nadie de la familia Contreras” ni “de la familia  Rivera”.</w:t>
        <w:br/>
        <w:br/>
        <w:br/>
        <w:t>[216]       En la causa 479-3/96, el 14 de mayo de 1997 se libró  oficio  al</w:t>
        <w:br/>
        <w:t>Comandante de la Quinta Brigada de Infantería para que informara si  en  sus</w:t>
        <w:br/>
        <w:t>registros constaba el ingreso de José Rubén Rivera. En respuesta  de  22  de</w:t>
        <w:br/>
        <w:t>mayo de 1997  se  informó  al  juez  que  no  se  encontró  información  que</w:t>
        <w:br/>
        <w:t>mencionara a José Rubén Rivera, ni sobre la presencia de tropa en  el  lugar</w:t>
        <w:br/>
        <w:t>y fecha de  su  desaparición.  Cfr.  Expediente  479-3/96  ante  el  Juzgado</w:t>
        <w:br/>
        <w:t>Segundo de lo Penal de San Vicente (expediente de prueba,  tomo  III,  anexo</w:t>
        <w:br/>
        <w:t>43 a la demanda, folios 2422 y 2423). Por otro lado, es un hecho  reconocido</w:t>
        <w:br/>
        <w:t>por el  Estado  que  en  la  causa  penal  187/97,  “[l]a  única  diligencia</w:t>
        <w:br/>
        <w:t>dispuesta por el Fiscal a cargo fue la solicitud de información al Jefe  del</w:t>
        <w:br/>
        <w:t>Estado Mayor Conjunto de la Fuerza  Armada  y  al  Ministro  de  la  Defensa</w:t>
        <w:br/>
        <w:t>Nacional,  quien  indicó  que  no  se  t[enían]  datos  sobre  un  operativo</w:t>
        <w:br/>
        <w:t>realizado por el Batallón Atlacatl el día de los  hechos”.  Cfr.  Expediente</w:t>
        <w:br/>
        <w:t>No. 187 ante el Juzgado  Segundo  de  Primera  Instancia  de  San  Francisco</w:t>
        <w:br/>
        <w:t>Gotera (expediente de prueba, tomo VII, anexo 34 al escrito de  solicitudes,</w:t>
        <w:br/>
        <w:t>argumentos y pruebas, folios 4522 a 4524 y  4526).  De  otra  parte,  en  la</w:t>
        <w:br/>
        <w:t>investigación 225-UDVSV-00, el 29 de enero de 2004 se  envió  un  oficio  al</w:t>
        <w:br/>
        <w:t>Comandante de la Quinta  Brigada  de  Infantería,  solicitando  que  de  los</w:t>
        <w:br/>
        <w:t>registros denominados “diarios  de  operaciones”  proporcionara  información</w:t>
        <w:br/>
        <w:t>respecto  a  las  operaciones  militares  realizadas  en  la  época  de  las</w:t>
        <w:br/>
        <w:t>desapariciones, el nombre del Comandante de la Brigada, de  los  Batallones,</w:t>
        <w:br/>
        <w:t>de los oficiales que estaban al mando de  los  mismos  y  sobre  la  posible</w:t>
        <w:br/>
        <w:t>evacuación en dichas acciones  militares  de  los  entonces  niñas  y  niños</w:t>
        <w:br/>
        <w:t>desaparecidos, sin que conste  respuesta  alguna  a  dicha  solicitud.  Cfr.</w:t>
        <w:br/>
        <w:t>Expediente 225-UDVSV-00 sobre Desaparecimiento de Personas  ante  la  Unidad</w:t>
        <w:br/>
        <w:t>de Delitos a la Vida y a la Integridad Física de San Vicente (expediente  de</w:t>
        <w:br/>
        <w:t>prueba, tomo X, anexo 5 a la contestación de la demanda, folio 7264).</w:t>
        <w:br/>
        <w:br/>
        <w:t>[217]       En la causa 479-3/96, el 29 de julio  de  1997  el  juez  ordenó</w:t>
        <w:br/>
        <w:t>practicar inspección en los Archivos de Registros de la  Quinta  Brigada  de</w:t>
        <w:br/>
        <w:t>Infantería. Ese mismo día se giró el oficio  correspondiente  al  Comandante</w:t>
        <w:br/>
        <w:t>de la Quinta Brigada de Infantería. El 2 de agosto de 1997 el Comandante  de</w:t>
        <w:br/>
        <w:t>la Brigada informó al juez que para tener  acceso  a  los  libros  se  había</w:t>
        <w:br/>
        <w:t>hecho la solicitud de autorización al Ministro de la  Defensa  Nacional.  El</w:t>
        <w:br/>
        <w:t>12 de agosto de  1997  el  Comandante  informó  que  el  Ministro  le  había</w:t>
        <w:br/>
        <w:t>ordenado coordinar con el Juzgado la compulsa de los  referidos  libros.  Se</w:t>
        <w:br/>
        <w:t>señaló el  día  25  de  agosto  de  1997  para  realizar  la  diligencia  de</w:t>
        <w:br/>
        <w:t>inspección en los libros de registro que esa Institución  llevó  durante  el</w:t>
        <w:br/>
        <w:t>año 1983, la cual no se realizó por “asuntos de fuerza  mayor”.  Finalmente,</w:t>
        <w:br/>
        <w:t>la inspección  se  concretó  el  16  de  septiembre  de  1997,  sin  que  se</w:t>
        <w:br/>
        <w:t>encontraran registros acerca de ataque alguno al Cantón La  Joya  el  16  de</w:t>
        <w:br/>
        <w:t>mayo de 1983 por parte de la Quinta Brigada ni registro  alguno  sobre  José</w:t>
        <w:br/>
        <w:t>Rubén Rivera. Cfr. Expediente  479-3/96,  supra  nota  215,  (expediente  de</w:t>
        <w:br/>
        <w:t>prueba, tomo III, anexo 43 a la demanda,  folios  2424,  2426  a  2436).  En</w:t>
        <w:br/>
        <w:t>cuanto a la investigación  225-UDVSV-00,  es  un  hecho  reconocido  por  el</w:t>
        <w:br/>
        <w:t>Estado que el 27 de junio de 2003 se realizó una  diligencia  “para  obtener</w:t>
        <w:br/>
        <w:t>los registros de operaciones de la Quinta  Brigada  de  Infantería,  [en  la</w:t>
        <w:br/>
        <w:t>que] un teniente le informó al Fiscal que dichos  registros  se  encontraban</w:t>
        <w:br/>
        <w:t>en el Archivo General del Ministerio de la Defensa  Nacional,  y  que  debió</w:t>
        <w:br/>
        <w:t>solicitarlos a la Dirección de Asuntos  Jurídicos  de  ese  Ministerio.  Sin</w:t>
        <w:br/>
        <w:t>embargo,  no  consta[ría]  que  el  Fiscal  hubiera  realizado   diligencias</w:t>
        <w:br/>
        <w:t>posteriores para obtener la información  en  dicho  Archivo  General”.  Cfr.</w:t>
        <w:br/>
        <w:t>Expediente 225-UDVSV-00, supra nota 215,  (expediente  de  prueba,  tomo  X,</w:t>
        <w:br/>
        <w:t>anexo 5 a la contestación de la demanda, folios 7243 a 7244).</w:t>
        <w:br/>
        <w:br/>
        <w:t>[218]       Expediente 479-3/96, supra  nota  215,  (expediente  de  prueba,</w:t>
        <w:br/>
        <w:t>tomo III, anexo 43 a la demanda, folio 2437).</w:t>
        <w:br/>
        <w:br/>
        <w:t>[219]       Cfr. Expediente 225-UDVSV-00, supra  nota  215,  (expediente  de</w:t>
        <w:br/>
        <w:t>prueba, tomo X, anexo 5 a la contestación  de  la  demanda,  folios  7237  a</w:t>
        <w:br/>
        <w:t>7241).</w:t>
        <w:br/>
        <w:br/>
        <w:t>[220]       Expediente No. 187, supra nota 215, (expediente de prueba,  tomo</w:t>
        <w:br/>
        <w:t>VII, anexo 34 al escrito de solicitudes, argumentos y pruebas, folio 4533).</w:t>
        <w:br/>
        <w:br/>
        <w:t>[221]       Cfr. Expediente 225-UDVSV-00, supra  nota  215,  (expediente  de</w:t>
        <w:br/>
        <w:t>prueba, tomo X, anexo 5 a la contestación  de  la  demanda,  folios  7262  y</w:t>
        <w:br/>
        <w:t>7263).</w:t>
        <w:br/>
        <w:br/>
        <w:t>[222]       Cfr. Expediente 225-UDVSV-00, supra  nota  215,  (expediente  de</w:t>
        <w:br/>
        <w:t>prueba, tomo X, anexo 5 a la contestación  de  la  demanda,  folios  7405  a</w:t>
        <w:br/>
        <w:t>7408).</w:t>
        <w:br/>
        <w:br/>
        <w:t>[223]       Cfr. Expediente 225-UDVSV-00, supra  nota  215,  (expediente  de</w:t>
        <w:br/>
        <w:t>prueba, tomo X, anexo 5 a la contestación  de  la  demanda,  folios  7445  a</w:t>
        <w:br/>
        <w:t>7447).</w:t>
        <w:br/>
        <w:br/>
        <w:t>[224]       Cfr. Expediente 585-UDVSV-2008 por  el  delito  de  Desaparición</w:t>
        <w:br/>
        <w:t>Forzada de Personas ante la Unidad de Delitos Contra la Vida de San  Vicente</w:t>
        <w:br/>
        <w:t>(expediente de prueba, tomo X, anexo 3 a  la  contestación  de  la  demanda,</w:t>
        <w:br/>
        <w:t>folio 6575).</w:t>
        <w:br/>
        <w:br/>
        <w:t>[225]       Cfr. Expediente 238-UDV-OFM-2-10 por el delito  de  Desaparición</w:t>
        <w:br/>
        <w:t>Forzada de Personas ante la Unidad de Delitos Contra la  Vida  e  Integridad</w:t>
        <w:br/>
        <w:t>Física de San Francisco Gotera (expediente de prueba, tomo X, anexo 4  a  la</w:t>
        <w:br/>
        <w:t>contestación de la demanda, folio 6738).</w:t>
        <w:br/>
        <w:br/>
        <w:t>[226]       En cuanto a la investigación 585-UDVSV-08, el  17  de  julio  de</w:t>
        <w:br/>
        <w:t>2008 se solicitó al Comandante de la  Quinta  Brigada  de  Infantería  y  al</w:t>
        <w:br/>
        <w:t>Ministro de la Defensa  Nacional  proporcionaran  información  sobre  tropa,</w:t>
        <w:br/>
        <w:t>clase y oficiales, en relación con la época y lugar  de  las  desapariciones</w:t>
        <w:br/>
        <w:t>forzadas. En respuesta, el 29 de julio de 2008 el  Ministro  de  la  Defensa</w:t>
        <w:br/>
        <w:t>Nacional manifestó que “no se ha[bían] encontrado  datos  sobre  los  hechos</w:t>
        <w:br/>
        <w:t>[referidos]” y el 7 de agosto de 2008 el Comandante de la Quinta Brigada  de</w:t>
        <w:br/>
        <w:t>Infantería  indicó  que  el  requerimiento  realizado  debía  dirigirse   al</w:t>
        <w:br/>
        <w:t>Ministro de la Defensa Nacional. Cfr. Expediente 585-UDVSV-2008, supra  nota</w:t>
        <w:br/>
        <w:t>223, (expediente de prueba,  tomo  X,  anexo  3  a  la  contestación  de  la</w:t>
        <w:br/>
        <w:t>demanda, folios 6588 a 6592). En la investigación 225-UDVSV-00, los días  27</w:t>
        <w:br/>
        <w:t>y 28 de agosto de 2008 el Jefe de la Oficina Fiscal de San Vicente  solicitó</w:t>
        <w:br/>
        <w:t>al Jefe del Estado Mayor Conjunto y al Jefe de la Inspectoría General de  la</w:t>
        <w:br/>
        <w:t>Fuerza  Armada,   así   como   al   Ministro   de   la   Defensa   Nacional,</w:t>
        <w:br/>
        <w:t>respectivamente, información relacionada con las  unidades  y  oficiales  al</w:t>
        <w:br/>
        <w:t>mando que participaron en los operativos militares de la época  y  lugar  de</w:t>
        <w:br/>
        <w:t>la desaparición de los hermanos Contreras y  de  José  Rubén  Rivera,  y  el</w:t>
        <w:br/>
        <w:t>lugar o dirección en dónde podrían ser citadas las personas  que  resultaren</w:t>
        <w:br/>
        <w:t>detalladas de dicho informe. Al respecto, mediante oficios de 30  de  agosto</w:t>
        <w:br/>
        <w:t>de 2008 y 1 de septiembre de 2008 el Estado  Mayor  Conjunto  de  la  Fuerza</w:t>
        <w:br/>
        <w:t>Armada y al Inspector General de las  Fuerzas  Armadas  informaron  que  “la</w:t>
        <w:br/>
        <w:t>autoridad competente para dar respuesta a este  tipo  de  peticiones  es  el</w:t>
        <w:br/>
        <w:t>señor Ministro de la Defensa Nacional”. El  10  de  septiembre  de  2008  el</w:t>
        <w:br/>
        <w:t>Ministerio  de  la  Defensa  Nacional  respondió  que  no  contaba  con   la</w:t>
        <w:br/>
        <w:t>información solicitada “tal como se ha  señalado  en  ocasiones  anteriores,</w:t>
        <w:br/>
        <w:t>dada  la  naturaleza  y  tipo  de  conflicto  desarrollado”,  por   lo   que</w:t>
        <w:br/>
        <w:t>proporcionó “información pública” al respecto.  Cfr.  Expediente  225-UDVSV-</w:t>
        <w:br/>
        <w:t>00,  supra  nota  215,  (expediente  de  prueba,  tomo  X,  anexo  5  a   la</w:t>
        <w:br/>
        <w:t>contestación de la demanda, folios 7442 a 7447). En la causa  479-3/96  ante</w:t>
        <w:br/>
        <w:t>el Juzgado Segundo de Instrucción de San Vicente, el 4 de noviembre de  2009</w:t>
        <w:br/>
        <w:t>el juez solicitó al Jefe del Estado Mayor Conjunto de la Fuerza Armada y  al</w:t>
        <w:br/>
        <w:t>Ministro de la Defensa Nacional,  entre  otros,  informe  detallado  de  las</w:t>
        <w:br/>
        <w:t>Unidades Especializadas que intervinieron en los  operativos  efectuados  en</w:t>
        <w:br/>
        <w:t>la  Zona  Hacienda   “La   Joya”,   del   departamento   de   San   Vicente,</w:t>
        <w:br/>
        <w:t>específicamente los días 17 y 18 de mayo del año 1983, así como los  nombres</w:t>
        <w:br/>
        <w:t>de los jefes y oficiales o comandantes al  mando  y  el  lugar  o  dirección</w:t>
        <w:br/>
        <w:t>donde podrían ser citados. Mediante oficio de 13 de noviembre  de  2009,  el</w:t>
        <w:br/>
        <w:t>Ministro de la Defensa Nacional informó al juez que no se habría  encontrado</w:t>
        <w:br/>
        <w:t>la información requerida. Por su parte, el Jefe del  Estado  Mayor  Conjunto</w:t>
        <w:br/>
        <w:t>respondió en los mismos términos en esa misma fecha. Cfr.  Folios  faltantes</w:t>
        <w:br/>
        <w:t>del Expediente 479-3/96 ante  el  Juzgado  Segundo  de  Instrucción  de  San</w:t>
        <w:br/>
        <w:t>Vicente (expediente de prueba, tomo VI, anexo 30 al escrito de  solicitudes,</w:t>
        <w:br/>
        <w:t>argumentos y pruebas, folios 4257 a  4263).  En  lo  que  se  refiere  a  la</w:t>
        <w:br/>
        <w:t>investigación 238-UDV-OFM-2-10, el  5  de  marzo  de  2010  se  solicitó  al</w:t>
        <w:br/>
        <w:t>Ministro de la Defensa Nacional “la nómina de oficiales y soldados  con  sus</w:t>
        <w:br/>
        <w:t>respectivos datos de identificación y domicilio, del Batallón de  Infantería</w:t>
        <w:br/>
        <w:t>de Reacción Inmediata Atlacatl de la Fuerza Armada”, que se vieron  inmersos</w:t>
        <w:br/>
        <w:t>en el operativo militar realizado del 8 al 16 de diciembre de  1981,  en  el</w:t>
        <w:br/>
        <w:t>Cantón de Cerro Pando de Meanguera. En respuesta, el 16 de abril de 2010  el</w:t>
        <w:br/>
        <w:t>Ministro de la Defensa Nacional informó que revisado sus archivos  no  había</w:t>
        <w:br/>
        <w:t>encontrado “información alguna sobre la Operación Militar en ese  período  y</w:t>
        <w:br/>
        <w:t>en ese  lugar,  dada  la  naturaleza  y  tipo  de  conflicto  desarrollado”.</w:t>
        <w:br/>
        <w:t>Expediente 238-UDV-OFM-2-10, supra nota 224, (expediente de prueba, tomo  X,</w:t>
        <w:br/>
        <w:t>anexo 4 a la contestación de la demanda, folios 6746 y 6776).</w:t>
        <w:br/>
        <w:br/>
        <w:t>[227]       Como por ejemplo, a la Oficina de Tutela Legal  del  Arzobispado</w:t>
        <w:br/>
        <w:t>y a la Asociación  Pro-Búsqueda.  Cfr.  Expediente  238-UDV-OFM-2-10,  supra</w:t>
        <w:br/>
        <w:t>nota 224, (expediente de prueba, tomo X, anexo 4 a  la  contestación  de  la</w:t>
        <w:br/>
        <w:t>demanda, folios 6748, 6750 y 6794) y Expediente 585-UDVSV-2008,  supra  nota</w:t>
        <w:br/>
        <w:t>223, (expediente de prueba,  tomo  X,  anexo  3  a  la  contestación  de  la</w:t>
        <w:br/>
        <w:t>demanda, folios 6686 y 6703 a 6704).</w:t>
        <w:br/>
        <w:br/>
        <w:t>[228]       Cfr. Expediente 225-UDVSV-00, supra  nota  215,  (expediente  de</w:t>
        <w:br/>
        <w:t>prueba, tomo X, anexo 5 a la contestación de la demanda, folios 7142 a  7153</w:t>
        <w:br/>
        <w:t>y 7156, 7228 a 7229, 7237 a 7241, 7405  a  7411,  7423  a  7431),  y  Folios</w:t>
        <w:br/>
        <w:t>faltantes del Expediente 479-3/96 ante el Juzgado Segundo de Instrucción  de</w:t>
        <w:br/>
        <w:t>San Vicente  (expediente  de  prueba,  tomo  VI,  anexo  30  al  escrito  de</w:t>
        <w:br/>
        <w:t>solicitudes, argumentos y pruebas, folios 4218 a 4221, 4265 a 4266,  4271  a</w:t>
        <w:br/>
        <w:t>4272 y 4283 a 4285); Expediente 585-UDVSV-2008, supra nota 223,  (expediente</w:t>
        <w:br/>
        <w:t>de prueba, tomo X, anexo 3 a la contestación de la demanda,  folios  6589  y</w:t>
        <w:br/>
        <w:t>6593),  y  Expediente  238-UDV-OFM-2-10,  supra  nota  224,  (expediente  de</w:t>
        <w:br/>
        <w:t>prueba, tomo X, anexo 4 a la contestación  de  la  demanda,  folios  6782  a</w:t>
        <w:br/>
        <w:t>6787, 6790 a 6791 y 7034 a 7035).</w:t>
        <w:br/>
        <w:br/>
        <w:t>[229]       Cfr. Caso Hilaire, Constantine y Benjamin y otros  Vs.  Trinidad</w:t>
        <w:br/>
        <w:t>y Tobago. Fondo, Reparaciones y Costas. Sentencia de 21 de  junio  de  2002.</w:t>
        <w:br/>
        <w:t>Serie C No. 94, párrs. 142 a 145; Caso Ibsen Cárdenas e  Ibsen  Peña,  supra</w:t>
        <w:br/>
        <w:t>nota 100, párr. 152, y Caso Chitay Nech y otros, supra nota 98, párr. 196.</w:t>
        <w:br/>
        <w:br/>
        <w:t>[230]       Cfr Caso Ibsen Cárdenas e Ibsen  Peña,  supra  nota  100,  párr.</w:t>
        <w:br/>
        <w:t>173.</w:t>
        <w:br/>
        <w:br/>
        <w:t>[231]       Cfr. Caso Anzualdo Castro,  supra  nota  109,  párr.  134;  Caso</w:t>
        <w:br/>
        <w:t>Ibsen Cárdenas e Ibsen Peña, supra nota  100,  párr.  167,  y  Caso  Radilla</w:t>
        <w:br/>
        <w:t>Pacheco, supra nota 25, párr. 215.</w:t>
        <w:br/>
        <w:br/>
        <w:t>[232]       Cfr. Caso Heliodoro Portugal, supra nota 112,  párr.  150;  Caso</w:t>
        <w:br/>
        <w:t>Ibsen Cárdenas e Ibsen Peña, supra nota 100, párr. 167, y Caso  Chitay  Nech</w:t>
        <w:br/>
        <w:t>y otros, supra nota 98, párr. 196.</w:t>
        <w:br/>
        <w:br/>
        <w:t>[233]       Cfr. Caso Anzualdo Castro,  supra  nota  109,  párr.  135;  Caso</w:t>
        <w:br/>
        <w:t>Ibsen Cárdenas e Ibsen Peña, supra nota  100,  párr.  167,  y  Caso  Radilla</w:t>
        <w:br/>
        <w:t>Pacheco, supra nota 25, párr. 215.</w:t>
        <w:br/>
        <w:br/>
        <w:t>[234]       Cfr. Caso Ibsen Cárdenas e Ibsen Peña,  supra  nota  100,  párr.</w:t>
        <w:br/>
        <w:t>173.</w:t>
        <w:br/>
        <w:br/>
        <w:t>[235]       Cfr. Caso Tiu  Tojín,  supra  nota  18,  párr.  77;  Caso  Ibsen</w:t>
        <w:br/>
        <w:t>Cárdenas e Ibsen Peña, supra nota 100, párr. 168, y  Caso  Radilla  Pacheco,</w:t>
        <w:br/>
        <w:t>supra nota 25, párr. 222.</w:t>
        <w:br/>
        <w:br/>
        <w:t>[236]       Cfr. Caso de la Masacre  de  la  Rochela  Vs.  Colombia.  Fondo,</w:t>
        <w:br/>
        <w:t>Reparaciones y Costas. Sentencia de 11 de de mayo de 2007. Serie C No.  163,</w:t>
        <w:br/>
        <w:t>párr. 156; Caso Ibsen Cárdenas e Ibsen Peña, supra nota 100,  párr.  166,  y</w:t>
        <w:br/>
        <w:t>Caso Radilla Pacheco, supra nota 25, párr. 206.</w:t>
        <w:br/>
        <w:br/>
        <w:t>[237]       Cfr. Caso de las Hermanas Serrano Cruz, supra  nota  29,  párrs.</w:t>
        <w:br/>
        <w:t>88 y 105; Caso Ibsen Cárdenas e Ibsen Peña, supra nota  100,  párr.  166,  y</w:t>
        <w:br/>
        <w:t>Caso Radilla Pacheco, supra nota 25, párr. 206.</w:t>
        <w:br/>
        <w:br/>
        <w:t>[238]       Por ejemplo, el perito Iglesias refirió que en la época  de  las</w:t>
        <w:br/>
        <w:t>desapariciones forzadas del presente caso “[l]a fuerza armada usaba y  tenía</w:t>
        <w:br/>
        <w:t>lo que se llamaba el Comité de Prensa  de  la  Fuerza  Armada  COPRESA,  que</w:t>
        <w:br/>
        <w:t>tenía reportes  clarísimos  de  dónde  se  estaban  realizando  operaciones,</w:t>
        <w:br/>
        <w:t>quiénes eran los oficiales responsables, y eso lo publicaban y  lo  mandaban</w:t>
        <w:br/>
        <w:t>como boletines de prensa y […] lo publicaba incluso la  prensa  escrita,  es</w:t>
        <w:br/>
        <w:t>decir hay  información”.  Peritaje  rendido  por  Ricardo  Alberto  Iglesias</w:t>
        <w:br/>
        <w:t>Herrera ante la Corte Interamericana en la audiencia  pública  celebrada  el</w:t>
        <w:br/>
        <w:t>17 de mayo de 2011. Véase también, notas de prensa en las que se  reseña  la</w:t>
        <w:br/>
        <w:t>ocurrencia de operativos relativos a  estos  casos  (expediente  de  prueba,</w:t>
        <w:br/>
        <w:t>tomo V, anexo 21 al escrito de solicitudes,  argumentos  y  pruebas,  folios</w:t>
        <w:br/>
        <w:t>3757 a 3774).</w:t>
        <w:br/>
        <w:br/>
        <w:t>[239] Cfr. Informe de la Comisión de la Verdad para El Salvador, supra  nota</w:t>
        <w:br/>
        <w:t>28, (expediente de prueba, tomo III, anexo 3 a la  demanda,  folios  2011  a</w:t>
        <w:br/>
        <w:t>2018 y 2023).</w:t>
        <w:br/>
        <w:br/>
        <w:t>[240]       Cfr. Decisión emitida por la Procuraduría  para  la  Defensa  de</w:t>
        <w:br/>
        <w:t>los Derechos Humanos, supra nota 70, (expediente de prueba, tomo III,  anexo</w:t>
        <w:br/>
        <w:t>15 a la demanda, folio 2208), y Expediente  225-UDVSV-00,  supra  nota  215,</w:t>
        <w:br/>
        <w:t>(expediente de prueba, tomo X, anexo 5 a  la  contestación  de  la  demanda,</w:t>
        <w:br/>
        <w:t>folio 7442).</w:t>
        <w:br/>
        <w:br/>
        <w:t>[241]       Cfr. Expediente 225-UDVSV-00, supra  nota  215,  (expediente  de</w:t>
        <w:br/>
        <w:t>prueba, tomo X, anexo 5 a la contestación  de  la  demanda,  folios  7228  a</w:t>
        <w:br/>
        <w:t>7229, 7232 a 7234, 7237 a 7241 y 7155 a 7156).</w:t>
        <w:br/>
        <w:br/>
        <w:t>[242]       Cfr. Caso Radilla Pacheco, supra nota  25,  párr.  203,  y  Caso</w:t>
        <w:br/>
        <w:t>Ibsen Cárdenas e Ibsen Peña, supra nota 100, párr. 171.</w:t>
        <w:br/>
        <w:br/>
        <w:t>[243]       Cfr. Nota de prensa aparecida en El Diario de  Hoy,  supra  nota</w:t>
        <w:br/>
        <w:t>78.</w:t>
        <w:br/>
        <w:br/>
        <w:t>[244]       Cfr. Nota de la Asociación Pro-Búsqueda de 14  de  diciembre  de</w:t>
        <w:br/>
        <w:t>2006, recibida  en  la  Comisión  Interamericana  el  3  de  abril  de  2007</w:t>
        <w:br/>
        <w:t>(expediente de prueba, tomo II, apéndice 3, folio 842).</w:t>
        <w:br/>
        <w:br/>
        <w:t>[245]        Expediente  585-UDVSV-2008,  supra  nota  223,  (expediente  de</w:t>
        <w:br/>
        <w:t>prueba, tomo X, anexo 3 a la contestación de la demanda, folios 6659 a  6686</w:t>
        <w:br/>
        <w:t>y 6703 a 6704).</w:t>
        <w:br/>
        <w:br/>
        <w:t>[246]       Cfr. Peritaje rendido por Ana Georgina Ramos de Villalta,  supra</w:t>
        <w:br/>
        <w:t>nota 35, (expediente de prueba, tomo XI, affidávits, folios 7535 a 7537).</w:t>
        <w:br/>
        <w:br/>
        <w:t>[247]       Cfr. Caso Gelman, supra nota 16, párr. 234.</w:t>
        <w:br/>
        <w:br/>
        <w:t>[248]       Cfr. Caso Goiburú y  otros,  supra  nota  107,  párr.  66;  Caso</w:t>
        <w:br/>
        <w:t>Manuel Cepeda Vargas, supra nota 14, párr. 125, y Caso Perozo  y  otros  Vs.</w:t>
        <w:br/>
        <w:t>Venezuela.  Excepciones  Preliminares,   Fondo,   Reparaciones   y   Costas.</w:t>
        <w:br/>
        <w:t>Sentencia de 28 de enero de 2009. Serie C No. 195, párr. 149.</w:t>
        <w:br/>
        <w:br/>
        <w:t>[249]       El artículo 7.6 de la Convención establece que: “[t]oda  persona</w:t>
        <w:br/>
        <w:t>privada de libertad tiene  derecho  a  recurrir  ante  un  juez  o  tribunal</w:t>
        <w:br/>
        <w:t>competente, a fin de que éste decida, sin demora, sobre la legalidad  de  su</w:t>
        <w:br/>
        <w:t>arresto o detención y ordene su  libertad  si  el  arresto  o  la  detención</w:t>
        <w:br/>
        <w:t>fueran ilegales.  En los Estados Partes cuyas leyes prevén que toda  persona</w:t>
        <w:br/>
        <w:t>que se viera amenazada de  ser  privada  de  su  libertad  tiene  derecho  a</w:t>
        <w:br/>
        <w:t>recurrir a un juez o tribunal competente a fin de que éste decida  sobre  la</w:t>
        <w:br/>
        <w:t>legalidad de  tal  amenaza,  dicho  recurso  no  puede  ser  restringido  ni</w:t>
        <w:br/>
        <w:t>abolido.  Los recursos podrán interponerse por sí o por otra persona”.</w:t>
        <w:br/>
        <w:br/>
        <w:t>[250]       Cfr. El Hábeas Corpus Bajo Suspensión de Garantías (arts.  27.2,</w:t>
        <w:br/>
        <w:t>25.1 y 7.6 Convención Americana sobre Derechos Humanos). Opinión  Consultiva</w:t>
        <w:br/>
        <w:t>OC-8/87 del 30 de enero de 1987. Serie A No. 8, párrs. 33 y 34;  Caso  Vélez</w:t>
        <w:br/>
        <w:t>Loor, supra nota 13, párr. 123, y Caso  Anzualdo  Castro,  supra  nota  109,</w:t>
        <w:br/>
        <w:t>párr. 77.</w:t>
        <w:br/>
        <w:br/>
        <w:t>[251]       Cfr. Caso Anzualdo Castro, supra nota  109,  párr.  77,  y  Caso</w:t>
        <w:br/>
        <w:t>Vélez Loor, supra nota 13, párr. 123.</w:t>
        <w:br/>
        <w:br/>
        <w:t>[252]       Cfr. Opinión Consultiva OC-8/87, supra nota 249, párr. 35;  Caso</w:t>
        <w:br/>
        <w:t>Chitay Nech y otros, supra nota 98, párr. 203, y Caso Blanco Romero y  otros</w:t>
        <w:br/>
        <w:t>Vs. Venezuela. Fondo, Reparaciones y Costas. Sentencia de  28  de  noviembre</w:t>
        <w:br/>
        <w:t>de 2005. Serie C No. 138, párr. 104.</w:t>
        <w:br/>
        <w:br/>
        <w:t>[253]       Cfr. Caso Velásquez Rodríguez, supra nota  23,  párr.  63;  Caso</w:t>
        <w:br/>
        <w:t>Mejía Idrovo, supra nota 19, párr. 28, y Caso Vélez  Loor,  supra  nota  13,</w:t>
        <w:br/>
        <w:t>párr. 129.</w:t>
        <w:br/>
        <w:br/>
        <w:t>[254]       Cfr. Solicitud de hábeas corpus  presentada  por  Reina  Dionila</w:t>
        <w:br/>
        <w:t>Portillo ante la Sala de lo Constitucional de la Corte Suprema  de  Justicia</w:t>
        <w:br/>
        <w:t>el 10 de noviembre de 2000 (expediente de prueba, tomo III, anexo  22  a  la</w:t>
        <w:br/>
        <w:t>demanda, folios 2318 a 2321).</w:t>
        <w:br/>
        <w:br/>
        <w:t>[255]       Cfr. Solicitud de hábeas corpus, supra nota 83,  (expediente  de</w:t>
        <w:br/>
        <w:t>prueba, tomo VI, anexo 27 al escrito de solicitudes, argumentos  y  pruebas,</w:t>
        <w:br/>
        <w:t>folios 3918 a 3927).</w:t>
        <w:br/>
        <w:br/>
        <w:t>[256]       Cfr. Solicitud de  hábeas  corpus  presentada  por  María  Maura</w:t>
        <w:br/>
        <w:t>Contreras ante la Sala de lo Constitucional de la Corte Suprema de  Justicia</w:t>
        <w:br/>
        <w:t>el 16 de octubre de 2002 (expediente  de  prueba,  tomo  VII,  anexo  37  al</w:t>
        <w:br/>
        <w:t>escrito de solicitudes,  argumentos  y  pruebas,  folios  4543  a  4547),  y</w:t>
        <w:br/>
        <w:t>Resolución emitida  por  la  Sala  de  lo  Constitucional,  supra  nota  70,</w:t>
        <w:br/>
        <w:t>(expediente de prueba, tomo III, anexo 13 a la demanda, folio 2186).</w:t>
        <w:br/>
        <w:br/>
        <w:t>[257]       Resolución emitida por la Sala de lo Constitucional de la  Corte</w:t>
        <w:br/>
        <w:t>Suprema de Justicia en el proceso de hábeas corpus 379-2000 el 20  de  marzo</w:t>
        <w:br/>
        <w:t>de 2002 (expediente de prueba, tomo III, anexo 39 a la demanda, folios  2384</w:t>
        <w:br/>
        <w:t>a 2392) e Informe emitido por la Jueza Ejecutora en  el  proceso  de  hábeas</w:t>
        <w:br/>
        <w:t>corpus 379-2000 (expediente de prueba, tomo III,  anexo  34  a  la  demanda,</w:t>
        <w:br/>
        <w:t>folios 2368 a 2370).</w:t>
        <w:br/>
        <w:br/>
        <w:t>[258]       Resolución emitida por la Sala de lo Constitucional de la  Corte</w:t>
        <w:br/>
        <w:t>Suprema de Justicia de El Salvador en el proceso de hábeas  corpus  378-2000</w:t>
        <w:br/>
        <w:t>el 21 de marzo de 2002 (expediente de  prueba,  tomo  III,  anexo  44  a  la</w:t>
        <w:br/>
        <w:t>demanda, folios 2471 a 2475).</w:t>
        <w:br/>
        <w:br/>
        <w:t>[259]       Resolución emitida por la Sala de lo Constitucional, supra  nota</w:t>
        <w:br/>
        <w:t>70, (expediente de prueba, tomo III, anexo 13 a la demanda,  folios  2186  a</w:t>
        <w:br/>
        <w:t>2191).</w:t>
        <w:br/>
        <w:br/>
        <w:t>[260]       Cfr. Resolución emitida por la Sala de lo Constitucional,  supra</w:t>
        <w:br/>
        <w:t>nota 256.</w:t>
        <w:br/>
        <w:br/>
        <w:t>[261]       Cfr. Resolución emitida por la Sala de lo Constitucional,  supra</w:t>
        <w:br/>
        <w:t>nota 257.</w:t>
        <w:br/>
        <w:br/>
        <w:t>[262]       Cfr. Resolución emitida por la Sala de lo Constitucional,  supra</w:t>
        <w:br/>
        <w:t>nota 70, (expediente de prueba, tomo III, anexo  13  a  la  demanda,  folios</w:t>
        <w:br/>
        <w:t>2186 a 2191).</w:t>
        <w:br/>
        <w:br/>
        <w:t>[263]       Cfr. Expediente 585-UDVSV-2008, supra nota 223,  (expediente  de</w:t>
        <w:br/>
        <w:t>prueba, tomo X, anexo 3 a la contestación de la demanda, folio 6575).</w:t>
        <w:br/>
        <w:br/>
        <w:t>[264]       El artículo  25.2  de  la  Convención  dispone:  “[l]os  Estados</w:t>
        <w:br/>
        <w:t>Partes se comprometen:</w:t>
        <w:br/>
        <w:br/>
        <w:t xml:space="preserve">      a) a garantizar que la autoridad competente prevista  por  el  sistema</w:t>
        <w:br/>
        <w:t xml:space="preserve">      legal del Estado decidirá sobre  los  derechos  de  toda  persona  que</w:t>
        <w:br/>
        <w:t xml:space="preserve">      interponga tal recurso;</w:t>
        <w:br/>
        <w:br/>
        <w:t xml:space="preserve">      b) a desarrollar las posibilidades de recurso judicial, y</w:t>
        <w:br/>
        <w:br/>
        <w:t xml:space="preserve">      c) a garantizar el cumplimiento, por las autoridades  competentes,  de</w:t>
        <w:br/>
        <w:t xml:space="preserve">      toda decisión en que se haya estimado procedente el recurso”.</w:t>
        <w:br/>
        <w:br/>
        <w:t>[265]       Cfr. Caso Velásquez Rodríguez, supra nota 23,  párr.  181;  Caso</w:t>
        <w:br/>
        <w:t>De la Masacre de las Dos Erres, supra nota 150, párr. 149, y  Caso  Anzualdo</w:t>
        <w:br/>
        <w:t>Castro, supra nota 109, párr. 119.</w:t>
        <w:br/>
        <w:br/>
        <w:t>[266]       Cfr. Caso Las Palmeras  Vs.  Colombia.  Reparaciones  y  Costas.</w:t>
        <w:br/>
        <w:t>Sentencia de 26 Noviembre de 2002. Serie C No. 96; Caso  De  la  Masacre  de</w:t>
        <w:br/>
        <w:t>las Dos Erres, supra nota 150, párr. 149,  y  Caso  Anzualdo  Castro,  supra</w:t>
        <w:br/>
        <w:t>nota 109, párr. 119.</w:t>
        <w:br/>
        <w:br/>
        <w:t>[267]       Cfr. Caso Gomes Lund y  otros  (Guerrilha  do  Araguaia),  supra</w:t>
        <w:br/>
        <w:t>nota 97, párr. 211.</w:t>
        <w:br/>
        <w:br/>
        <w:t>[268]  Cfr.  Caso  García  Prieto  y  otros  Vs.  El  Salvador.  Excepciones</w:t>
        <w:br/>
        <w:t>Preliminares, Fondo, Reparaciones y Costas. Sentencia de 20 de noviembre  de</w:t>
        <w:br/>
        <w:t>2007. Serie C No. 168, párr. 112, y Caso De la Masacre  de  las  Dos  Erres,</w:t>
        <w:br/>
        <w:t>supra nota 150, párr. 144.</w:t>
        <w:br/>
        <w:br/>
        <w:t>[269]       Cfr. Caso Tiu  Tojín,  supra  nota  18,  párr.  77;  Caso  Ibsen</w:t>
        <w:br/>
        <w:t>Cárdenas e Ibsen Peña, supra nota 100, párr. 168, y  Caso  Radilla  Pacheco,</w:t>
        <w:br/>
        <w:t>supra nota 25, párr. 222.</w:t>
        <w:br/>
        <w:br/>
        <w:t>[270]       Cfr. Caso Anzualdo Castro, supra nota 109,  párr.  135,  citando</w:t>
        <w:br/>
        <w:t>el Caso Myrna Mack  Chang  Vs.  Guatemala.  Fondo,  Reparaciones  y  Costas.</w:t>
        <w:br/>
        <w:t>Sentencia de 25 de noviembre de 2003. Serie C No. 101,  párrs.  180  a  182;</w:t>
        <w:br/>
        <w:t>Caso Tiu Tojín, supra nota 18, párr. 77, y Caso La Cantuta, supra nota  184,</w:t>
        <w:br/>
        <w:t>párr. 111. Véase también artículo X de la  Convención  Interamericana  sobre</w:t>
        <w:br/>
        <w:t>la desaparición  forzada  de  personas,  y  Artículo  12  de  la  Convención</w:t>
        <w:br/>
        <w:t>Internacional  para  la  protección  de  todas  las  personas   contra   las</w:t>
        <w:br/>
        <w:t>desapariciones forzadas.</w:t>
        <w:br/>
        <w:br/>
        <w:t>[271]       Cfr. Caso Gomes Lund y  otros  (Guerrilha  do  Araguaia),  supra</w:t>
        <w:br/>
        <w:t>nota 97, párr. 211.</w:t>
        <w:br/>
        <w:br/>
        <w:t>[272]       Caso Myrna Mack Chang, supra nota 269; Caso Gomes Lund  y  otros</w:t>
        <w:br/>
        <w:t>(Guerrilha do Araguaia), supra nota 97, párr. 202, y Caso Tiu  Tojín,  supra</w:t>
        <w:br/>
        <w:t>nota 18, párr. 77.</w:t>
        <w:br/>
        <w:br/>
        <w:t>[273]       Cfr. Caso Genie Lacayo Vs. Nicaragua. Excepciones  Preliminares.</w:t>
        <w:br/>
        <w:t>Sentencia de 27 de enero de 1995. Serie C No. 21,  párr.  50;  Caso  Cabrera</w:t>
        <w:br/>
        <w:t>García  y  Montiel  Flores  Vs.   México.   Excepción   Preliminar,   Fondo,</w:t>
        <w:br/>
        <w:t>Reparaciones y Costas. Sentencia de 26 de noviembre de  2010.  Serie  C  No.</w:t>
        <w:br/>
        <w:t>220, párr. 207, y Caso Vélez Loor, supra nota 13, párr. 285.</w:t>
        <w:br/>
        <w:br/>
        <w:t>[274]       El artículo 13 de la Convención  prevé  en  lo  pertinente:  “1.</w:t>
        <w:br/>
        <w:t>Toda persona tiene derecho a la libertad  de  pensamiento  y  de  expresión.</w:t>
        <w:br/>
        <w:t>Este  derecho  comprende  la  libertad  de  buscar,   recibir   y   difundir</w:t>
        <w:br/>
        <w:t>informaciones e ideas de toda índole, sin  consideración  de  fronteras,  ya</w:t>
        <w:br/>
        <w:t>sea oralmente, por escrito o en forma impresa o artística, o  por  cualquier</w:t>
        <w:br/>
        <w:t>otro procedimiento de su elección.”</w:t>
        <w:br/>
        <w:br/>
        <w:t>[275]       Cfr. Caso Gelman, supra nota 16, párr. 243. Al respecto,  en  el</w:t>
        <w:br/>
        <w:t>caso Gomes Lund y otros, la  Corte  observó  que,  de  conformidad  con  los</w:t>
        <w:br/>
        <w:t>hechos del mismo, el derecho a conocer la  verdad  se  relacionaba  con  una</w:t>
        <w:br/>
        <w:t>acción  interpuesta  por  los  familiares   para   acceder   a   determinada</w:t>
        <w:br/>
        <w:t>información, vinculada con el acceso a  la  justicia  y  con  el  derecho  a</w:t>
        <w:br/>
        <w:t>buscar y recibir información consagrado en el artículo 13 de  la  Convención</w:t>
        <w:br/>
        <w:t>Americana, por lo cual analizó aquel derecho  bajo  esta  norma.  Cfr.  Caso</w:t>
        <w:br/>
        <w:t>Gomes Lund y otros (Guerrilha do Araguaia), supra nota 97, párr. 201.</w:t>
        <w:br/>
        <w:br/>
        <w:t>[276]       Cfr. Caso Myrna Mack Chang, supra  nota  269,  párr.  274;  Caso</w:t>
        <w:br/>
        <w:t>Gelman, supra nota 16, párr. 243, y Caso Gomes Lund y  otros  (Guerrilha  do</w:t>
        <w:br/>
        <w:t>Araguaia), supra nota 97, párr. 200.</w:t>
        <w:br/>
        <w:br/>
        <w:t>[277]       Decreto Legislativo en vigencia a partir  del  22  de  marzo  de</w:t>
        <w:br/>
        <w:t>1993, que concedió una “amnistía amplia, absoluta e  incondicional  a  favor</w:t>
        <w:br/>
        <w:t>de todas las personas  que  en  cualquier  forma  hayan  participado  en  la</w:t>
        <w:br/>
        <w:t>comisión de delitos políticos,  comunes  conexos  con  éstos  y  en  delitos</w:t>
        <w:br/>
        <w:t>comunes cometidos por un número de personas que no baje de veinte antes  del</w:t>
        <w:br/>
        <w:t>primero de enero de mil novecientos noventa y dos, ya sea que contra  dichas</w:t>
        <w:br/>
        <w:t>personas se hubiere dictado sentencia, se haya iniciado o  no  procedimiento</w:t>
        <w:br/>
        <w:t>por los mismos delitos, concediéndose esta gracia a todas las  personas  que</w:t>
        <w:br/>
        <w:t>hayan participado”.  Cfr.  Decreto  Legislativo  N°  486,  Ley  de  Amnistía</w:t>
        <w:br/>
        <w:t>General para la Consolidación de la Paz, de 20 de marzo de  1993,  publicado</w:t>
        <w:br/>
        <w:t>en el Diario Oficial N° 56, Tomo 318, de 22 de marzo de 1993 (expediente  de</w:t>
        <w:br/>
        <w:t>prueba, tomo V, anexo 14 al escrito de solicitudes,  argumentos  y  pruebas,</w:t>
        <w:br/>
        <w:t>folios 3605 a 3608).</w:t>
        <w:br/>
        <w:br/>
        <w:t>[278]       El artículo 63.1 de la Convención dispone que  “[c]uando  decida</w:t>
        <w:br/>
        <w:t>que hubo violación de un derecho o libertad protegidos en  [la]  Convención,</w:t>
        <w:br/>
        <w:t>la Corte dispondrá que se garantice al lesionado en el goce de su derecho  o</w:t>
        <w:br/>
        <w:t>libertad conculcados. Dispondrá asimismo, si ello fuera procedente,  que  se</w:t>
        <w:br/>
        <w:t>reparen las consecuencias de la medida o situación  que  ha  configurado  la</w:t>
        <w:br/>
        <w:t>vulneración de esos derechos y el pago  de  una  justa  indemnización  a  la</w:t>
        <w:br/>
        <w:t>parte lesionada”.</w:t>
        <w:br/>
        <w:br/>
        <w:t>[279] Cfr. Caso Velásquez Rodríguez Vs.  Honduras.  Reparaciones  y  Costas.</w:t>
        <w:br/>
        <w:t>Sentencia de 21 de julio de 1989. Serie  C  No.  7,  párr.  25;  Caso  Mejía</w:t>
        <w:br/>
        <w:t>Idrovo, supra nota 19, párr. 126, y Caso Chocrón  Chocrón,  supra  nota  19,</w:t>
        <w:br/>
        <w:t>párr. 143.</w:t>
        <w:br/>
        <w:br/>
        <w:t>[280] Cfr. Caso Ticona Estrada y otros, supra  nota  196,  párr.  110;  Caso</w:t>
        <w:br/>
        <w:t>Mejía Idrovo, supra nota 19, párr. 129, y Caso Chocrón Chocrón,  supra  nota</w:t>
        <w:br/>
        <w:t>19, párr. 146.</w:t>
        <w:br/>
        <w:br/>
        <w:t>[281]       Cfr. Caso Velásquez Rodríguez, supra nota 278, párrs. 25  a  27;</w:t>
        <w:br/>
        <w:t>Caso Mejía Idrovo, supra nota 19, párr. 127, y Caso Chocrón  Chocrón,  supra</w:t>
        <w:br/>
        <w:t>nota 19, párr. 144.</w:t>
        <w:br/>
        <w:br/>
        <w:t>[282]       Cfr.  Velásquez  Rodríguez,  supra  nota  23,  párr.  174;  Caso</w:t>
        <w:br/>
        <w:t>Anzualdo Castro, supra nota 109, párr. 181, y Caso Ibsen  Cárdenas  e  Ibsen</w:t>
        <w:br/>
        <w:t>Peña, supra nota 100, párr. 237.</w:t>
        <w:br/>
        <w:br/>
        <w:t>[283]       Cfr. Caso Anzualdo Castro,  supra  nota  109,  párr.  181;  Caso</w:t>
        <w:br/>
        <w:t>Gomes Lund y otros (Guerrilha do Araguaia), supra  nota  97,  párr.  256,  y</w:t>
        <w:br/>
        <w:t>Caso Ibsen Cárdenas e Ibsen Peña, supra nota 100, párr. 237.</w:t>
        <w:br/>
        <w:br/>
        <w:t>[284]       Cfr. Caso Myrna Mack Chang, supra  nota  269,  párr.  277;  Caso</w:t>
        <w:br/>
        <w:t>Ibsen Cárdenas e Ibsen Peña, supra  nota  100,  párr.  237,  y  Caso  Manuel</w:t>
        <w:br/>
        <w:t>Cepeda Vargas, supra nota 14, párr. 216.</w:t>
        <w:br/>
        <w:br/>
        <w:t>[285]       Cfr. Caso Barrios Altos Vs. Perú.  Fondo.  Sentencia  de  14  de</w:t>
        <w:br/>
        <w:t>marzo de 2001. Serie C No. 75, párr. 41; Caso Gomes Lund y otros  (Guerrilha</w:t>
        <w:br/>
        <w:t>do Araguaia), supra nota 97, párr. 257, y Caso Gelman, supra nota 16,  párr.</w:t>
        <w:br/>
        <w:t>225.</w:t>
        <w:br/>
        <w:br/>
        <w:t>[286]  Cfr.  Caso  Del  Caracazo  Vs.  Venezuela.  Reparaciones  y   Costas.</w:t>
        <w:br/>
        <w:t>Sentencia de 29 de agosto de 2002. Serie C No. 95, párr. 118;  Caso  Gelman,</w:t>
        <w:br/>
        <w:t>supra nota  16,  párr.  256,  y  Caso  Gomes  Lund  y  otros  (Guerrilha  do</w:t>
        <w:br/>
        <w:t>Araguaia), supra nota 97, párr. 257.</w:t>
        <w:br/>
        <w:br/>
        <w:t>[287] Cfr. Caso Del Caracazo, supra nota 285, párr. 118; Caso Gelman,  supra</w:t>
        <w:br/>
        <w:t>nota 16, párr. 256, y Caso Gomes  Lund  y  otros  (Guerrilha  do  Araguaia),</w:t>
        <w:br/>
        <w:t>supra nota 97, párr. 257.</w:t>
        <w:br/>
        <w:br/>
        <w:t>[288]       Cfr. Caso  Neira  Alegría  y  otros  Vs.  Perú.  Reparaciones  y</w:t>
        <w:br/>
        <w:t>Costas. Sentencia de 19 de septiembre de 1996. Serie C  No.  29,  párr.  69;</w:t>
        <w:br/>
        <w:t>Caso Gelman, supra nota 16, párr. 258, y Caso Gomes Lund y otros  (Guerrilha</w:t>
        <w:br/>
        <w:t>do Araguaia), supra nota 97, párr. 261.</w:t>
        <w:br/>
        <w:br/>
        <w:t>[289]       Cfr. Caso Anzualdo Castro,  supra  nota  109,  párr.  185;  Caso</w:t>
        <w:br/>
        <w:t>Gomes Lund y otros (Guerrilha do Araguaia), supra  nota  97,  párr.  262,  y</w:t>
        <w:br/>
        <w:t>Caso Ibsen Cárdenas e Ibsen Peña, supra nota 100, párr. 242.</w:t>
        <w:br/>
        <w:br/>
        <w:t>[290]       Declaración de  Gregoria  Herminia  Contreras  rendida  ante  la</w:t>
        <w:br/>
        <w:t>Corte Interamericana durante la audiencia pública celebrada el  17  de  mayo</w:t>
        <w:br/>
        <w:t>de 2011.</w:t>
        <w:br/>
        <w:br/>
        <w:t>[291]       Cfr. Peritaje rendido por María Sol Yáñez de  la  Cruz  ante  la</w:t>
        <w:br/>
        <w:t>Corte Interamericana en la audiencia pública celebrada  el  17  de  mayo  de</w:t>
        <w:br/>
        <w:t>2011.</w:t>
        <w:br/>
        <w:br/>
        <w:t>[292] Cfr. Caso Barrios Altos Vs. Perú. Reparaciones y Costas. Sentencia  de</w:t>
        <w:br/>
        <w:t>30 de noviembre de 2001. Serie C No. 87, párrs. 42 y 45; Caso Gomes  Lund  y</w:t>
        <w:br/>
        <w:t>otros (Guerrilha do Araguaia), supra  nota  97,  párr.  267,  y  Caso  Ibsen</w:t>
        <w:br/>
        <w:t>Cárdenas e Ibsen Peña, supra nota 100, párr. 253.</w:t>
        <w:br/>
        <w:br/>
        <w:t>[293]       Cfr. Informe de seguimiento de la Oficina por el  Derecho  a  la</w:t>
        <w:br/>
        <w:t>Salud de 11 de mayo de 2011 (expediente de prueba, documentos entregados  en</w:t>
        <w:br/>
        <w:t>audiencia pública, folios 7659 a 7661).</w:t>
        <w:br/>
        <w:br/>
        <w:t>[294]       Cfr. Caso De la Masacre de las Dos Erres, supra nota 150,  párr.</w:t>
        <w:br/>
        <w:t>270; Caso Gomes Lund y otros (Guerrilha do Araguaia), supra nota  97,  párr.</w:t>
        <w:br/>
        <w:t>268, y Caso Rosendo Cantú y otra, supra nota 137, párr. 253.</w:t>
        <w:br/>
        <w:br/>
        <w:t>[295] Cfr. Caso 19 Comerciantes Vs. Colombia. Fondo, Reparaciones y  Costas.</w:t>
        <w:br/>
        <w:t>Sentencia de 5 de julio de 2004. Serie C No.  109,  párr.  278;  Caso  Gomes</w:t>
        <w:br/>
        <w:t>Lund y otros (Guerrilha do Araguaia), supra  nota  97,  párr.  268,  y  Caso</w:t>
        <w:br/>
        <w:t>Ibsen Cárdenas e Ibsen Peña, supra nota 100, párr. 253.</w:t>
        <w:br/>
        <w:br/>
        <w:t>[296]       Cfr. Caso Fernández Ortega y otros, supra nota 137,  párr.  252;</w:t>
        <w:br/>
        <w:t>Caso Gomes Lund y otros (Guerrilha do Araguaia), supra nota 97,  párr.  268,</w:t>
        <w:br/>
        <w:t>y Caso Rosendo Cantú y otra, supra nota 137, párr. 253.</w:t>
        <w:br/>
        <w:br/>
        <w:t>[297]       Cfr.  Caso  Loayza  Tamayo  Vs.  Perú.  Reparaciones  y  Costas.</w:t>
        <w:br/>
        <w:t>Sentencia de 27 de noviembre de 1998. Serie C No. 42, párrs. 106.a) y m),  y</w:t>
        <w:br/>
        <w:t>129.d); Caso Cabrera García y Montiel Flores, supra nota 272, párr.  221,  y</w:t>
        <w:br/>
        <w:t>Caso Gomes Lund y otros (Guerrilha do Araguaia), supra nota 97, párr. 269.</w:t>
        <w:br/>
        <w:br/>
        <w:t>[298]       Cfr. Caso Barrios Altos, supra nota 291, punto resolutivo  5.d);</w:t>
        <w:br/>
        <w:t>Caso Mejía Idrovo, supra nota 19, párr. 141, y Caso Chocrón  Chocrón,  supra</w:t>
        <w:br/>
        <w:t>nota 19, párr. 158.</w:t>
        <w:br/>
        <w:br/>
        <w:t>[299]       Cfr. Caso Cantoral Benavides Vs. Perú.  Reparaciones  y  Costas.</w:t>
        <w:br/>
        <w:t>Sentencia de 3 de diciembre de 2001. Serie C No. 88, párr. 81; Caso  Gelman,</w:t>
        <w:br/>
        <w:t>supra nota  16,  párr.  266,  y  Caso  Gomes  Lund  y  otros  (Guerrilha  do</w:t>
        <w:br/>
        <w:t>Araguaia), supra nota 97, párr. 277.</w:t>
        <w:br/>
        <w:br/>
        <w:t>[300]       Cfr. Caso Kawas Fernández Vs. Honduras.  Fondo,  Reparaciones  y</w:t>
        <w:br/>
        <w:t>Costas. Sentencia de 3 de abril de 2009 Serie C No.  196,  párr.  202;  Caso</w:t>
        <w:br/>
        <w:t>Gelman, supra nota 16, párr. 266, y Caso Gomes Lund y  otros  (Guerrilha  do</w:t>
        <w:br/>
        <w:t>Araguaia), supra nota 97, párr. 277.</w:t>
        <w:br/>
        <w:br/>
        <w:t>[301]       Cfr. Caso Myrna Mack Chang, supra  nota  269,  párr.  278;  Caso</w:t>
        <w:br/>
        <w:t>Cantoral Huamaní y García Santa Cruz Vs. Perú. Excepción Preliminar,  Fondo,</w:t>
        <w:br/>
        <w:t>Reparaciones y Costas. Sentencia de 10 de julio de 2007. Serie  C  No.  167,</w:t>
        <w:br/>
        <w:t>párr. 193, y Caso del Penal Miguel Castro  Castro,  supra  nota  137,  párr.</w:t>
        <w:br/>
        <w:t>445.</w:t>
        <w:br/>
        <w:br/>
        <w:t>[302]       Cfr. Caso de las Hermanas Serrano Cruz,  supra  nota  29,  punto</w:t>
        <w:br/>
        <w:t>resolutivo séptimo.</w:t>
        <w:br/>
        <w:br/>
        <w:t>[303]       Cfr. Caso Radilla Pacheco, supra nota  25,  párr.  344,  y  Caso</w:t>
        <w:br/>
        <w:t>Gomes Lund y otros (Guerrilha do Araguaia), supra nota 97, párr. 287.</w:t>
        <w:br/>
        <w:br/>
        <w:t>[304]       Cfr. Caso Radilla  Pacheco,  supra  nota  25,  párr.  359;  Caso</w:t>
        <w:br/>
        <w:t>Cabrera García y Montiel Flores, supra nota 272, párr.  247,  y  Caso  Vélez</w:t>
        <w:br/>
        <w:t>Loor, supra nota 13, párr. 294.</w:t>
        <w:br/>
        <w:br/>
        <w:t>[305]       La Comisión manifestó en la audiencia pública y  en  su  escrito</w:t>
        <w:br/>
        <w:t>de observaciones finales la necesidad de que el Estado se  asegure  que  “se</w:t>
        <w:br/>
        <w:t>eliminen los símbolos de honor a perpetradores de graves violaciones  en  el</w:t>
        <w:br/>
        <w:t>marco del conflicto armado, incluyendo la designación de ciertos  estamentos</w:t>
        <w:br/>
        <w:t>militares bajo el nombre de Domingo Monterrosa”.</w:t>
        <w:br/>
        <w:br/>
        <w:t>[306]        En  su  escrito  de   alegatos   finales   los   representantes</w:t>
        <w:br/>
        <w:t>solicitaron a la Corte ordene al Estado “designar  a  una  entidad  estatal”</w:t>
        <w:br/>
        <w:t>que deberá contar con personal especializado y los recursos  adecuados  para</w:t>
        <w:br/>
        <w:t>su  funcionamiento  con  “la  facultad  y  responsabilidad  de  revisar  los</w:t>
        <w:br/>
        <w:t>archivos en poder de las [F]uerzas [A]rmadas, para clasificarla y ponerla  a</w:t>
        <w:br/>
        <w:t>disposición de las autoridades correspondientes”.</w:t>
        <w:br/>
        <w:br/>
        <w:t>[307]       Cfr. Caso Radilla  Pacheco,  supra  nota  25,  párr.  359;  Caso</w:t>
        <w:br/>
        <w:t>Gelman, supra nota 16, párr. 269, y Caso Rosendo Cantú y  otra,  supra  nota</w:t>
        <w:br/>
        <w:t>137, párr. 269.</w:t>
        <w:br/>
        <w:br/>
        <w:t>[308] Caso Bámaca Velásquez Vs. Guatemala. Reparaciones y Costas.  Sentencia</w:t>
        <w:br/>
        <w:t>de 22 de febrero de 2002. Serie C No.  91,  párr.  43;  Caso  Mejía  Idrovo,</w:t>
        <w:br/>
        <w:t>supra nota 19, párr. 150, y Caso Chocrón Chocrón, supra  nota  19,  nota  al</w:t>
        <w:br/>
        <w:t>pie 206.</w:t>
        <w:br/>
        <w:br/>
        <w:t>[309] Cfr. Caso El Amparo Vs. Venezuela. Reparaciones  y  Costas.  Sentencia</w:t>
        <w:br/>
        <w:t>de 14 de septiembre de 1996. Serie C No. 28, párr. 35;  Caso  Mejía  Idrovo,</w:t>
        <w:br/>
        <w:t>supra nota 19, párr. 134, y Caso Chocrón Chocrón, supra nota 19, párr. 149.</w:t>
        <w:br/>
        <w:br/>
        <w:t>[310]       Caso de los “Niños de la Calle” (Villagrán Morales y otros)  Vs.</w:t>
        <w:br/>
        <w:t>Guatemala. Reparaciones y Costas. Sentencia de 26 de mayo de 2001.  Serie  C</w:t>
        <w:br/>
        <w:t>No. 77, párr. 84; Caso Mejía Idrovo,  supra  nota  19,  párr.  150,  y  Caso</w:t>
        <w:br/>
        <w:t>Chocrón Chocrón, supra nota 19, nota al pie 210.</w:t>
        <w:br/>
        <w:br/>
        <w:t>[311]       Cfr. Caso Garrido y  Baigorria  Vs.  Argentina.  Reparaciones  y</w:t>
        <w:br/>
        <w:t>Costas. Sentencia de 27 de agosto de 1998. Serie C No. 39,  párr.  79;  Caso</w:t>
        <w:br/>
        <w:t>Mejía Idrovo, supra nota 19, párr. 157, y Caso Chocrón Chocrón,  supra  nota</w:t>
        <w:br/>
        <w:t>19, párr. 192.</w:t>
        <w:br/>
        <w:br/>
        <w:t>[312]       Cfr. Caso Garrido y Baigorria, supra nota 310,  párr.  79;  Caso</w:t>
        <w:br/>
        <w:t>Mejía Idrovo, supra nota 19, párr. 161, y Caso Chocrón Chocrón,  supra  nota</w:t>
        <w:br/>
        <w:t>19, párr. 196.</w:t>
        <w:br/>
        <w:br/>
        <w:t>[313] Caso  Chaparro  Álvarez  y  Lapo  Íñiguez.  Vs.  Ecuador.  Excepciones</w:t>
        <w:br/>
        <w:t>Preliminares, Fondo, Reparaciones y Costas. Sentencia de 21 de noviembre  de</w:t>
        <w:br/>
        <w:t>2007. Serie C No. 170, párr. 275; Caso Mejía Idrovo, supra  nota  19,  párr.</w:t>
        <w:br/>
        <w:t>162, y Caso Chocrón Chocrón, supra nota 19, párr. 275.</w:t>
        <w:br/>
        <w:br/>
        <w:t>[314]       Cfr. Caso Chaparro Álvarez  y  Lapo  Íñiguez,  supra  nota  312,</w:t>
        <w:br/>
        <w:t>párr. 277; Caso Vera Vera  y  otra,  supra  nota  193,  párr.  142,  y  Caso</w:t>
        <w:br/>
        <w:t>Salvador Chiriboga Vs. Ecuador. Reparaciones y Costas.  Sentencia  de  3  de</w:t>
        <w:br/>
        <w:t>marzo de 2011 Serie C No. 222, párr. 138.</w:t>
        <w:br/>
        <w:br/>
        <w:t>[315]        AG/RES.  2426  (XXXVIII-O/08),  Resolución  adoptada   por   la</w:t>
        <w:br/>
        <w:t>Asamblea General de la  OEA  durante  la  celebración  del  XXXVIII  Período</w:t>
        <w:br/>
        <w:t>Ordinario de Sesiones de la OEA, en la cuarta sesión plenaria, celebrada  el</w:t>
        <w:br/>
        <w:t>3 de junio de 2008, “Creación del Fondo  de  Asistencia  Legal  del  Sistema</w:t>
        <w:br/>
        <w:t>Interamericano de Derechos Humanos”, Punto Resolutivo 2.a),  y  CP/RES.  963</w:t>
        <w:br/>
        <w:t>(1728/09), Resolución adoptada el 11 de noviembre de  2009  por  el  Consejo</w:t>
        <w:br/>
        <w:t>Permanente de la OEA,  “Reglamento  para  el  Funcionamiento  del  Fondo  de</w:t>
        <w:br/>
        <w:t>Asistencia Legal del Sistema Interamericano de Derechos  Humanos”,  artículo</w:t>
        <w:br/>
        <w:t>1.1.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