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CASO FORNERON E HIJA VS. ARGENTINA</w:t>
        <w:br/>
        <w:br/>
        <w:br/>
        <w:br/>
        <w:t xml:space="preserve">                      SENTENCIA DE 27 DE ABRIL DE 2012</w:t>
        <w:br/>
        <w:br/>
        <w:br/>
        <w:t xml:space="preserve">                       (Fondo, Reparaciones y Costas)</w:t>
        <w:br/>
        <w:br/>
        <w:br/>
        <w:t>En el caso Fornerón e hija,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65 y 67 del Reglamento de la  Corte</w:t>
        <w:br/>
        <w:t>(en adelante también “el Reglamento”), dicta la presente Sentencia.</w:t>
        <w:br/>
        <w:br/>
        <w:t>[pic]</w:t>
        <w:br/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 xml:space="preserve">   1. El 29 de noviembre de 2010, de conformidad con  lo  dispuesto  en  los</w:t>
        <w:br/>
        <w:t xml:space="preserve">      artículos 51 y 61 de la Convención Americana  y  el  artículo  35  del</w:t>
        <w:br/>
        <w:t xml:space="preserve">      Reglamento de la Corte, la Comisión Interamericana de Derechos Humanos</w:t>
        <w:br/>
        <w:t xml:space="preserve">      (en adelante también “la Comisión  Interamericana”  o  “la  Comisión”)</w:t>
        <w:br/>
        <w:t xml:space="preserve">      sometió a la jurisdicción de la Corte Interamericana el caso  Fornerón</w:t>
        <w:br/>
        <w:t xml:space="preserve">      e hija en contra de la República Argentina (en  adelante  también  “el</w:t>
        <w:br/>
        <w:t xml:space="preserve">      Estado” o “Argentina”), originado en una petición presentada el 14  de</w:t>
        <w:br/>
        <w:t xml:space="preserve">      octubre de 2004 por Leonardo Aníbal Javier Fornerón  y  por  Margarita</w:t>
        <w:br/>
        <w:t xml:space="preserve">      Rosa Nicoliche, representante legal del Centro de Estudios Sociales  y</w:t>
        <w:br/>
        <w:t xml:space="preserve">      Políticos para el Desarrollo Humano (en adelante “CESPPEDH”),  con  la</w:t>
        <w:br/>
        <w:t xml:space="preserve">      representación  jurídica  de  Susana  Ana  Maria  Terenzi  y   Alberto</w:t>
        <w:br/>
        <w:t xml:space="preserve">      Pedronccini. El 26 de octubre  de  2006,  la  Comisión  Interamericana</w:t>
        <w:br/>
        <w:t xml:space="preserve">      adoptó el Informe de Admisibilidad No 117/06[1], y el 13 de  julio  de</w:t>
        <w:br/>
        <w:t xml:space="preserve">      2010 aprobó el Informe  de  Fondo  No.  83/10,  en  los  términos  del</w:t>
        <w:br/>
        <w:t xml:space="preserve">      artículo 50 de la Convención  (en  adelante  también  “el  Informe  de</w:t>
        <w:br/>
        <w:t xml:space="preserve">      Fondo” o “el Informe No. 83/10”), en el  cual  realizó  una  serie  de</w:t>
        <w:br/>
        <w:t xml:space="preserve">      recomendaciones al  Estado.  Este  último  informe  fue  notificado  a</w:t>
        <w:br/>
        <w:t xml:space="preserve">      Argentina  mediante  una  comunicación  de  29  de  julio   de   2010,</w:t>
        <w:br/>
        <w:t xml:space="preserve">      otorgándole un plazo de dos meses para informar sobre el  cumplimiento</w:t>
        <w:br/>
        <w:t xml:space="preserve">      de las recomendaciones. Luego de vencido  el  plazo  de  una  prórroga</w:t>
        <w:br/>
        <w:t xml:space="preserve">      solicitada por Argentina, la Comisión  sometió  el  caso  al  Tribunal</w:t>
        <w:br/>
        <w:t xml:space="preserve">      debido a la falta de cumplimiento de las recomendaciones por parte del</w:t>
        <w:br/>
        <w:t xml:space="preserve">      Estado y a la consecuente necesidad de obtener justicia  y  protección</w:t>
        <w:br/>
        <w:t xml:space="preserve">      efectiva de los derechos a la protección a la familia  y  del  interés</w:t>
        <w:br/>
        <w:t xml:space="preserve">      superior de la niña, así como la necesidad de que el Estado  modifique</w:t>
        <w:br/>
        <w:t xml:space="preserve">      su ordenamiento jurídico en materia de venta  de  niños  y  repare  de</w:t>
        <w:br/>
        <w:t xml:space="preserve">      manera integral las violaciones a los derechos  humanos  del  presente</w:t>
        <w:br/>
        <w:t xml:space="preserve">      caso.  La  Comisión  Interamericana  designó  como  delegados   a   la</w:t>
        <w:br/>
        <w:t xml:space="preserve">      Comisionada Luz Patricia Mejía  Guerrero  y  al  Secretario  Ejecutivo</w:t>
        <w:br/>
        <w:t xml:space="preserve">      Santiago A. Canton y como asesoras legales a su  Secretaria  Ejecutiva</w:t>
        <w:br/>
        <w:t xml:space="preserve">      Adjunta, Elizabeth Abi-Mershed, y  a  María  Claudia  Pulido,  Marisol</w:t>
        <w:br/>
        <w:t xml:space="preserve">      Blanchard y Lilly Ching Soto, abogadas de la Secretaría Ejecutiva.</w:t>
        <w:br/>
        <w:br/>
        <w:t xml:space="preserve">   2. Según indicó la Comisión Interamericana, el presente caso se relaciona</w:t>
        <w:br/>
        <w:t xml:space="preserve">      con la alegada violación del derecho a la protección a la familia  del</w:t>
        <w:br/>
        <w:t xml:space="preserve">      señor Fornerón y de su hija biológica[2]. La niña fue entregada por su</w:t>
        <w:br/>
        <w:t xml:space="preserve">      madre en guarda preadoptiva a un matrimonio sin el  consentimiento  de</w:t>
        <w:br/>
        <w:t xml:space="preserve">      su padre biológico, quien no tiene acceso a la niña y el Estado no  ha</w:t>
        <w:br/>
        <w:t xml:space="preserve">      ordenado ni  implementado  un  régimen  de  visitas  a  pesar  de  las</w:t>
        <w:br/>
        <w:t xml:space="preserve">      múltiples solicitudes realizadas por el señor Fornerón a lo  largo  de</w:t>
        <w:br/>
        <w:t xml:space="preserve">      más de diez años. La Comisión consideró que el  paso  del  tiempo  fue</w:t>
        <w:br/>
        <w:t xml:space="preserve">      especialmente relevante en la determinación de la  situación  jurídica</w:t>
        <w:br/>
        <w:t xml:space="preserve">      de la niña y de  su  padre,  puesto  que  las  autoridades  judiciales</w:t>
        <w:br/>
        <w:t xml:space="preserve">      establecieron la adopción simple de la niña  a  favor  del  matrimonio</w:t>
        <w:br/>
        <w:t xml:space="preserve">      guardador el 23 de diciembre de 2005, con fundamento  en  la  relación</w:t>
        <w:br/>
        <w:t xml:space="preserve">      que ya se había desarrollado en el transcurso del  tiempo.  La  demora</w:t>
        <w:br/>
        <w:t xml:space="preserve">      injustificada en los procedimientos se  convirtió  en  la  razón  para</w:t>
        <w:br/>
        <w:t xml:space="preserve">      desconocer los  derechos  del  padre.  En  consecuencia,  la  Comisión</w:t>
        <w:br/>
        <w:t xml:space="preserve">      solicitó  a  la  Corte  que  concluya  y  declare  la  responsabilidad</w:t>
        <w:br/>
        <w:t xml:space="preserve">      internacional del Estado  por  la  violación  del  derecho  del  señor</w:t>
        <w:br/>
        <w:t xml:space="preserve">      Forneron y de su hija a un debido proceso, a las garantías  judiciales</w:t>
        <w:br/>
        <w:t xml:space="preserve">      y a sus derechos a la protección a  la  familia,  consagrados  en  los</w:t>
        <w:br/>
        <w:t xml:space="preserve">      artículos 8.1, 25.1 y 17 de la Convención Americana,  respectivamente,</w:t>
        <w:br/>
        <w:t xml:space="preserve">      en relación con los artículos 19 y 1.1 del mismo instrumento y por  el</w:t>
        <w:br/>
        <w:t xml:space="preserve">      incumplimiento del artículo 2 de la Convención, en  relación  con  los</w:t>
        <w:br/>
        <w:t xml:space="preserve">      artículos 1.1 y 19 de la misma. La Comisión solicitó al  Tribunal  que</w:t>
        <w:br/>
        <w:t xml:space="preserve">      ordene diversas medidas de reparación.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 xml:space="preserve">   3. El sometimiento del caso por parte de la Comisión  Interamericana  fue</w:t>
        <w:br/>
        <w:t xml:space="preserve">      notificado al Estado y a las representantes de las presuntas  víctimas</w:t>
        <w:br/>
        <w:t xml:space="preserve">      (en adelante “las representantes”) el 31 de enero y el 3 de febrero de</w:t>
        <w:br/>
        <w:t xml:space="preserve">      2011. El 1 de abril de 2011 Susana Terenzi y Margarita Rosa  Nicoliche</w:t>
        <w:br/>
        <w:t xml:space="preserve">      remitieron  su  escrito  de  solicitudes,  argumentos  y  pruebas  (en</w:t>
        <w:br/>
        <w:t xml:space="preserve">      adelante “escrito de solicitudes y argumentos”), en  los  términos  de</w:t>
        <w:br/>
        <w:t xml:space="preserve">      los artículos 25 y 40 del Reglamento. Las representantes  coincidieron</w:t>
        <w:br/>
        <w:t xml:space="preserve">      sustancialmente  con  las  violaciones  alegadas   por   la   Comisión</w:t>
        <w:br/>
        <w:t xml:space="preserve">      Interamericana y también solicitaron al Tribunal que  ordene  diversas</w:t>
        <w:br/>
        <w:t xml:space="preserve">      medidas de reparación.</w:t>
        <w:br/>
        <w:br/>
        <w:t xml:space="preserve">   4. El 11 de julio de 2011  el  Estado  presentó  su  contestación  a  los</w:t>
        <w:br/>
        <w:t xml:space="preserve">      escritos de sometimiento del caso y de solicitudes  y  argumentos  (en</w:t>
        <w:br/>
        <w:t xml:space="preserve">      adelante  “escrito  de  contestación”  o  “contestación”).   Argentina</w:t>
        <w:br/>
        <w:t xml:space="preserve">      destacó  su  “disposición,  voluntad  política  y  acciones  concretas</w:t>
        <w:br/>
        <w:t xml:space="preserve">      proactivamente desarrolladas en pos de obtener una  respuesta  que  de</w:t>
        <w:br/>
        <w:t xml:space="preserve">      fin a la situación planteada”. El Estado indicó que  evitó  por  todos</w:t>
        <w:br/>
        <w:t xml:space="preserve">      los medios posibles la confrontación y siempre  priorizó  el  diálogo,</w:t>
        <w:br/>
        <w:t xml:space="preserve">      proponiendo  como  estrategia  de  trabajo  la  posibilidad   de   una</w:t>
        <w:br/>
        <w:t xml:space="preserve">      revinculación del señor Fornerón con su hija biológica, siendo esta la</w:t>
        <w:br/>
        <w:t xml:space="preserve">      única alternativa eficiente en el caso. Asimismo, recordó las diversas</w:t>
        <w:br/>
        <w:t xml:space="preserve">      gestiones realizadas por distintas  autoridades,  incluyendo  aquellas</w:t>
        <w:br/>
        <w:t xml:space="preserve">      asumidas por un Ministro de Justicia y Derechos Humanos de  la  Nación</w:t>
        <w:br/>
        <w:t xml:space="preserve">      con el fin de arribar a  una  solución  amistosa.  Adicionalmente,  se</w:t>
        <w:br/>
        <w:t xml:space="preserve">      refirió, entre otros aspectos, a la delimitación del  objeto  procesal</w:t>
        <w:br/>
        <w:t xml:space="preserve">      del caso, a la intervención de autoridades  provinciales  en  diversas</w:t>
        <w:br/>
        <w:t xml:space="preserve">      gestiones y a algunas de las medidas de reparación solicitadas por las</w:t>
        <w:br/>
        <w:t xml:space="preserve">      representantes. El Estado designó como agente a Eduardo Acevedo Díaz y</w:t>
        <w:br/>
        <w:t xml:space="preserve">      como agentes alternos a Juan José Arcuri,  Alberto  Javier  Salgado  y</w:t>
        <w:br/>
        <w:t xml:space="preserve">      Andrea Gladys Gualde.</w:t>
        <w:br/>
        <w:br/>
        <w:t xml:space="preserve">   5. Con posterioridad a la presentación de los escritos principales (supra</w:t>
        <w:br/>
        <w:t xml:space="preserve">      párrs. 1 a 4), así como de otros escritos remitidos por las partes, el</w:t>
        <w:br/>
        <w:t xml:space="preserve">      Presidente  del  Tribunal  ordenó,  mediante  Resolución  de   13   de</w:t>
        <w:br/>
        <w:t xml:space="preserve">      septiembre de 2011, recibir las declaraciones de cinco  testigos[3]  y</w:t>
        <w:br/>
        <w:t xml:space="preserve">      el dictamen de un perito, propuestos por las representantes, a  través</w:t>
        <w:br/>
        <w:t xml:space="preserve">      de declaraciones rendidas ante fedatario público (en adelante  también</w:t>
        <w:br/>
        <w:t xml:space="preserve">      “affidávit”), respecto de los cuales el Estado tuvo la oportunidad  de</w:t>
        <w:br/>
        <w:t xml:space="preserve">      formular preguntas y observaciones. Asimismo, convocó  a  la  Comisión</w:t>
        <w:br/>
        <w:t xml:space="preserve">      Interamericana, a las representantes  y  al  Estado  a  una  audiencia</w:t>
        <w:br/>
        <w:t xml:space="preserve">      pública para recibir la declaración del señor Fornerón, propuesta  por</w:t>
        <w:br/>
        <w:t xml:space="preserve">      las  representantes,  y  los  dictámenes  de  Emilio  García   Méndez,</w:t>
        <w:br/>
        <w:t xml:space="preserve">      propuesto por la Comisión Interamericana, y de Graciela Marisa Guillis</w:t>
        <w:br/>
        <w:t xml:space="preserve">      y de Carlos Alberto Arianna, propuestos por el Estado,  así  como  los</w:t>
        <w:br/>
        <w:t xml:space="preserve">      alegatos finales orales de las representantes  y  del  Estado,  y  las</w:t>
        <w:br/>
        <w:t xml:space="preserve">      observaciones finales orales  de  la  Comisión  sobre  el  fondo,  las</w:t>
        <w:br/>
        <w:t xml:space="preserve">      reparaciones y las costas[4].</w:t>
        <w:br/>
        <w:t xml:space="preserve">   6. La audiencia pública fue celebrada el 11 de octubre de  2011,  durante</w:t>
        <w:br/>
        <w:t xml:space="preserve">      el 44º Período Extraordinario de Sesiones de la Corte, llevado a  cabo</w:t>
        <w:br/>
        <w:t xml:space="preserve">      en Bridgetown, Barbados[5]. En ella, el Tribunal solicitó a las partes</w:t>
        <w:br/>
        <w:t xml:space="preserve">      que,  al  presentar  sus   alegatos   finales   escritos,   remitieran</w:t>
        <w:br/>
        <w:t xml:space="preserve">      determinada información adicional.</w:t>
        <w:br/>
        <w:br/>
        <w:t xml:space="preserve">   7. El 14 y el 16 de noviembre de 2011 las representantes, el Estado y  la</w:t>
        <w:br/>
        <w:t xml:space="preserve">      Comisión  Interamericana   enviaron   sus   respectivos   alegatos   y</w:t>
        <w:br/>
        <w:t xml:space="preserve">      observaciones finales escritas. Junto con sus escritos,  el  Estado  y</w:t>
        <w:br/>
        <w:t xml:space="preserve">      las  representantes   remitieron   documentos,   los   cuales   fueron</w:t>
        <w:br/>
        <w:t xml:space="preserve">      transmitidos para que las  partes  formularan  las  observaciones  que</w:t>
        <w:br/>
        <w:t xml:space="preserve">      estimaran pertinentes. Adicionalmente, el 29 de noviembre de 2011,  de</w:t>
        <w:br/>
        <w:t xml:space="preserve">      conformidad con el articulo 58.b del Reglamento, se solicitó al Estado</w:t>
        <w:br/>
        <w:t xml:space="preserve">      que, a más tardar el 14 de diciembre de  2011,  remitiera  determinada</w:t>
        <w:br/>
        <w:t xml:space="preserve">      información y documentación como prueba para mejor resolver[6]. El  14</w:t>
        <w:br/>
        <w:t xml:space="preserve">      de diciembre  de  2011,  Argentina  solicitó  una  prórroga,  que  fue</w:t>
        <w:br/>
        <w:t xml:space="preserve">      concedida por el Tribunal, estableciendo un nuevo plazo  para  recibir</w:t>
        <w:br/>
        <w:t xml:space="preserve">      la información el 23 de enero  de  2012.  El  24  de  enero  de  2012,</w:t>
        <w:br/>
        <w:t xml:space="preserve">      Argentina  presentó  determinada  información,   aunque   no   aquella</w:t>
        <w:br/>
        <w:t xml:space="preserve">      específicamente solicitada, circunstancia que se comunicó  al  Estado.</w:t>
        <w:br/>
        <w:t xml:space="preserve">      El 28 de febrero de 2012, Argentina  remitió  un  nuevo  escrito,  que</w:t>
        <w:br/>
        <w:t xml:space="preserve">      contenía parte de lo solicitado por la Corte como  prueba  para  mejor</w:t>
        <w:br/>
        <w:t xml:space="preserve">      proveer. El Tribunal informó al Estado que la  admisibilidad  de  esta</w:t>
        <w:br/>
        <w:t xml:space="preserve">      documentación sería considerada en  su  debida  oportunidad[7]  (infra</w:t>
        <w:br/>
        <w:t xml:space="preserve">      párr. 12).</w:t>
        <w:br/>
        <w:br/>
        <w:t xml:space="preserve">   8. Por otra parte, el Tribunal recibió  escritos  en  calidad  de  amicus</w:t>
        <w:br/>
        <w:t xml:space="preserve">      curiae de las siguientes personas e instituciones: 1) Laura Clérico  y</w:t>
        <w:br/>
        <w:t xml:space="preserve">      Liliana Ronconi, docentes de la Facultad de Derecho de la  Universidad</w:t>
        <w:br/>
        <w:t xml:space="preserve">      de Buenos Aires; 2) Diana Maffia, legisladora de la Ciudad Autónoma de</w:t>
        <w:br/>
        <w:t xml:space="preserve">      Buenos Aires; 3) el Comité contra la Tortura de la Comisión Provincial</w:t>
        <w:br/>
        <w:t xml:space="preserve">      por la Memoria[8]; 4) la Fundación Adoptar[9], y 5) Laura María Giosa,</w:t>
        <w:br/>
        <w:t xml:space="preserve">      Simón Conforti y Renzo Adrián Sujodolski,  docente  e  investigadores,</w:t>
        <w:br/>
        <w:t xml:space="preserve">      respectivamente, del Centro de Estudios  en  Derechos  Humanos  de  la</w:t>
        <w:br/>
        <w:t xml:space="preserve">      Facultad de Derecho de  la  Universidad  Nacional  del  Centro  de  la</w:t>
        <w:br/>
        <w:t xml:space="preserve">      Provincia de Buenos Aires, y Marisa  Herrera  y  Lucas  E.  Barreiros,</w:t>
        <w:br/>
        <w:t xml:space="preserve">      coordinadores de las maestrías  en  derecho  de  familia,  infancia  y</w:t>
        <w:br/>
        <w:t xml:space="preserve">      adolescencia y de derecho internacional de los derechos humanos de  la</w:t>
        <w:br/>
        <w:t xml:space="preserve">      Facultad de Derecho de la Universidad de Buenos Aires.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 xml:space="preserve">   9. La Corte Interamericana es competente para conocer el  presente  caso,</w:t>
        <w:br/>
        <w:t xml:space="preserve">      en los términos del artículo 62.3 de  la  Convención  Americana  sobre</w:t>
        <w:br/>
        <w:t xml:space="preserve">      Derechos Humanos, ya que Argentina es Estado Parte  de  la  Convención</w:t>
        <w:br/>
        <w:t xml:space="preserve">      desde  el  5  de  septiembre  de  1984  y  reconoció  la   competencia</w:t>
        <w:br/>
        <w:t xml:space="preserve">      contenciosa del Tribunal en esa misma fecha.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  PRUEBA</w:t>
        <w:br/>
        <w:br/>
        <w:br/>
        <w:t xml:space="preserve">  10. Con base  en  lo  establecido  en  los  artículos  50,  57  y  58  del</w:t>
        <w:br/>
        <w:t xml:space="preserve">      Reglamento, así como en su jurisprudencia respecto de la prueba  y  su</w:t>
        <w:br/>
        <w:t xml:space="preserve">      apreciación, la Corte examinará y valorará los  elementos  probatorios</w:t>
        <w:br/>
        <w:t xml:space="preserve">      documentales  remitidos  en  diversas  oportunidades  procesales,  las</w:t>
        <w:br/>
        <w:t xml:space="preserve">      declaraciones de la presunta víctima y de los testigos  así  como  los</w:t>
        <w:br/>
        <w:t xml:space="preserve">      dictámenes periciales rendidos mediante affidávit y  en  la  audiencia</w:t>
        <w:br/>
        <w:t xml:space="preserve">      pública ante el Tribunal.  Para  ello,  la  Corte  se  atendrá  a  los</w:t>
        <w:br/>
        <w:t xml:space="preserve">      principios  de  la  sana   crítica,   dentro   del   marco   normativo</w:t>
        <w:br/>
        <w:t xml:space="preserve">      correspondiente[10].</w:t>
        <w:br/>
        <w:br/>
        <w:t xml:space="preserve">      A. Prueba documental, testimonial y pericial</w:t>
        <w:br/>
        <w:br/>
        <w:br/>
        <w:t xml:space="preserve">  11. El Tribunal recibió diversos documentos presentados como prueba por la</w:t>
        <w:br/>
        <w:t xml:space="preserve">      Comisión Interamericana, por las representantes y por el  Estado,  así</w:t>
        <w:br/>
        <w:t xml:space="preserve">      como las declaraciones y dictámenes rendidos ante fedatario público de</w:t>
        <w:br/>
        <w:t xml:space="preserve">      las siguientes personas: Olga Alicia Acevedo, Gustavo Fabián  Baridón,</w:t>
        <w:br/>
        <w:t xml:space="preserve">      Rosa Fornerón, José Arturo Galiñanes  y  Carlos  Alberto  Arianna.  En</w:t>
        <w:br/>
        <w:t xml:space="preserve">      cuanto a la prueba rendida en audiencia pública, la Corte  recibió  la</w:t>
        <w:br/>
        <w:t xml:space="preserve">      declaración de la presunta víctima Leonardo Aníbal Javier  Fornerón  y</w:t>
        <w:br/>
        <w:t xml:space="preserve">      los dictámenes de los peritos Emilio García Méndez y  Graciela  Marisa</w:t>
        <w:br/>
        <w:t xml:space="preserve">      Guillis[11].</w:t>
        <w:br/>
        <w:br/>
        <w:t xml:space="preserve">      B. Admisión de la prueba</w:t>
        <w:br/>
        <w:br/>
        <w:t>En el presente caso, como en otros, el Tribunal admite  aquellos  documentos</w:t>
        <w:br/>
        <w:t>remitidos por las partes en la debida oportunidad  procesal  que  no  fueron</w:t>
        <w:br/>
        <w:t>controvertidos ni objetados, ni cuya autenticidad fue  puesta  en  duda[12].</w:t>
        <w:br/>
        <w:t>Por otra parte, la información y  los  documentos  solicitados  como  prueba</w:t>
        <w:br/>
        <w:t>para mejor resolver, remitidos por el Estado dos meses y medio  después  del</w:t>
        <w:br/>
        <w:t>plazo original y más de un mes después  de  vencida  la  prórroga  concedida</w:t>
        <w:br/>
        <w:t>(supra párr. 7), no son admitidos por el Tribunal.</w:t>
        <w:br/>
        <w:br/>
        <w:t xml:space="preserve">  12. Por otra parte, respecto de la declaración de la presunta víctima, los</w:t>
        <w:br/>
        <w:t xml:space="preserve">      testimonios y los  dictámenes  rendidos  en  la  audiencia  pública  y</w:t>
        <w:br/>
        <w:t xml:space="preserve">      mediante affidávit, la Corte los estima pertinentes  sólo  en  aquello</w:t>
        <w:br/>
        <w:t xml:space="preserve">      que se ajuste al  objeto  que  fue  definido  por  el  Presidente  del</w:t>
        <w:br/>
        <w:t xml:space="preserve">      Tribunal  en  la  Resolución  mediante  la  cual  ordenó   recibirlos.</w:t>
        <w:br/>
        <w:t xml:space="preserve">      Asimismo, estos serán valorados en el  capítulo  que  corresponda,  en</w:t>
        <w:br/>
        <w:t xml:space="preserve">      conjunto con los demás elementos del acervo probatorio  y  tomando  en</w:t>
        <w:br/>
        <w:t xml:space="preserve">      cuenta las observaciones formuladas por  las  partes.  Adicionalmente,</w:t>
        <w:br/>
        <w:t xml:space="preserve">      conforme a la  jurisprudencia  de  este  Tribunal,  las  declaraciones</w:t>
        <w:br/>
        <w:t xml:space="preserve">      rendidas  por  las  presuntas  víctimas  no   pueden   ser   valoradas</w:t>
        <w:br/>
        <w:t xml:space="preserve">      aisladamente sino dentro del conjunto de las pruebas del  proceso,  ya</w:t>
        <w:br/>
        <w:t xml:space="preserve">      que  son  útiles  en  la  medida  en  que  pueden  proporcionar  mayor</w:t>
        <w:br/>
        <w:t xml:space="preserve">      información sobre las presuntas violaciones y  sus  consecuencias[13].</w:t>
        <w:br/>
        <w:t xml:space="preserve">      Con base en lo anterior, el Tribunal  admite  dichas  declaraciones  y</w:t>
        <w:br/>
        <w:t xml:space="preserve">      dictámenes cuya valoración se hará  de  conformidad  a  los  criterios</w:t>
        <w:br/>
        <w:t xml:space="preserve">      señalados.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 xml:space="preserve">      A. Determinación de las presuntas víctimas</w:t>
        <w:br/>
        <w:br/>
        <w:br/>
        <w:t xml:space="preserve">  13. En relación con las personas que deben considerarse presuntas víctimas</w:t>
        <w:br/>
        <w:t xml:space="preserve">      en el presente caso, la Comisión Interamericana señaló que al  momento</w:t>
        <w:br/>
        <w:t xml:space="preserve">      de aprobar el Informe No. 83/10, hizo referencia a la niña y al  señor</w:t>
        <w:br/>
        <w:t xml:space="preserve">      Fornerón, únicos nombres que constaban en el expediente al momento  de</w:t>
        <w:br/>
        <w:t xml:space="preserve">      adoptar  la  decisión.  Adicionalmente,  observó  que  luego   de   la</w:t>
        <w:br/>
        <w:t xml:space="preserve">      aprobación  de  dicho  Informe,  las  representantes  agregaron   como</w:t>
        <w:br/>
        <w:t xml:space="preserve">      presuntas víctimas a determinados familiares del señor Fornerón  y  de</w:t>
        <w:br/>
        <w:t xml:space="preserve">      su hija. En efecto, en su escrito  de  solicitudes  y  argumentos  las</w:t>
        <w:br/>
        <w:t xml:space="preserve">      representantes añadieron como presuntas víctimas a Argentina Rogantini</w:t>
        <w:br/>
        <w:t xml:space="preserve">      (bisabuela paterna de la niña), a Araceli Nahir Terencio  y  a  Víctor</w:t>
        <w:br/>
        <w:t xml:space="preserve">      Fornerón (abuela y abuelo paternos de la niña). El Estado  señaló  que</w:t>
        <w:br/>
        <w:t xml:space="preserve">      los únicos beneficiarios de posibles reparaciones son aquellos que  la</w:t>
        <w:br/>
        <w:t xml:space="preserve">      Comisión determinó en su Informe de Fondo, es decir, el señor Fornerón</w:t>
        <w:br/>
        <w:t xml:space="preserve">      y la niña M.</w:t>
        <w:br/>
        <w:br/>
        <w:t xml:space="preserve">  14. La Corte recuerda que, en su jurisprudencia constante de  los  últimos</w:t>
        <w:br/>
        <w:t xml:space="preserve">      años, estableció que las presuntas víctimas debían estar señaladas  en</w:t>
        <w:br/>
        <w:t xml:space="preserve">      el informe  de  la  Comisión  emitido  según  el  artículo  50  de  la</w:t>
        <w:br/>
        <w:t xml:space="preserve">      Convención y en la demanda ante esta Corte. Además, de conformidad con</w:t>
        <w:br/>
        <w:t xml:space="preserve">      el artículo 34.1 del Reglamento entonces vigente,  correspondía  a  la</w:t>
        <w:br/>
        <w:t xml:space="preserve">      Comisión, y no a este Tribunal, identificar  con  precisión  y  en  la</w:t>
        <w:br/>
        <w:t xml:space="preserve">      debida oportunidad procesal a las presuntas víctimas en un  caso  ante</w:t>
        <w:br/>
        <w:t xml:space="preserve">      la Corte[14].</w:t>
        <w:br/>
        <w:br/>
        <w:t>El presente caso fue sometido bajo el Reglamento de la Corte  que  entró  en</w:t>
        <w:br/>
        <w:t>vigencia en 2010 por  el  cual,  de  conformidad  con  su  artículo  35,  la</w:t>
        <w:br/>
        <w:t>Comisión  no  sometió  el  caso  mediante  una  demanda,  sino  mediante  la</w:t>
        <w:br/>
        <w:t>presentación del informe al que se refiere el artículo 50 de la  Convención.</w:t>
        <w:br/>
        <w:t>De tal modo, de conformidad con el  criterio  antes  señalado,  el  Tribunal</w:t>
        <w:br/>
        <w:t>estima  conveniente  aclarar  que   los   familiares   agregados   por   las</w:t>
        <w:br/>
        <w:t>representantes no serán considerados como presuntas víctimas en el  presente</w:t>
        <w:br/>
        <w:t>caso,  dado  que  no  fueron  indicados   como   tales   por   la   Comisión</w:t>
        <w:br/>
        <w:t>Interamericana en su Informe de Fondo No. 83/10.</w:t>
        <w:br/>
        <w:br/>
        <w:br/>
        <w:t xml:space="preserve">      B. Determinación del marco fáctico</w:t>
        <w:br/>
        <w:br/>
        <w:t>De acuerdo con el artículo 35.3 del Reglamento, la  Comisión  Interamericana</w:t>
        <w:br/>
        <w:t>debe indicar cuáles de los  hechos  contenidos  en  el  Informe  al  que  se</w:t>
        <w:br/>
        <w:t>refiere el artículo 50 de la Convención somete a consideración de la  Corte.</w:t>
        <w:br/>
        <w:t>En su  escrito  de  sometimiento,  la  Comisión  indicó  que  “somete  a  la</w:t>
        <w:br/>
        <w:t>jurisdicción de la Corte la totalidad de los  hechos  […]  descritos  en  el</w:t>
        <w:br/>
        <w:t>Informe de Fondo [No.] 83/10”. De tal modo, el Informe de  Fondo  constituye</w:t>
        <w:br/>
        <w:t>el marco fáctico del proceso ante la Corte, por lo que, salvo que  se  trate</w:t>
        <w:br/>
        <w:t>de hechos posteriores al sometimiento del caso, no resulta admisible  alegar</w:t>
        <w:br/>
        <w:t>en el escrito de solicitudes y argumentos nuevos  hechos  distintos  de  los</w:t>
        <w:br/>
        <w:t>planteados en el Informe, sin perjuicio de  exponer  aquellos  que  permitan</w:t>
        <w:br/>
        <w:t>explicar,  aclarar  o  desestimar  los  que  han  sido  mencionados  en   el</w:t>
        <w:br/>
        <w:t>mismo[15].</w:t>
        <w:br/>
        <w:br/>
        <w:t>Las representantes señalaron que  en  “Argentina  hay  tráfico  de  niños  y</w:t>
        <w:br/>
        <w:t>niñas, que es sistemático a lo largo y ancho del país,  [y]  que  el  Estado</w:t>
        <w:br/>
        <w:t>conoce estas situaciones”. Asimismo, afirmaron que el “tráfico  de  niñas  y</w:t>
        <w:br/>
        <w:t>niños constituye  una  práctica  habitual  Argentina”  y  que  “en  el  caso</w:t>
        <w:br/>
        <w:t>concreto, se aprecia claramente que el tráfico de niños ha provocado que  [M</w:t>
        <w:br/>
        <w:t>y su padre] han visto vulnerados diferentes derechos humanos reconocidos  en</w:t>
        <w:br/>
        <w:t>los instrumentos internacionales, lo cual  demuestra  el  incumplimiento  de</w:t>
        <w:br/>
        <w:t>los deberes  del  Estado”.  Agregaron  que  los  hechos  del  presente  caso</w:t>
        <w:br/>
        <w:t>“confirman la connivencia de  los  operadores  judiciales  con  una  red  de</w:t>
        <w:br/>
        <w:t>tráfico de niños y niñas que operaba en la ciudad de Rosario del Tala y  los</w:t>
        <w:br/>
        <w:t>apropiadores  de  [M]”.   El   Estado   consideró   improcedente   cualquier</w:t>
        <w:br/>
        <w:t>manifestación conducente a identificar los hechos del caso como  situaciones</w:t>
        <w:br/>
        <w:t>relacionadas con el tráfico  o  la  “venta”  de  niños.  Argentina  negó  lo</w:t>
        <w:br/>
        <w:t>indicado por las representantes sobre una supuesta  “situación  general  […]</w:t>
        <w:br/>
        <w:t>tolerada desde el aparato del Estado”  o  la  existencia  de  “una  práctica</w:t>
        <w:br/>
        <w:t>masiva y sistemática de tráfico de niños y niñas […], ni que el caso sea  en</w:t>
        <w:br/>
        <w:t>modo alguno asimilable a la apropiación ilegal y  sustitución  de  identidad</w:t>
        <w:br/>
        <w:t>de niños ocurrida en el marco del  plan  criminal  de  la  última  dictadura</w:t>
        <w:br/>
        <w:t>militar en Argentina”.</w:t>
        <w:br/>
        <w:br/>
        <w:t>En su determinación de hechos en el Informe de Fondo, la Comisión no  indicó</w:t>
        <w:br/>
        <w:t>la existencia de una práctica habitual o sistemática de venta o “tráfico  de</w:t>
        <w:br/>
        <w:t>niños y niñas” en Argentina, hechos  que  solo  fueron  planteados  por  las</w:t>
        <w:br/>
        <w:t>representantes. Asimismo, las representantes no  argumentaron  que  aquellos</w:t>
        <w:br/>
        <w:t>estuvieran orientados a “explicar, aclarar  o  desestimar”  los  hechos  que</w:t>
        <w:br/>
        <w:t>habían sido mencionados en el Informe  No.  83/10.  De  conformidad  con  el</w:t>
        <w:br/>
        <w:t>criterio antes mencionado, el Tribunal no considerará  los  hechos  alegados</w:t>
        <w:br/>
        <w:t>por las representantes que no formen  parte  del  Informe  de  Fondo  de  la</w:t>
        <w:br/>
        <w:t>Comisión, o que no expliquen,  aclaren  o  desestimen  los  presentados  por</w:t>
        <w:br/>
        <w:t>ésta. En consecuencia, la alegada existencia  de  una  situación  general  o</w:t>
        <w:br/>
        <w:t>práctica sistemática de tráfico o venta  de  niños  en  Argentina  no  forma</w:t>
        <w:br/>
        <w:t>parte  del  marco  fáctico  del  presente  caso  y  por  ello  los  alegatos</w:t>
        <w:br/>
        <w:t>relacionados con dichos aspectos no serán considerados por el Tribunal.</w:t>
        <w:br/>
        <w:br/>
        <w:br/>
        <w:t xml:space="preserve">                                     VI</w:t>
        <w:br/>
        <w:t xml:space="preserve">     DERECHOS A LAS GARANTÍAS JUDICIALES, A LA PROTECCIÓN JUDICIAL, A LA</w:t>
        <w:br/>
        <w:t xml:space="preserve">     PROTECCIÓN A LA FAMILIA Y DEBER DE ADOPTAR DISPOSICIONES DE DERECHO</w:t>
        <w:br/>
        <w:t xml:space="preserve">   INTERNO, EN RELACIÓN CON LAS OBLIGACIONES DE RESPETAR Y GARANTIZAR LOS</w:t>
        <w:br/>
        <w:t xml:space="preserve">                    DERECHOS Y CON LOS DERECHOS DEL NIÑO</w:t>
        <w:br/>
        <w:br/>
        <w:t xml:space="preserve">      A. Hechos</w:t>
        <w:br/>
        <w:br/>
        <w:t>Antes de establecer los  hechos  probados,  el  Tribunal  recuerda  que,  de</w:t>
        <w:br/>
        <w:t>conformidad con el artículo 41.3 del Reglamento, podrá considerar  aceptados</w:t>
        <w:br/>
        <w:t>los hechos que no hayan sido expresamente negados y las pretensiones que  no</w:t>
        <w:br/>
        <w:t>hayan sido expresamente controvertidas. En el presente  caso  el  Estado  no</w:t>
        <w:br/>
        <w:t>controvirtió los hechos que se  consideran  probados  en  los  párrafos  que</w:t>
        <w:br/>
        <w:t>siguen.</w:t>
        <w:br/>
        <w:br/>
        <w:t>El 16 de junio de  2000,  en  el  Sanatorio  Policlínico  de  la  ciudad  de</w:t>
        <w:br/>
        <w:t>Victoria, nació M, hija de Diana Elizabeth Enríquez y  del  señor  Fornerón.</w:t>
        <w:br/>
        <w:t>Ambos tuvieron una relación que culminó antes de que  naciera  la  niña.  El</w:t>
        <w:br/>
        <w:t>señor Fornerón desconocía la existencia del embarazo de la  señora  Enríquez</w:t>
        <w:br/>
        <w:t>hasta aproximadamente el quinto mes del mismo, cuando una amiga en común  le</w:t>
        <w:br/>
        <w:t>informó sobre ello. Con posterioridad a conocer sobre el embarazo, el  señor</w:t>
        <w:br/>
        <w:t>Fornerón preguntó varias veces a la señora Enríquez si él era  el  padre,  y</w:t>
        <w:br/>
        <w:t>ella lo negó en toda ocasión. El nacimiento de M fue inscrito por  la  madre</w:t>
        <w:br/>
        <w:t>el 20 de junio de 2000. Tanto el señor Fornerón como la  madre  de  la  niña</w:t>
        <w:br/>
        <w:t>eran residentes en la época de los hechos en Rosario del  Tala,  ciudad  que</w:t>
        <w:br/>
        <w:t>se encuentra aproximadamente a 100 kilómetros de distancia de Victoria[16].</w:t>
        <w:br/>
        <w:br/>
        <w:t>Al día siguiente del nacimiento  la  señora  Enríquez  entregó  su  hija  al</w:t>
        <w:br/>
        <w:t>matrimonio B-Z, residentes en la Ciudad Autónoma de  Buenos  Aires,  con  la</w:t>
        <w:br/>
        <w:t>intervención del Defensor de Pobres y  Menores  Suplente  de  la  ciudad  de</w:t>
        <w:br/>
        <w:t>Victoria, quien mediante un acta formal dejó constancia de lo  sucedido.  En</w:t>
        <w:br/>
        <w:t>el acta de entrega elaborada por dicho  funcionario  se  lee  que  la  madre</w:t>
        <w:br/>
        <w:t>“dej[ó] expresa constancia de su voluntad de entregar a su hij[a] en  guarda</w:t>
        <w:br/>
        <w:t>provisoria  con  fines  [de]  futura  adopción”  al  referido  matrimonio  y</w:t>
        <w:br/>
        <w:t>“expres[ó su] voluntad de no ser citada en todo trámite judicial  de  guarda</w:t>
        <w:br/>
        <w:t>y/o  adopción  plena  que  a  los   efectos   se   pudieran   realizar”[17].</w:t>
        <w:br/>
        <w:t>Posteriormente, la señora Enríquez regresó a Rosario  del  Tala,  y  ahí  el</w:t>
        <w:br/>
        <w:t>señor Fornerón, quien había tenido conocimiento del nacimiento de la niña  a</w:t>
        <w:br/>
        <w:t>través de la referida amiga en común, consultó de nuevo a  la  madre  si  él</w:t>
        <w:br/>
        <w:t>era el padre de la niña y le indicó que, si  así  era,  podían  ir  ambos  a</w:t>
        <w:br/>
        <w:t>buscarla y él se encargaría de su cuidado. La señora Enríquez  confirmó  que</w:t>
        <w:br/>
        <w:t>él era el padre, pero le indicó que no quería que él fuera a buscarla[18].</w:t>
        <w:br/>
        <w:br/>
        <w:t>En razón de lo anterior, el  3  de  julio  de  2000,  17  días  después  del</w:t>
        <w:br/>
        <w:t>nacimiento de M, el señor Fornerón y la señora Enríquez  comparecieron  ante</w:t>
        <w:br/>
        <w:t>la Defensoría de Pobres y  Menores  de  Rosario  del  Tala.  Allí  el  señor</w:t>
        <w:br/>
        <w:t>Fornerón se interesó por el reconocimiento de paternidad  respecto  de  M  e</w:t>
        <w:br/>
        <w:t>indicó que, pese a que no tenía certeza de ser el  padre,  si  correspondía,</w:t>
        <w:br/>
        <w:t>deseaba hacerse cargo de la niña. Ante la Defensoría de  Pobres  y  Menores,</w:t>
        <w:br/>
        <w:t>la señora Enríquez manifestó que el señor Fornerón no era  el  padre  de  la</w:t>
        <w:br/>
        <w:t>niña e informó que ésta se encontraba en la ciudad de Baradero, en  casa  de</w:t>
        <w:br/>
        <w:t>una tía. El 4 de julio de 2000 el señor Fornerón comunicó  a  la  Defensoría</w:t>
        <w:br/>
        <w:t>de Menores su preocupación por el paradero de  la  niña,  así  como  por  su</w:t>
        <w:br/>
        <w:t>estado de salud, y manifestó sospechas con respecto al relato de  la  señora</w:t>
        <w:br/>
        <w:t>Enríquez. Al día siguiente la señora Enríquez compareció nuevamente ante  la</w:t>
        <w:br/>
        <w:t>misma Defensoría y le indicó que había entregado a la niña  en  guarda  para</w:t>
        <w:br/>
        <w:t>futura adopción a un matrimonio conocido, debido a la  escasez  de  recursos</w:t>
        <w:br/>
        <w:t>que sufría, y aseguró nuevamente que el señor Fornerón no era  el  padre  de</w:t>
        <w:br/>
        <w:t>la niña[19].</w:t>
        <w:br/>
        <w:br/>
        <w:t>El 18 de julio de 2000, un mes y dos días después del nacimiento de M  y  15</w:t>
        <w:br/>
        <w:t>días después de haber acudido a la Defensoría de Menores, el señor  Fornerón</w:t>
        <w:br/>
        <w:t>se presentó en el Registro Civil y reconoció legalmente a su hija[20].</w:t>
        <w:br/>
        <w:br/>
        <w:t>Los referidos hechos fueron objeto  de  análisis,  entre  otros,  en  varios</w:t>
        <w:br/>
        <w:t>procedimientos judiciales a los que se referirá  a  continuación  la  Corte,</w:t>
        <w:br/>
        <w:t>correspondientes a: a) la causa penal sobre posible  comisión  de  supresión</w:t>
        <w:br/>
        <w:t>de estado civil; b) la causa civil sobre guarda judicial; c) la causa  civil</w:t>
        <w:br/>
        <w:t>sobre derecho de visitas y d) la causa civil sobre adopción plena[21].</w:t>
        <w:br/>
        <w:br/>
        <w:t>Causa caratulada “Agente Fiscal solicita  medidas  previas-posible  comisión</w:t>
        <w:br/>
        <w:t>de supresión de estado civil”, expediente No. 537</w:t>
        <w:br/>
        <w:br/>
        <w:t>El 11 de julio de 2000, 25 días después del nacimiento,  la  Fiscalía,  tras</w:t>
        <w:br/>
        <w:t>conocer los hechos por  medio  del  señor  Fornerón,  solicitó  al  Juez  de</w:t>
        <w:br/>
        <w:t>Instrucción la adopción de medidas previas, ante la incertidumbre  sobre  el</w:t>
        <w:br/>
        <w:t>destino de la niña y dadas las contradicciones en  que  había  incurrido  la</w:t>
        <w:br/>
        <w:t>madre. En su escrito el Fiscal señaló que no  se  podía  descartar  “que  se</w:t>
        <w:br/>
        <w:t>hubiera cometido un delito de los previstos en el Título 4, Capítulo  2  del</w:t>
        <w:br/>
        <w:t>Código Penal”, correspondiente a la supresión y a la suposición  del  estado</w:t>
        <w:br/>
        <w:t>civil y de la identidad[22].</w:t>
        <w:br/>
        <w:br/>
        <w:t>El 28 de julio de 2000  el  Juez  de  Instrucción  determinó  “la  falta  de</w:t>
        <w:br/>
        <w:t>pertinencia” de algunas de las medidas solicitadas por la Fiscalía,  ya  que</w:t>
        <w:br/>
        <w:t>“queda[ba] claro que no ha existido  en  la  especie  ni  se  han  consumado</w:t>
        <w:br/>
        <w:t>conductas delictivas de las previstas y sancionadas”  en  el  Código  Penal,</w:t>
        <w:br/>
        <w:t>ello “sin perjuicio de las  particularidades  que  rodean  al  nacimiento  y</w:t>
        <w:br/>
        <w:t>posterior entrega de la [niña], en una  localidad  ubicada  a  más  de  cien</w:t>
        <w:br/>
        <w:t>kilómetros del domicilio de la [madre]”. El 2 de agosto de 2000 la  Fiscalía</w:t>
        <w:br/>
        <w:t>formuló un  “requerimiento  de  instrucción”  para  que  se  investigara  la</w:t>
        <w:br/>
        <w:t>presunta comisión de delitos contemplados en los artículos 138 y  139.2  del</w:t>
        <w:br/>
        <w:t>Código Penal[23].</w:t>
        <w:br/>
        <w:br/>
        <w:t>El 4 de agosto  de  2000  el  Juez  de  Instrucción  resolvió  archivar  las</w:t>
        <w:br/>
        <w:t>actuaciones  por  “no  encuadra[r  los  hechos]  en  figura  penal  alguna”.</w:t>
        <w:br/>
        <w:t>Adicionalmente,  consideró,  entre  otros  fundamentos,  que  “al  no  haber</w:t>
        <w:br/>
        <w:t>reconocido [el señor Fornerón] a la [niña] como su hija extramatrimonial,  e</w:t>
        <w:br/>
        <w:t>independientemente  de  las  causas  por  las  que  tal  acto  no  pudo  ser</w:t>
        <w:br/>
        <w:t>concretado, no ha quedado emplazado todavía en el  estado  de  padre  de  la</w:t>
        <w:br/>
        <w:t>misma”[24],  por  lo  que  la  conducta  de  la  señora  Enríquez  “no  está</w:t>
        <w:br/>
        <w:t>encaminada a vulnerar el estado civil de padre  de[l  señor]  Fornerón,  […]</w:t>
        <w:br/>
        <w:t>porque sencillamente éste carece de tal condición hasta tanto  no  reconozca</w:t>
        <w:br/>
        <w:t>su presunta hija”, de manera que su comportamiento  no  resulta  punible  en</w:t>
        <w:br/>
        <w:t>los términos del artículo 138 del Código Penal. Asimismo, en  los  referidos</w:t>
        <w:br/>
        <w:t>artículos 138 y 139 los sujetos pasivos víctimas del delito son  menores  de</w:t>
        <w:br/>
        <w:t>edad, y “la alteración [en ellos contemplada] se refiere al estado civil  de</w:t>
        <w:br/>
        <w:t>otra persona, porque si se refiriese al del propio autor, no  se  incurriría</w:t>
        <w:br/>
        <w:t>en ese delito” [25].</w:t>
        <w:br/>
        <w:br/>
        <w:t>El 10 de agosto de 2000  la  Fiscalía  interpuso  un  recurso  de  apelación</w:t>
        <w:br/>
        <w:t>contra la decisión de archivo[26]. El 12 de septiembre de 2000 la Cámara  en</w:t>
        <w:br/>
        <w:t>lo Criminal de Gualeguay revocó el auto apelado y ordenó  al  juez  actuante</w:t>
        <w:br/>
        <w:t>continuar con la actividad instructora[27]. El 31 de enero de 2001  el  Juez</w:t>
        <w:br/>
        <w:t>de Instrucción indicó que,  tras  el  análisis  de  numerosos  elementos  de</w:t>
        <w:br/>
        <w:t>prueba, “arriba a idéntica  conclusión  que  [anteriormente]”,  por  lo  que</w:t>
        <w:br/>
        <w:t>ordenó el archivo de la causa[28]. El 5  de  febrero  de  2001  la  Fiscalía</w:t>
        <w:br/>
        <w:t>interpuso un recurso de apelación contra esta decisión, en  el  que  resaltó</w:t>
        <w:br/>
        <w:t>que el señor Fornerón había reconocido a su  hija  y  se  había  sometido  a</w:t>
        <w:br/>
        <w:t>pruebas de ADN que confirmaban  su  paternidad,  pese  a  lo  cual  el  juez</w:t>
        <w:br/>
        <w:t>instructor archivó la causa, esta vez sin utilizar el argumento  de  que  no</w:t>
        <w:br/>
        <w:t>existe vulneración del estado civil de padre al no haberse constituido  como</w:t>
        <w:br/>
        <w:t>tal, sino utilizando argumentos nuevos, ignorando  ahora  tal  condición  de</w:t>
        <w:br/>
        <w:t>padre[29].</w:t>
        <w:br/>
        <w:br/>
        <w:t>El 26 de abril de 2001 la Cámara en lo  Criminal  de  Gualeguay  rechazó  la</w:t>
        <w:br/>
        <w:t>apelación, confirmando el auto de archivo. Dicha Cámara afirmó, inter  alia,</w:t>
        <w:br/>
        <w:t>que de la prueba recabada no “puede sospecharse la existencia  de  actos  de</w:t>
        <w:br/>
        <w:t>ejecución de los delitos que se reprimen en el art[ículo] 11 del  Título  IV</w:t>
        <w:br/>
        <w:t>del Libro Segundo del Código Penal”, y que la reforma de la Ley  No.  24.410</w:t>
        <w:br/>
        <w:t>“no tuvo como propósito la represión de actividades  de  quienes  se  lucran</w:t>
        <w:br/>
        <w:t>con la venta o intermedian con la entrega de niño,  con  fines  benévolos  o</w:t>
        <w:br/>
        <w:t>humanitarios”[30].</w:t>
        <w:br/>
        <w:br/>
        <w:br/>
        <w:t xml:space="preserve">   Causa caratulada “[M.] S/ Guarda Judicial”, expediente No. 994</w:t>
        <w:br/>
        <w:br/>
        <w:t>El 1 de agosto de 2000, un mes y medio después del nacimiento  de  la  niña,</w:t>
        <w:br/>
        <w:t>el matrimonio B-Z solicitó la guarda judicial de M. El 28 de agosto de  2000</w:t>
        <w:br/>
        <w:t>la Defensoría de Pobres y Menores (en adelante  también  “la  Defensoría  de</w:t>
        <w:br/>
        <w:t>Menores”)  puso  en  conocimiento  del  Juez   de   Primera   Instancia   el</w:t>
        <w:br/>
        <w:t>reconocimiento de la niña por parte del señor Fornerón. El 27 de  septiembre</w:t>
        <w:br/>
        <w:t>de 2000 dicho juez ordenó citar al señor Fornerón para  que  compareciera  y</w:t>
        <w:br/>
        <w:t>el 3 de octubre de 2000 ese  funcionario  recibió  un  oficio  del  Juez  de</w:t>
        <w:br/>
        <w:t>Instrucción de la causa  penal  “Agente  Fiscal  solicita  medidas  previas-</w:t>
        <w:br/>
        <w:t>posible comisión de supresión de estado civil”, informándole sobre la  causa</w:t>
        <w:br/>
        <w:t>iniciada en su fuero.  El  señor  Fornerón,  como  “padre  biológico  de  la</w:t>
        <w:br/>
        <w:t>[niña]”, solicitó al Juez de Primera Instancia, el 18 de  octubre  de  2000,</w:t>
        <w:br/>
        <w:t>la interrupción de la guarda judicial y que la niña le  fuera  entregada  en</w:t>
        <w:br/>
        <w:t>guarda  provisoria.  Ante  la  negativa  de  la  madre  biológica  sobre  la</w:t>
        <w:br/>
        <w:t>paternidad de Fornerón, el 13 de noviembre de 2000 se  dispuso  la  práctica</w:t>
        <w:br/>
        <w:t>de una prueba de ADN, cuyos resultados  fueron  recibidos  por  el  Juez  de</w:t>
        <w:br/>
        <w:t>Primera Instancia el 11 de diciembre  de  2000.  Dicha  prueba  confirmó  la</w:t>
        <w:br/>
        <w:t>paternidad del señor Fornerón. El 14 de febrero de 2001  el  señor  Fornerón</w:t>
        <w:br/>
        <w:t>reiteró su solicitud de interrupción de la guarda y  la  restitución  de  la</w:t>
        <w:br/>
        <w:t>niña, “a quien no solamente quiero como  mi  hija  sino  también  que  ahora</w:t>
        <w:br/>
        <w:t>tengo la seguridad jurídica y biológica de que soy su padre”[31].</w:t>
        <w:br/>
        <w:br/>
        <w:t>En marzo de 2001 el Juez de Primera Instancia ordenó la  realización  de  un</w:t>
        <w:br/>
        <w:t>informe psicológico con base en la solicitud del Defensoría  de  Menores  de</w:t>
        <w:br/>
        <w:t>una pericia respecto de los “posibles daños que podría sufrir la  [niña]  en</w:t>
        <w:br/>
        <w:t>caso de  ordenarse  [su]  entrega  […]  al  padre  biológico”.  El  referido</w:t>
        <w:br/>
        <w:t>informe, presentado ante el juez el 9 de mayo de 2001, concluyó  que  “sería</w:t>
        <w:br/>
        <w:t>sumamente dañino psicológicamente para la niña el traspaso de  [la]  familia</w:t>
        <w:br/>
        <w:t>a la que reconoce […] a otra a la que desconoce[, y que] el  alejamiento  de</w:t>
        <w:br/>
        <w:t>la niña de  sus  afectos  y  de  su  ambiente  sería  sumamente  traumático,</w:t>
        <w:br/>
        <w:t>pudiéndole ocasionar daños emocionales graves e irreversibles, más aún  [si]</w:t>
        <w:br/>
        <w:t>atravesó ya por una primera situación de abandono”. El 7 de mayo de 2001  el</w:t>
        <w:br/>
        <w:t>señor  Fornerón  reiteró  su  solicitud  anterior,  indicando  al  juez   la</w:t>
        <w:br/>
        <w:t>necesidad de que la guarda se interrumpiera “debido a  la  situación  de  la</w:t>
        <w:br/>
        <w:t>menor que por un lado recibe el afecto de los actuales  tenedores,  comparte</w:t>
        <w:br/>
        <w:t>su casa y sus cosas, se habitúa a una relación y situación  precaria  de  la</w:t>
        <w:br/>
        <w:t>que será desprendida […] para vivir una nueva. Pero esta realidad será  para</w:t>
        <w:br/>
        <w:t>[M] cada vez más dolorosa, difícil y traumática cuanto  más  sea  el  tiempo</w:t>
        <w:br/>
        <w:t>que transcurra para la restitución”[32].</w:t>
        <w:br/>
        <w:br/>
        <w:t>El 17 de mayo de 2001,  el  Juez  de  Primera  Instancia  otorgó  la  guarda</w:t>
        <w:br/>
        <w:t>judicial de la niña al matrimonio B-Z,  por  un  plazo  de  un  año.  En  la</w:t>
        <w:br/>
        <w:t>sentencia consideró que: a) la inexistencia de un “noviazgo  formal  de  más</w:t>
        <w:br/>
        <w:t>de 12 meses” entre el señor Fornerón y la señora Enríquez, el hecho  de  que</w:t>
        <w:br/>
        <w:t>la niña “no fue resultado del amor” ni “del deseo de formar una familia”,  y</w:t>
        <w:br/>
        <w:t>la existencia de una fuerte oposición de la madre  biológica  a  la  posible</w:t>
        <w:br/>
        <w:t>entrega de la niña a su padre,  son  circunstancias  que  “acredita[ban]  un</w:t>
        <w:br/>
        <w:t>real conflicto” entre los progenitores de la niña  y  “la  ausencia  de  una</w:t>
        <w:br/>
        <w:t>familia biológica”; b) el señor Fornerón no había demostrado ningún tipo  de</w:t>
        <w:br/>
        <w:t>interés ni colaboración con la madre antes del nacimiento  de  la  niña,  ni</w:t>
        <w:br/>
        <w:t>realizó ninguna presentación judicial para  resguardar  el  vínculo  con  la</w:t>
        <w:br/>
        <w:t>niña; c) resulta excesivo el plazo contado desde el nacimiento de la niña  o</w:t>
        <w:br/>
        <w:t>del reconocimiento de la misma hasta la fecha de presentación en autos  para</w:t>
        <w:br/>
        <w:t>reclamar la entrega de M; d) de entregarse la niña al  padre  biológico,  no</w:t>
        <w:br/>
        <w:t>contaría con una familia biológica, faltándole la presencia maternal,  y  e)</w:t>
        <w:br/>
        <w:t>sin dejar de evaluar los derechos del padre, prima el  interés  superior  de</w:t>
        <w:br/>
        <w:t>la niña, quien a criterio de la perita,  sufriría  un  daño  irreparable  si</w:t>
        <w:br/>
        <w:t>fuese entregada al señor Fornerón.  Concluyó  que  “de  así  acceder  en  un</w:t>
        <w:br/>
        <w:t>futuro el padre biológico […], se podría instrumentar un régimen de  visitas</w:t>
        <w:br/>
        <w:t>para mantener un contacto con la niña”[33].</w:t>
        <w:br/>
        <w:br/>
        <w:t>El 4 de junio de 2001 el  señor  Fornerón  y  su  abogado  interpusieron  un</w:t>
        <w:br/>
        <w:t>recurso de apelación contra esa sentencia[34], señalando, inter  alia,  que:</w:t>
        <w:br/>
        <w:t>a) la señora Enríquez nunca manifestó en el expediente quién era  el  padre,</w:t>
        <w:br/>
        <w:t>por tanto, de no ser por su “obstinada voluntad de querer saber cuál era  la</w:t>
        <w:br/>
        <w:t>verdad […] y la decisión de reconocer a su hija […] en forma  extrajudicial,</w:t>
        <w:br/>
        <w:t>nunca se  hubiese  enterado  de  su  paternidad”;  b)  el  Juez  de  Primera</w:t>
        <w:br/>
        <w:t>Instancia no ordenó pruebas necesarias y no citó al señor  Fornerón;  c)  la</w:t>
        <w:br/>
        <w:t>búsqueda,  el  reconocimiento  y  la  presentación  judicial   especialmente</w:t>
        <w:br/>
        <w:t>reclamando la interrupción de la guarda, son indicativos de su  preocupación</w:t>
        <w:br/>
        <w:t>por tener, cuidar, educar y convivir con  su  hija,  por  lo  que  no  puede</w:t>
        <w:br/>
        <w:t>afirmar el juzgador un desinterés del padre; d) el juez supone que será  más</w:t>
        <w:br/>
        <w:t>beneficioso para M crecer con el matrimonio que con la presencia del  padre,</w:t>
        <w:br/>
        <w:t>de manera que se prejuzga y se menosprecia la situación del señor  Fornerón,</w:t>
        <w:br/>
        <w:t>quien soltero, pero con todo el apoyo familiar, reclama para sí a  su  hija;</w:t>
        <w:br/>
        <w:t>e) considerar un impedimento para cuidar  a  un  hijo  la  ausencia  de  una</w:t>
        <w:br/>
        <w:t>familia así como invocar la diferencia entre “familia constituída”  y  padre</w:t>
        <w:br/>
        <w:t>biológico se contrapone, entre  otras  normas,  a  la  legislación  nacional</w:t>
        <w:br/>
        <w:t>sobre adopción y guarda, así como a la Convención Americana y la  Convención</w:t>
        <w:br/>
        <w:t>sobre los Derechos del Niño,  y  f)  el  juez  no  ha  cumplido  además  los</w:t>
        <w:br/>
        <w:t>preceptos legales que requieren del consentimiento del  padre  para  otorgar</w:t>
        <w:br/>
        <w:t>la adopción, ya que el señor Fornerón “ha expresado en forma  inequívoca  su</w:t>
        <w:br/>
        <w:t>decisión de no otorgar en guarda a su hija”.</w:t>
        <w:br/>
        <w:br/>
        <w:t>El 10 de junio de 2003 la Sala Primera de la Cámara Segunda  de  Paraná  (en</w:t>
        <w:br/>
        <w:t>adelante  también  “la  Cámara”),   luego   de   la   práctica   de   varias</w:t>
        <w:br/>
        <w:t>diligencias[35], revocó la  sentencia  de  primera  instancia,  dejando  sin</w:t>
        <w:br/>
        <w:t>efecto la guarda judicial establecida, la cual “no se ajustó a derecho”.  En</w:t>
        <w:br/>
        <w:t>la sentencia, aprobada por dos votos a favor y  uno  en  contra,  los  votos</w:t>
        <w:br/>
        <w:t>mayoritarios afirmaron, inter alia, que: a) la presencia del  Defensoría  de</w:t>
        <w:br/>
        <w:t>Menores al momento de entrega de la niña no cumplía  estrictamente  con  los</w:t>
        <w:br/>
        <w:t>requisitos establecidos por ley, puesto que “solo es admisible  la  [guarda]</w:t>
        <w:br/>
        <w:t>otorgada judicialmente”; b) el Juez de Primera Instancia debió  advertir  la</w:t>
        <w:br/>
        <w:t>existencia de un proceso penal sobre los hechos, circunstancia que  requería</w:t>
        <w:br/>
        <w:t>“prolijidad” en las actuaciones procesales del juez  civil;  c)  el  informe</w:t>
        <w:br/>
        <w:t>psicológico considerado por el Juez  de  Primera  Instancia  no  realizó  un</w:t>
        <w:br/>
        <w:t>examen de los vínculos de la niña con  el  matrimonio  B-Z,  no  consta  que</w:t>
        <w:br/>
        <w:t>hubiera entrevistado al padre biológico ni  al  referido  matrimonio,  y  no</w:t>
        <w:br/>
        <w:t>tuvo en cuenta el derecho a la identidad de la niña, como  tampoco  lo  hizo</w:t>
        <w:br/>
        <w:t>el Juez de Primera Instancia; d) no  se  puede  atribuir  desidia  al  señor</w:t>
        <w:br/>
        <w:t>Fornerón en su actuación y, además, el  reconocimiento  de  la  niña  en  el</w:t>
        <w:br/>
        <w:t>registro civil “jurídica y legalmente, y  mientras  no  fuera  impugnada  su</w:t>
        <w:br/>
        <w:t>paternidad, le otorgaba el carácter invocado[,] con  todos  los  derechos  y</w:t>
        <w:br/>
        <w:t>deberes que ello conllevaba”, y e) en la causa no existió el  consentimiento</w:t>
        <w:br/>
        <w:t>que necesariamente debía dar el señor Fornerón como padre para la guarda  en</w:t>
        <w:br/>
        <w:t>adopción[36].</w:t>
        <w:br/>
        <w:br/>
        <w:t>El  27  de  junio  de  2003  el  matrimonio  B-Z  interpuso  un  recurso  de</w:t>
        <w:br/>
        <w:t>inaplicabilidad de ley contra la  sentencia  de  la  Cámara  que  revocó  la</w:t>
        <w:br/>
        <w:t>guarda judicial[37]. El 20 de noviembre de  2003  el  Superior  Tribunal  de</w:t>
        <w:br/>
        <w:t>Justicia de Entre Ríos, declaró procedente el recurso,  revocó  la  decisión</w:t>
        <w:br/>
        <w:t>de  la  Cámara  y,  en  consecuencia,  confirmó  la  sentencia  de   primera</w:t>
        <w:br/>
        <w:t>instancia[38].  La   sentencia   consideró,   primordialmente,   el   tiempo</w:t>
        <w:br/>
        <w:t>transcurrido. Entre otras  cuestiones,  se  indicó,  que  la  demora  en  el</w:t>
        <w:br/>
        <w:t>trámite del proceso de guarda judicial incidió en la decisión  de  confirmar</w:t>
        <w:br/>
        <w:t>la sentencia de primera instancia, en consideración del interés superior  de</w:t>
        <w:br/>
        <w:t>M, quien había vivido los más de  tres  años  desde  su  nacimiento  con  el</w:t>
        <w:br/>
        <w:t>matrimonio B-Z. También se indicó en esa sentencia que la  Cámara  no  había</w:t>
        <w:br/>
        <w:t>hecho “señalamiento de absurdidad en los dictámenes  de  los  técnicos”  que</w:t>
        <w:br/>
        <w:t>consideró en su fallo, lo cual a criterio de uno de los jueces del  Superior</w:t>
        <w:br/>
        <w:t>Tribunal de Justicia debe interpretarse  como  “una  conducta  arbitraria  y</w:t>
        <w:br/>
        <w:t>voluntarista en los jueces” de Cámara.</w:t>
        <w:br/>
        <w:br/>
        <w:t>Asimismo, en su decisión el Superior Tribunal  de  Justicia  añadió  que  si</w:t>
        <w:br/>
        <w:t>bien el artículo 9 de la Convención sobre los Derechos  del  Niño  establece</w:t>
        <w:br/>
        <w:t>la obligación del Estado de no separar a un niño de sus padres en contra  de</w:t>
        <w:br/>
        <w:t>la voluntad de éstos, también contempla una “reserva de  revisión  judicial”</w:t>
        <w:br/>
        <w:t>que puede establecer tal separación en base al interés  superior  del  niño,</w:t>
        <w:br/>
        <w:t>particularmente  en  casos  como  el  presente  en  el  que  “los   vínculos</w:t>
        <w:br/>
        <w:t>biológicos no son significativos”. Además, indicó que  la  cuestión  central</w:t>
        <w:br/>
        <w:t>es el conflicto  entre  el  derecho  subjetivo  del  padre  biológico  a  la</w:t>
        <w:br/>
        <w:t>tenencia de su hija y el interés superior de la niña, lo  cual  se  resuelve</w:t>
        <w:br/>
        <w:t>teniendo en consideración el tiempo transcurrido desde el  día  después  del</w:t>
        <w:br/>
        <w:t>nacimiento hasta la fecha del fallo, “lo que hace  totalmente  inconveniente</w:t>
        <w:br/>
        <w:t>cambiar la situación de la menor, por los efectos muy  perniciosos  que  tal</w:t>
        <w:br/>
        <w:t>hecho acarrearía sobre la psiquis y en la conformación de su  personalidad”.</w:t>
        <w:br/>
        <w:t>La  determinación  del  interés  superior  de  la  niña   “está   llena   de</w:t>
        <w:br/>
        <w:t>subjetividades y  depende  de  la  escala  de  valores  del  [j]uez,  de  su</w:t>
        <w:br/>
        <w:t>formación ideológica, de  su  experiencia  de  vida,  como  así  también  de</w:t>
        <w:br/>
        <w:t>quienes participan en  la  decisión,  la  que  por  otra  parte  también  es</w:t>
        <w:br/>
        <w:t>aleatoria, porque  cuando  se  conozcan  los  resultados,  el  tiempo  habrá</w:t>
        <w:br/>
        <w:t>consumido muchos años de la vida de [M]”[39].</w:t>
        <w:br/>
        <w:br/>
        <w:t>El 4 de diciembre  de  2003  el  señor  Fornerón  interpuso  un  recurso  de</w:t>
        <w:br/>
        <w:t>apelación extraordinaria federal, el cual fue denegado  el  2  de  abril  de</w:t>
        <w:br/>
        <w:t>2003 por no cumplir los requisitos formales de admisibilidad[40].</w:t>
        <w:br/>
        <w:br/>
        <w:t xml:space="preserve">   Causa caratulada “Fornerón Leonardo Aníbal Javier S/Derecho de  visitas”,</w:t>
        <w:br/>
        <w:t xml:space="preserve">   expediente No. 3768</w:t>
        <w:br/>
        <w:br/>
        <w:t>El 15 de noviembre de 2001 el señor Fornerón promovió un juicio  de  derecho</w:t>
        <w:br/>
        <w:t>de visitas. El 13 de marzo de 2002 el Juzgado Civil y Comercial  de  Rosario</w:t>
        <w:br/>
        <w:t>del Tala se declaró incompetente “en virtud de la tramitación  […]  ante  el</w:t>
        <w:br/>
        <w:t>Juzgado Civil de la ciudad de  Victoria  de  la  guarda  preadoptiva  de  la</w:t>
        <w:br/>
        <w:t>[niña]”, decisión que fue recurrida por el señor Fornerón el 18 de marzo  de</w:t>
        <w:br/>
        <w:t>2002. El 18 de abril de 2002 el abogado del señor  Fornerón  “[a]tento  a[l]</w:t>
        <w:br/>
        <w:t>estado de autos y el plazo transcurrido sin fundar  el  recurso,  solicit[ó]</w:t>
        <w:br/>
        <w:t>sea remitido el expediente al Juzgado de la ciudad de Victoria,  [provincia]</w:t>
        <w:br/>
        <w:t>de Entre Rios”. El 22 de abril de 2002 se ordenó la remisión  de  los  autos</w:t>
        <w:br/>
        <w:t>al Juzgado Civil y Comercial de Victoria. El 25  de  noviembre  de  2003  el</w:t>
        <w:br/>
        <w:t>señor Fornerón reiteró su solicitud de que fuera establecido un  régimen  de</w:t>
        <w:br/>
        <w:t>visitas. El Juez de Primera Instancia  de  Victoria  se  declaró  competente</w:t>
        <w:br/>
        <w:t>para conocer de la causa el 7 de abril de 2004. El 8 de  abril  de  2005  el</w:t>
        <w:br/>
        <w:t>señor Fornerón  compareció  “espontáneamente”  y  “sin  patrocinio  letrado”</w:t>
        <w:br/>
        <w:t>solicitando “se le fij[ara] una audiencia  para  establecer  un  régimen  de</w:t>
        <w:br/>
        <w:t>visitas”[41]. La audiencia tuvo lugar el 29 de  abril  de  2005,  y  a  ella</w:t>
        <w:br/>
        <w:t>comparecieron el señor Fornerón y el matrimonio B-Z[42].</w:t>
        <w:br/>
        <w:br/>
        <w:t>El 19 de mayo de 2005 el abogado del señor Fornerón  presentó  su  propuesta</w:t>
        <w:br/>
        <w:t>de régimen de visitas, indicando que la perita por  él  ofrecida  recomendó,</w:t>
        <w:br/>
        <w:t>inter alia, que  el  acercamiento  se  produjera  en  un  lugar  cercano  al</w:t>
        <w:br/>
        <w:t>domicilio de M, por lo que la  representación  del  señor  Fornerón  propuso</w:t>
        <w:br/>
        <w:t>“como ámbito adecuado para que se  desarrolle  [el]  acercamiento  entre  la</w:t>
        <w:br/>
        <w:t>[niña] y su padre, la Asamblea Permanente por  los  Derechos  Humanos”.  Ese</w:t>
        <w:br/>
        <w:t>mismo día solicitó la acumulación  de  las  causas  sobre  guarda  judicial,</w:t>
        <w:br/>
        <w:t>adopción y régimen de visitas, para evitar “la superposición  de  pruebas  y</w:t>
        <w:br/>
        <w:t>la elongación de plazos,  más  cuando  se  trata  de  preservar  el  interés</w:t>
        <w:br/>
        <w:t>superior de [M]”. El juez determinó que “no  correspond[ía]  la  acumulación</w:t>
        <w:br/>
        <w:t>solicitada” puesto que ya se  había  dictado  sentencia  en  el  proceso  de</w:t>
        <w:br/>
        <w:t>guarda, y el régimen de visitas se sustancia[ba] por un  trámite  diferente.</w:t>
        <w:br/>
        <w:t>El 21 de octubre de 2005 el señor Fornerón y su hija, quien  entonces  tenía</w:t>
        <w:br/>
        <w:t>cinco años y cuatro meses de edad, tuvieron  su  primer  y  único  encuentro</w:t>
        <w:br/>
        <w:t>hasta el momento en un hotel, por un tiempo de cuarenta y cinco minutos,  en</w:t>
        <w:br/>
        <w:t>presencia  de  la  psicóloga  designada  por  el  matrimonio  B-Z  y  de  un</w:t>
        <w:br/>
        <w:t>observador del Juzgado de Primera Instancia. El lugar de ese primer y  único</w:t>
        <w:br/>
        <w:t>encuentro fue propuesto por la representación del matrimonio B-Z, al ser  un</w:t>
        <w:br/>
        <w:t>“lugar que la niña ya conoce y  [con  el  que  se  encuentra]  se  encuentra</w:t>
        <w:br/>
        <w:t>familiarizada y que cuenta con lugares adecuados para la entrevista”.  Dicha</w:t>
        <w:br/>
        <w:t>solicitud fue aceptada por el Juez de Primera Instancia[43].</w:t>
        <w:br/>
        <w:br/>
        <w:t>Con posterioridad a ese encuentro  el  señor  Fornerón  solicitó  en  varias</w:t>
        <w:br/>
        <w:t>ocasiones  al  juez  dictar  sentencia  sobre  el  régimen  de  visitas[44].</w:t>
        <w:br/>
        <w:t>Asimismo, en este proceso, entre otras  actuaciones:  a)  se  convocaron  en</w:t>
        <w:br/>
        <w:t>varias  ocasiones  a  las  partes,  incluida  la  niña,  a   comparecer   en</w:t>
        <w:br/>
        <w:t>audiencia[45]; b) se remitieron informes  psicológicos  de  los  peritos  de</w:t>
        <w:br/>
        <w:t>partes; c) se rechazó la solicitud de la Secretaría de Derechos  Humanos  de</w:t>
        <w:br/>
        <w:t>la Nación, para estar presente en las entrevistas al señor Fornerón  “a  fin</w:t>
        <w:br/>
        <w:t>de intentar una solución componedora de la incidencia planteada,  respetuosa</w:t>
        <w:br/>
        <w:t>del interés superior del niño”; d) el señor Fornerón solicitó “a  los  fines</w:t>
        <w:br/>
        <w:t>de no retrasar más el proceso, […] comenzar de  inmediato  la  revinculación</w:t>
        <w:br/>
        <w:t>con [su] hija”; e)  el  27  de  mayo  de  2009  una  integrante  del  equipo</w:t>
        <w:br/>
        <w:t>interdisciplinario del  Poder  Judicial  realizó  una  entrevista  al  señor</w:t>
        <w:br/>
        <w:t>Fornerón, la cual indicó que éste “se  encuentra  en  condiciones  psíquicas</w:t>
        <w:br/>
        <w:t>para  enfrentar  un  régimen  de  visitas,  teniendo  como  objetivo  lograr</w:t>
        <w:br/>
        <w:t>restituir a su hija a su núcleo familiar, respetando  todos  los  tiempos  y</w:t>
        <w:br/>
        <w:t>pasos que se requiera para ese efecto”; f) el 17 de junio de 2010  la  jueza</w:t>
        <w:br/>
        <w:t>dictó sentencia rechazando el régimen de visitas solicitado;  g)  el  23  de</w:t>
        <w:br/>
        <w:t>junio de 2010 el señor Fornerón interpuso un recurso de apelación,  el  cual</w:t>
        <w:br/>
        <w:t>fue rechazado por la Sala Primera de la Cámara Segunda  del  Poder  Judicial</w:t>
        <w:br/>
        <w:t>de Entre Ríos el 9 de noviembre de 2010; h) el señor Fornerón  interpuso  un</w:t>
        <w:br/>
        <w:t>recurso de inaplicabilidad de ley el 2 de diciembre de 2010, e i) el  28  de</w:t>
        <w:br/>
        <w:t>febrero de 2011 la Cámara  Segunda  elevó  los  autos  a  la  Sala  Civil  y</w:t>
        <w:br/>
        <w:t>Comercial del Superior Tribunal de Justicia[46].</w:t>
        <w:br/>
        <w:br/>
        <w:t>El 4 de mayo de  2011  se  celebró  una  audiencia  ante  la  Sala  Civil  y</w:t>
        <w:br/>
        <w:t>Comercial del Superior Tribunal de Justicia de Entre  Ríos,  en  la  que  se</w:t>
        <w:br/>
        <w:t>escuchó a la niña, así como al señor Fornerón y al matrimonio B-Z.  La  niña</w:t>
        <w:br/>
        <w:t>manifestó que el señor Fornerón es un desconocido para  ella  y,  aunque  en</w:t>
        <w:br/>
        <w:t>momentos de su declaración indicó que no quería ver a  su  padre  biológico,</w:t>
        <w:br/>
        <w:t>también  afirmó  que  podría  intentar  algún  tipo  de   medida   para   ir</w:t>
        <w:br/>
        <w:t>conociéndolo, como que él fuera a su casa  y  estuviera  presente  su  madre</w:t>
        <w:br/>
        <w:t>adoptiva. El señor Fornerón indicó que quiere “conocerla a ella y saber  qué</w:t>
        <w:br/>
        <w:t>piensa”, explicó que “su intención no es apropiarse de  ella,  es  tener  un</w:t>
        <w:br/>
        <w:t>régimen de visitas, conocerla, si es mayor y quiere venir a vivir  con  él”,</w:t>
        <w:br/>
        <w:t>y explica que “hoy en día la realidad no es la  misma,  ella  tiene  uso  de</w:t>
        <w:br/>
        <w:t>razón, puede pedir cosas, y si quiere tener un régimen de visitas o no,  hoy</w:t>
        <w:br/>
        <w:t>la realidad es que tiene diez años y puede tomar decisiones […]  no  pued[e]</w:t>
        <w:br/>
        <w:t>obligarla a vivir [con él]”. Las partes acordaron: a) establecer un  régimen</w:t>
        <w:br/>
        <w:t>de visitas de común acuerdo y en forma progresiva; b) que el señor  Fornerón</w:t>
        <w:br/>
        <w:t>desiste  del  recurso  de  inaplicabilidad  de   ley;   c)   un   pacto   de</w:t>
        <w:br/>
        <w:t>confidencialidad,  cesando  todo   tipo   de   publicidad,   entrevistas   o</w:t>
        <w:br/>
        <w:t>declaraciones sobre el caso, y d) el  señor  Fornerón  no  realizará  nuevas</w:t>
        <w:br/>
        <w:t>denuncias penales o civiles, que perturben la vida familiar de  la  menor  y</w:t>
        <w:br/>
        <w:t>de sus padres adoptivos[47].</w:t>
        <w:br/>
        <w:br/>
        <w:t>Causa caratulada “Fornerón M[.] S/Adopción Plena”, expediente No. 4707</w:t>
        <w:br/>
        <w:br/>
        <w:t>El 6 de julio de 2004 el matrimonio B-Z interpuso una  demanda  de  adopción</w:t>
        <w:br/>
        <w:t>plena. Tras una serie de actuaciones internas el señor Fornerón  fue  citado</w:t>
        <w:br/>
        <w:t>para comparecer el 8 de abril de 2005 ante el Juzgado de  Primera  Instancia</w:t>
        <w:br/>
        <w:t>Civil y Comercial de Victoria. El señor Fornerón manifestó  su  oposición  a</w:t>
        <w:br/>
        <w:t>la adopción en varias ocasiones, entre ellas el 6 de abril de 2005,  momento</w:t>
        <w:br/>
        <w:t>en que también informó al juez de la interposición de una petición  ante  la</w:t>
        <w:br/>
        <w:t>Comisión Interamericana de Derechos Humanos y solicitó  “se  recha[zara]  la</w:t>
        <w:br/>
        <w:t>demanda de [a]dopción, bajo cualquiera de sus modalidades, por  cuan[t]o  la</w:t>
        <w:br/>
        <w:t>voluntad paterna es requisito indispensable a  considerar  a  los  fines  de</w:t>
        <w:br/>
        <w:t>dictaminar al respecto”. El 8 de abril de 2005 el  matrimonio  B-Z  solicitó</w:t>
        <w:br/>
        <w:t>al juez que dictara sentencia manifestando que “la oposición de  Fornerón  a</w:t>
        <w:br/>
        <w:t>la adopción no resulta vinculante para […] los fines del otorgamiento de  la</w:t>
        <w:br/>
        <w:t>[misma]”. En comparecencia  ante  el  juez  la  madre  biológica  otorgó  su</w:t>
        <w:br/>
        <w:t>consentimiento a la adopción y el señor Fornerón se opuso a la misma. El  23</w:t>
        <w:br/>
        <w:t>de diciembre de 2005 el Juez de  Primera  Instancia  Civil  y  Comercial  de</w:t>
        <w:br/>
        <w:t>Victoria otorgó la adopción simple al matrimonio B-Z[48].</w:t>
        <w:br/>
        <w:br/>
        <w:t xml:space="preserve">      B. Consideraciones generales de la Corte</w:t>
        <w:br/>
        <w:br/>
        <w:t>En el presente caso el Tribunal considera que  las  alegadas  violaciones  a</w:t>
        <w:br/>
        <w:t>los derechos a las garantías judiciales, a  la  protección  judicial,  a  la</w:t>
        <w:br/>
        <w:t>protección a la familia y a los derechos del niño debe  interpretarse  a  la</w:t>
        <w:br/>
        <w:t>luz del corpus juris internacional de protección de los niños y  niñas.  Tal</w:t>
        <w:br/>
        <w:t>como esta Corte lo ha afirmado en otras  oportunidades,  este  corpus  juris</w:t>
        <w:br/>
        <w:t>debe servir para definir el contenido y los  alcances  de  las  obligaciones</w:t>
        <w:br/>
        <w:t>que ha asumido el  Estado  cuando  se  analizan  los  derechos  de  niños  y</w:t>
        <w:br/>
        <w:t>niñas[49].</w:t>
        <w:br/>
        <w:br/>
        <w:t>Los niños y las niñas son titulares  de  los  derechos  establecidos  en  la</w:t>
        <w:br/>
        <w:t>Convención Americana,  además  de  contar  con  las  medidas  especiales  de</w:t>
        <w:br/>
        <w:t>protección contempladas en su artículo 19, las cuales  deben  ser  definidas</w:t>
        <w:br/>
        <w:t>según  las  circunstancias  particulares  de  cada  caso  concreto[50].   La</w:t>
        <w:br/>
        <w:t>adopción de medidas especiales  para  la  protección  del  niño  corresponde</w:t>
        <w:br/>
        <w:t>tanto al Estado como a la familia, la comunidad  y  la  sociedad  a  la  que</w:t>
        <w:br/>
        <w:t>aquél pertenece[51].</w:t>
        <w:br/>
        <w:br/>
        <w:t>Esta Corte ya se ha ocupado extensamente sobre los derechos del  niño  y  la</w:t>
        <w:br/>
        <w:t>protección a la familia en su Opinión Consultiva 17, y  ha  establecido  que</w:t>
        <w:br/>
        <w:t>el niño tiene derecho a vivir  con  su  familia,  la  cual  está  llamada  a</w:t>
        <w:br/>
        <w:t>satisfacer sus necesidades materiales, afectivas y psicológicas[52].</w:t>
        <w:br/>
        <w:br/>
        <w:t>Asimismo, este Tribunal ha indicado que el disfrute mutuo de la  convivencia</w:t>
        <w:br/>
        <w:t>entre padres e hijos constituye  un  elemento  fundamental  en  la  vida  de</w:t>
        <w:br/>
        <w:t>familia. En este sentido, el niño debe permanecer  en  su  núcleo  familiar,</w:t>
        <w:br/>
        <w:t>salvo que existan razones determinantes, en función del interés superior  de</w:t>
        <w:br/>
        <w:t>aquél, para optar por separarlo de su familia. En todo caso,  la  separación</w:t>
        <w:br/>
        <w:t>debe ser excepcional y, preferentemente, temporal[53].</w:t>
        <w:br/>
        <w:br/>
        <w:t>Toda decisión estatal, social o familiar que involucre alguna limitación  al</w:t>
        <w:br/>
        <w:t>ejercicio de cualquier derecho de un niño o niña, debe tomar  en  cuenta  el</w:t>
        <w:br/>
        <w:t>interés superior del niño y ajustarse rigurosamente a las disposiciones  que</w:t>
        <w:br/>
        <w:t>rigen esta materia[54].</w:t>
        <w:br/>
        <w:br/>
        <w:t>Respecto del interés superior del niño, la Corte reitera que este  principio</w:t>
        <w:br/>
        <w:t>regulador de la normativa de los derechos del niño se funda en  la  dignidad</w:t>
        <w:br/>
        <w:t>misma del ser humano, en las características propias de los niños, y  en  la</w:t>
        <w:br/>
        <w:t>necesidad de propiciar el desarrollo de éstos, con pleno aprovechamiento  de</w:t>
        <w:br/>
        <w:t>sus potencialidades.  En  el  mismo  sentido,  conviene  observar  que  para</w:t>
        <w:br/>
        <w:t>asegurar, en la mayor medida posible, la prevalencia  del  interés  superior</w:t>
        <w:br/>
        <w:t>del niño, el  preámbulo  de  la  Convención  sobre  los  Derechos  del  Niño</w:t>
        <w:br/>
        <w:t>establece que éste requiere “cuidados especiales”, y el artículo  19  de  la</w:t>
        <w:br/>
        <w:t>Convención  Americana  señala  que  debe  recibir  “medidas  especiales   de</w:t>
        <w:br/>
        <w:t>protección” [55].</w:t>
        <w:br/>
        <w:br/>
        <w:t>Recientemente, la  Corte  ha  señalado  que  la  determinación  del  interés</w:t>
        <w:br/>
        <w:t>superior del niño, en casos de cuidado y custodia  de  menores  de  edad  se</w:t>
        <w:br/>
        <w:t>debe hacer a partir de  la  evaluación  de  los  comportamientos  parentales</w:t>
        <w:br/>
        <w:t>específicos y su impacto negativo en el  bienestar  y  desarrollo  del  niño</w:t>
        <w:br/>
        <w:t>según el caso, los daños o riesgos reales, probados  y  no  especulativos  o</w:t>
        <w:br/>
        <w:t>imaginarios, en el bienestar del niño. Por tanto, no pueden  ser  admisibles</w:t>
        <w:br/>
        <w:t>las   especulaciones,   presunciones,   estereotipos    o    consideraciones</w:t>
        <w:br/>
        <w:t>generalizadas sobre características personales de los padres o  preferencias</w:t>
        <w:br/>
        <w:t>culturales respecto a ciertos conceptos tradicionales de la familia[56].</w:t>
        <w:br/>
        <w:br/>
        <w:t>Por otra parte,  esta  Corte  también  ha  sostenido  que  en  vista  de  la</w:t>
        <w:br/>
        <w:t>importancia   de   los   intereses   en   cuestión,    los    procedimientos</w:t>
        <w:br/>
        <w:t>administrativos y judiciales que conciernen la protección  de  los  derechos</w:t>
        <w:br/>
        <w:t>humanos de personas  menores  de  edad,  particularmente  aquellos  procesos</w:t>
        <w:br/>
        <w:t>judiciales relacionados con la adopción, la guarda y la custodia de niños  y</w:t>
        <w:br/>
        <w:t>niñas que se encuentra en su primera infancia, deben ser manejados  con  una</w:t>
        <w:br/>
        <w:t>diligencia y celeridad excepcionales por parte de las autoridades[57].</w:t>
        <w:br/>
        <w:br/>
        <w:t>Adicionalmente, el Tribunal  ha  establecido  que  el  mero  transcurso  del</w:t>
        <w:br/>
        <w:t>tiempo en casos de custodia de menores de edad puede  constituir  un  factor</w:t>
        <w:br/>
        <w:t>que favorece la creación de lazos con la familia tenedora o  acogedora.  Por</w:t>
        <w:br/>
        <w:t>ende,  la  mayor  dilación  en  los  procedimientos,  independientemente  de</w:t>
        <w:br/>
        <w:t>cualquier decisión sobre la determinación de sus derechos, podía  determinar</w:t>
        <w:br/>
        <w:t>el carácter irreversible o irremediable de la situación de  hecho  y  volver</w:t>
        <w:br/>
        <w:t>perjudicial para los intereses de los niños y, en su  caso,  de  los  padres</w:t>
        <w:br/>
        <w:t>biológicos, cualquier decisión al respecto[58].</w:t>
        <w:br/>
        <w:br/>
        <w:t>Teniendo en cuenta estas consideraciones generales y con el fin de  examinar</w:t>
        <w:br/>
        <w:t>las alegadas violaciones en el presente caso,  la  Corte  se  pronunciará  a</w:t>
        <w:br/>
        <w:t>continuación sobre:  a)  el  plazo  razonable  y  la  debida  diligencia  en</w:t>
        <w:br/>
        <w:t>determinados procesos judiciales internos; b) la protección de  la  familia,</w:t>
        <w:br/>
        <w:t>y c) el deber de adoptar disposiciones  de  derecho  interno.  Al  respecto,</w:t>
        <w:br/>
        <w:t>este Tribunal estima oportuno aclarar que el objeto  del  presente  caso  es</w:t>
        <w:br/>
        <w:t>determinar  si  dichos  procesos  judiciales  cumplieron  las   obligaciones</w:t>
        <w:br/>
        <w:t>internacionales del Estado emanadas de la Convención Americana.</w:t>
        <w:br/>
        <w:br/>
        <w:t xml:space="preserve">      Previo a realizar el  análisis  mencionado,  la  Corte  Interamericana</w:t>
        <w:br/>
        <w:t>valora las acciones del Estado por alcanzar  una  solución  amistosa  en  el</w:t>
        <w:br/>
        <w:t>presente caso y aquellas destinadas a lograr el establecimiento de  vínculos</w:t>
        <w:br/>
        <w:t>entre el señor Fornerón y  su  hija,  las  cuales  incluyeron,  entre  otras</w:t>
        <w:br/>
        <w:t>autoridades nacionales, a dos Ministros de Justicia y  Derechos  Humanos  de</w:t>
        <w:br/>
        <w:t>la Nación.</w:t>
        <w:br/>
        <w:br/>
        <w:t>Asimismo,  el  Tribunal  toma  nota  que  Argentina   en   su   escrito   de</w:t>
        <w:br/>
        <w:t>contestación[59] recordó que la Secretaría de Niñez, Adolescencia y  Familia</w:t>
        <w:br/>
        <w:t>señaló:</w:t>
        <w:br/>
        <w:br/>
        <w:t xml:space="preserve">    fue la Justicia quien […] cercenó de forma sistemática la guarda de  su</w:t>
        <w:br/>
        <w:t xml:space="preserve">    hija al señor Fornerón, y consecuentemente con ello, la  posibilidad  a</w:t>
        <w:br/>
        <w:t xml:space="preserve">    ambos de conformar su propia familia.</w:t>
        <w:br/>
        <w:br/>
        <w:t>Adicionalmente, el entonces  Ministro  de  Justicia,  Seguridad  y  Derechos</w:t>
        <w:br/>
        <w:t>Humanos de la Nación sostuvo que:</w:t>
        <w:br/>
        <w:br/>
        <w:t xml:space="preserve">      se trata de un caso  paradigmáticamente  grave,  con  una  reprochable</w:t>
        <w:br/>
        <w:t xml:space="preserve">      conducta de funcionarios judiciales quien[es] en  vez  de  proteger  y</w:t>
        <w:br/>
        <w:t xml:space="preserve">      reparar la violación de los derechos de  una  niña  y  su  progenitor,</w:t>
        <w:br/>
        <w:t xml:space="preserve">      optaron  por  dilatar  el  proceso  y  fabricar  un  contexto  fáctico</w:t>
        <w:br/>
        <w:t xml:space="preserve">      irreversible que luego les sirvió de fundamento para su decisión.</w:t>
        <w:br/>
        <w:br/>
        <w:t>Finalmente, el actual Ministro de Justicia y Derechos Humanos  suscribió  la</w:t>
        <w:br/>
        <w:t>postura de su antecesor y señaló:</w:t>
        <w:br/>
        <w:br/>
        <w:t xml:space="preserve">      los procesos judiciales que llevó adelante la provincia de Entre  Ríos</w:t>
        <w:br/>
        <w:t xml:space="preserve">      no  garantizaron  las   normas   constitucionales   y   los   tratados</w:t>
        <w:br/>
        <w:t xml:space="preserve">      internacionales con jerarquía constitucional que  otorgan  derechos  y</w:t>
        <w:br/>
        <w:t xml:space="preserve">      garantías tanto al padre como a la niña.</w:t>
        <w:br/>
        <w:br/>
        <w:t xml:space="preserve">      C. Garantías judiciales y protección judicial</w:t>
        <w:br/>
        <w:br/>
        <w:t>i) Consideraciones de la Comisión</w:t>
        <w:br/>
        <w:br/>
        <w:t>Respecto a la presunta violación de los artículos 8.1[60] y 25.1[61]  de  la</w:t>
        <w:br/>
        <w:t>Convención, en relación con los artículos 1.1[62] y 19[63] de la  misma,  la</w:t>
        <w:br/>
        <w:t>Comisión indicó que los procesos internos sobre la guarda judicial  y  sobre</w:t>
        <w:br/>
        <w:t>el derecho de visitas no cumplieron con la  garantía  del  plazo  razonable.</w:t>
        <w:br/>
        <w:t>Afirmó que las autoridades judiciales “incurrieron en una serie de  retardos</w:t>
        <w:br/>
        <w:t>que se terminaron constituyendo en el sustento  mismo  de  las  decisiones”.</w:t>
        <w:br/>
        <w:t>Argentina “no ha controvertido que las autoridades internas  que  conocieron</w:t>
        <w:br/>
        <w:t>el caso en el marco de los procesos judiciales  actuaron  en  incumplimiento</w:t>
        <w:br/>
        <w:t>de su deber de diligencia excepcional, con efectos de la mayor  gravedad  en</w:t>
        <w:br/>
        <w:t>el ejercicio de varios derechos por parte  de  [M  y  del  señor  Fornerón],</w:t>
        <w:br/>
        <w:t>incluyendo el derecho a la familia y el derecho a la identidad.  Afirmó  que</w:t>
        <w:br/>
        <w:t>el señor Fornerón “nunca tuvo la posibilidad […] de que […] fuese  escuchado</w:t>
        <w:br/>
        <w:t>de otra manera distinta que no fuera  la  aprobación  del  procedimiento  de</w:t>
        <w:br/>
        <w:t>adopción que se había iniciado ilegítimamente, ilegalmente  [y]  con  claros</w:t>
        <w:br/>
        <w:t>indicios de que más que una adopción estaba ocurriendo  […]  un  proceso  de</w:t>
        <w:br/>
        <w:t>apropiación”.  El  Estado  “nunca  implementó  ninguna  de   las   garantías</w:t>
        <w:br/>
        <w:t>judiciales establecidas para la protección de la niñez, para  la  protección</w:t>
        <w:br/>
        <w:t>incluso de la institución de la adopción como una institución  […]  tutelar,</w:t>
        <w:br/>
        <w:t>que protege, que guarda la  niñez  y  la  infancia  y  el  concepto  […]  de</w:t>
        <w:br/>
        <w:t>familia”. La situación jurídica de M  quedó  determinada  por  el  paso  del</w:t>
        <w:br/>
        <w:t>tiempo en los procesos judiciales.</w:t>
        <w:br/>
        <w:br/>
        <w:t>En particular, sobre el plazo razonable en el proceso de guarda judicial  la</w:t>
        <w:br/>
        <w:t>Comisión manifestó que: a) “se trata de un procedimiento por  su  naturaleza</w:t>
        <w:br/>
        <w:t>delicado, que requiere de dictámenes especializados, de la participación  de</w:t>
        <w:br/>
        <w:t>un padre biológico que se opuso a la guarda, y un análisis pormenorizado  de</w:t>
        <w:br/>
        <w:t>los derechos de la niña”; b) el señor  Fornerón,  entre  otras  actuaciones,</w:t>
        <w:br/>
        <w:t>acudió a instancias judiciales en múltiples oportunidades, solicitó en  tres</w:t>
        <w:br/>
        <w:t>ocasiones  durante  el  proceso  la  restitución  de  su  hija,  se  sometió</w:t>
        <w:br/>
        <w:t>voluntariamente a las pruebas de ADN, y apeló  la  sentencia  oportunamente,</w:t>
        <w:br/>
        <w:t>todo ello a pesar de vivir a más  de  100  kilómetros  de  distancia  de  la</w:t>
        <w:br/>
        <w:t>localidad donde se tramitó el proceso; c) el proceso se demoró tres  años  y</w:t>
        <w:br/>
        <w:t>ocho  meses,  tiempo  en  el  que  se  produjo  una  importante  inactividad</w:t>
        <w:br/>
        <w:t>omitiendo  la  autoridad   competente   en   primera   instancia   practicar</w:t>
        <w:br/>
        <w:t>diligencias básicas. En segunda instancia el proceso se demoró  más  de  dos</w:t>
        <w:br/>
        <w:t>años, en ella se tuvieron que practicar diligencias omitidas en  la  primera</w:t>
        <w:br/>
        <w:t>instancia,  y  d)  la  duración  de  las   actuaciones   afectó   en   forma</w:t>
        <w:br/>
        <w:t>especialmente grave los derechos del señor Fornerón y  de  su  hija,  puesto</w:t>
        <w:br/>
        <w:t>que conforme transcurrió el tiempo la niña creó  mayores  vínculos  con  los</w:t>
        <w:br/>
        <w:t>guardadores, un factor utilizado posteriormente para mantener la adopción  y</w:t>
        <w:br/>
        <w:t>rechazar las solicitudes del padre biológico.  Los  tribunales  incumplieron</w:t>
        <w:br/>
        <w:t>su obligación de  diligencia  y  existió  una  demora  injustificada  en  la</w:t>
        <w:br/>
        <w:t>resolución del proceso que afectó gravemente los derechos de M y  del  señor</w:t>
        <w:br/>
        <w:t>Fornerón. Por lo anterior, concluyó que el Estado violó  el  derecho  “a  un</w:t>
        <w:br/>
        <w:t>proceso tramitado en un tiempo razonable” de acuerdo a lo establecido en  el</w:t>
        <w:br/>
        <w:t>artículo 8.1 de la Convención.</w:t>
        <w:br/>
        <w:br/>
        <w:t>Por otra parte, respecto del plazo  razonable  en  el  proceso  relativo  al</w:t>
        <w:br/>
        <w:t>derecho de visitas la  Comisión  indicó  que:  a)  la  determinación  de  un</w:t>
        <w:br/>
        <w:t>régimen de visitas es  una  materia  delicada  que  requiere  la  opinión  y</w:t>
        <w:br/>
        <w:t>acompañamiento de expertos;  b)  el  señor  Fornerón  requirió  ante  varias</w:t>
        <w:br/>
        <w:t>autoridades tener contacto con su hija y que se reconociera  el  derecho  de</w:t>
        <w:br/>
        <w:t>ambos a estar juntos, y realizó varias gestiones, pese a lo  cual,  si  bien</w:t>
        <w:br/>
        <w:t>en mayo de 2001 se dictó una  sentencia  que  reconoció  la  posibilidad  de</w:t>
        <w:br/>
        <w:t>establecer un régimen de visitas, hasta el momento de sometimiento del  caso</w:t>
        <w:br/>
        <w:t>no se había implementado;  c)  no  concuerda  con  el  Estado  en  que  hubo</w:t>
        <w:br/>
        <w:t>inactividad por parte del señor Fornerón, sino que  éste  solicitó  todo  lo</w:t>
        <w:br/>
        <w:t>que  correspondía  y  colaboró  en  todo  lo  necesario  en   los   procesos</w:t>
        <w:br/>
        <w:t>judiciales; el único periodo de inactividad coincide con la tramitación  del</w:t>
        <w:br/>
        <w:t>recurso de apelación de la sentencia que otorgó la guarda, entre  el  22  de</w:t>
        <w:br/>
        <w:t>abril de 2002 y el 25 de noviembre de 2003, fecha  tras  la  cual  el  señor</w:t>
        <w:br/>
        <w:t>Fornerón reiteró su solicitud de un régimen de visitas en  varias  ocasiones</w:t>
        <w:br/>
        <w:t>ante la inactividad de los tribunales. Asimismo, el señor  Fornerón  propuso</w:t>
        <w:br/>
        <w:t>un encuentro y solicitó la acumulación de las causas  sobre  el  derecho  de</w:t>
        <w:br/>
        <w:t>visitas, la guarda judicial y la adopción, lo cual le fue  denegado.  El  18</w:t>
        <w:br/>
        <w:t>de noviembre de  2005  solicitó  que  se  dictara  sentencia,  y  no  existe</w:t>
        <w:br/>
        <w:t>constancia de que se produjera actividad judicial alguna desde entonces;  d)</w:t>
        <w:br/>
        <w:t>la inactividad por  parte  del  tribunal  no  cumple  con  el  requisito  de</w:t>
        <w:br/>
        <w:t>diligencia básica. El tribunal a cargo era el mismo  que  había  determinado</w:t>
        <w:br/>
        <w:t>inicialmente la viabilidad de establecer un régimen de visitas, por  lo  que</w:t>
        <w:br/>
        <w:t>tenía la obligación de actuar con  diligencia  especial  en  el  proceso  al</w:t>
        <w:br/>
        <w:t>conocer que el transcurso del tiempo tendría efectos negativos. Sin  embargo</w:t>
        <w:br/>
        <w:t>el tribunal no  realizó  ninguna  gestión  hasta  que  “dict[ó]  autos  para</w:t>
        <w:br/>
        <w:t>resolver”, en marzo de 2004. Desde abril de 2004 hasta abril de 2005, no  se</w:t>
        <w:br/>
        <w:t>produjo ningún movimiento en el expediente, y e) lo anterior  fue  relevante</w:t>
        <w:br/>
        <w:t>en la determinación de la situación jurídica de M y de su padre, puesto  que</w:t>
        <w:br/>
        <w:t>ese mismo tribunal estableció la adopción simple de  la  niña  a  favor  del</w:t>
        <w:br/>
        <w:t>matrimonio B-Z en diciembre de 2005, con fundamento en la  relación  que  se</w:t>
        <w:br/>
        <w:t>había desarrollado como consecuencia del transcurso del tiempo. Pese  a  que</w:t>
        <w:br/>
        <w:t>en esa decisión se reiteró la pertinencia de que se  comenzara  el  contacto</w:t>
        <w:br/>
        <w:t>entre padre e hija, las autoridades competentes no  han  avanzado  en  ello.</w:t>
        <w:br/>
        <w:t>Concluyó que una demora de casi nueve  años  en  el  establecimiento  de  un</w:t>
        <w:br/>
        <w:t>régimen  de  visitas,  cuya  posibilidad  fue  indicada  en  dos  sentencias</w:t>
        <w:br/>
        <w:t>judiciales, constituye una violación al derecho del señor Fornerón y  de  su</w:t>
        <w:br/>
        <w:t>hija M a un proceso tramitado en un plazo razonable de  conformidad  con  lo</w:t>
        <w:br/>
        <w:t>establecido en el artículo 8.1 de la Convención  y  ha  violado  también  el</w:t>
        <w:br/>
        <w:t>derecho del señor Fornerón a un recurso efectivo, puesto que  no  se  le  ha</w:t>
        <w:br/>
        <w:t>proporcionado una vía efectiva para implementar dicho  régimen  de  visitas,</w:t>
        <w:br/>
        <w:t>contrariando el artículo 25.1 de la Convención[64].</w:t>
        <w:br/>
        <w:br/>
        <w:t>ii) Alegatos de las representantes y del Estado</w:t>
        <w:br/>
        <w:br/>
        <w:t>Las   representantes   coincidieron   sustancialmente   con   la    Comisión</w:t>
        <w:br/>
        <w:t>Interamericana. Indicaron que el señor Fornerón y M tenían derecho a que  el</w:t>
        <w:br/>
        <w:t>Estado cumpliera con la obligación  de  “suministrarle  recursos  judiciales</w:t>
        <w:br/>
        <w:t>efectivos porque se violaron sus derechos humanos”,  los  cuales  deben  ser</w:t>
        <w:br/>
        <w:t>sustanciados de conformidad con las reglas del debido proceso legal,  y  que</w:t>
        <w:br/>
        <w:t>a M el Estado “le debe proporcionar medidas especiales  de  protección”  por</w:t>
        <w:br/>
        <w:t>su condición de niña. Agregaron que el proceso de  guarda  judicial  excedió</w:t>
        <w:br/>
        <w:t>un plazo razonable. Afirmaron que existió una “actitud dolosa”  del  juez  a</w:t>
        <w:br/>
        <w:t>cargo, quien sistemáticamente obstaculizó el accionar del señor  Fornerón  y</w:t>
        <w:br/>
        <w:t>su madre. Añadieron que en el proceso de derecho de visitas  “se  repite  la</w:t>
        <w:br/>
        <w:t>arbitrariedad e inacción del [P]oder Judicial de Entre Ríos”, afirmando  que</w:t>
        <w:br/>
        <w:t>“[l]a duración del reclamo es de más de 10  años  y  es  el  transcurso  del</w:t>
        <w:br/>
        <w:t>tiempo nuevamente, según los operadores  judiciales,  el  que  impid[ió]  el</w:t>
        <w:br/>
        <w:t>encuentro entre [M] y su padre”. El reclamo del señor  Fornerón  “jamás  […]</w:t>
        <w:br/>
        <w:t>fue oído, impidiéndole un real acceso a la justicia”. En todos los  procesos</w:t>
        <w:br/>
        <w:t>judiciales en los que debían protegerse  los  derechos  de  M  y  del  señor</w:t>
        <w:br/>
        <w:t>Fornerón  “los  jueces  no  respetaron  el  debido  proceso  por  lo   tanto</w:t>
        <w:br/>
        <w:t>retardaron arbitraria e injustificadamente sus decisiones  con  el  objetivo</w:t>
        <w:br/>
        <w:t>de dejar transcurrir el tiempo, lo que ocasionó y ocasiona la separación  de</w:t>
        <w:br/>
        <w:t>ellos, violando [los] art[ículos] 8[,] 25 y 19 de [la Convención]”[65].</w:t>
        <w:br/>
        <w:br/>
        <w:t>El Estado indicó que tanto la Secretaría de Niñez, Adolescencia  y  Familia,</w:t>
        <w:br/>
        <w:t>como  dos  Ministros  de  Justicia  y  Derechos  Humanos  de  la  Nación  se</w:t>
        <w:br/>
        <w:t>pronunciaron  sobre  la  inobservancia  de  las  normas  constitucionales  y</w:t>
        <w:br/>
        <w:t>tratados internacionales de derechos humanos  con  jerarquía  constitucional</w:t>
        <w:br/>
        <w:t>por parte de  las  autoridades  judiciales  (supra  párrs.  55  a  57).  Sin</w:t>
        <w:br/>
        <w:t>perjuicio de  lo  anterior,  en  cuanto  al  procedimiento  del  régimen  de</w:t>
        <w:br/>
        <w:t>visitas,  Argentina  indicó  que  del  expediente  “surgían   presentaciones</w:t>
        <w:br/>
        <w:t>esporádicas de los representantes de[l señor] Fornerón y  existían  diversos</w:t>
        <w:br/>
        <w:t>escritos que confundían el objeto  de  la  [litis]  ya  que  se  hablaba  de</w:t>
        <w:br/>
        <w:t>`restitución cuando en realidad lo que estaba en trámite era un  régimen  de</w:t>
        <w:br/>
        <w:t>visitas”. Añadió que para resguardar los  derechos  del  señor  Fornerón  el</w:t>
        <w:br/>
        <w:t>Ministro de Justicia solicitó a la Directora Nacional de  Asuntos  Jurídicos</w:t>
        <w:br/>
        <w:t>en  materia  de  Derechos  Humanos  que  se  presentara  formalmente  en  el</w:t>
        <w:br/>
        <w:t>expediente, para que pudiera estar presente en la entrevista que tuviera  la</w:t>
        <w:br/>
        <w:t>psicóloga de la  niña,  propuesta  por  el  matrimonio  B-Z,  con  el  padre</w:t>
        <w:br/>
        <w:t>biológico. La jueza  a  cargo  desestimó  esta  solicitud  “por  carecer  la</w:t>
        <w:br/>
        <w:t>presentante  de  legitimación   activa,   pero   fundamentalmente   por   la</w:t>
        <w:br/>
        <w:t>inflexibilidad de la posición  asumida  por  el  señor  Fornerón”,  lo  cual</w:t>
        <w:br/>
        <w:t>resaltó el Estado porque “en  el  escrito  de  […]  la  representación  [del</w:t>
        <w:br/>
        <w:t>señor] Fornerón cuestiona que el Estado no haya recurrido ese rechazo,  como</w:t>
        <w:br/>
        <w:t>si de haberlo hecho, cuestión procesal inviable, la respuesta  hubiera  sido</w:t>
        <w:br/>
        <w:t>otra”.</w:t>
        <w:br/>
        <w:br/>
        <w:t>Asimismo, el Estado se refirió  al  proceso  de  “revinculación  progresiva”</w:t>
        <w:br/>
        <w:t>iniciado a instancias del Ministro de Justicia y Derechos Humanos  en  2008,</w:t>
        <w:br/>
        <w:t>cuya intervención impulsó varias gestiones  a  nivel  interno.  La  Fiscalía</w:t>
        <w:br/>
        <w:t>provincial estimó inviable que el Poder Ejecutivo  Provincial  iniciara  una</w:t>
        <w:br/>
        <w:t>acción judicial para  revocar  la  adopción  por  encontrarse  vencidos  los</w:t>
        <w:br/>
        <w:t>plazos procesales para ello. Argentina  resaltó  que  “el  letrado  […]  del</w:t>
        <w:br/>
        <w:t>señor Fornerón declinó […] presentar el  recurso  de  queja  respectivo,  el</w:t>
        <w:br/>
        <w:t>cual  podría  haber  evitado  llegar  a  esta  instancia”.  Añadió  que   la</w:t>
        <w:br/>
        <w:t>complejidad  del  caso  está  dada  “porque  el  padre   biológico   reclama</w:t>
        <w:br/>
        <w:t>internacionalmente la restitución de su hija, [pero] en el nivel  doméstico,</w:t>
        <w:br/>
        <w:t>cuando tramitó el  proceso  judicial  de  guarda  con  fines  adoptivos,  la</w:t>
        <w:br/>
        <w:t>decisión finalmente adoptada por el tribunal actuante no fue cuestionada  en</w:t>
        <w:br/>
        <w:t>todas sus instancias”.</w:t>
        <w:br/>
        <w:br/>
        <w:t>Finalmente, el Estado indicó que en el marco de los intentos  del  ejecutivo</w:t>
        <w:br/>
        <w:t>por lograr un acercamiento se dieron varias etapas. En el  referido  proceso</w:t>
        <w:br/>
        <w:t>“el  Ministerio  de  Justicia   puso   a   disposición   equipos   técnicos,</w:t>
        <w:br/>
        <w:t>psicológicos y jurídicos para hacer el seguimiento del  [mismo,  llegando  a</w:t>
        <w:br/>
        <w:t>la última] etapa que comienza en el año  2010,  cuando  ante  una  falta  de</w:t>
        <w:br/>
        <w:t>comunicación efectiva, el Poder Ejecutivo insist[ió] en  sus  esfuerzos  con</w:t>
        <w:br/>
        <w:t>la provincia de Entre Ríos y en ese contexto la  provincia  interviene  para</w:t>
        <w:br/>
        <w:t>lograr o intentar  lograr  un  acercamiento  entre  el  padre  y  la  hija”.</w:t>
        <w:br/>
        <w:t>Posteriormente se llevó a cabo una audiencia en mayo de 2011,  en  el  marco</w:t>
        <w:br/>
        <w:t>del proceso relativo al régimen de visitas, en la cual se habría  llegado  a</w:t>
        <w:br/>
        <w:t>determinados acuerdos. Añadió que el proceso de vinculación  pactado  “quedó</w:t>
        <w:br/>
        <w:t>virtualmente suspendido en  tanto  que  en  la  primera  de  las  audiencias</w:t>
        <w:br/>
        <w:t>convocadas judicialmente con posterioridad [al mismo] no se llegó  a  ningún</w:t>
        <w:br/>
        <w:t>acuerdo y a la segunda audiencia, convocada para el  27  de  septiembre  [de</w:t>
        <w:br/>
        <w:t>2011,] el representante legal de[l señor] Fornerón no asistió”.</w:t>
        <w:br/>
        <w:br/>
        <w:t>iii) Consideraciones de la Corte sobre plazo razonable</w:t>
        <w:br/>
        <w:br/>
        <w:t>De acuerdo  con  lo  alegado  por  la  Comisión  Interamericana  y  por  las</w:t>
        <w:br/>
        <w:t>representantes, la Corte analizará si los procedimientos de guarda  judicial</w:t>
        <w:br/>
        <w:t>y de régimen de visitas cumplieron con el requisito de  plazo  razonable  de</w:t>
        <w:br/>
        <w:t>conformidad con el artículo 8.1 de la Convención.  En  cuanto  a  los  demás</w:t>
        <w:br/>
        <w:t>procesos no fue alegado ante esta Corte la violación del plazo razonable.</w:t>
        <w:br/>
        <w:br/>
        <w:t>El derecho de acceso a la justicia debe asegurar  la  determinación  de  los</w:t>
        <w:br/>
        <w:t>derechos de la persona en un tiempo razonable. La falta de razonabilidad  en</w:t>
        <w:br/>
        <w:t>el plazo constituye, en principio,  por  sí  misma,  una  violación  de  las</w:t>
        <w:br/>
        <w:t>garantías judiciales[66]. En  ese  sentido,  la  Corte  ha  considerado  los</w:t>
        <w:br/>
        <w:t>siguientes elementos para determinar  la  razonabilidad  del  plazo[67]:  a)</w:t>
        <w:br/>
        <w:t>complejidad del asunto; b) actividad procesal del  interesado;  c)  conducta</w:t>
        <w:br/>
        <w:t>de las autoridades judiciales, y d)  afectación  generada  en  la  situación</w:t>
        <w:br/>
        <w:t>jurídica de la persona involucrada en el proceso.</w:t>
        <w:br/>
        <w:br/>
        <w:t>En relación con el primer  elemento,  los  procesos  analizados  involucran,</w:t>
        <w:br/>
        <w:t>respectivamente, la guarda de una niña que  está  siendo  reclamada  por  su</w:t>
        <w:br/>
        <w:t>padre biológico y el establecimiento de un régimen de  visitas  que  permita</w:t>
        <w:br/>
        <w:t>crear  vínculos  entre  ambos.  Tales  cuestiones,  si  bien  son  de   gran</w:t>
        <w:br/>
        <w:t>relevancia y requieren de un cuidado especial, están enmarcados en  procesos</w:t>
        <w:br/>
        <w:t>que no presentan especiales complejidades y que no son  inusuales  para  los</w:t>
        <w:br/>
        <w:t>Estados.</w:t>
        <w:br/>
        <w:br/>
        <w:t>Respecto de la actividad procesal del interesado  en  ambos  procedimientos,</w:t>
        <w:br/>
        <w:t>la Corte  destaca  que  el  señor  Fornerón,  entre  otras  actuaciones:  a)</w:t>
        <w:br/>
        <w:t>manifestó a las autoridades desde un inicio su oposición a la  solicitud  de</w:t>
        <w:br/>
        <w:t>guarda judicial que el matrimonio B-Z había interpuesto y,  desde  que  tuvo</w:t>
        <w:br/>
        <w:t>conocimiento de que podía ser el padre de la niña,  solicitó  hacerse  cargo</w:t>
        <w:br/>
        <w:t>de ella; b) se sometió a varios estudios, entre otros, a una prueba de  ADN;</w:t>
        <w:br/>
        <w:t>c) interpuso diversos escritos  y  peticiones,  incluyendo  recursos  contra</w:t>
        <w:br/>
        <w:t>varias decisiones; d) promovió un juicio de derecho de visitas; e)  presentó</w:t>
        <w:br/>
        <w:t>propuestas de régimen de visitas; f)  solicitó  medidas  para  acelerar  los</w:t>
        <w:br/>
        <w:t>procesos, y g) realizó diversas solicitudes al juez a cargo del  proceso  de</w:t>
        <w:br/>
        <w:t>régimen  de  visitas,  entre  ellas,  en  diversas  ocasiones  requirió  que</w:t>
        <w:br/>
        <w:t>emitiera finalmente una sentencia (supra párrs. 23, 31, 32,  34,  38,  39  a</w:t>
        <w:br/>
        <w:t>42). En conclusión, no hay nada que indique  en  el  presente  caso  que  la</w:t>
        <w:br/>
        <w:t>actividad procesal  del  señor  Fornerón  haya  obstaculizado  los  procesos</w:t>
        <w:br/>
        <w:t>internos sino que, por el contrario, participó activamente haciendo todo  lo</w:t>
        <w:br/>
        <w:t>posible para avanzar en la resolución de los mismos.</w:t>
        <w:br/>
        <w:br/>
        <w:t>Sin perjuicio de que el señor Fornerón realizó  las  intervenciones  en  los</w:t>
        <w:br/>
        <w:t>procesos que le eran razonablemente exigibles, la Corte advierte que, en  un</w:t>
        <w:br/>
        <w:t>caso como el presente,  la  responsabilidad  de  acelerar  el  procedimiento</w:t>
        <w:br/>
        <w:t>recae sobre las  autoridades  judiciales,  en  consideración  del  deber  de</w:t>
        <w:br/>
        <w:t>especial protección que deben brindar a la niña por su  condición  de  menor</w:t>
        <w:br/>
        <w:t>de edad, y no en la actividad procesal del padre. Más aún, cuando  el  señor</w:t>
        <w:br/>
        <w:t>Fornerón desde un inicio dejó  claro  ante  las  autoridades  judiciales  su</w:t>
        <w:br/>
        <w:t>voluntad de hacer efectivos sus derechos y cumplir sus deberes de padre,  lo</w:t>
        <w:br/>
        <w:t>cual debía garantizarse de forma inmediata[68]. El Tribunal resalta  que  el</w:t>
        <w:br/>
        <w:t>objeto principal de los procesos era la determinación de los derechos  a  la</w:t>
        <w:br/>
        <w:t>familia de una niña y los de su padre biológico,  y  lograr  la  vinculación</w:t>
        <w:br/>
        <w:t>entre ellos.</w:t>
        <w:br/>
        <w:br/>
        <w:t>En cuanto a la conducta de las  autoridades,  el  proceso  sobre  la  guarda</w:t>
        <w:br/>
        <w:t>judicial se demoró más de tres años. En  ese  tiempo,  el  Juez  de  Primera</w:t>
        <w:br/>
        <w:t>Instancia, desde que tuvo conocimiento del reconocimiento de paternidad  del</w:t>
        <w:br/>
        <w:t>señor Fornerón, tardó tres meses en solicitar una prueba de ADN y  siete  en</w:t>
        <w:br/>
        <w:t>requerir un informe  pericial  psicológico  de  la  niña,  el  cual  recibió</w:t>
        <w:br/>
        <w:t>pasados dos meses. La Cámara que revocó la sentencia  de  primera  instancia</w:t>
        <w:br/>
        <w:t>debió, inter alia, recabar la prueba omitida en  la  primera  instancia,  lo</w:t>
        <w:br/>
        <w:t>cual demoró dos años el pronunciamiento judicial sobre el derecho del  señor</w:t>
        <w:br/>
        <w:t>Fornerón a que le fuera entregada su hija. En tal sentido, el 7 y el  13  de</w:t>
        <w:br/>
        <w:t>agosto  de  2001  el  Defensor  del  Menor  y   la   Fiscalía   de   Cámara,</w:t>
        <w:br/>
        <w:t>respectivamente, solicitaron la práctica  de  pruebas  omitidas  en  primera</w:t>
        <w:br/>
        <w:t>instancia “con la urgencia  que  el  caso  requer[ía]”,  las  cuales  fueron</w:t>
        <w:br/>
        <w:t>ordenadas por la Cámara[69]. Posteriormente, transcurrieron cinco meses  más</w:t>
        <w:br/>
        <w:t>hasta que el Tribunal Superior de Entre Ríos, confirmó el fallo  de  primera</w:t>
        <w:br/>
        <w:t>instancia. Precisamente, la particularidad de este caso consistía en que  el</w:t>
        <w:br/>
        <w:t>tiempo que estaba transcurriendo podía generar efectos  irreparables  en  la</w:t>
        <w:br/>
        <w:t>situación jurídica del señor Fornerón y de su hija, tal como fue  reconocido</w:t>
        <w:br/>
        <w:t>por determinadas autoridades judiciales internas[70].  Sin  embargo,  dichas</w:t>
        <w:br/>
        <w:t>autoridades no aceleraron el proceso a su cargo y no tuvieron en cuenta  los</w:t>
        <w:br/>
        <w:t>efectos que el tiempo tendría sobre los derechos del señor Fornerón y de  su</w:t>
        <w:br/>
        <w:t>hija, ello en consideración del interés superior de la niña.</w:t>
        <w:br/>
        <w:br/>
        <w:t>En cuanto al procedimiento en  el  que  debía  determinarse  un  régimen  de</w:t>
        <w:br/>
        <w:t>visitas entre el padre y su hija, la Corte destaca que  transcurrieron  casi</w:t>
        <w:br/>
        <w:t>tres años hasta que el Juez de Primera  Instancia  de  Victoria  se  declaró</w:t>
        <w:br/>
        <w:t>competente. Asimismo, no consta que hubiera actividad  procesal  durante  el</w:t>
        <w:br/>
        <w:t>período de un año y un mes posterior a la  declaración  de  competencia  del</w:t>
        <w:br/>
        <w:t>referido juez, y transcurrido ese tiempo se ordenó  la  realización  de  una</w:t>
        <w:br/>
        <w:t>audiencia a petición del señor Fornerón. Pese a las actuaciones  posteriores</w:t>
        <w:br/>
        <w:t>realizadas en el procedimiento de régimen de visitas, en  el  transcurso  de</w:t>
        <w:br/>
        <w:t>un lapso de más de diez años no se ha establecido un régimen de visitas  por</w:t>
        <w:br/>
        <w:t>parte de los órganos judiciales  provinciales,  sin  perjuicio  del  acuerdo</w:t>
        <w:br/>
        <w:t>alcanzado entre las partes de mayo de 2011 (supra  párr.  42),  del  que  no</w:t>
        <w:br/>
        <w:t>consta se haya comenzado su ejecución.</w:t>
        <w:br/>
        <w:br/>
        <w:t>Las autoridades internas específicamente se refirieron a  las  falencias  de</w:t>
        <w:br/>
        <w:t>los procesos judiciales. El Tribunal recuerda que el  Estado  se  refirió  a</w:t>
        <w:br/>
        <w:t>las consideraciones de la Secretaría de la Niñez, Adolescencia y  Familia  y</w:t>
        <w:br/>
        <w:t>a la de dos Ministros de  Justicia,  Seguridad  y  Derechos  Humanos  de  la</w:t>
        <w:br/>
        <w:t>Nación quienes, entre otras irregularidades, indicaron la  dilación  en  que</w:t>
        <w:br/>
        <w:t>incurrieron las autoridades judiciales (supra párrs. 55 a 57).</w:t>
        <w:br/>
        <w:br/>
        <w:t>Más aún, sobre la dilación  del  proceso  de  guarda,  se  pronunciaron  dos</w:t>
        <w:br/>
        <w:t>jueces  del  Superior  Tribunal  de  Entre  Ríos  que   decidió,   en   voto</w:t>
        <w:br/>
        <w:t>mayoritario, sobre el recurso de  inaplicabilidad  de  ley  respecto  de  la</w:t>
        <w:br/>
        <w:t>sentencia de la Cámara sobre la guarda judicial. Uno de  ellos  atribuyó  la</w:t>
        <w:br/>
        <w:t>demora a la acumulación de causas ante los  tribunales  internos,  indicando</w:t>
        <w:br/>
        <w:t>que el “papelerío amontonado […] es demostrativo de la morosidad que  padece</w:t>
        <w:br/>
        <w:t>el Poder Judicial” y que “[l]a demora en el  trámite  […]  incid[ió]  en  la</w:t>
        <w:br/>
        <w:t>decisión” de ese Tribunal. Igualmente, otro juez de aquel  tribunal  afirmó,</w:t>
        <w:br/>
        <w:t>inter alia, que “[é]ste trámite no ha  tenido  una  duración  razonable,  es</w:t>
        <w:br/>
        <w:t>decir, no se ha cumplido con la  normativa  [internacional]”  (infra  párrs.</w:t>
        <w:br/>
        <w:t>102 y 103).</w:t>
        <w:br/>
        <w:br/>
        <w:t>Al respecto, esta Corte ha establecido que no es posible  alegar  obstáculos</w:t>
        <w:br/>
        <w:t>internos, tales como la falta de infraestructura o  personal  para  conducir</w:t>
        <w:br/>
        <w:t>los procesos judiciales para eximirse de una  obligación  internacional[71].</w:t>
        <w:br/>
        <w:t>En similar sentido, el Tribunal Europeo de Derechos Humanos  ha  determinado</w:t>
        <w:br/>
        <w:t>que una sobrecarga crónica de  casos  pendientes  no  es  una  justificación</w:t>
        <w:br/>
        <w:t>válida del retraso excesivo[72].</w:t>
        <w:br/>
        <w:br/>
        <w:t>Finalmente, esta Corte ha dicho que para  determinar  la  razonabilidad  del</w:t>
        <w:br/>
        <w:t>plazo también se  debe  tomar  en  cuenta  la  afectación  generada  por  la</w:t>
        <w:br/>
        <w:t>duración  del  procedimiento  en  la  situación  jurídica  de   la   persona</w:t>
        <w:br/>
        <w:t>involucrada en el mismo, considerando, entre  otros  elementos,  la  materia</w:t>
        <w:br/>
        <w:t>objeto de controversia. Así, el Tribunal ha establecido que si el  paso  del</w:t>
        <w:br/>
        <w:t>tiempo incide de manera relevante en la situación  jurídica  del  individuo,</w:t>
        <w:br/>
        <w:t>resultará necesario que el procedimiento avance con mayor diligencia  a  fin</w:t>
        <w:br/>
        <w:t>de que el caso se resuelva en un tiempo breve[73].</w:t>
        <w:br/>
        <w:br/>
        <w:t>Tanto el Juez de Primera Instancia como el Superior Tribunal de  Entre  Ríos</w:t>
        <w:br/>
        <w:t>otorgaron la guarda  judicial  de  la  niña  al  matrimonio  B-Z  con  base,</w:t>
        <w:br/>
        <w:t>principalmente, en los vínculos que había desarrollado M con  el  matrimonio</w:t>
        <w:br/>
        <w:t>de guarda con el transcurrir del tiempo. Esto implicó que,  pese  a  que  el</w:t>
        <w:br/>
        <w:t>señor Fornerón es el padre biológico de la niña, -y así  lo  reconoció  ante</w:t>
        <w:br/>
        <w:t>las autoridades desde poco después de su nacimiento-, no ha  podido  ejercer</w:t>
        <w:br/>
        <w:t>sus derechos ni cumplir con sus deberes de padre, ni M ha  podido  disfrutar</w:t>
        <w:br/>
        <w:t>de los derechos que  le  corresponden  como  niña  respecto  de  su  familia</w:t>
        <w:br/>
        <w:t>biológica. Adicionalmente, la ausencia de una decisión y establecimiento  de</w:t>
        <w:br/>
        <w:t>un régimen de visitas ha impedido que padre e hija  se  conozcan  y  que  se</w:t>
        <w:br/>
        <w:t>establezca un vínculo entre ambos, ello en los primeros 12 años de  vida  de</w:t>
        <w:br/>
        <w:t>la niña, etapa fundamental en su desarrollo. Consecuentemente,  teniendo  en</w:t>
        <w:br/>
        <w:t>cuenta los derechos e intereses en  juego,  el  retraso  en  las  decisiones</w:t>
        <w:br/>
        <w:t>judiciales   generó    afectaciones    significativas,    irreversibles    e</w:t>
        <w:br/>
        <w:t>irremediables a los derechos del señor Fornerón y de su hija.</w:t>
        <w:br/>
        <w:br/>
        <w:t>Con base en todo lo anterior, la duración total  de  los  procedimientos  de</w:t>
        <w:br/>
        <w:t>guarda judicial y de régimen de  visitas,  de  más  de  tres  y  diez  años,</w:t>
        <w:br/>
        <w:t>respectivamente, en el presente caso, sobrepasan excesivamente un plazo  que</w:t>
        <w:br/>
        <w:t>pudiera considerarse razonable en procedimientos relativos a  la  guarda  de</w:t>
        <w:br/>
        <w:t>una niña y al régimen de visitas con su padre, por lo  que  constituyen  una</w:t>
        <w:br/>
        <w:t>violación del artículo 8.1 de la Convención, en relación con  los  artículos</w:t>
        <w:br/>
        <w:t>17.1 y 1.1 del mismo instrumento en perjuicio del señor  Fornerón  y  de  su</w:t>
        <w:br/>
        <w:t>hija M, así como en relación con el artículo 19 de la misma en perjuicio  de</w:t>
        <w:br/>
        <w:t>esta última.</w:t>
        <w:br/>
        <w:br/>
        <w:t xml:space="preserve">      iv) Consideraciones de la Corte sobre  la  debida  diligencia  de  las</w:t>
        <w:br/>
        <w:t xml:space="preserve">      autoridades judiciales en el proceso de guarda</w:t>
        <w:br/>
        <w:br/>
        <w:t>Este Tribunal examinará si en el  proceso  de  guarda  que  antecedió  a  la</w:t>
        <w:br/>
        <w:t>decisión de otorgar la  adopción  simple  de  la  niña  M,  las  autoridades</w:t>
        <w:br/>
        <w:t>judiciales internas actuaron con  la  debida  diligencia  que  correspondía,</w:t>
        <w:br/>
        <w:t>teniendo en cuenta la situación particular del caso, así como la  obligación</w:t>
        <w:br/>
        <w:t>de proceder con especial diligencia y celeridad en  los  procedimientos  que</w:t>
        <w:br/>
        <w:t>involucran menores de edad (supra párrs. 51 y 52). Para  ello,  el  Tribunal</w:t>
        <w:br/>
        <w:t>examinará los  siguientes  aspectos  respecto  del  proceso  de  guarda:  a)</w:t>
        <w:br/>
        <w:t>inobservancia  de  requisitos  legales;   b)   omisiones   probatorias;   c)</w:t>
        <w:br/>
        <w:t>utilización de estereotipos, y d) retraso judicial  como  fundamento  de  la</w:t>
        <w:br/>
        <w:t>decisión.</w:t>
        <w:br/>
        <w:br/>
        <w:br/>
        <w:t xml:space="preserve">     a) Inobservancia de requisitos legales</w:t>
        <w:br/>
        <w:br/>
        <w:br/>
        <w:t>Al día siguiente del nacimiento de M, la señora Enríquez entregó la niña  al</w:t>
        <w:br/>
        <w:t>matrimonio B-Z, acto en el cual intervino el Defensor de  Pobres  y  Menores</w:t>
        <w:br/>
        <w:t>de la ciudad de Victoria, quien elaboró un acta  dejando  constancia  de  la</w:t>
        <w:br/>
        <w:t>entrega (supra párr. 22). El artículo 318 del Código  Civil  vigente  en  la</w:t>
        <w:br/>
        <w:t>época de los hechos establecía que “[s]e prohíbe expresamente la entrega  en</w:t>
        <w:br/>
        <w:t>guarda  de  menores  [de   edad]   mediante   escritura   pública   o   acto</w:t>
        <w:br/>
        <w:t>administrativo”.</w:t>
        <w:br/>
        <w:br/>
        <w:t>Diversas autoridades indicaron que la entrega de M  no  había  cumplido  con</w:t>
        <w:br/>
        <w:t>esa  y  otras  disposiciones  legales.  En  ese  sentido,  por  ejemplo,  se</w:t>
        <w:br/>
        <w:t>pronunció el Defensor del Menor que participó en el proceso de  guarda  ante</w:t>
        <w:br/>
        <w:t>la Cámara, quien sostuvo que “en la tramitación de la entrega  de  la  menor</w:t>
        <w:br/>
        <w:t>[de edad], no se han observado las disposiciones […] de  la  Ley  Provincial</w:t>
        <w:br/>
        <w:t>8.490, donde el […] Defensor actuante, una vez configurado  el  hecho  debió</w:t>
        <w:br/>
        <w:t>pedir el Patrocinio Institucional de la niña, ya que  la  misma  había  sido</w:t>
        <w:br/>
        <w:t>abandonada  por  su  madre,  colocándola  en  una  situación  irregular  sin</w:t>
        <w:br/>
        <w:t>investigar el entorno socio familiar de  ésta”.  Por  su  parte,  la  Cámara</w:t>
        <w:br/>
        <w:t>Civil interviniente que revocó la decisión de  primera  instancia  sobre  la</w:t>
        <w:br/>
        <w:t>guarda judicial observó que:</w:t>
        <w:br/>
        <w:br/>
        <w:t xml:space="preserve">    a tenor del art[ículo] 318 y sus ccds. del Código Civil [la entrega  de</w:t>
        <w:br/>
        <w:t xml:space="preserve">    la [niña] por parte de su madre]  no  cumpliría  estrictamente  con  el</w:t>
        <w:br/>
        <w:t xml:space="preserve">    requisito y finalidad de la ley ya que, la misma, prohíbe  expresamente</w:t>
        <w:br/>
        <w:t xml:space="preserve">    esa entrega mediante escritura pública o acto administrativo, […] y que</w:t>
        <w:br/>
        <w:t xml:space="preserve">    [solo] es admisible la otorgada judicialmente.</w:t>
        <w:br/>
        <w:br/>
        <w:t>Sin  embargo,  esas  no  fueron  las  únicas  observaciones  de   parte   de</w:t>
        <w:br/>
        <w:t>autoridades judiciales que señalaban que la entrega y la “guarda  de  hecho”</w:t>
        <w:br/>
        <w:t>no cumplían con los requisitos  legales.  En  efecto,  incluso  el  Juez  de</w:t>
        <w:br/>
        <w:t>Cámara que en minoría votó a favor  de  confirmar  la  decisión  de  primera</w:t>
        <w:br/>
        <w:t>instancia,  señaló  que  no  se  observó  “estrictamente”  la  normatividad,</w:t>
        <w:br/>
        <w:t>indicando: “[n]o escapa a mi consideración que al tiempo  de  la  resolución</w:t>
        <w:br/>
        <w:t>que otorga la guarda judicial impugnada por el padre biológico  los  actores</w:t>
        <w:br/>
        <w:t>habían ejercido por casi  un  año  una  guarda  de  hecho  que  no  consulta</w:t>
        <w:br/>
        <w:t>estrictamente lo dispuesto  por  la  norma  sustantiva”.  El  artículo  316,</w:t>
        <w:br/>
        <w:t>tercer párrafo, del Código Civil que se señaló  como  no  observado  dispone</w:t>
        <w:br/>
        <w:t>que “[l]a guarda deberá ser otorgada por el juez o  tribunal  del  domicilio</w:t>
        <w:br/>
        <w:t>del menor o donde  judicialmente  se  hubiese  comprobado  el  abandono  del</w:t>
        <w:br/>
        <w:t>mismo”.</w:t>
        <w:br/>
        <w:br/>
        <w:br/>
        <w:t>Por otra parte, en cuanto a los requisitos legales a ser  observados  en  el</w:t>
        <w:br/>
        <w:t>proceso judicial de guarda, el  artículo  317  del  Código  Civil  argentino</w:t>
        <w:br/>
        <w:t>establecía:</w:t>
        <w:br/>
        <w:br/>
        <w:t xml:space="preserve">     Son requisitos para otorgar la guarda:</w:t>
        <w:br/>
        <w:t xml:space="preserve">      a) Citar a los  progenitores  del  menor  a  fin  de  que  presten  su</w:t>
        <w:br/>
        <w:t xml:space="preserve">      consentimiento  para  el  otorgamiento  de  la  guarda  con  fines  de</w:t>
        <w:br/>
        <w:t xml:space="preserve">      adopción. El juez determinará, dentro de los sesenta días  posteriores</w:t>
        <w:br/>
        <w:t xml:space="preserve">      al nacimiento, la oportunidad de dicha citación.</w:t>
        <w:br/>
        <w:t xml:space="preserve">      No será necesario el consentimiento cuando el menor  estuviese  en  un</w:t>
        <w:br/>
        <w:t xml:space="preserve">      establecimiento asistencial y  los  padres  se  hubieran  desentendido</w:t>
        <w:br/>
        <w:t xml:space="preserve">      totalmente del mismo durante un año o  cuando  el  desamparo  moral  o</w:t>
        <w:br/>
        <w:t xml:space="preserve">      material resulte evidente, manifiesto y  continuo,  y  esta  situación</w:t>
        <w:br/>
        <w:t xml:space="preserve">      hubiese sido  comprobada  por  la  autoridad  Judicial.  Tampoco  será</w:t>
        <w:br/>
        <w:t xml:space="preserve">      necesario cuando los  padres  hubiesen  sido  privados  de  la  patria</w:t>
        <w:br/>
        <w:t xml:space="preserve">      potestad, o  cuando  hubiesen  manifestado  Judicialmente  su  expresa</w:t>
        <w:br/>
        <w:t xml:space="preserve">      voluntad de entregar al menor en adopción.</w:t>
        <w:br/>
        <w:t xml:space="preserve">      […]</w:t>
        <w:br/>
        <w:t xml:space="preserve">      El juez deberá observar las reglas de los incisos a),  b)  y  c)  bajo</w:t>
        <w:br/>
        <w:t xml:space="preserve">      pena de nulidad.</w:t>
        <w:br/>
        <w:br/>
        <w:t>Al respecto, el Juez de Primera Instancia, en aplicación de lo  ordenado  en</w:t>
        <w:br/>
        <w:t>el artículo 317 del Código Civil, citó a la madre de la niña  quien  dio  su</w:t>
        <w:br/>
        <w:t>consentimiento a la guarda. Con posterioridad, el juez,  una  vez  que  tuvo</w:t>
        <w:br/>
        <w:t>conocimiento del reconocimiento  de  paternidad,  citó  al  padre  biológico</w:t>
        <w:br/>
        <w:t>quien manifestó su oposición a la guarda. En Argentina el reconocimiento  de</w:t>
        <w:br/>
        <w:t>paternidad en el registro  civil  otorga  al  padre  todos  sus  derechos  y</w:t>
        <w:br/>
        <w:t>deberes como progenitor[74]. Pese al reconocimiento legal de paternidad  del</w:t>
        <w:br/>
        <w:t>señor Fornerón y a su confirmación biológica por  medio  de  una  prueba  de</w:t>
        <w:br/>
        <w:t>ADN, el Juez de Primera Instancia no ordenó la  entrega  de  la  niña  a  su</w:t>
        <w:br/>
        <w:t>padre[75] sino que requirió un informe pericial “respecto  de  los  posibles</w:t>
        <w:br/>
        <w:t>daños que podría sufrir la menor en caso  de  ordenarse  la  entrega  de  la</w:t>
        <w:br/>
        <w:t>misma al padre biológico”. Con fundamento en ese informe, solicitado  cuando</w:t>
        <w:br/>
        <w:t>M tenía nueve meses de edad, el juez basó su decisión de mantener a la  niña</w:t>
        <w:br/>
        <w:t>con el matrimonio B-Z en consideración  del  supuesto  interés  superior  de</w:t>
        <w:br/>
        <w:t>aquella. La guarda judicial establecida en favor del referido matrimonio  se</w:t>
        <w:br/>
        <w:t>otorgó en contra de  la  voluntad  del  padre  biológico,  sin  observar  lo</w:t>
        <w:br/>
        <w:t>establecido en la Convención sobre los Derechos del Niño (infra  párr.  120)</w:t>
        <w:br/>
        <w:t>y en la legislación argentina[76] al no consentir el padre y  no  habiéndose</w:t>
        <w:br/>
        <w:t>constatado judicialmente que se cumplía  alguna  de  las  circunstancias  de</w:t>
        <w:br/>
        <w:t>excepción del requisito de consentimiento previo previstas  en  el  artículo</w:t>
        <w:br/>
        <w:t>317 del Código Civil (supra párr. 82).</w:t>
        <w:br/>
        <w:br/>
        <w:t>La decisión de la Cámara que revocó la de primera instancia señaló  que,  de</w:t>
        <w:br/>
        <w:t>conformidad con el “art[ículo] 317 inc[iso]  a)  del  Código  Civil  […]  se</w:t>
        <w:br/>
        <w:t>extrae que, ante la falta de su consentimiento  y  al  no  configurarse  las</w:t>
        <w:br/>
        <w:t>otras condiciones negativas allí previstas, la solicitud efectuada  [por  el</w:t>
        <w:br/>
        <w:t>señor  Fornerón  de  interrumpir  la  guarda]  aparecía   en   ese   momento</w:t>
        <w:br/>
        <w:t>ostensiblemente procedente”, destacando “que  en  la  causa  no  existió  el</w:t>
        <w:br/>
        <w:t>consentimiento que necesariamente debía dar  Fornerón  como  padre  para  la</w:t>
        <w:br/>
        <w:t>guarda en adopción” (el destacado no es del original).</w:t>
        <w:br/>
        <w:br/>
        <w:t>La  necesidad  de  seguir  estrictamente  los  procedimientos  legales   fue</w:t>
        <w:br/>
        <w:t>resaltada por la Cámara Civil en uno de  los  votos  mayoritarios,  el  cual</w:t>
        <w:br/>
        <w:t>indicó que, dado el fin que la adopción  debe  perseguir,  “corresponde  que</w:t>
        <w:br/>
        <w:t>esté enmarcada o rodeada por los límites legales  que  tal  figura  jurídica</w:t>
        <w:br/>
        <w:t>comprende”. Sin embargo, señaló que la “prolijidad […] en lo procesal no  se</w:t>
        <w:br/>
        <w:t>advierte en autos  a  pesar  de  la  importancia  que  el  caso  reviste”  y</w:t>
        <w:br/>
        <w:t>coincidió con el Defensor de Menores en ese  proceso  en  que  no  se  había</w:t>
        <w:br/>
        <w:t>cumplido con las disposiciones de la Ley provincial No. 8.490.</w:t>
        <w:br/>
        <w:br/>
        <w:t>Teniendo en cuenta esas consideraciones, entre otras, la  Cámara  revocó  la</w:t>
        <w:br/>
        <w:t>decisión del Juez de Primera Instancia de disponer la guarda judicial  de  M</w:t>
        <w:br/>
        <w:t>a favor del matrimonio B-Z. Dicha decisión fue apelada por  los  guardadores</w:t>
        <w:br/>
        <w:t>de hecho y por el  Defensor  de  Menores,  y  la  Sala  Civil  del  Superior</w:t>
        <w:br/>
        <w:t>Tribunal de Justicia de la Provincia  de  Entre  Ríos  se  concentró  en  el</w:t>
        <w:br/>
        <w:t>supuesto interés superior de la niña, omitiendo cualquier análisis sobre  la</w:t>
        <w:br/>
        <w:t>inobservancia de los requisitos legales en la  entrega  de  hecho  y  en  el</w:t>
        <w:br/>
        <w:t>proceso de guarda judicial de  M,  entre  otros,  que  la  niña  había  sido</w:t>
        <w:br/>
        <w:t>entregada  mediante  un  acta  administrativa,  sin  intervención  del  juez</w:t>
        <w:br/>
        <w:t>competente (supra párrs. 80 y 81), que  no  hubo  consentimiento  del  padre</w:t>
        <w:br/>
        <w:t>para la entrega en guarda judicial y que no se verificaron  las  condiciones</w:t>
        <w:br/>
        <w:t>que permitían obviar este último requisito (supra párrs. 82 a 84)[77].</w:t>
        <w:br/>
        <w:br/>
        <w:t xml:space="preserve">     b) Omisiones probatorias</w:t>
        <w:br/>
        <w:br/>
        <w:t>Diversos funcionarios señalaron que en la decisión judicial  que  otorgó  la</w:t>
        <w:br/>
        <w:t>guarda no se habían adoptado las medidas probatorias necesarias  para  ello.</w:t>
        <w:br/>
        <w:t>En este sentido, la sentencia de la Cámara señaló que una  vez  recibida  la</w:t>
        <w:br/>
        <w:t>causa, las medidas  adoptadas  por  dicho  tribunal  tuvieron,  entre  otros</w:t>
        <w:br/>
        <w:t>objetivos, que “suplir la producción de pruebas no realizadas en su  momento</w:t>
        <w:br/>
        <w:t>(y las  que,  necesariamente,  corresponde  efectivizar  en  esta  clase  de</w:t>
        <w:br/>
        <w:t>litigios)”, (el destacado no es del original).</w:t>
        <w:br/>
        <w:br/>
        <w:t>Por otra parte, en esa sentencia se señalaron,  además,  las  falencias  del</w:t>
        <w:br/>
        <w:t>informe psicológico en el cual  basó  la  decisión  de  guarda  el  Juez  de</w:t>
        <w:br/>
        <w:t>Primera Instancia indicando,  inter  alia,  que:  “no  aparece  que  hubiera</w:t>
        <w:br/>
        <w:t>existido observación del vínculo bebé-madre adoptante, ni del  bebe  con  el</w:t>
        <w:br/>
        <w:t>padre adoptante, ni tampoco entrevistas con los padres adoptantes y  con  el</w:t>
        <w:br/>
        <w:t>padre de sangre”.</w:t>
        <w:br/>
        <w:br/>
        <w:t>Por su parte, el Defensor de Menores interviniente ante  la  Cámara  también</w:t>
        <w:br/>
        <w:t>constató la omisión de pruebas  en  la  primera  instancia  y,  citando  los</w:t>
        <w:br/>
        <w:t>artículos 73 y 74 de la Ley provincial No. 8.490, indicó que  era  necesario</w:t>
        <w:br/>
        <w:t>subsanar tal omisión. Por ello propuso, entre  otras  medidas,  “un  estudio</w:t>
        <w:br/>
        <w:t>socio ambiental del padre,  [y]  entrevista[s]  con  los  profesionales  del</w:t>
        <w:br/>
        <w:t>Equipo Técnico de[l] Juzgado de Menores […], en forma conjunta  y  separada,</w:t>
        <w:br/>
        <w:t>de los padres de la niña y [de los] guardadores”.  En  similar  sentido,  el</w:t>
        <w:br/>
        <w:t>Ministerio Público también advirtió  que  en  la  primera  instancia  no  se</w:t>
        <w:br/>
        <w:t>realizó ningún estudio ya sea psicológico, socio ambiental  o  de  cualquier</w:t>
        <w:br/>
        <w:t>otra naturaleza sobre el señor Fornerón lo  cual,  según  su  criterio,  era</w:t>
        <w:br/>
        <w:t>“vital para resolver el caso”. Aún en el voto en minoría  de  la  Cámara  se</w:t>
        <w:br/>
        <w:t>observó que la posibilidad de dictar sentencia “se [vio] postergada  por  la</w:t>
        <w:br/>
        <w:t>necesidad de realizar en esta  instancia  diligencias  imprescindibles  para</w:t>
        <w:br/>
        <w:t>incorporar importantes elementos de convicción”.</w:t>
        <w:br/>
        <w:br/>
        <w:t>En conclusión, la decisión de primera instancia mediante la cual  se  otorgó</w:t>
        <w:br/>
        <w:t>la guarda judicial de M no a su padre biológico sino  a  un  matrimonio  que</w:t>
        <w:br/>
        <w:t>tenía una “guarda de  hecho”,  fue  emitida  sin  que  se  contara  con  los</w:t>
        <w:br/>
        <w:t>elementos de convicción necesarios, tal  como  fue  señalado  por  distintos</w:t>
        <w:br/>
        <w:t>funcionarios, quienes coincidieron en señalar la  omisión  de  la  actividad</w:t>
        <w:br/>
        <w:t>probatoria incurrida en la primera instancia.</w:t>
        <w:br/>
        <w:br/>
        <w:t xml:space="preserve">      c) Estereotipos en la fundamentación de la decisión de guarda</w:t>
        <w:br/>
        <w:br/>
        <w:t>El Juez de Primera Instancia manifestó: “entre los padres biológicos  de  la</w:t>
        <w:br/>
        <w:t>niña […] no existió un  noviazgo  formal  de  más  de  12  meses,  […]  sino</w:t>
        <w:br/>
        <w:t>encuentros ocasionales, manteniendo la  madre  de  la  niña  al  menos  otra</w:t>
        <w:br/>
        <w:t>relación con otra persona; expreso esto no para juzgar  la  conducta  de  la</w:t>
        <w:br/>
        <w:t>madre sino para resaltar que  el  fruto  de  esa  relación  […]  no  fue  el</w:t>
        <w:br/>
        <w:t>resultado del amor o del deseo de formar una familia”. Asimismo, resaltó  la</w:t>
        <w:br/>
        <w:t>existencia de un conflicto entre los progenitores de M  y  “la  ausencia  de</w:t>
        <w:br/>
        <w:t>una familia biológica”. Hizo hincapié en que el señor Fornerón  conocía  del</w:t>
        <w:br/>
        <w:t>embarazo al menos durante los dos  meses  anteriores  al  nacimiento  y  sin</w:t>
        <w:br/>
        <w:t>embargo “no [ha] demostrado ningún tipo de interés ni  colaboración  con  la</w:t>
        <w:br/>
        <w:t>madre antes del [nacimiento] e  inclusive  haber  realizado  algún  tipo  de</w:t>
        <w:br/>
        <w:t>presentación judicial para resguardar el vínculo con la  niña”.  Añadió  que</w:t>
        <w:br/>
        <w:t>la niña “no contaría con una familia biológica,  entendiéndose  por  tal  al</w:t>
        <w:br/>
        <w:t>padre y a la madre, faltándole en consecuencia […] la  presencia  maternal”,</w:t>
        <w:br/>
        <w:t>reiterando en su argumentación que el padre biológico “no conoce a la  menor</w:t>
        <w:br/>
        <w:t>y no se encuentra casado”, por lo que la niña no contaría con una madre,  lo</w:t>
        <w:br/>
        <w:t>cual “[añadiría] un […] elemento  que  perjudicaría  a  su  salud  mental  y</w:t>
        <w:br/>
        <w:t>seguramente física”. Por su parte, uno de los jueces del  Superior  Tribunal</w:t>
        <w:br/>
        <w:t>de Justicia de Entre  Ríos  afirmó  que  “el  padre  demostr[ó]  hasta  [el]</w:t>
        <w:br/>
        <w:t>reconocimiento [de su hija] una indiferencia emparentada con  el  abandono”.</w:t>
        <w:br/>
        <w:t>Otro de los jueces de ese Tribunal manifestó que “la madre  en  un  comienzo</w:t>
        <w:br/>
        <w:t>cumplió con lo suyo que no es  poco,  conservó  el  embarazo  y  seguramente</w:t>
        <w:br/>
        <w:t>cuidó de la niña que estaba en su vientre, y lo  hizo  hasta  el  parto;  el</w:t>
        <w:br/>
        <w:t>padre estuvo al tanto de ese embarazo, tanto es así que con posterioridad  a</w:t>
        <w:br/>
        <w:t>la entrega de la menor a sus guardadores, la reconoce en el  Registro  Civil</w:t>
        <w:br/>
        <w:t>de Victoria. Con ello quiero decir que el padre,  indirectamente,  tuvo  que</w:t>
        <w:br/>
        <w:t>ver con la entrega de la menor  [de  edad],  pues  antes  había  tenido  una</w:t>
        <w:br/>
        <w:t>actitud pasiva, lo que seguramente contribuyó con la decisión tomada por  la</w:t>
        <w:br/>
        <w:t>madre, quien reiteradamente manifestó que no se  encontraba  en  condiciones</w:t>
        <w:br/>
        <w:t>de asumir las obligaciones y responsabilidades de una nueva maternidad”.</w:t>
        <w:br/>
        <w:br/>
        <w:t>La Corte advierte que tales consideraciones se refieren, en primer lugar,  a</w:t>
        <w:br/>
        <w:t>conductas tanto de la madre como del padre, anteriores al nacimiento  de  la</w:t>
        <w:br/>
        <w:t>niña, esto es, a las características de la relación del señor Fornerón y  la</w:t>
        <w:br/>
        <w:t>señora Enríquez, a las circunstancias en las que se produjo el embarazo y  a</w:t>
        <w:br/>
        <w:t>la supuesta  ausencia  de  colaboración  y  a  una  alegada  indiferencia  y</w:t>
        <w:br/>
        <w:t>pasividad del padre, que habrían llevado a la  madre  a  la  entrega  de  la</w:t>
        <w:br/>
        <w:t>niña. En segundo lugar, hacen referencia a  las  circunstancias  posteriores</w:t>
        <w:br/>
        <w:t>al nacimiento, que coinciden con el reclamo del padre biológico  soltero  de</w:t>
        <w:br/>
        <w:t>su hija entregada por la madre a otra familia.</w:t>
        <w:br/>
        <w:br/>
        <w:t>Respecto de las circunstancias previas al nacimiento,  el  Juez  de  Primera</w:t>
        <w:br/>
        <w:t>Instancia no indicó qué implicancias tiene en la relación de un padre y  una</w:t>
        <w:br/>
        <w:t>hija la supuesta falta de amor entre los padres de ésta en el pasado, ni  la</w:t>
        <w:br/>
        <w:t>ausencia de “un noviazgo  formal  de  más  de  12  meses”  entre  ellos,  ni</w:t>
        <w:br/>
        <w:t>fundamentó de qué manera esos elementos  perjudicarían  el  bienestar  y  el</w:t>
        <w:br/>
        <w:t>desarrollo de M, ni por qué eso impediría a un padre en el ejercicio de  sus</w:t>
        <w:br/>
        <w:t>funciones parentales. Tampoco analizó cuáles eran los motivos  por  los  que</w:t>
        <w:br/>
        <w:t>la madre biológica se oponía a la entrega de la niña a su padre, ni por  qué</w:t>
        <w:br/>
        <w:t>éste no pudo cuidar o  colaborar  con  la  madre  embarazada,  especialmente</w:t>
        <w:br/>
        <w:t>cuando la entrega inicial al nacer al matrimonio B-Z se  produjo  de  manera</w:t>
        <w:br/>
        <w:t>irregular, lo cual incluso había llevado al inicio de acciones  penales  por</w:t>
        <w:br/>
        <w:t>la posible entrega de la niña a cambio  de  dinero.  Además,  los  referidos</w:t>
        <w:br/>
        <w:t>jueces se refirieron a una supuesta  indiferencia,  desinterés  o  pasividad</w:t>
        <w:br/>
        <w:t>del señor Fornerón respecto de la mujer embarazada elogiando, uno de  ellos,</w:t>
        <w:br/>
        <w:t>la conducta de una madre que, obviando los  reclamos  del  padre  biológico,</w:t>
        <w:br/>
        <w:t>decidió entregar su hija recién nacida  a  una  familia  ajena  a  la  misma</w:t>
        <w:br/>
        <w:t>presumiblemente a cambio de dinero. Incluso sugiere que esta decisión de  la</w:t>
        <w:br/>
        <w:t>madre es derivada de la conducta del padre biológico, cuando, como  ha  sido</w:t>
        <w:br/>
        <w:t>indicado el señor Fornerón ofreció a la  madre  hacerse  cargo  de  la  niña</w:t>
        <w:br/>
        <w:t>(supra párr. 22). La Corte considera en el presente  caso  que  la  decisión</w:t>
        <w:br/>
        <w:t>unilateral de una mujer de no considerarse en  condiciones  para  asumir  su</w:t>
        <w:br/>
        <w:t>función  de  madre,  no  puede  constituir  para   la   autoridad   judicial</w:t>
        <w:br/>
        <w:t>interviniente una fundamentación para negar la paternidad.</w:t>
        <w:br/>
        <w:br/>
        <w:t>Por el contrario, la Corte observa que tales afirmaciones responden a  ideas</w:t>
        <w:br/>
        <w:t>preconcebidas  sobre  el  rol  de  un  hombre  y  una  mujer  en  cuanto   a</w:t>
        <w:br/>
        <w:t>determinadas funciones o procesos reproductivos, en relación con una  futura</w:t>
        <w:br/>
        <w:t>maternidad y paternidad. Se trata de nociones basadas  en  estereotipos  que</w:t>
        <w:br/>
        <w:t>indican la necesidad de eventuales vínculos afectivos o de supuestos  deseos</w:t>
        <w:br/>
        <w:t>mutuos de formar una familia, la presunta importancia de la “formalidad”  de</w:t>
        <w:br/>
        <w:t>la relación, y el rol de un padre durante un embarazo,  quien  debe  proveer</w:t>
        <w:br/>
        <w:t>cuidados  y  atención  a  la  mujer  embarazada,  pues  de  no  darse  estos</w:t>
        <w:br/>
        <w:t>presupuestos se presumiría una falta de idoneidad o capacidad del  padre  en</w:t>
        <w:br/>
        <w:t>sus funciones con respecto a la niña, o  incluso  que  el  padre  no  estaba</w:t>
        <w:br/>
        <w:t>interesado en proveer cuidado y bienestar a ésta[78].</w:t>
        <w:br/>
        <w:br/>
        <w:t>Con respecto a las circunstancias alegadas  relacionadas  con  la  situación</w:t>
        <w:br/>
        <w:t>posterior al nacimiento, el Juez de Primera Instancia indicó la ausencia  de</w:t>
        <w:br/>
        <w:t>una madre, que el padre no conoce a la hija y que además no está casado.  Al</w:t>
        <w:br/>
        <w:t>respecto, el juez tampoco indicó qué riesgos reales y  probados  se  derivan</w:t>
        <w:br/>
        <w:t>del crecimiento de una niña en  una  familia  monoparental  o  ampliada,  ni</w:t>
        <w:br/>
        <w:t>determinó por qué la ausencia de la madre en el caso concreto  “perjudicaría</w:t>
        <w:br/>
        <w:t>[la] salud mental  y  seguramente  física”  de  la  niña,  como  afirmó[79].</w:t>
        <w:br/>
        <w:t>Asimismo, el Juez  de  Primera  Instancia  que  otorgó  la  guarda  judicial</w:t>
        <w:br/>
        <w:t>consideró al señor Fornerón como único familiar de M, pese a  que  la  madre</w:t>
        <w:br/>
        <w:t>del señor Fornerón,  abuela  de  la  niña,  compareció  ante  el  juez  para</w:t>
        <w:br/>
        <w:t>ofrecerse también para cuidar a la niña.</w:t>
        <w:br/>
        <w:br/>
        <w:t>Las consideraciones del Juez de Primera  Instancia  demuestran  también  una</w:t>
        <w:br/>
        <w:t>idea preconcebida de lo que  es  ser  progenitor  único,  ya  que  al  señor</w:t>
        <w:br/>
        <w:t>Fornerón se le cuestionó y condicionó su capacidad y posibilidad de  ejercer</w:t>
        <w:br/>
        <w:t>su función de padre a la existencia  de  una  esposa.  El  estado  civil  de</w:t>
        <w:br/>
        <w:t>soltero del señor Fornerón, equiparado por uno de los jueces a “la  ausencia</w:t>
        <w:br/>
        <w:t>de familia biológica”,  como  fundamento  para  privarle  judicialmente  del</w:t>
        <w:br/>
        <w:t>ejercicio de sus  funciones  de  padre,  constituye  una  denegación  de  un</w:t>
        <w:br/>
        <w:t>derecho basada en estereotipos sobre la capacidad,  cualidades  o  atributos</w:t>
        <w:br/>
        <w:t>para ejercer la paternidad de manera individual, ello sin haber  considerado</w:t>
        <w:br/>
        <w:t>las  características  y  circunstancias  particulares  del  progenitor   que</w:t>
        <w:br/>
        <w:t>quiere, en su individualidad, ejercer su función de padre.</w:t>
        <w:br/>
        <w:br/>
        <w:t>Al respecto, el perito García Méndez en la audiencia  pública  del  presente</w:t>
        <w:br/>
        <w:t>caso sostuvo:</w:t>
        <w:br/>
        <w:br/>
        <w:t xml:space="preserve">      el fallo de primera instancia que dice que  esta  niña  no  puede  ser</w:t>
        <w:br/>
        <w:t xml:space="preserve">      restituida a su padre  porque  […]  no  constituye  una  familia,  [no</w:t>
        <w:br/>
        <w:t xml:space="preserve">      consideró] la  Convención  [sobre]  los  Derechos  del  Niño,  ni  […]</w:t>
        <w:br/>
        <w:t xml:space="preserve">      jurisprudencia [interna]  que  [refleja  que]  Argentina  es  un  país</w:t>
        <w:br/>
        <w:t xml:space="preserve">      avanzado en  la  materia[.]  En  la  normativa  nacional  no  hay  una</w:t>
        <w:br/>
        <w:t xml:space="preserve">      indicación que esta familia tenga  que  […]  ser  constituida  por  el</w:t>
        <w:br/>
        <w:t xml:space="preserve">      [padre] y la [madre], […]  eso  […]  no  está  ni  en  la  legislación</w:t>
        <w:br/>
        <w:t xml:space="preserve">      internacional ni en la legislación argentina.  Por  el  contrario  […]</w:t>
        <w:br/>
        <w:t xml:space="preserve">      Argentina ha ido a la cabeza del reconocimiento de distintas formas de</w:t>
        <w:br/>
        <w:t xml:space="preserve">      organización familiar, […] se trata de un Estado que tiene uno de  los</w:t>
        <w:br/>
        <w:t xml:space="preserve">      records más altos también en esta materia.</w:t>
        <w:br/>
        <w:br/>
        <w:t>Este Tribunal ha dicho anteriormente que en la Convención  Americana  no  se</w:t>
        <w:br/>
        <w:t>encuentra determinado un concepto cerrado de  familia,  ni  mucho  menos  se</w:t>
        <w:br/>
        <w:t>protege  sólo  un  modelo  de  la   misma[80].   Adicionalmente   la   Corte</w:t>
        <w:br/>
        <w:t>Interamericana ha establecido que el término  “familiares”  debe  entenderse</w:t>
        <w:br/>
        <w:t>en sentido  amplio,  abarcando  a  todas  las  personas  vinculadas  por  un</w:t>
        <w:br/>
        <w:t>parentesco cercano[81]. Por otra parte, no hay  nada  que  indique  que  las</w:t>
        <w:br/>
        <w:t>familias monoparentales no puedan brindar cuidado, sustento y cariño  a  los</w:t>
        <w:br/>
        <w:t>niños. La realidad demuestra cotidianamente que no en  toda  familia  existe</w:t>
        <w:br/>
        <w:t>una figura materna o una paterna, sin  que  ello  obste  a  que  ésta  pueda</w:t>
        <w:br/>
        <w:t>brindar el bienestar necesario para el desarrollo de niños y niñas.</w:t>
        <w:br/>
        <w:br/>
        <w:t>Asimismo, esta Corte ya ha establecido que una  determinación  a  partir  de</w:t>
        <w:br/>
        <w:t>presunciones y estereotipos sobre  la  capacidad  e  idoneidad  parental  de</w:t>
        <w:br/>
        <w:t>poder garantizar y promover  el  bienestar  y  desarrollo  del  niño  no  es</w:t>
        <w:br/>
        <w:t>adecuada para asegurar el interés superior del niño[82]. Adicionalmente,  el</w:t>
        <w:br/>
        <w:t>Tribunal considera que el interés superior del niño no puede  ser  utilizado</w:t>
        <w:br/>
        <w:t>para negar el derecho de su progenitor por su estado civil, en beneficio  de</w:t>
        <w:br/>
        <w:t>aquellos que cuentan con un estado civil que  se  ajusta  a  un  determinado</w:t>
        <w:br/>
        <w:t>concepto de familia.</w:t>
        <w:br/>
        <w:br/>
        <w:t>Las  decisiones  judiciales  analizadas  no  velaron  efectivamente  por  el</w:t>
        <w:br/>
        <w:t>interés superior de la niña y por los derechos del padre  y  se  basaron  en</w:t>
        <w:br/>
        <w:t>aseveraciones que revelan una idea predeterminada sobre  las  circunstancias</w:t>
        <w:br/>
        <w:t>en las que se produjo su paternidad, y  sobre  que  un  progenitor  solo  no</w:t>
        <w:br/>
        <w:t>puede hacerse cargo de un hijo.</w:t>
        <w:br/>
        <w:br/>
        <w:t xml:space="preserve">      d) Retraso judicial como fundamento de la decisión</w:t>
        <w:br/>
        <w:br/>
        <w:br/>
        <w:t>El Superior Tribunal de Justicia de Entre Ríos,  que  decidió  confirmar  la</w:t>
        <w:br/>
        <w:t>decisión de la guarda judicial del Juez de Primera Instancia, hizo  diversas</w:t>
        <w:br/>
        <w:t>consideraciones sobre la influencia determinante que a su criterio  tuvo  el</w:t>
        <w:br/>
        <w:t>tiempo en la decisión sobre la guarda de la niña.</w:t>
        <w:br/>
        <w:br/>
        <w:t>Al respecto, en uno de los votos, uno de sus integrantes señaló:</w:t>
        <w:br/>
        <w:br/>
        <w:br/>
        <w:t>El motivo de este  proceso  alongado  surge  de  la  lectura  del  papelerío</w:t>
        <w:br/>
        <w:t>amontonado […] que es demostrativo de  la  morosidad  que  padece  el  Poder</w:t>
        <w:br/>
        <w:t>Judicial, retaceando su obligación  de  decidir  los  conflictos  en  tiempo</w:t>
        <w:br/>
        <w:t>oportuno para tratar de dañar  lo  menos  posible  a  los  justiciables.  La</w:t>
        <w:br/>
        <w:t>demora en el trámite […] no es una cuestión menor, va de suyo  que  incidirá</w:t>
        <w:br/>
        <w:t>en la decisión que debe recaer en este proceso[83].</w:t>
        <w:br/>
        <w:br/>
        <w:br/>
        <w:t>Asimismo, otro de los jueces, afirmó que “el tema se  resuelve  teniendo  en</w:t>
        <w:br/>
        <w:t>consideración  el  tiempo  transcurrido,  desde  el  día  posterior   a   su</w:t>
        <w:br/>
        <w:t>nacimiento hasta la fecha, lo que hace totalmente inconveniente  cambiar  la</w:t>
        <w:br/>
        <w:t>situación de la menor [de edad], por los efectos  muy  perniciosos  que  tal</w:t>
        <w:br/>
        <w:t>hecho acarrearía sobre su psiquis y en la conformación de  su  personalidad.</w:t>
        <w:br/>
        <w:t>Añadió que, “[s]in lugar a dudas, […] si  el  fallo  definitivo  se  hubiese</w:t>
        <w:br/>
        <w:t>dictado al tiempo del de primera instancia, probablemente otro hubiere  sido</w:t>
        <w:br/>
        <w:t>el resultado”. Ese mismo juez indicó que “[é]ste trámite no  ha  tenido  una</w:t>
        <w:br/>
        <w:t>duración  razonable,  es  decir,  no  se  ha  cumplido  con   la   normativa</w:t>
        <w:br/>
        <w:t>[internacional]”. Agregó que “[estaban] resolviendo  un  caso  muy  especial</w:t>
        <w:br/>
        <w:t>que encierra una evidente complejidad del problema y aportes  dilatorios  de</w:t>
        <w:br/>
        <w:t>las partes, funcionarios, magistrados, técnicos, peritos,  etc.,  todo  ello</w:t>
        <w:br/>
        <w:t>enmarcado también  en  un  Poder  Judicial  colapsado  por  las  vicisitudes</w:t>
        <w:br/>
        <w:t>económicas y políticas que han afectado a los argentinos en general y a  los</w:t>
        <w:br/>
        <w:t>entrerrianos en particular. No obstante todo ello, las particularidades  del</w:t>
        <w:br/>
        <w:t>caso  debieron  ser  advertidas  desde  un   comienzo   y   abreviarse   los</w:t>
        <w:br/>
        <w:t>procedimientos para la culminación del mismo”[84].</w:t>
        <w:br/>
        <w:br/>
        <w:t>Esta Corte ya determinó que el proceso de guarda judicial violó  el  derecho</w:t>
        <w:br/>
        <w:t>del señor Fornerón y  de  su  hija  a  ser  oídos  en  un  plazo  razonable,</w:t>
        <w:br/>
        <w:t>reconocido en el artículo 8.1 de la Convención Americana (supra  párr.  77).</w:t>
        <w:br/>
        <w:t>Más allá de eso, este Tribunal observa que la demora  en  el  proceso  y  el</w:t>
        <w:br/>
        <w:t>transcurso del tiempo constituyeron un fundamento determinante para  que  el</w:t>
        <w:br/>
        <w:t>Superior Tribunal de Justicia de la  provincia  de  Entre  Ríos  resolviera,</w:t>
        <w:br/>
        <w:t>alegando el interés  superior  de  la  niña,  que  la  guarda  judicial  que</w:t>
        <w:br/>
        <w:t>posteriormente  culminó  en  la  adopción  de  M  debía  ser  en  favor  del</w:t>
        <w:br/>
        <w:t>matrimonio  B-Z.  Con  esta  decisión,  el  Superior  Tribunal  de  Justicia</w:t>
        <w:br/>
        <w:t>provincial revocó el fallo de la Cámara y confirmó la decisión del  Juez  de</w:t>
        <w:br/>
        <w:t>Primera Instancia, aún cuando en dicho procedimiento no se habían  observado</w:t>
        <w:br/>
        <w:t>estrictamente los requisitos legales (supra párrs. 79 a 86)  y  la  decisión</w:t>
        <w:br/>
        <w:t>se había adoptado sin contar con elementos de  convicción,  incluso  algunos</w:t>
        <w:br/>
        <w:t>que serían de obligatorio cumplimiento para el  juez,  los  cuales  debieron</w:t>
        <w:br/>
        <w:t>ser suplidos en una etapa posterior (supra párrs. 87 a 90).</w:t>
        <w:br/>
        <w:br/>
        <w:t>Este Tribunal considera que la observancia de las  disposiciones  legales  y</w:t>
        <w:br/>
        <w:t>la diligencia en los procedimientos judiciales son  elementos  fundamentales</w:t>
        <w:br/>
        <w:t>para proteger el interés  superior  del  niño.  Por  otra  parte,  no  puede</w:t>
        <w:br/>
        <w:t>invocarse el interés superior del niño para legitimar  la  inobservancia  de</w:t>
        <w:br/>
        <w:t>requisitos legales, la demora o errores en los procedimientos judiciales.</w:t>
        <w:br/>
        <w:br/>
        <w:t>Con base en todo lo anterior,  la  Corte  Interamericana  concluye  que  las</w:t>
        <w:br/>
        <w:t>autoridades judiciales a cargo del proceso de  guarda  no  actuaron  con  la</w:t>
        <w:br/>
        <w:t>debida diligencia y por ello el Estado violó  el  derecho  a  las  garantías</w:t>
        <w:br/>
        <w:t>judiciales previsto en el  artículo  8.1  de  la  Convención  Americana,  en</w:t>
        <w:br/>
        <w:t>relación con los artículos 17.1 y 1.1 del mismo  instrumento,  en  perjuicio</w:t>
        <w:br/>
        <w:t>del señor Fornerón y de su hija M, así como en relación con el  artículo  19</w:t>
        <w:br/>
        <w:t>de la misma en perjuicio de esta última.</w:t>
        <w:br/>
        <w:br/>
        <w:t>v) Consideraciones de la Corte sobre el derecho a un recurso efectivo</w:t>
        <w:br/>
        <w:br/>
        <w:br/>
        <w:t>La Corte ha señalado que el artículo 25.1  de  la  Convención  contempla  la</w:t>
        <w:br/>
        <w:t>obligación de los Estados Parte de garantizar, a todas las personas bajo  su</w:t>
        <w:br/>
        <w:t>jurisdicción, un recurso judicial efectivo contra actos violatorios  de  sus</w:t>
        <w:br/>
        <w:t>derechos  fundamentales.  Dicha  efectividad  supone  que,  además   de   la</w:t>
        <w:br/>
        <w:t>existencia formal de los recursos, éstos den resultados o respuestas  a  las</w:t>
        <w:br/>
        <w:t>violaciones de  derechos  contemplados  ya  sea  en  la  Convención,  en  la</w:t>
        <w:br/>
        <w:t>Constitución o  en  las  leyes.  En  ese  sentido, 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ilusorios. Ello puede  ocurrir,  por  ejemplo,  cuando  su  inutilidad  haya</w:t>
        <w:br/>
        <w:t>quedado demostrada por la práctica, porque falten los medios  para  ejecutar</w:t>
        <w:br/>
        <w:t>sus decisiones o por cualquier otra situación que  configure  un  cuadro  de</w:t>
        <w:br/>
        <w:t>denegación de justicia. Así, el proceso debe tender a la materialización  de</w:t>
        <w:br/>
        <w:t>la  protección  del  derecho  reconocido  en  el  pronunciamiento   judicial</w:t>
        <w:br/>
        <w:t>mediante la aplicación idónea de dicho pronunciamiento[85].</w:t>
        <w:br/>
        <w:br/>
        <w:t>Por otra parte, como lo ha señalado anteriormente el  Tribunal,  al  evaluar</w:t>
        <w:br/>
        <w:t>la efectividad de los recursos, la Corte debe observar si las decisiones  en</w:t>
        <w:br/>
        <w:t>los procesos judiciales han contribuido efectivamente  a  poner  fin  a  una</w:t>
        <w:br/>
        <w:t>situación violatoria de derechos, a asegurar la no repetición de  los  actos</w:t>
        <w:br/>
        <w:t>lesivos  y  a  garantizar  el  libre  y  pleno  ejercicio  de  los  derechos</w:t>
        <w:br/>
        <w:t>protegidos por la Convención[86].</w:t>
        <w:br/>
        <w:br/>
        <w:t>Como ya fue demostrado, el tiempo transcurrido sobrepasó el plazo  razonable</w:t>
        <w:br/>
        <w:t>para que el Estado emitiera sentencias  en  los  procesos  de  guarda  y  de</w:t>
        <w:br/>
        <w:t>derecho de visitas. Esta demora generó  otras  consecuencias  además  de  la</w:t>
        <w:br/>
        <w:t>vulneración del plazo razonable,  tales  como  una  evidente  denegación  de</w:t>
        <w:br/>
        <w:t>justicia, la violación del derecho a la protección de la familia  del  señor</w:t>
        <w:br/>
        <w:t>Fornerón y de su hija, así como la protección de los derechos  del  niño  de</w:t>
        <w:br/>
        <w:t>esta última (supra párrs. 77 y 106).</w:t>
        <w:br/>
        <w:br/>
        <w:t>La  denegación  del  acceso  a  la  justicia  tiene  una  relación  con   la</w:t>
        <w:br/>
        <w:t>efectividad de los recursos, ya que no es posible  afirmar  que  un  recurso</w:t>
        <w:br/>
        <w:t>existente dentro del ordenamiento jurídico de un Estado,  mediante  el  cual</w:t>
        <w:br/>
        <w:t>no se resuelve el litigio planteado  por  una  demora  injustificada  en  el</w:t>
        <w:br/>
        <w:t>procedimiento, pueda ser considerado como un recurso efectivo[87].</w:t>
        <w:br/>
        <w:br/>
        <w:t>Los recursos judiciales interpuestos por el  señor  Fornerón  no  cumplieron</w:t>
        <w:br/>
        <w:t>con dar una respuesta efectiva e idónea para proteger su derecho y el de  su</w:t>
        <w:br/>
        <w:t>hija a la protección de la familia y a  los  derechos  del  niño  de  M.  En</w:t>
        <w:br/>
        <w:t>consecuencia,  el  Estado  violó  el  derecho  a  la   protección   judicial</w:t>
        <w:br/>
        <w:t>reconocido en el artículo  25.1  de  la  Convención,  en  relación  con  los</w:t>
        <w:br/>
        <w:t>artículos 17.1, 8.1 y 1.1 del mismo  instrumento,  en  perjuicio  del  señor</w:t>
        <w:br/>
        <w:t>Fornerón y de su hija M, así como en relación  con  el  artículo  19  de  la</w:t>
        <w:br/>
        <w:t>misma en perjuicio de esta última.</w:t>
        <w:br/>
        <w:br/>
        <w:t xml:space="preserve">      D. Protección a la familia</w:t>
        <w:br/>
        <w:br/>
        <w:t>i) Consideraciones de la Comisión</w:t>
        <w:br/>
        <w:br/>
        <w:t>Respecto a la presunta violación del artículo 17 de  la  Convención[88],  en</w:t>
        <w:br/>
        <w:t>relación con los artículos 1.1 y 19 de la misma, la Comisión  Interamericana</w:t>
        <w:br/>
        <w:t>indicó, inter alia, que los niños tienen el derecho a vivir con  su  familia</w:t>
        <w:br/>
        <w:t>biológica; el derecho de un padre o una madre a vivir junto a su hijo  o  su</w:t>
        <w:br/>
        <w:t>hija es un elemento fundamental de la vida familiar, y las medidas  internas</w:t>
        <w:br/>
        <w:t>que lo impiden constituyen una injerencia en el  derecho  protegido  por  el</w:t>
        <w:br/>
        <w:t>artículo 17 de la Convención. La determinación de separar a un  niño  de  su</w:t>
        <w:br/>
        <w:t>familia debe hacerse de acuerdo a la ley, lo cual  no  fue  cumplido  en  el</w:t>
        <w:br/>
        <w:t>caso, ya que el señor Fornerón manifestó su oposición  a  la  guarda,  y  no</w:t>
        <w:br/>
        <w:t>consta que haya una declaración de  incapacidad  que  hubiese  obviado  este</w:t>
        <w:br/>
        <w:t>requerimiento o el cumplimiento de los demás  requisitos  del  artículo  317</w:t>
        <w:br/>
        <w:t>del Código Civil argentino. En consecuencia, la determinación del Estado  de</w:t>
        <w:br/>
        <w:t>otorgar una guarda judicial, y posteriormente una adopción, en  oposición  a</w:t>
        <w:br/>
        <w:t>la voluntad del  padre  biológico  y  sin  constatar  los  demás  requisitos</w:t>
        <w:br/>
        <w:t>legales, constituyó “una restricción ilegítima del derecho de  familia”  del</w:t>
        <w:br/>
        <w:t>señor  Fornerón  y  de  su  hija.  Dicha  decisión,  sin   haber   asegurado</w:t>
        <w:br/>
        <w:t>debidamente el “acceso del padre a  la  niña”,  no  solo  interfirió  en  el</w:t>
        <w:br/>
        <w:t>ejercicio que la Convención les garantizaba de su derecho de  familia,  sino</w:t>
        <w:br/>
        <w:t>que trajo aparejado adicionalmente el  riesgo  de  que  se  generaran  lazos</w:t>
        <w:br/>
        <w:t>afectivos con el tiempo que luego sería difícil  revertir,  sin  generar  un</w:t>
        <w:br/>
        <w:t>daño a la niña.</w:t>
        <w:br/>
        <w:br/>
        <w:t>Adicionalmente, la Comisión afirmó que el Estado no ha  tomado  las  medidas</w:t>
        <w:br/>
        <w:t>necesarias para implementar un régimen de visitas oportuno, por  lo  que  la</w:t>
        <w:br/>
        <w:t>niña ha sido privada de su derecho a  acceder  a  diversos  aspectos  de  su</w:t>
        <w:br/>
        <w:t>identidad, de contar con información importante  para  su  desarrollo  y  de</w:t>
        <w:br/>
        <w:t>establecer vínculos con su familia biológica. Las  relaciones  familiares  y</w:t>
        <w:br/>
        <w:t>los aspectos biológicos de la historia de una  persona,  particularmente  de</w:t>
        <w:br/>
        <w:t>un niño o una niña, constituyen parte fundamental de su  identidad,  por  lo</w:t>
        <w:br/>
        <w:t>que, toda acción  u  omisión  del  Estado  que  tenga  efectos  sobre  tales</w:t>
        <w:br/>
        <w:t>componentes, puede constituir una violación del derecho a la  identidad.  En</w:t>
        <w:br/>
        <w:t>este sentido, la conducta de  las  autoridades  internas  que  otorgaron  la</w:t>
        <w:br/>
        <w:t>guarda y  la  adopción  comprometió  la  responsabilidad  internacional  del</w:t>
        <w:br/>
        <w:t>Estado por la violación de los derechos a  la  familia  y  a  la  identidad.</w:t>
        <w:br/>
        <w:t>Concluyó que la decisión del Estado de separar a M de  su  padre  biológico,</w:t>
        <w:br/>
        <w:t>sin dar acceso a un régimen de convivencia, violó el derecho de  familia  de</w:t>
        <w:br/>
        <w:t>la niña y del señor Fornerón, contenido en el artículo 17 de la  Convención,</w:t>
        <w:br/>
        <w:t>en relación con los derechos establecidos en los  artículos  19  y  1.1  del</w:t>
        <w:br/>
        <w:t>mismo instrumento.</w:t>
        <w:br/>
        <w:br/>
        <w:t>ii) Alegatos de las representantes y del Estado</w:t>
        <w:br/>
        <w:br/>
        <w:t>Las  representantes  manifestaron  que  M  fue  “sometida  a  una   de   las</w:t>
        <w:br/>
        <w:t>interferencias más graves […] la que tiene por resultado la división de  una</w:t>
        <w:br/>
        <w:t>familia despojándola del disfrute mutuo de la  convivencia  entre  padres  e</w:t>
        <w:br/>
        <w:t>hijos […] y de ser educada y criada por su padre.  [S]u  origen  aún  le  es</w:t>
        <w:br/>
        <w:t>negado,  cercenándole  las  relaciones   familiares”.   Indicaron   que   la</w:t>
        <w:br/>
        <w:t>separación  de  un  niño  de  su   familia   biológica   solo   procede   en</w:t>
        <w:br/>
        <w:t>circunstancias excepcionales; el Estado debe procurar preservar el  vínculo,</w:t>
        <w:br/>
        <w:t>y su intervención debe ser temporal y tendiente a reincorporar la niña a  su</w:t>
        <w:br/>
        <w:t>familia tan pronto lo permitan las circunstancias. Asimismo,  la  niña  “fue</w:t>
        <w:br/>
        <w:t>separada de su padre no existiendo causa alguna”, ni  habiéndolo  consentido</w:t>
        <w:br/>
        <w:t>el señor Fornerón en los más de 10 años de duración  de  los  procesos.  Las</w:t>
        <w:br/>
        <w:t>mencionadas decisiones judiciales impidieron “el acceso y el respeto  […]  a</w:t>
        <w:br/>
        <w:t>la convivencia familiar, siendo [la niña] privada de su derecho  de  acceder</w:t>
        <w:br/>
        <w:t>a su identidad y a contar con información significativa para insertarse  con</w:t>
        <w:br/>
        <w:t>su familia de origen”. Asimismo,  “colocaron  hasta  el  presente  al  señor</w:t>
        <w:br/>
        <w:t>Fornerón […] en una situación de desventaja” en relación con  el  matrimonio</w:t>
        <w:br/>
        <w:t>que obtuvo la guarda. Sostuvieron  que  “la  ley  argentina  no  exige  otro</w:t>
        <w:br/>
        <w:t>requisito para confirmar la paternidad y la titularidad de  los  derechos  y</w:t>
        <w:br/>
        <w:t>obligaciones de la patria potestad [que] el reconocimiento”, por lo  que  el</w:t>
        <w:br/>
        <w:t>Poder Judicial debió restituirle la niña una vez que el padre  la  reconoció</w:t>
        <w:br/>
        <w:t>en julio de 2000. Manifestaron que “la niña está obligada a  vivir  con  una</w:t>
        <w:br/>
        <w:t>familia que no es su familia, con un nombre distinto al de su padre,  es  la</w:t>
        <w:br/>
        <w:t>hija del proyecto de otro” y que “el  derecho  del  niño  es  ante  todo  el</w:t>
        <w:br/>
        <w:t>derecho a adquirir y a desarrollar una identidad  y  consecuentemente  a  su</w:t>
        <w:br/>
        <w:t>aceptación e integración por el núcleo familiar en el que nace,  que  es  la</w:t>
        <w:br/>
        <w:t>herencia  genética  de  las  experiencias  culturales  acumuladas  por   las</w:t>
        <w:br/>
        <w:t>generaciones  precedentes”.  Concluyeron  que  la  decisión  del  Estado  de</w:t>
        <w:br/>
        <w:t>separar a la niña de su padre sin otorgar un régimen  de  visitas  violó  el</w:t>
        <w:br/>
        <w:t>derecho de familia de M y del señor Fornerón, reconocidos en  los  artículos</w:t>
        <w:br/>
        <w:t>17, 19 y 1.1 de la Convención.</w:t>
        <w:br/>
        <w:br/>
        <w:t>El  Estado  afirmó  que  su  posición  dialoguista  se   vio   plasmada   en</w:t>
        <w:br/>
        <w:t>manifestaciones de alto nivel político del  Poder  Ejecutivo  que  incluían,</w:t>
        <w:br/>
        <w:t>además  de  dos  Ministros  de  Justicia,  a  la  Secretaría  de  la  Niñez,</w:t>
        <w:br/>
        <w:t>Adolescencia  y  Familia  al  expresar  que  la  actuación  de  la  Justicia</w:t>
        <w:br/>
        <w:t>imposibilitó a ambos conformar una familia. Añadió  que  “el  reconocimiento</w:t>
        <w:br/>
        <w:t>del señor Fornerón hizo surgir derechos y  obligaciones  como  padre  de  la</w:t>
        <w:br/>
        <w:t>niña” y que el padre se opuso a la  guarda  pre-adoptiva  y  al  proceso  de</w:t>
        <w:br/>
        <w:t>adopción. Consideró que Argentina llevó a cabo todas las  acciones  posibles</w:t>
        <w:br/>
        <w:t>para alcanzar una solución  amistosa  con  las  partes,  centrándose  en  el</w:t>
        <w:br/>
        <w:t>acercamiento entre el padre biológico y la niña,  siempre  en  consideración</w:t>
        <w:br/>
        <w:t>de su interés superior.</w:t>
        <w:br/>
        <w:br/>
        <w:t>iii) Consideraciones de la Corte</w:t>
        <w:br/>
        <w:br/>
        <w:t>La Corte ya  ha  indicado  que  el  derecho  de  protección  a  la  familia,</w:t>
        <w:br/>
        <w:t>reconocido en el artículo 17 de  la  Convención  Americana  conlleva,  entre</w:t>
        <w:br/>
        <w:t>otras obligaciones, a favorecer, de la manera más amplia,  el  desarrollo  y</w:t>
        <w:br/>
        <w:t>la fortaleza del núcleo familiar[89]. Asimismo, como ha sido indicado en  la</w:t>
        <w:br/>
        <w:t>Opinión Consultiva OC-17, una de las interferencias estatales más graves  es</w:t>
        <w:br/>
        <w:t>la que tiene por resultado la división de una familia. En este  sentido,  la</w:t>
        <w:br/>
        <w:t>separación  de  niños  de  su  familia  puede   constituir,   bajo   ciertas</w:t>
        <w:br/>
        <w:t>condiciones,  una  violación  del  citado  derecho  de   protección   a   la</w:t>
        <w:br/>
        <w:t>familia[90], pues inclusive las separaciones legales del niño de su  familia</w:t>
        <w:br/>
        <w:t>biológica solo proceden si están  debidamente  justificadas  en  el  interés</w:t>
        <w:br/>
        <w:t>superior del niño,  son  excepcionales  y,  en  lo  posible,  temporales[91]</w:t>
        <w:br/>
        <w:t>(supra párr. 47).</w:t>
        <w:br/>
        <w:br/>
        <w:t>De conformidad a la jurisprudencia constante de este Tribunal, para que  una</w:t>
        <w:br/>
        <w:t>restricción a un derecho sea compatible con la  Convención  Americana,  esta</w:t>
        <w:br/>
        <w:t>debe cumplir diversos requisitos, entre otros y  en  primer  lugar,  que  la</w:t>
        <w:br/>
        <w:t>misma esté fundada en una ley. En el presente caso, el proceso de  guarda  y</w:t>
        <w:br/>
        <w:t>posterior adopción de M se encontraba regulado, entre otras  normas,  en  el</w:t>
        <w:br/>
        <w:t>Código Civil argentino, una ley en sentido formal y material.</w:t>
        <w:br/>
        <w:br/>
        <w:t>Sin perjuicio de lo anterior,  esta  Corte  ha  determinado  que  la  guarda</w:t>
        <w:br/>
        <w:t>judicial que culminó en la adopción simple  de  M  se  otorgó  sin  observar</w:t>
        <w:br/>
        <w:t>ciertos requisitos  normativos,  tales  como  el  consentimiento  del  padre</w:t>
        <w:br/>
        <w:t>biológico  y  la  ausencia  de  verificación  de   las   demás   condiciones</w:t>
        <w:br/>
        <w:t>establecidas  en  el  artículo  317.a)  del  Código   Civil,   entre   otros</w:t>
        <w:br/>
        <w:t>establecidos en la ley interna (supra párrs. 79  a  86).  De  tal  modo,  la</w:t>
        <w:br/>
        <w:t>injerencia en el derecho de protección a la familia del señor Fornerón y  de</w:t>
        <w:br/>
        <w:t>su hija M no observó el requisito de legalidad de la restricción.</w:t>
        <w:br/>
        <w:br/>
        <w:t>Por otra parte, la Corte considera, tal como  fue  indicado  por  el  perito</w:t>
        <w:br/>
        <w:t>García Méndez en la audiencia pública del presente caso, que el derecho  del</w:t>
        <w:br/>
        <w:t>niño a crecer con su familia de  origen  es  de  fundamental  importancia  y</w:t>
        <w:br/>
        <w:t>resulta en uno de los estándares normativos más relevantes derivados de  los</w:t>
        <w:br/>
        <w:t>artículos 17 y 19 de la Convención Americana, así como de los  artículos  8,</w:t>
        <w:br/>
        <w:t>9, 18 y 21 de la Convención de los Derechos del Niño.  De  allí,  que  a  la</w:t>
        <w:br/>
        <w:t>familia que todo niño y niña tiene derecho es, principalmente, a su  familia</w:t>
        <w:br/>
        <w:t>biológica[92], la cual incluye a los familiares más cercanos,  la  que  debe</w:t>
        <w:br/>
        <w:t>brindar la protección al niño y, a su vez, debe  ser  objeto  primordial  de</w:t>
        <w:br/>
        <w:t>medidas de protección por parte del Estado. En consecuencia, a falta de  uno</w:t>
        <w:br/>
        <w:t>de los padres, las autoridades judiciales se encuentran en la obligación  de</w:t>
        <w:br/>
        <w:t>buscar al padre o madre u otros familiares biológicos.</w:t>
        <w:br/>
        <w:br/>
        <w:t>En particular, el artículo 9 de la Convención sobre los  Derechos  del  Niño</w:t>
        <w:br/>
        <w:t>establece que:</w:t>
        <w:br/>
        <w:br/>
        <w:t xml:space="preserve">      1. Los Estados Partes velarán por que el niño no sea separado  de  sus</w:t>
        <w:br/>
        <w:t xml:space="preserve">      padres contra la voluntad de  éstos,  excepto  cuando,  a  reserva  de</w:t>
        <w:br/>
        <w:t xml:space="preserve">      revisión  judicial,  las  autoridades   competentes   determinen,   de</w:t>
        <w:br/>
        <w:t xml:space="preserve">      conformidad con la  ley  y  los  procedimientos  aplicables,  que  tal</w:t>
        <w:br/>
        <w:t xml:space="preserve">      separación  es  necesaria  en  el  interés  superior  del  niño.   Tal</w:t>
        <w:br/>
        <w:t xml:space="preserve">      determinación puede ser necesaria en casos particulares, por  ejemplo,</w:t>
        <w:br/>
        <w:t xml:space="preserve">      en los casos en que el niño sea objeto  de  maltrato  o  descuido  por</w:t>
        <w:br/>
        <w:t xml:space="preserve">      parte de sus padres o cuando éstos viven separados  y  debe  adoptarse</w:t>
        <w:br/>
        <w:t xml:space="preserve">      una decisión acerca del lugar de residencia del niño.</w:t>
        <w:br/>
        <w:br/>
        <w:t xml:space="preserve">      […]</w:t>
        <w:br/>
        <w:br/>
        <w:t xml:space="preserve">      3. Los Estados Partes respetarán el derecho del niño que esté separado</w:t>
        <w:br/>
        <w:t xml:space="preserve">      de uno o de ambos padres a mantener relaciones personales  y  contacto</w:t>
        <w:br/>
        <w:t xml:space="preserve">      directo con ambos padres de modo regular, salvo si ello  es  contrario</w:t>
        <w:br/>
        <w:t xml:space="preserve">      al interés superior del niño.</w:t>
        <w:br/>
        <w:br/>
        <w:t>En el presente caso no se cumplió con el requisito de excepcionalidad de  la</w:t>
        <w:br/>
        <w:t>separación. El juez que otorgó la guarda judicial y  posterior  adopción  no</w:t>
        <w:br/>
        <w:t>tuvo en cuenta la voluntad del señor Fornerón de cuidar y  de  no  continuar</w:t>
        <w:br/>
        <w:t>separado de su hija. Ello a pesar de que el padre biológico manifestó  dicha</w:t>
        <w:br/>
        <w:t>voluntad  de  manera  expresa  y  reiterada  ante  diversas  autoridades   y</w:t>
        <w:br/>
        <w:t>particularmente ante dicho funcionario  en  los  procesos  de  guarda  y  de</w:t>
        <w:br/>
        <w:t>adopción. Por otra parte, el referido juez tampoco determinó, a criterio  de</w:t>
        <w:br/>
        <w:t>esta Corte, la existencia de  alguna  de  las  circunstancias  excepcionales</w:t>
        <w:br/>
        <w:t>establecidas por la Convención sobre  los  Derechos  del  Niño,  tales  como</w:t>
        <w:br/>
        <w:t>“casos en los que el niño sea objeto de maltrato o  descuido  por  parte  de</w:t>
        <w:br/>
        <w:t>sus padres”, que hubieran permitido,  excepcionalmente,  la  separación  del</w:t>
        <w:br/>
        <w:t>padre de su hija.</w:t>
        <w:br/>
        <w:br/>
        <w:t>Por otra parte, además de la separación entre padre e  hija,  formalizada  a</w:t>
        <w:br/>
        <w:t>partir de la sentencia en la cual se otorgó la guarda judicial  por  un  año</w:t>
        <w:br/>
        <w:t>al matrimonio B-Z  y  posteriormente  en  el  proceso  de  adopción,  no  se</w:t>
        <w:br/>
        <w:t>dispusieron medidas para vincular al señor Fornerón con  su  hija.  Ello,  a</w:t>
        <w:br/>
        <w:t>pesar de que en las decisiones judiciales de guarda y adopción se  determinó</w:t>
        <w:br/>
        <w:t>esta posibilidad[93]. En noviembre de 2001  el  padre  biológico  inició  un</w:t>
        <w:br/>
        <w:t>proceso judicial para establecer un régimen de visitas. Sin embargo,  y  sin</w:t>
        <w:br/>
        <w:t>perjuicio del acuerdo de las partes celebrado ante el Superior  Tribunal  de</w:t>
        <w:br/>
        <w:t>Justicia de Entre Ríos en mayo de 2011 (supra párr. 42), no  consta  que  en</w:t>
        <w:br/>
        <w:t>más de once años se haya dispuesto judicialmente un régimen de  visitas  que</w:t>
        <w:br/>
        <w:t>hubiera permitido la vinculación entre padre e hija.</w:t>
        <w:br/>
        <w:br/>
        <w:t>Finalmente, la Corte recuerda que  la  Convención  sobre  los  Derechos  del</w:t>
        <w:br/>
        <w:t>Niño, en su artículo 8.1, señala que “[l]os Estados Partes se comprometen  a</w:t>
        <w:br/>
        <w:t>respetar el  derecho  del  niño  a  preservar  su  identidad,  incluidos  la</w:t>
        <w:br/>
        <w:t>nacionalidad, el nombre y las relaciones familiares de  conformidad  con  la</w:t>
        <w:br/>
        <w:t>ley sin injerencias ilícitas”. El Tribunal ha reconocido  el  derecho  a  la</w:t>
        <w:br/>
        <w:t>identidad, que puede ser conceptualizado, en general, como  el  conjunto  de</w:t>
        <w:br/>
        <w:t>atributos y características que permiten la individualización de la  persona</w:t>
        <w:br/>
        <w:t>en sociedad y, en tal sentido, comprende  varios  otros  derechos  según  el</w:t>
        <w:br/>
        <w:t>sujeto de derechos de que se trate y las  circunstancias  del  caso[94].  La</w:t>
        <w:br/>
        <w:t>identidad  personal  está  íntimamente   ligada   a   la   persona   en   su</w:t>
        <w:br/>
        <w:t>individualidad  específica  y  vida  privada,  sustentadas  ambas   en   una</w:t>
        <w:br/>
        <w:t>experiencia histórica y biológica, así como en la forma en que se  relaciona</w:t>
        <w:br/>
        <w:t>dicho individuo con los demás, a través del desarrollo  de  vínculos  en  el</w:t>
        <w:br/>
        <w:t>plano familiar y social. Es por ello que la identidad,  si  bien  no  es  un</w:t>
        <w:br/>
        <w:t>derecho exclusivo de los niños y niñas,  entraña  una  importancia  especial</w:t>
        <w:br/>
        <w:t>durante la niñez[95]. Las circunstancias del presente caso implicaron que  M</w:t>
        <w:br/>
        <w:t>creciera desde su nacimiento con la familia B-Z. Este hecho  generó  que  el</w:t>
        <w:br/>
        <w:t>desarrollo personal, familiar y social de M se llevara a cabo en el seno  de</w:t>
        <w:br/>
        <w:t>una familia distinta a su familia  biológica.  Asimismo,  el  hecho  que  en</w:t>
        <w:br/>
        <w:t>todos estos años M no haya tenido contacto o  vínculos  con  su  familia  de</w:t>
        <w:br/>
        <w:t>origen no le ha permitido crear las relaciones familiares que  jurídicamente</w:t>
        <w:br/>
        <w:t>corresponden. Por ende, la imposibilidad de  M  de  crecer  con  su  familia</w:t>
        <w:br/>
        <w:t>biológica y la ausencia de medidas dirigidas a relacionar al  padre  con  su</w:t>
        <w:br/>
        <w:t>hija afectó el derecho a la identidad de la niña M, además de su  derecho  a</w:t>
        <w:br/>
        <w:t>la protección familiar.</w:t>
        <w:br/>
        <w:br/>
        <w:t>Con base en lo anterior, esta Corte concluye que el Estado violó el  derecho</w:t>
        <w:br/>
        <w:t>a la protección a la familia reconocido en artículo 17.1  de  la  Convención</w:t>
        <w:br/>
        <w:t>Americana, en  relación  con  los  artículos  1.1,  8.1  y  25.1  del  mismo</w:t>
        <w:br/>
        <w:t>instrumento en perjuicio del señor Fornerón y de su  hija  M,  así  como  en</w:t>
        <w:br/>
        <w:t>relación con el artículo 19 de dicho tratado respecto de esta última.</w:t>
        <w:br/>
        <w:br/>
        <w:br/>
        <w:t xml:space="preserve">      E. Deber de adoptar disposiciones de derecho interno</w:t>
        <w:br/>
        <w:br/>
        <w:br/>
        <w:br/>
        <w:br/>
        <w:br/>
        <w:t xml:space="preserve">      i) Consideraciones de la Comisión</w:t>
        <w:br/>
        <w:br/>
        <w:br/>
        <w:t>En relación con  el  deber  de  adoptar  disposiciones  de  derecho  interno</w:t>
        <w:br/>
        <w:t>establecido en el artículo 2 de la Convención Americana[96], en  su  Informe</w:t>
        <w:br/>
        <w:t>No.  83/10  la   Comisión   Interamericana   indicó   que,   “[a]unque   los</w:t>
        <w:br/>
        <w:t>peticionarios no presentaron un reclamo  bajo  dicho  artículo  [ante  aquel</w:t>
        <w:br/>
        <w:t>órgano], con base en los elementos de hecho y  de  derecho  presentados  por</w:t>
        <w:br/>
        <w:t>las partes en el proceso contradictorio, [encontró]  necesario  analizar  su</w:t>
        <w:br/>
        <w:t>aplicación iura novit curia”. Señaló que existían  indicios  importantes  de</w:t>
        <w:br/>
        <w:t>que había habido una transacción en el marco del nacimiento de M  y  que  en</w:t>
        <w:br/>
        <w:t>el “esquema de obligaciones internacionales que tiene el  Estado  […]  debió</w:t>
        <w:br/>
        <w:t>haberse investigado”. Sin embargo, la Comisión  consideró  probado  que  “no</w:t>
        <w:br/>
        <w:t>existe en Argentina una legislación que sancione la venta  de  niños  en  el</w:t>
        <w:br/>
        <w:t>ámbito penal”. Indicó que la Convención sobre los Derechos del Niño, que  es</w:t>
        <w:br/>
        <w:t>parte del corpus juris que se incorpora al  artículo  19  de  la  Convención</w:t>
        <w:br/>
        <w:t>Americana, establece en su artículo 35 que los Estados Parte  tomarán  todas</w:t>
        <w:br/>
        <w:t>las medidas de carácter nacional que sean  necesarias  para  impedir,  entre</w:t>
        <w:br/>
        <w:t>otros, “la venta o la trata de niños  para  cualquier  fin  o  en  cualquier</w:t>
        <w:br/>
        <w:t>forma”. Por su parte, el artículo  2  del  Protocolo  Facultativo  de  dicha</w:t>
        <w:br/>
        <w:t>convención, relativo a la Venta de Niños,  la  Prostitución  Infantil  y  la</w:t>
        <w:br/>
        <w:t>Utilización de Niños en la Pornografía incluyó una definición de  venta.  La</w:t>
        <w:br/>
        <w:t>Comisión señaló que el Estado tenía la obligación en virtud del artículo  2,</w:t>
        <w:br/>
        <w:t>en relación con los artículos 1.1 y  19,  de  la  Convención  Americana,  de</w:t>
        <w:br/>
        <w:t>adoptar las medidas legislativas para prevenir  la  venta  de  niños  en  su</w:t>
        <w:br/>
        <w:t>territorio y no lo ha hecho. Lo anterior implicó que no se  investigara  con</w:t>
        <w:br/>
        <w:t>la debida diligencia lo alegado  por  el  señor  Fornerón  y  luego  por  el</w:t>
        <w:br/>
        <w:t>Ministerio Público, de que la niña M “podría haber sido víctima de  un  acto</w:t>
        <w:br/>
        <w:t>de tráfico de niños”. Con base en lo anterior, la Comisión concluyó  que  el</w:t>
        <w:br/>
        <w:t>Estado violó el artículo 2, en relación con los artículos 1.1  y  19  de  la</w:t>
        <w:br/>
        <w:t>Convención Americana, en perjuicio del señor Fornerón y su hija.</w:t>
        <w:br/>
        <w:br/>
        <w:br/>
        <w:t xml:space="preserve">      ii) Alegatos de las representantes y del Estado</w:t>
        <w:br/>
        <w:br/>
        <w:br/>
        <w:t>Las representantes alegaron que el Estado “no cumplió con la  obligación  de</w:t>
        <w:br/>
        <w:t>adoptar las  medidas  legislativas,  judiciales  y  de  otro  carácter  para</w:t>
        <w:br/>
        <w:t>prevenir la venta de niños en su territorio; porque no se  investigó  ni  se</w:t>
        <w:br/>
        <w:t>sancionó a los  participantes  del  hecho  de  tráfico  [del]  que  fue[ron]</w:t>
        <w:br/>
        <w:t>víctima[s] la  niña  y  su  padre”.  Manifestaron  que  “esta  violación  de</w:t>
        <w:br/>
        <w:t>derechos se inici[ó] aún antes del nacimiento de [M],  porque  en  Argentina</w:t>
        <w:br/>
        <w:t>esta[ba]n dadas todas las condiciones de impunidad para que eso  suceda.  El</w:t>
        <w:br/>
        <w:t>Estado “tenía y tiene la responsabilidad de proteger a los niños y niñas  de</w:t>
        <w:br/>
        <w:t>su territorio, de prevenir, investigar y sancionar el  tráfico  de  niños  y</w:t>
        <w:br/>
        <w:t>niñas” y que no haberlo hecho “continua generando la creación de un  riesgo,</w:t>
        <w:br/>
        <w:t>promoviendo la impunidad y agravando su responsabilidad”.</w:t>
        <w:br/>
        <w:br/>
        <w:t>El  Estado,  entre  otros  argumentos,   destacó   las   diversas   acciones</w:t>
        <w:br/>
        <w:t>legislativas que  han  provocado  “un  vuelco  importante  no  sólo  en  los</w:t>
        <w:br/>
        <w:t>estándares legales [del] país sino también en […] la jurisprudencia”,  entre</w:t>
        <w:br/>
        <w:t>las cuales mencionó: a) la  sanción  de  la  ley  No.  25.854  que  creó  el</w:t>
        <w:br/>
        <w:t>Registro Único de Aspirantes a Guarda con Fines  Adoptivos  y  sus  decretos</w:t>
        <w:br/>
        <w:t>reglamentarios, en  particular,  aquel  que  crea  la  red  informática  que</w:t>
        <w:br/>
        <w:t>interconecta los 24 registros provinciales, y b) la sanción de  la  ley  No.</w:t>
        <w:br/>
        <w:t>26.061 de Protección  Integral  de  los  Derechos  de  las  Niñas,  Niños  y</w:t>
        <w:br/>
        <w:t>Adolescentes. Asimismo, destacó que dicho marco  normativo  fue  establecido</w:t>
        <w:br/>
        <w:t>luego de la aprobación de la Convención sobre los  Derechos  del  Niño,  que</w:t>
        <w:br/>
        <w:t>tuviera lugar con la sanción de la ley No. 23.849. Esta Convención  “resulta</w:t>
        <w:br/>
        <w:t>fundante para toda la legislación en materia de infancia,  a  partir  de  la</w:t>
        <w:br/>
        <w:t>reforma  de  la  Constitución  Nacional  de  1994,  la  que  le  dio   rango</w:t>
        <w:br/>
        <w:t>constitucional a aquella, al incorporarla expresamente  en  el  artículo  75</w:t>
        <w:br/>
        <w:t>[inciso] 22”. Además, informó que se creó en el ámbito de la  Corte  Suprema</w:t>
        <w:br/>
        <w:t>de Justicia de  la  Nación  un  grupo  de  trabajo  en  el  cual  participan</w:t>
        <w:br/>
        <w:t>magistrados del Poder Judicial, funcionarios del Ministerio  Público  de  la</w:t>
        <w:br/>
        <w:t>Defensa y de la Secretaría Nacional de Niñez, Adolescencia y Familia,  donde</w:t>
        <w:br/>
        <w:t>se ha acordado elaborar un proyecto que prohíba taxativamente  las  entregas</w:t>
        <w:br/>
        <w:t>directas de guardas con fines adoptivos.</w:t>
        <w:br/>
        <w:br/>
        <w:t>Adicionalmente, el Estado  indicó  que  consideraba  improcedente  cualquier</w:t>
        <w:br/>
        <w:t>manifestación conducente a identificar los hechos del caso como  situaciones</w:t>
        <w:br/>
        <w:t>relacionadas a tráfico o venta de niños, ello en virtud de  la  inexistencia</w:t>
        <w:br/>
        <w:t>de elementos en el caso que lo acrediten. Sin perjuicio de  ello,  manifestó</w:t>
        <w:br/>
        <w:t>que  el  Estado  se  encuentra  “en  abierta  alineación  con  la  corriente</w:t>
        <w:br/>
        <w:t>internacional que impone la criminalización de  estos  delitos  [impulsando]</w:t>
        <w:br/>
        <w:t>medidas legislativas tendientes a combatirlo[s]”. Por  otra  parte,  observó</w:t>
        <w:br/>
        <w:t>que existen confusiones  en  relación  con  la  compraventa,  apropiación  y</w:t>
        <w:br/>
        <w:t>tráfico de niños. Así, mencionó que en la legislación Argentina  el  tráfico</w:t>
        <w:br/>
        <w:t>ilegal  de  personas  es  un  delito  migratorio,   mientras   que   algunas</w:t>
        <w:br/>
        <w:t>organizaciones gubernamentales y  no  gubernamentales  “suelen  recurrir  al</w:t>
        <w:br/>
        <w:t>concepto [de] tráfico de niños, al referirse a  situaciones  de  compraventa</w:t>
        <w:br/>
        <w:t>de niños como la ocurrida en los hechos que motivan  la  pretensión  de  las</w:t>
        <w:br/>
        <w:t>representantes, y que  de  ningún  modo  el  Estado  […]  reconoció  que  se</w:t>
        <w:br/>
        <w:t>materializaran en forma sistemática en [Argentina]”.</w:t>
        <w:br/>
        <w:br/>
        <w:t xml:space="preserve">      iii) Consideraciones de la Corte</w:t>
        <w:br/>
        <w:br/>
        <w:br/>
        <w:t>La Corte Interamericana estima  conveniente  aclarar  que  si  bien  existen</w:t>
        <w:br/>
        <w:t>diversos e importantes  indicios,  señalados  incluso  por  las  autoridades</w:t>
        <w:br/>
        <w:t>internas (infra párrs. 132 a 134), que avalan la posibilidad de que  M  haya</w:t>
        <w:br/>
        <w:t>sido entregada por su madre a cambio  de  dinero,  los  mismos  no  resultan</w:t>
        <w:br/>
        <w:t>suficientes para que este Tribunal llegue a una conclusión sobre ese  hecho.</w:t>
        <w:br/>
        <w:t>La ausencia de una investigación penal tuvo un rol fundamental en  la  falta</w:t>
        <w:br/>
        <w:t>de determinación de lo ocurrido con la niña.</w:t>
        <w:br/>
        <w:br/>
        <w:t>Este Tribunal ha afirmado en otras oportunidades que  “[e]n  el  derecho  de</w:t>
        <w:br/>
        <w:t>gentes, una norma consuetudinaria prescribe que un Estado que  ha  celebrado</w:t>
        <w:br/>
        <w:t>un convenio  internacional,  debe  introducir  en  su  derecho  interno  las</w:t>
        <w:br/>
        <w:t>modificaciones necesarias para asegurar la  ejecución  de  las  obligaciones</w:t>
        <w:br/>
        <w:t>asumidas”. En la Convención Americana  este  principio  es  recogido  en  su</w:t>
        <w:br/>
        <w:t>artículo 2, que establece la obligación general  de  cada  Estado  Parte  de</w:t>
        <w:br/>
        <w:t>adecuar su derecho interno a las disposiciones de la misma, para  garantizar</w:t>
        <w:br/>
        <w:t>los derechos en ella reconocidos[97].</w:t>
        <w:br/>
        <w:br/>
        <w:t>La Corte Interamericana ha interpretado que la adecuación  de  la  normativa</w:t>
        <w:br/>
        <w:t>interna a los parámetros establecidos en la Convención implica  la  adopción</w:t>
        <w:br/>
        <w:t>de medidas en dos vertientes, a saber: a)  la  supresión  de  las  normas  y</w:t>
        <w:br/>
        <w:t>prácticas de cualquier naturaleza que entrañen  violación  a  las  garantías</w:t>
        <w:br/>
        <w:t>previstas en la Convención o que desconozcan los derechos  allí  reconocidos</w:t>
        <w:br/>
        <w:t>u obstaculicen su ejercicio, y b) la expedición de normas  y  el  desarrollo</w:t>
        <w:br/>
        <w:t>de prácticas conducentes a la efectiva observancia de dichas  garantías.  La</w:t>
        <w:br/>
        <w:t>primera vertiente se satisface con la reforma, la derogación o la  anulación</w:t>
        <w:br/>
        <w:t>de las normas o prácticas que tengan esos alcances,  según  corresponda.  La</w:t>
        <w:br/>
        <w:t>segunda, obliga al Estado a prevenir la recurrencia  de  violaciones  a  los</w:t>
        <w:br/>
        <w:t>derechos humanos y,  por  eso,  debe  adoptar  todas  las  medidas  legales,</w:t>
        <w:br/>
        <w:t>administrativas y de otra índole que sean necesarias para evitar que  hechos</w:t>
        <w:br/>
        <w:t>similares  vuelvan  a  ocurrir  en  el  futuro[98].  El  deber  de   adoptar</w:t>
        <w:br/>
        <w:t>disposiciones de derecho interno ha  implicado,  en  ciertas  ocasiones,  la</w:t>
        <w:br/>
        <w:t>obligación  por  parte  del  Estado  de  tipificar  penalmente  determinadas</w:t>
        <w:br/>
        <w:t>conductas[99].</w:t>
        <w:br/>
        <w:br/>
        <w:t>En el presente caso, el fiscal  y  el  juez  a  cargo  de  la  investigación</w:t>
        <w:br/>
        <w:t>establecieron la existencia de indicios de que M habría sido  entregada  por</w:t>
        <w:br/>
        <w:t>su madre  a  cambio  de  dinero.  El  fiscal  indicó  que  “habría  existido</w:t>
        <w:br/>
        <w:t>presuntamente una maniobra de compra-venta de bebé”, describió los hechos  a</w:t>
        <w:br/>
        <w:t>ser investigados y señaló que detrás de la  madre  de  la  niña  “se  mueven</w:t>
        <w:br/>
        <w:t>otras  personas  con  mayores  influencias,  con  mayor  poderío  económico,</w:t>
        <w:br/>
        <w:t>personas que tal vez estén  organizadas  para  captar  embarazadas  jóvenes,</w:t>
        <w:br/>
        <w:t>solteras y humildes y contactarlas con  matrimonios  de  solvencia  material</w:t>
        <w:br/>
        <w:t>que pagan para hacerse de los hijos de estas mujeres”[100].</w:t>
        <w:br/>
        <w:br/>
        <w:t>Por su parte, el Juez de Instrucción afirmó[101]:</w:t>
        <w:br/>
        <w:br/>
        <w:t xml:space="preserve">    [c]oincido por otra parte, con  las  afirmaciones  del  [señor]  Agente</w:t>
        <w:br/>
        <w:t xml:space="preserve">    Fiscal en cuanto a que detrás de todo lo actuado existe un conglomerado</w:t>
        <w:br/>
        <w:t xml:space="preserve">    de intereses fundamentalmente de naturaleza económica, dentro del cual,</w:t>
        <w:br/>
        <w:t xml:space="preserve">    los  más  poderosos  se  organizan  para  captar  mujeres  embarazadas,</w:t>
        <w:br/>
        <w:t xml:space="preserve">    jóvenes, solteras (vg: las más débiles y  necesitadas)  a  fin  de  que</w:t>
        <w:br/>
        <w:t xml:space="preserve">    éstas, por un dinero que nunca es tanto como  el  que  reciben  quienes</w:t>
        <w:br/>
        <w:t xml:space="preserve">    lucran con dicha intermediación, entreguen el fruto de la concepción  a</w:t>
        <w:br/>
        <w:t xml:space="preserve">    matrimonios con carencias afectivas dispuestas a adoptar a  los  recién</w:t>
        <w:br/>
        <w:t xml:space="preserve">    nacidos y pagar por ello.</w:t>
        <w:br/>
        <w:br/>
        <w:t xml:space="preserve">    Dentro de esta realidad que lacera el corazón de  quienes  aún  creemos</w:t>
        <w:br/>
        <w:t xml:space="preserve">    contar con una pizca de sensibilidad ante  lo  que  lisa  y  llanamente</w:t>
        <w:br/>
        <w:t xml:space="preserve">    debemos calificar de explotaciones humanas,  de  cuya  realización  son</w:t>
        <w:br/>
        <w:t xml:space="preserve">    vehículos además profesionales del derecho y de la salud, se enmarca la</w:t>
        <w:br/>
        <w:t xml:space="preserve">    situación descripta en autos[.]</w:t>
        <w:br/>
        <w:br/>
        <w:t>A pesar de ello, la investigación penal fue archivada en  dos  oportunidades</w:t>
        <w:br/>
        <w:t>sin determinar si efectivamente ocurrió una “venta” (supra párrs. 28 a  30),</w:t>
        <w:br/>
        <w:t>dado que a criterio del Juez de Instrucción  y  la  Cámara  en  lo  Criminal</w:t>
        <w:br/>
        <w:t>intervinientes los hechos relativos a la  alegada  “venta”  de  la  niña  no</w:t>
        <w:br/>
        <w:t>encuadraban en ninguna figura penal. En su segunda decisión de  archivo,  el</w:t>
        <w:br/>
        <w:t>Juez de Instrucción señaló, entre otras consideraciones[102], que:</w:t>
        <w:br/>
        <w:br/>
        <w:t xml:space="preserve">    el tráfico de bebés no se halla  tipificado  en  nuestro  Código  Penal</w:t>
        <w:br/>
        <w:t xml:space="preserve">    pudiendo ser sancionado únicamente como un atentado al estado  civil  e</w:t>
        <w:br/>
        <w:t xml:space="preserve">    identidad de las personas (esto último a partir de la sanción de la Ley</w:t>
        <w:br/>
        <w:t xml:space="preserve">    [No.] 24.410), siempre y cuando, que los compradores los  inscriban  en</w:t>
        <w:br/>
        <w:t xml:space="preserve">    el Registro de Estado Civil y Capacidad de  las  Personas  como  “hijos</w:t>
        <w:br/>
        <w:t xml:space="preserve">    propios”, cambiando una filiación por otra (equivalente de suprimir).</w:t>
        <w:br/>
        <w:br/>
        <w:br/>
        <w:t xml:space="preserve">    El hecho no acreditado aunque siempre presumido  de  la  existencia  de</w:t>
        <w:br/>
        <w:t xml:space="preserve">    dinero de por medio en la entrega de recién nacidos, no es  delito  del</w:t>
        <w:br/>
        <w:t xml:space="preserve">    Código Penal, independientemente de los prejuicios que desde la moral y</w:t>
        <w:br/>
        <w:t xml:space="preserve">    la  ética  pudieran  tenerse  para  ese  tipo  de  actitudes,  bastante</w:t>
        <w:br/>
        <w:t xml:space="preserve">    frecuentes en la actualidad, tales no representan conductas típicas  en</w:t>
        <w:br/>
        <w:t xml:space="preserve">    tanto y en cuanto la entrega del recién nacido se haga bajo  todas  las</w:t>
        <w:br/>
        <w:t xml:space="preserve">    formalidades legales, tal como ha ocurrido en el caso de marras.</w:t>
        <w:br/>
        <w:br/>
        <w:br/>
        <w:t xml:space="preserve">    [E]s cierto y así lo he sostenido en  el  fallo  revocado  […]  que  al</w:t>
        <w:br/>
        <w:t xml:space="preserve">    amparo de las necesidades económicas por un lado (de la  madre  soltera</w:t>
        <w:br/>
        <w:t xml:space="preserve">    generalmente) y afectivas por otro (de quienes pretende[n] adoptar  una</w:t>
        <w:br/>
        <w:t xml:space="preserve">    criatura a toda costa incluyendo pagar por ello), se  mueven  intereses</w:t>
        <w:br/>
        <w:t xml:space="preserve">    espurios de personajes [muy] conocidos  en  comunidades  pequeñas  como</w:t>
        <w:br/>
        <w:t xml:space="preserve">    éstas, que a sabiendas de tantas penurias se aprovechan  con  ánimo  de</w:t>
        <w:br/>
        <w:t xml:space="preserve">    lucro de contactar a unos y otros, llevándose con algún socio la tajada</w:t>
        <w:br/>
        <w:t xml:space="preserve">    mayor y convencidos tal vez, de haber hecho un  bien  a  las  partes  y</w:t>
        <w:br/>
        <w:t xml:space="preserve">    quedar por ende a reparo del reproche de sus conciencias. Pero  de  ahí</w:t>
        <w:br/>
        <w:t xml:space="preserve">    [a] sostener  que  tales  comportamientos  son  delictivos,  existe  un</w:t>
        <w:br/>
        <w:t xml:space="preserve">    abismo.</w:t>
        <w:br/>
        <w:br/>
        <w:br/>
        <w:t xml:space="preserve">    [E]l hecho denunciado no encuadra en figura  penal  alguna,  conclusión</w:t>
        <w:br/>
        <w:t xml:space="preserve">    que cierra definitiva e irrevocablemente la misma, por vía de archivo[.</w:t>
        <w:br/>
        <w:t xml:space="preserve">    S]e concluye que más allá de los reparos  de  otra  naturaleza  que  he</w:t>
        <w:br/>
        <w:t xml:space="preserve">    señalado precedentemente, no existe conducta delictiva a investigar[.]</w:t>
        <w:br/>
        <w:br/>
        <w:t>La  Cámara  en  lo   Criminal   confirmó   el   archivo   y,   entre   otras</w:t>
        <w:br/>
        <w:t>consideraciones[103], señaló que:</w:t>
        <w:br/>
        <w:br/>
        <w:t xml:space="preserve">    la reforma [del Código Penal introducida por  la  ley  No.  24.410  que</w:t>
        <w:br/>
        <w:t xml:space="preserve">    modificó los artículos discutidos en la investigación judicial] no tuvo</w:t>
        <w:br/>
        <w:t xml:space="preserve">    como propósito la represión de actividades de  quienes  lucran  con  la</w:t>
        <w:br/>
        <w:t xml:space="preserve">    venta o intermedian con la entrega de  niños,  con  fines  benévolos  o</w:t>
        <w:br/>
        <w:t xml:space="preserve">    humanitarios.</w:t>
        <w:br/>
        <w:br/>
        <w:t>Este Tribunal,  con  fundamento  en  el  artículo  58.b  de  su  Reglamento,</w:t>
        <w:br/>
        <w:t>solicitó al Estado que informara si el acto de entregar un  niño  o  niña  a</w:t>
        <w:br/>
        <w:t>cambio  de  una  retribución  o  compensación   económica   constituía   una</w:t>
        <w:br/>
        <w:t>infracción penal en el derecho interno. Argentina, luego  de  solicitar  una</w:t>
        <w:br/>
        <w:t>prórroga que fue  concedida,  no  remitió  la  información  solicitada  como</w:t>
        <w:br/>
        <w:t>prueba para mejor resolver. Dos meses y medio después de  vencido  el  plazo</w:t>
        <w:br/>
        <w:t>original y más de un mes de vencido el plazo prorrogado, el  Estado  remitió</w:t>
        <w:br/>
        <w:t>información relacionada con la solicitud de  esta  Corte,  la  cual  no  fue</w:t>
        <w:br/>
        <w:t>admitida por extemporánea (supra párrs. 7 y 12).</w:t>
        <w:br/>
        <w:br/>
        <w:t>Como lo ha señalado este Tribunal, tanto la  Convención  Americana  como  la</w:t>
        <w:br/>
        <w:t>Convención sobre los Derechos del Niño forman parte de  un  muy  comprensivo</w:t>
        <w:br/>
        <w:t>corpus juris internacional de protección de los  niños  que  debe  servir  a</w:t>
        <w:br/>
        <w:t>esta Corte para fijar el contenido y los alcances de la disposición  general</w:t>
        <w:br/>
        <w:t>definida en el artículo 19 de la Convención Americana[104].</w:t>
        <w:br/>
        <w:br/>
        <w:t>El artículo 19 de la Convención establece el derecho de todo niño y niña,  y</w:t>
        <w:br/>
        <w:t>el consecuente deber, entre otros, del Estado  de  brindar  las  medidas  de</w:t>
        <w:br/>
        <w:t>protección que por su condición  requieran.  Por  su  parte,  la  Convención</w:t>
        <w:br/>
        <w:t>sobre los Derechos del Niño, ratificada  por  Argentina  el 4  diciembre  de</w:t>
        <w:br/>
        <w:t>1990, en su artículo 35 establece que:</w:t>
        <w:br/>
        <w:br/>
        <w:t xml:space="preserve">      [l]os Estados Partes tomarán todas las medidas de  carácter  nacional,</w:t>
        <w:br/>
        <w:t xml:space="preserve">      bilateral  y  multilateral  que  sean  necesarias  para   impedir   el</w:t>
        <w:br/>
        <w:t xml:space="preserve">      secuestro, la venta o la trata  de  niños  para  cualquier  fin  o  en</w:t>
        <w:br/>
        <w:t xml:space="preserve">      cualquier forma.</w:t>
        <w:br/>
        <w:br/>
        <w:t>De la lectura conjunta de ambas disposiciones surge que  esta  última  norma</w:t>
        <w:br/>
        <w:t>precisa y determina el contenido de algunas de las “medidas  de  protección”</w:t>
        <w:br/>
        <w:t>aludidas en el artículo 19 de la Convención Americana  estableciendo,  entre</w:t>
        <w:br/>
        <w:t>otras, la obligación de adoptar  todas  las  medidas  de  carácter  nacional</w:t>
        <w:br/>
        <w:t>necesarias para impedir la “venta” de niños cualquiera sea su fin  o  forma.</w:t>
        <w:br/>
        <w:t>El texto resulta claro en afirmar  que  el  deber  del  Estado  consiste  en</w:t>
        <w:br/>
        <w:t>adoptar todas las medidas idóneas para  alcanzar  el  fin  de  impedir  toda</w:t>
        <w:br/>
        <w:t>venta de niños; es decir, no puede optar entre distintas medidas,  sino  que</w:t>
        <w:br/>
        <w:t>debe impedir la “venta” de todas las maneras  posibles,  sin  excepciones  o</w:t>
        <w:br/>
        <w:t>limitaciones,  lo  cual   incluye,   entre   otras   medidas   legislativas,</w:t>
        <w:br/>
        <w:t>administrativas y de cualquier otro  carácter,  la  obligación  de  prohibir</w:t>
        <w:br/>
        <w:t>penalmente la “venta” de niños y niñas, cualquiera sea su forma o fin.</w:t>
        <w:br/>
        <w:br/>
        <w:t>La Corte considera que la sanción penal es una  de  las  vías  idóneas  para</w:t>
        <w:br/>
        <w:t>proteger determinados bienes jurídicos[105]. La entrega de un niño o niña  a</w:t>
        <w:br/>
        <w:t>cambio de remuneración o de cualquier  otra  retribución  afecta  claramente</w:t>
        <w:br/>
        <w:t>bienes  jurídicos  fundamentales  tales  como  su  libertad,  su  integridad</w:t>
        <w:br/>
        <w:t>personal y su dignidad, resultando uno de los ataques más graves  contra  un</w:t>
        <w:br/>
        <w:t>niño o niña, respecto de los cuales los adultos aprovechan su  condición  de</w:t>
        <w:br/>
        <w:t>vulnerabilidad.  La  Relatora  Especial  sobre  la  Venta   de   Niños,   la</w:t>
        <w:br/>
        <w:t>Prostitución Infantil y la  Utilización  de  Niños  en  la  Pornografía,  ha</w:t>
        <w:br/>
        <w:t>señalado que la venta de niños y  niñas  debe  “condenarse,  cualquiera  que</w:t>
        <w:br/>
        <w:t>fuera su motivación o finalidad, pues reduc[e] al niño  a  la  condición  de</w:t>
        <w:br/>
        <w:t>mercancía y conced[e] a los padres o a cualquier ‘vendedor’ la  facultad  de</w:t>
        <w:br/>
        <w:t>disponer de él como si fuera un bien mueble”[106].</w:t>
        <w:br/>
        <w:br/>
        <w:t>Como ha sido indicado por los tribunales internos, al momento de los  hechos</w:t>
        <w:br/>
        <w:t>del presente caso, el Estado no impedía penalmente la entrega de un  niño  o</w:t>
        <w:br/>
        <w:t>niña a cambio de dinero. La “venta” de un niño o niña no estaba  impedida  o</w:t>
        <w:br/>
        <w:t>prohibida penalmente sino que se sancionaban otros supuestos de hecho,  como</w:t>
        <w:br/>
        <w:t>por ejemplo, el ocultamiento o supresión de la filiación (supra párr.  134).</w:t>
        <w:br/>
        <w:t>Dicha prohibición no satisface lo establecido  por  el  artículo  35  de  la</w:t>
        <w:br/>
        <w:t>Convención sobre  los  Derechos  del  Niño  de  adoptar  todas  las  medidas</w:t>
        <w:br/>
        <w:t>necesarias para impedir la “venta” de niños cualquiera sea su forma  o  fin.</w:t>
        <w:br/>
        <w:t>La obligación de adoptar  todas  las  medidas  para  impedir  toda  “venta”,</w:t>
        <w:br/>
        <w:t>incluyendo su prohibición penal,  está  vigente  desde  el  momento  en  que</w:t>
        <w:br/>
        <w:t>Argentina ratificó la Convención sobre los Derechos del Niño en 1990.</w:t>
        <w:br/>
        <w:br/>
        <w:t>Por otra parte, la obligación de prohibir penalmente toda venta de  niños  y</w:t>
        <w:br/>
        <w:t>niñas ha sido afirmada por el Estado al ratificar, el 25  de  septiembre  de</w:t>
        <w:br/>
        <w:t>2003, el Protocolo Facultativo de la Convención sobre los Derechos del  Niño</w:t>
        <w:br/>
        <w:t>relativo a la Venta de Niños, la Prostitución Infantil y la  Utilización  de</w:t>
        <w:br/>
        <w:t>Niños en la Pornografía. En esa ocasión,  Argentina  realizó,  entre  otras,</w:t>
        <w:br/>
        <w:t>una declaración interpretativa indicando su preferencia por  una  definición</w:t>
        <w:br/>
        <w:t>más  amplia  de  venta  que  aquella  prevista  en   el   Artículo   2   del</w:t>
        <w:br/>
        <w:t>Protocolo[107], señalando además que “la venta de niños debe ser  penalizada</w:t>
        <w:br/>
        <w:t>en todos los casos y no  solo  en  aquellos  enumerados  en  el  artículo  3</w:t>
        <w:br/>
        <w:t>párrafo 1.a [del Protocolo mencionado]”[108].</w:t>
        <w:br/>
        <w:br/>
        <w:t>La Corte observa que varios Estados de la región han tipificado la venta  de</w:t>
        <w:br/>
        <w:t>niños, niñas y adolescentes[109]. Asimismo, la consideración de la venta  de</w:t>
        <w:br/>
        <w:t>una persona como un crimen es, incluso,  conforme  con  el  derecho  interno</w:t>
        <w:br/>
        <w:t>argentino. En efecto, el artículo 15 de la Constitución Nacional  argentina,</w:t>
        <w:br/>
        <w:t>entre otras disposiciones, establece que:</w:t>
        <w:br/>
        <w:br/>
        <w:br/>
        <w:t xml:space="preserve">      [t]odo contrato de compra y venta de personas  es  un  crimen  de  que</w:t>
        <w:br/>
        <w:t xml:space="preserve">      serán responsables los que lo celebrasen, y el escribano o funcionario</w:t>
        <w:br/>
        <w:t xml:space="preserve">      que lo autorice.</w:t>
        <w:br/>
        <w:br/>
        <w:t>El Estado no investigó la alegada “venta” de M al matrimonio B-Z, dado  que,</w:t>
        <w:br/>
        <w:t>como ha sido expresado entre otras autoridades por el Juez de Instrucción  y</w:t>
        <w:br/>
        <w:t>por la Cámara de Apelaciones que intervinieron en  la  causa  iniciada,  tal</w:t>
        <w:br/>
        <w:t>hecho no configuraba una infracción penal. Ello a pesar  que  para  entonces</w:t>
        <w:br/>
        <w:t>existía la obligación del Estado de adoptar todas las medidas,  entre  otras</w:t>
        <w:br/>
        <w:t>penales, para impedir la venta de niños y niñas, cualquiera sea su  forma  o</w:t>
        <w:br/>
        <w:t>fin. Con base a lo anterior, la Corte concluye que el  Estado  incumplió  su</w:t>
        <w:br/>
        <w:t>obligación de adoptar las disposiciones de derecho  interno  establecida  en</w:t>
        <w:br/>
        <w:t>el artículo 2 de la Convención Americana de Derechos  Humanos,  en  relación</w:t>
        <w:br/>
        <w:t>con los artículos 19, 8.1, 25.1 y 1.1 del mismo instrumento en perjuicio  de</w:t>
        <w:br/>
        <w:t>la niña M y del señor Fornerón.</w:t>
        <w:br/>
        <w:br/>
        <w:br/>
        <w:t xml:space="preserve">                                     VII</w:t>
        <w:br/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Americana[110], la Corte ha indicado que toda violación  de  una  obligación</w:t>
        <w:br/>
        <w:t>internacional que haya producido un daño  comporta  el  deber  de  repararlo</w:t>
        <w:br/>
        <w:t>adecuadamente[111] y que esa disposición recoge  una  norma  consuetudinaria</w:t>
        <w:br/>
        <w:t>que  constituye  uno   de   los   principios   fundamentales   del   derecho</w:t>
        <w:br/>
        <w:t>internacional contemporáneo sobre responsabilidad de un Estado[112].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derecho[113].</w:t>
        <w:br/>
        <w:br/>
        <w:t>En consideración de las violaciones a la Convención Americana declaradas  en</w:t>
        <w:br/>
        <w:t>esta  Sentencia,  el  Tribunal  procederá  a   analizar   las   pretensiones</w:t>
        <w:br/>
        <w:t>presentadas  por  la  Comisión  y  por  las  representantes,  así  como  los</w:t>
        <w:br/>
        <w:t>argumentos  del  Estado,  a  la  luz  de  los  criterios   fijados   en   la</w:t>
        <w:br/>
        <w:t>jurisprudencia de la Corte en relación con la naturaleza  y  alcance  de  la</w:t>
        <w:br/>
        <w:t>obligación de reparar, con el objeto de disponer  las  medidas  dirigidas  a</w:t>
        <w:br/>
        <w:t>reparar los daños ocasionados a las víctimas.</w:t>
        <w:br/>
        <w:br/>
        <w:br/>
        <w:t xml:space="preserve">      A. Parte Lesionada</w:t>
        <w:br/>
        <w:br/>
        <w:br/>
        <w:t>El Tribunal considera parte lesionada, en los términos del artículo 63.1  de</w:t>
        <w:br/>
        <w:t>la Convención, a quien ha sido declarado víctima de la  violación  de  algún</w:t>
        <w:br/>
        <w:t>derecho consagrado en la misma[114]. La parte lesionada en el presente  caso</w:t>
        <w:br/>
        <w:t>son el señor Fornerón y su hija, quienes en su carácter de víctimas  de  las</w:t>
        <w:br/>
        <w:t>violaciones a sus  derechos  declaradas  en  la  presente  Sentencia,  serán</w:t>
        <w:br/>
        <w:t>considerados beneficiarios de las reparaciones que ordene el Tribunal.</w:t>
        <w:br/>
        <w:br/>
        <w:br/>
        <w:t xml:space="preserve">      B.  Medidas  de  reparación  integral:  restitución,  satisfacción   y</w:t>
        <w:br/>
        <w:t xml:space="preserve">      garantías de no repetición</w:t>
        <w:br/>
        <w:br/>
        <w:br/>
        <w:t>La jurisprudencia internacional y en particular de la Corte, ha  establecido</w:t>
        <w:br/>
        <w:t>reiteradamente que la  sentencia  puede  constituir  per  se  una  forma  de</w:t>
        <w:br/>
        <w:t>reparación[115]. No obstante, considerando las  circunstancias  del  caso  y</w:t>
        <w:br/>
        <w:t>las  afectaciones  a  las  víctimas  derivadas  de  las  violaciones  de  la</w:t>
        <w:br/>
        <w:t>Convención  Americana  declaradas  en  su  perjuicio,  el  Tribunal   estima</w:t>
        <w:br/>
        <w:t>pertinente determinar las siguientes medidas de reparación.</w:t>
        <w:br/>
        <w:br/>
        <w:br/>
        <w:br/>
        <w:t xml:space="preserve">       1. Medida de restitución</w:t>
        <w:br/>
        <w:br/>
        <w:br/>
        <w:br/>
        <w:t xml:space="preserve">      1.1 Restitución del vínculo entre el señor Fornerón y su hija</w:t>
        <w:br/>
        <w:br/>
        <w:br/>
        <w:br/>
        <w:t>La Comisión Interamericana solicitó a la Corte que ordene al Estado  adoptar</w:t>
        <w:br/>
        <w:t>en el corto plazo todas las medidas necesarias para reparar  de  una  manera</w:t>
        <w:br/>
        <w:t>integral las violaciones a  los  derechos  humanos  sufridas  por  el  señor</w:t>
        <w:br/>
        <w:t>Fornerón  y  por  su  hija,  con  la  asistencia  apropiada  y  tomando   en</w:t>
        <w:br/>
        <w:t>consideración el interés superior de la niña. En  particular,  requirió  que</w:t>
        <w:br/>
        <w:t>Argentina adopte, entre otras  medidas,  de  manera  urgente,  las  acciones</w:t>
        <w:br/>
        <w:t>necesarias para crear las condiciones para establecer la relación  entre  el</w:t>
        <w:br/>
        <w:t>señor Fornerón y su hija. Afirmó que la medida de reparación más  importante</w:t>
        <w:br/>
        <w:t>es que el Estado garantice efectivamente a la niña y al  señor  Fornerón  el</w:t>
        <w:br/>
        <w:t>relacionamiento conforme a sus necesidades actuales y  al  interés  superior</w:t>
        <w:br/>
        <w:t>de la niña, siendo el régimen de visitas un primer paso.</w:t>
        <w:br/>
        <w:br/>
        <w:t>Adicionalmente, la Comisión  indicó  que  el  Estado  debe  seguir  diversas</w:t>
        <w:br/>
        <w:t>directrices para poder determinar en el presente caso  cuál  es  el  interés</w:t>
        <w:br/>
        <w:t>superior de la niña y, por lo  tanto,  el  régimen  de  relacionamiento  más</w:t>
        <w:br/>
        <w:t>adecuado conforme  a  las  necesidades  actuales  de  ella  y  de  su  padre</w:t>
        <w:br/>
        <w:t>biológico. En primer lugar, el Estado debe partir de la  realización  de  un</w:t>
        <w:br/>
        <w:t>análisis casuístico,  lo  cual  implica  que  las  necesidades  e  intereses</w:t>
        <w:br/>
        <w:t>actuales de la niña deben ser determinados mediante el  análisis  calificado</w:t>
        <w:br/>
        <w:t>de   personas    especializadas    que    consideren    diversos    factores</w:t>
        <w:br/>
        <w:t>individualizados, como su  madurez  o  las  experiencias  vividas  hasta  el</w:t>
        <w:br/>
        <w:t>presente. Segundo, el Estado debe garantizar efectivamente el derecho de  la</w:t>
        <w:br/>
        <w:t>niña  a  ser  escuchada  en  el  procedimiento   correspondiente,   debiendo</w:t>
        <w:br/>
        <w:t>determinar previamente la metodología y  el  medio  más  adecuado  para  que</w:t>
        <w:br/>
        <w:t>pueda expresar su opinión conforme a su edad y madurez. En tercer lugar,  el</w:t>
        <w:br/>
        <w:t>Estado debe asegurar  efectivamente  diversas  condiciones  y  garantías  de</w:t>
        <w:br/>
        <w:t>debido proceso al llevar a cabo el procedimiento para determinar el  régimen</w:t>
        <w:br/>
        <w:t>de relacionamiento más adecuado entre el señor Fornerón y la niña.</w:t>
        <w:br/>
        <w:br/>
        <w:t>Finalmente, la Comisión destacó otros aspectos que consideró importantes  en</w:t>
        <w:br/>
        <w:t>el marco de  cualquier  proceso  a  futuro  sobre  la  determinación  de  la</w:t>
        <w:br/>
        <w:t>situación del señor Fornerón y de  su  hija.  Al  respecto,  indicó  que  el</w:t>
        <w:br/>
        <w:t>Estado debe garantizar: a) que la niña cuente con el previo  acceso  a  toda</w:t>
        <w:br/>
        <w:t>la información relevante y necesaria para que pueda estar en condiciones  de</w:t>
        <w:br/>
        <w:t>formarse un juicio propio; b) un entorno  apropiado  para  que  exprese  sus</w:t>
        <w:br/>
        <w:t>opiniones, que “la audiencia sea desarrollada en un ambiente adecuado  a  la</w:t>
        <w:br/>
        <w:t>capacidad de [la niña], conforme  a  su  edad  y  madurez,  para  que  pueda</w:t>
        <w:br/>
        <w:t>expresarse libremente”, y c) que los tribunales  tengan  acceso  a  toda  la</w:t>
        <w:br/>
        <w:t>información relevante para determinar el interés superior de la niña.</w:t>
        <w:br/>
        <w:br/>
        <w:t>Las  representantes  indicaron  que  reparar  en  este  caso  significa   la</w:t>
        <w:br/>
        <w:t>restitución de la niña a su familia de origen para que conozca la verdad  de</w:t>
        <w:br/>
        <w:t>su historia y la de su padre, que nunca estuvo en  estado  de  adoptabilidad</w:t>
        <w:br/>
        <w:t>porque nunca fue abandonada, que ninguna  persona  sustituyó  el  deseo  del</w:t>
        <w:br/>
        <w:t>señor Fornerón  de  ser  su  padre,  y  que  ella  es  parte  de  la  cadena</w:t>
        <w:br/>
        <w:t>generacional de su familia biológica. De tal modo, la  restitución,  que  le</w:t>
        <w:br/>
        <w:t>va a otorgar su identidad, su origen y su cultura, es un acto de  reparación</w:t>
        <w:br/>
        <w:t>integral, es  su  interés  superior  y  la  única  manera  de  revertir  las</w:t>
        <w:br/>
        <w:t>violaciones de derechos humanos sufridas por la niña y por su padre.</w:t>
        <w:br/>
        <w:br/>
        <w:t>Asimismo,  las  representantes  afirmaron  que  la  restitución  es  posible</w:t>
        <w:br/>
        <w:t>abarcando dos instancias: la jurídica y  la  psicológica.  En  cuanto  a  lo</w:t>
        <w:br/>
        <w:t>jurídico, indicaron que corresponde la nulidad de la sentencia  de  adopción</w:t>
        <w:br/>
        <w:t>simple, utilizando mecanismos del derecho interno,  en  función  de  que  la</w:t>
        <w:br/>
        <w:t>misma legalizó un hecho ilícito, como fue la compra-venta  de  la  niña.  La</w:t>
        <w:br/>
        <w:t>nulidad de la adopción es posible porque: a) surgió de un hecho ilícito;  b)</w:t>
        <w:br/>
        <w:t>la  niña  nunca  estuvo  en  estado  de  abandono  y  nunca  fue   declarada</w:t>
        <w:br/>
        <w:t>judicialmente en estado de  abandono  y  su  padre  en  tiempo  y  forma  la</w:t>
        <w:br/>
        <w:t>reconoció adquiriendo la patria potestad y, en ejercicio de  su  paternidad,</w:t>
        <w:br/>
        <w:t>no prestó su consentimiento para  que  su  hija  fuera  adoptada,  y  c)  la</w:t>
        <w:br/>
        <w:t>resolución que otorgó la guarda preadoptiva es  discriminatoria  en  base  a</w:t>
        <w:br/>
        <w:t>condiciones personales y económicas del padre.  Por  otra  parte,  desde  la</w:t>
        <w:br/>
        <w:t>perspectiva  psicológica,  indicaron  que  se   debe   seguir   el   proceso</w:t>
        <w:br/>
        <w:t>psicológico-terapéutico de restitución  utilizado  en  los  casos  de  niños</w:t>
        <w:br/>
        <w:t>apropiados durante la dictadura militar. Adicionalmente,  indicaron  que  el</w:t>
        <w:br/>
        <w:t>acto de restitución no transmite ninguna situación traumática,  la  idea  de</w:t>
        <w:br/>
        <w:t>un segundo trauma infligido al niño al restituirlo no  puede  ser  aceptada,</w:t>
        <w:br/>
        <w:t>“no hay ‘arrancamiento’ ni silencio, es una situación nueva  y  reparadora”.</w:t>
        <w:br/>
        <w:t>Las representantes concluyeron que restituir es reparar, es devolverle a  la</w:t>
        <w:br/>
        <w:t>niña su libertad, su identidad, su dignidad,  su  honor,  su  familia  y  su</w:t>
        <w:br/>
        <w:t>historia.</w:t>
        <w:br/>
        <w:br/>
        <w:t>El Estado rechazó terminantemente “la restitución inmediata de la niña a  su</w:t>
        <w:br/>
        <w:t>familia de origen”, la cual  “no  aparece  como  una  alternativa  realista,</w:t>
        <w:br/>
        <w:t>oportuna, ni viable. Antes bien, solo devendría  en  un  evento  más  dañoso</w:t>
        <w:br/>
        <w:t>aún,  para  todos  los  sujetos  involucrados”.   Argentina   propuso   como</w:t>
        <w:br/>
        <w:t>estrategia de trabajo la posibilidad de una vinculación del  señor  Fornerón</w:t>
        <w:br/>
        <w:t>con su hija biológica  y  señaló  su  disposición  a  brindar  los  recursos</w:t>
        <w:br/>
        <w:t>materiales para facilitar el acercamiento vincular entre padre  e  hija,  no</w:t>
        <w:br/>
        <w:t>obstante que son ellos quienes van a construir el  régimen  de  visitas,  de</w:t>
        <w:br/>
        <w:t>qué manera, cuándo y con qué frecuencia se encontrarán, bajo  un  “andamiaje</w:t>
        <w:br/>
        <w:t>terapéutico” que facilite el proceso. El Estado coincidió  con  la  Comisión</w:t>
        <w:br/>
        <w:t>en que un régimen de visitas no puede plantearse como un fin en sí  mismo  y</w:t>
        <w:br/>
        <w:t>que es necesario que el padre biológico tenga incidencia real en la vida  de</w:t>
        <w:br/>
        <w:t>la niña. Asimismo, Argentina manifestó su compromiso, en  el  marco  de  sus</w:t>
        <w:br/>
        <w:t>posibilidades de acción,  de  remover  los  obstáculos  que  existan  en  la</w:t>
        <w:br/>
        <w:t>vinculación entre el padre y su hija. Adicionalmente,  recordó  que  realizó</w:t>
        <w:br/>
        <w:t>gestiones específicas orientadas  a  asegurar  condiciones  materiales  para</w:t>
        <w:br/>
        <w:t>coadyuvar el proceso de vinculación y que insistió en sus esfuerzos  con  la</w:t>
        <w:br/>
        <w:t>provincia de Entre Ríos para lograr o intentar lograr un acercamiento  entre</w:t>
        <w:br/>
        <w:t>el padre y su hija.</w:t>
        <w:br/>
        <w:br/>
        <w:t>En el presente caso  la  Corte  determinó  que  los  procesos  internos  que</w:t>
        <w:br/>
        <w:t>culminaron con la decisión de entregar en guarda y posterior adopción de  M,</w:t>
        <w:br/>
        <w:t>violaron los derechos a las garantías judiciales, a la protección  judicial,</w:t>
        <w:br/>
        <w:t>a la protección de la familia y a los derechos  del  niño,  reconocidos  por</w:t>
        <w:br/>
        <w:t>Convención Americana (supra párrs. 77, 106, 111, 124). En  consecuencia,  en</w:t>
        <w:br/>
        <w:t>principio correspondería que este Tribunal deje sin  efecto  las  decisiones</w:t>
        <w:br/>
        <w:t>internas de dichos procesos. Sin  embargo,  la  Corte  no  puede  obviar  lo</w:t>
        <w:br/>
        <w:t>excepcional de este caso, esto es, la circunstancia que se han  desarrollado</w:t>
        <w:br/>
        <w:t>vínculos de la niña con sus padres adoptivos y con su entorno social  en  el</w:t>
        <w:br/>
        <w:t>cual ella se desenvuelve desde hace casi doce años.</w:t>
        <w:br/>
        <w:br/>
        <w:t>Esta Corte ha  señalado  que  la  reparación  del  daño  ocasionado  por  la</w:t>
        <w:br/>
        <w:t>infracción  de  la  obligación  internacional  requiere,  siempre  que   sea</w:t>
        <w:br/>
        <w:t>posible, la plena restitución (restitutio in integrum), que consiste  en  el</w:t>
        <w:br/>
        <w:t>restablecimiento de la situación anterior. De no  ser  esto  factible,  como</w:t>
        <w:br/>
        <w:t>ocurre en numerosos casos de violaciones a  derechos  humanos,  el  Tribunal</w:t>
        <w:br/>
        <w:t>determinará medidas para garantizar los derechos conculcados y  reparar  las</w:t>
        <w:br/>
        <w:t>consecuencias que las infracciones produjeron[116].  El  Tribunal  considera</w:t>
        <w:br/>
        <w:t>que en el presente caso no resulta posible el establecimiento  inmediato  de</w:t>
        <w:br/>
        <w:t>la relación padre e hija que no se produjo durante casi doce años.</w:t>
        <w:br/>
        <w:br/>
        <w:t>En este sentido, este Tribunal observa que la Comisión Interamericana  y  el</w:t>
        <w:br/>
        <w:t>Estado no propusieron la  restitución  inmediata  de  la  niña  a  su  padre</w:t>
        <w:br/>
        <w:t>biológico sino que se inicie un  proceso  de  vinculación  con  determinadas</w:t>
        <w:br/>
        <w:t>características. Particularmente, Argentina señaló  su  disposición  brindar</w:t>
        <w:br/>
        <w:t>recursos materiales y asistencia terapéutica, afirmó que el padre  biológico</w:t>
        <w:br/>
        <w:t>debe tener una incidencia real en la vida de la niña,  e  informó  sobre  su</w:t>
        <w:br/>
        <w:t>compromiso de remover los obstáculos que existan para la  vinculación  entre</w:t>
        <w:br/>
        <w:t>padre e hija.</w:t>
        <w:br/>
        <w:br/>
        <w:t>Adicionalmente, la Corte toma nota de lo señalado en  la  audiencia  pública</w:t>
        <w:br/>
        <w:t>del presente caso por la perita Guillis,  propuesta  por  el  Estado  quien,</w:t>
        <w:br/>
        <w:t>indicó por un lado, que la niña ha desarrollado relaciones afectivas  en  su</w:t>
        <w:br/>
        <w:t>actual  entorno  social  y  familiar  del  cual  no   puede   ser   apartada</w:t>
        <w:br/>
        <w:t>repentinamente y, por otra parte, que los vínculos de la niña con  el  padre</w:t>
        <w:br/>
        <w:t>biológico y su entorno no pueden establecerse  inmediatamente.  El  Tribunal</w:t>
        <w:br/>
        <w:t>recuerda  que  la  perita  ofrecida   por   Argentina   “desaconsej[ó]   una</w:t>
        <w:br/>
        <w:t>restitución luego de once años” y afirmó “que [aquí] hay que restituir  […],</w:t>
        <w:br/>
        <w:t>por el bien de la niña, […] la función del padre que nunca  renunció  a  esa</w:t>
        <w:br/>
        <w:t>función”.  En  ese  sentido,  dicha  experta  señaló  que  “acompaña[ba]  la</w:t>
        <w:br/>
        <w:t>propuesta del Estado […] de una vinculación con  régimen  de  visitas  entre</w:t>
        <w:br/>
        <w:t>[M] y su padre biológico considerando  que  es  el  modo  más  cuidadoso  de</w:t>
        <w:br/>
        <w:t>minimizar los daños ya ocasionados en este prologando  proceso  de  litigio”</w:t>
        <w:br/>
        <w:t>[117]. Finalmente, la  Corte  observa  que  los  peritos  Guillis  y  García</w:t>
        <w:br/>
        <w:t>Méndez, este último propuesto por la Comisión, destacaron la importancia  de</w:t>
        <w:br/>
        <w:t>hacer conocer a M la verdad sobre su origen[118],  lo  cual  a  criterio  de</w:t>
        <w:br/>
        <w:t>este Tribunal debe incluir lo ocurrido con el proceso de guarda y  adopción,</w:t>
        <w:br/>
        <w:t>y los esfuerzos y la búsqueda de su padre biológico de ser  reconocido  como</w:t>
        <w:br/>
        <w:t>tal y recuperarla para sí y para su familia.</w:t>
        <w:br/>
        <w:br/>
        <w:t>Con base en lo anterior, la Corte  estima  necesario  que,  como  medida  de</w:t>
        <w:br/>
        <w:t>reparación, el Estado debe establecer de manera inmediata  un  procedimiento</w:t>
        <w:br/>
        <w:t>orientado a la efectiva vinculación entre el señor Fornerón y su hija.  Ello</w:t>
        <w:br/>
        <w:t>implica un proceso de  acercamiento  progresivo  de  manera  de  comenzar  a</w:t>
        <w:br/>
        <w:t>construir un vínculo entre padre e hija quienes, en casi doce años, solo  se</w:t>
        <w:br/>
        <w:t>encontraron una vez por aproximadamente  cuarenta  y  cinco  minutos.  Dicho</w:t>
        <w:br/>
        <w:t>proceso debe ser una instancia para que M y  su  padre  puedan  relacionarse</w:t>
        <w:br/>
        <w:t>mediante encuentros periódicos, y debe estar orientado a que, en el  futuro,</w:t>
        <w:br/>
        <w:t>ambos puedan desarrollar  y  ejercer  sus  derechos  de  familia,  como  por</w:t>
        <w:br/>
        <w:t>ejemplo el derecho a vivir juntos, sin que ello suponga un conflicto con  la</w:t>
        <w:br/>
        <w:t>familia adoptante de M. Este proceso debe considerar  los  lineamientos  que</w:t>
        <w:br/>
        <w:t>se enumeran a continuación.</w:t>
        <w:br/>
        <w:br/>
        <w:t xml:space="preserve">      Nombramiento de una o más personas expertas</w:t>
        <w:br/>
        <w:br/>
        <w:t>En primer lugar, el proceso de vinculación debe estar guiado e  implementado</w:t>
        <w:br/>
        <w:t>por uno o más profesionales expertos en la materia. El Estado debe  designar</w:t>
        <w:br/>
        <w:t>inmediatamente a dicho experto o establecer el  equipo,  y  en  este  último</w:t>
        <w:br/>
        <w:t>caso, nombrar a una  persona  responsable  del  mismo  quien,  sin  demoras,</w:t>
        <w:br/>
        <w:t>deberá realizar e implementar un plan de trabajo. Asimismo, el  Estado  debe</w:t>
        <w:br/>
        <w:t>garantizar la imparcialidad e idoneidad del o los  expertos  que  participen</w:t>
        <w:br/>
        <w:t>en el proceso de vinculación,  quienes  además  deben  conocer  la  presente</w:t>
        <w:br/>
        <w:t>Sentencia así como las demás circunstancias relevantes sobre lo ocurrido  al</w:t>
        <w:br/>
        <w:t>señor Fornerón y su hija.</w:t>
        <w:br/>
        <w:br/>
        <w:t xml:space="preserve">      Apoyo terapéutico</w:t>
        <w:br/>
        <w:br/>
        <w:t>En segundo lugar, el Estado debe proveer  apoyo  terapéutico  permanente  al</w:t>
        <w:br/>
        <w:t>señor Fornerón y a la niña M, si así lo desean. Asimismo,  dicha  asistencia</w:t>
        <w:br/>
        <w:t>debe  estar  disponible,  sin  excepción,  en  los  momentos  inmediatamente</w:t>
        <w:br/>
        <w:t>previos y posteriores a los encuentros que puedan realizarse entre  padre  e</w:t>
        <w:br/>
        <w:t>hija y, si fuera necesario, a pedido de ellos, durante los mismos.</w:t>
        <w:br/>
        <w:br/>
        <w:t xml:space="preserve">      Provisión de recursos materiales y condiciones</w:t>
        <w:br/>
        <w:br/>
        <w:t>En tercer lugar, el Estado debe garantizar  y  proveer  todos  los  recursos</w:t>
        <w:br/>
        <w:t>materiales y condiciones que determinen los expertos, para que  se  produzca</w:t>
        <w:br/>
        <w:t>el proceso de vinculación y se lleven a cabo las visitas o encuentros  entre</w:t>
        <w:br/>
        <w:t>padre e hija incluyendo, entre otros aspectos, licencias  laborales,  gastos</w:t>
        <w:br/>
        <w:t>de traslado, estadía y alimentación del señor Fornerón y, eventualmente,  de</w:t>
        <w:br/>
        <w:t>la niña, espacios físicos adecuados en  caso  que  se  requieran,  así  como</w:t>
        <w:br/>
        <w:t>también cualquier otro recurso que sea necesario.</w:t>
        <w:br/>
        <w:br/>
        <w:t xml:space="preserve">      Adopción de otras medidas</w:t>
        <w:br/>
        <w:br/>
        <w:t>En cuarto lugar, el  Estado  debe  adoptar  todas  las  medidas  judiciales,</w:t>
        <w:br/>
        <w:t>legales y administrativas para que el proceso  de  vinculación  se  lleve  a</w:t>
        <w:br/>
        <w:t>cabo así como remover cualquier  obstáculo  que  impida  el  desarrollo  del</w:t>
        <w:br/>
        <w:t>mismo. En particular, el Estado deberá adoptar las medidas  necesarias  para</w:t>
        <w:br/>
        <w:t>garantizar que, por el bienestar de la niña y  el  adecuado  desarrollo  del</w:t>
        <w:br/>
        <w:t>proceso de vinculación, la familia adoptiva de la niña M facilite,  colabore</w:t>
        <w:br/>
        <w:t>y participe de este proceso.</w:t>
        <w:br/>
        <w:br/>
        <w:t xml:space="preserve">      Consideración de la voluntad y opinión de M</w:t>
        <w:br/>
        <w:br/>
        <w:t>En quinto lugar, en consideración del papel esencial de los niños  en  todas</w:t>
        <w:br/>
        <w:t>las decisiones que afecten su vida, los expertos  a  cargo  del  proceso  de</w:t>
        <w:br/>
        <w:t>vinculación deberán asegurar que M tenga  conocimiento  de  sus  derechos  y</w:t>
        <w:br/>
        <w:t>tendrán en cuenta la voluntad y opinión de la niña, en consideración  de  su</w:t>
        <w:br/>
        <w:t>grado de desarrollo y del nivel de autonomía personal en  cada  momento,  al</w:t>
        <w:br/>
        <w:t>margen de los intereses o interferencias de terceros.</w:t>
        <w:br/>
        <w:br/>
        <w:t xml:space="preserve">      Involucramiento del señor Fornerón en la vida de su hija</w:t>
        <w:br/>
        <w:br/>
        <w:t>En sexto lugar, en el proceso de vinculación se deben considerar  mecanismos</w:t>
        <w:br/>
        <w:t>idóneos para que el señor Fornerón se involucre en la vida de M  en  función</w:t>
        <w:br/>
        <w:t>de su condición de padre biológico. Por otra parte, el señor  Fornerón  debe</w:t>
        <w:br/>
        <w:t>recibir información periódica sobre los distintos aspectos de la vida  de  M</w:t>
        <w:br/>
        <w:t>y de su desarrollo.</w:t>
        <w:br/>
        <w:br/>
        <w:t xml:space="preserve">      Presentación de informes</w:t>
        <w:br/>
        <w:br/>
        <w:t>Por último, dada la particularidad  del  presente  caso,  el  Estado  deberá</w:t>
        <w:br/>
        <w:t>presentar un informe dentro de los tres meses siguientes a  la  notificación</w:t>
        <w:br/>
        <w:t>de la presente Sentencia sobre las  características,  el  desarrollo  y  los</w:t>
        <w:br/>
        <w:t>avances  del  proceso  de  vinculación.  Posteriormente,  Argentina   deberá</w:t>
        <w:br/>
        <w:t>remitir un informe actualizado  sobre  dichos  aspectos  cada  cuatro  meses</w:t>
        <w:br/>
        <w:t>durante los dos siguientes años. Luego de ello, la Corte determinará  en  el</w:t>
        <w:br/>
        <w:t>marco del proceso de supervisión de esta Sentencia la  periodicidad  con  la</w:t>
        <w:br/>
        <w:t>que el Estado debe presentar sus siguientes informes.</w:t>
        <w:br/>
        <w:br/>
        <w:br/>
        <w:t xml:space="preserve">      2. Garantías de no repetición</w:t>
        <w:br/>
        <w:br/>
        <w:br/>
        <w:t xml:space="preserve">      2.1. Investigación y eventual sanción de funcionarios</w:t>
        <w:br/>
        <w:br/>
        <w:t>La Comisión  Interamericana  solicitó  a  la  Corte  que  ordene  al  Estado</w:t>
        <w:br/>
        <w:t>investigar y aplicar  las  medidas  o  sanciones  pertinentes  a  todos  los</w:t>
        <w:br/>
        <w:t>funcionarios  públicos  que  resulten  responsables   de   las   violaciones</w:t>
        <w:br/>
        <w:t>perpetradas en perjuicio de las víctimas del presente caso.</w:t>
        <w:br/>
        <w:br/>
        <w:t>Las  representantes  también  solicitaron  esta  medida  de  reparación   en</w:t>
        <w:br/>
        <w:t>términos  similares  a  los  de  la   Comisión   Interamericana.   Asimismo,</w:t>
        <w:br/>
        <w:t>informaron que el  5  de  julio  de  2010  denunciaron  ante  el  Jurado  de</w:t>
        <w:br/>
        <w:t>Enjuiciamiento del Consejo de la Magistratura de la Provincia de Entre  Ríos</w:t>
        <w:br/>
        <w:t>a cuatro funcionarios vinculados  con  el  presente  caso:  a)  al  Juez  de</w:t>
        <w:br/>
        <w:t>Primera Instancia en lo  Civil  y  Comercial,  Raúl  A.  Del  Valle;  b)  al</w:t>
        <w:br/>
        <w:t>Defensor de Pobres y Menores Suplente, Julio R. F. Guaita;  c)  al  Juez  de</w:t>
        <w:br/>
        <w:t>Instrucción, Daniel Olarte, y d) al Defensor de Pobres y  Menores  Suplente,</w:t>
        <w:br/>
        <w:t>Marcelo Santiago  Balbi.  Asimismo,  las  representantes  indicaron  que  el</w:t>
        <w:br/>
        <w:t>Estado no tuvo una acción proactiva en el juzgamiento de la  responsabilidad</w:t>
        <w:br/>
        <w:t>de los funcionarios judiciales intervinientes. En  cuanto  al  resultado  de</w:t>
        <w:br/>
        <w:t>sus denuncias interpuestas informaron que el ex juez Olarte está jubilado  y</w:t>
        <w:br/>
        <w:t>por eso no puede ser sometido a este tipo de  procesos,  mientras  que  “los</w:t>
        <w:br/>
        <w:t>otros tres funcionarios fueron absueltos por falta de  mérito”.  Concluyeron</w:t>
        <w:br/>
        <w:t>que el Estado no brindó ninguna respuesta satisfactoria  y  aún  hoy  no  ha</w:t>
        <w:br/>
        <w:t>presentado  ninguna  medida  para  sancionar  a  los  operadores  judiciales</w:t>
        <w:br/>
        <w:t>responsables de las violaciones examinadas en el presente caso.</w:t>
        <w:br/>
        <w:br/>
        <w:t>Argentina informó que el gobernador de la Provincia de Entre  Ríos  requirió</w:t>
        <w:br/>
        <w:t>al Fiscal de Estado de esa provincia una  evaluación  acerca  de  eventuales</w:t>
        <w:br/>
        <w:t>irregularidades en el accionar de  los  funcionarios  intervinientes  en  el</w:t>
        <w:br/>
        <w:t>proceso  de  adopción  y,  de  ser  el  caso,  la  realización  de  acciones</w:t>
        <w:br/>
        <w:t>correspondientes  a  fin  de  establecer  las  responsabilidades  de  dichos</w:t>
        <w:br/>
        <w:t>funcionarios. Asimismo, ante la solicitud de información por parte  de  este</w:t>
        <w:br/>
        <w:t>Tribunal, Argentina señaló que el “Ministerio de Gobierno y Justicia  de  la</w:t>
        <w:br/>
        <w:t>Provincia de Entre  Ríos  respondió  […]  que  se  han  realizado  distintas</w:t>
        <w:br/>
        <w:t>acciones  desde  el  Estado  provincial,  entre  las  cuales  se  evaluó  la</w:t>
        <w:br/>
        <w:t>actuación de los  funcionarios  provinciales  pudiendo  verificar  que  [las</w:t>
        <w:br/>
        <w:t>representantes] tuvieron acceso a  [la]  justicia”.  Adicionalmente,  señaló</w:t>
        <w:br/>
        <w:t>que “varios  de  los  funcionarios  actuantes  ya  no  pertenecen  al  Poder</w:t>
        <w:br/>
        <w:t>Judicial, por haberse acogido al beneficio del  retiro  por  jubilación”  y,</w:t>
        <w:br/>
        <w:t>por otra parte, que “en el transcurso de  estos  años  se  ha  producido  un</w:t>
        <w:br/>
        <w:t>avance importante en el aspecto normativo”.</w:t>
        <w:br/>
        <w:br/>
        <w:t>Durante la audiencia pública y luego, como medida  para  mejor  proveer,  la</w:t>
        <w:br/>
        <w:t>Corte  solicitó  al  Estado  información  detallada  sobre   las   gestiones</w:t>
        <w:br/>
        <w:t>realizadas con el fin de verificar la conformidad a derecho de la  actuación</w:t>
        <w:br/>
        <w:t>de los funcionarios que intervinieron en los diversos procesos relativos  al</w:t>
        <w:br/>
        <w:t>presente caso  y  sobre  cuáles  fueron  sus  resultados  (supra  párr.  7).</w:t>
        <w:br/>
        <w:t>Argentina no respondió de manera precisa a  la  información  solicitada  por</w:t>
        <w:br/>
        <w:t>este Tribunal ni a la aportada  por  las  representantes  sobre  los  cuatro</w:t>
        <w:br/>
        <w:t>procedimientos por ellas iniciados, sino  que  se  limitó  a  transmitir  la</w:t>
        <w:br/>
        <w:t>información,  por  demás  genérica,  de  las  autoridades  provinciales.  En</w:t>
        <w:br/>
        <w:t>efecto, en su respuesta, Argentina afirmó que “se  han  realizado  distintas</w:t>
        <w:br/>
        <w:t>acciones desde el Estado provincial”, sin indicar cuál  sería  esa  supuesta</w:t>
        <w:br/>
        <w:t>diversidad del accionar estatal. Agregó que se “evalúo la actuación  de  los</w:t>
        <w:br/>
        <w:t>funcionarios  provinciales”,  sin  indicar  en  qué  consistió  la  supuesta</w:t>
        <w:br/>
        <w:t>“evaluación”, qué autoridad la realizó, bajo qué procedimiento  se  llevó  a</w:t>
        <w:br/>
        <w:t>cabo, ni cuál o cuáles  funcionarios  habrían  sido  “evaluados”.  De  igual</w:t>
        <w:br/>
        <w:t>modo, continuó su  respuesta  indicando  que  “varios  de  los  funcionarios</w:t>
        <w:br/>
        <w:t>actuantes ya no pertenecen al Poder  Judicial”,  sin  informar  al  Tribunal</w:t>
        <w:br/>
        <w:t>quiénes de los funcionarios  estarían  en  tal  situación.  Por  último,  el</w:t>
        <w:br/>
        <w:t>Estado hizo una referencia sobre el supuesto acceso a  la  justicia  de  las</w:t>
        <w:br/>
        <w:t>víctimas, la cual no tiene ninguna relación con la solicitud de  información</w:t>
        <w:br/>
        <w:t>del Tribunal; tampoco explicó cuál sería  el  supuesto  “avance  importante”</w:t>
        <w:br/>
        <w:t>normativo relacionado con el requerimiento de esta Corte.</w:t>
        <w:br/>
        <w:br/>
        <w:t>En casos anteriores, ante determinadas violaciones, la  Corte  ha  dispuesto</w:t>
        <w:br/>
        <w:t>que  el   Estado   inicie,   según   el   caso,   acciones   disciplinarias,</w:t>
        <w:br/>
        <w:t>administrativas o penales, de acuerdo con  su  legislación  interna,  a  los</w:t>
        <w:br/>
        <w:t>responsables    de    las    distintas    irregularidades    procesales    e</w:t>
        <w:br/>
        <w:t>investigativas[119]. Ante la ausencia  de  información  y  precisión  en  la</w:t>
        <w:br/>
        <w:t>respuesta  de  Argentina,  el  Tribunal  dispone  que,  de  acuerdo  con  la</w:t>
        <w:br/>
        <w:t>normativa disciplinaria pertinente el Estado debe verificar, a partir de  la</w:t>
        <w:br/>
        <w:t>notificación de la presente Sentencia y dentro de  un  plazo  razonable,  la</w:t>
        <w:br/>
        <w:t>conformidad a  derecho  de  la  conducta  de  los  servidores  públicos  que</w:t>
        <w:br/>
        <w:t>intervinieron  en  los  distintos  procesos  internos  señalados   por   las</w:t>
        <w:br/>
        <w:t>representantes  (supra  párr.  169)  y,   en   su   caso,   establezca   las</w:t>
        <w:br/>
        <w:t>responsabilidades  que  correspondan  conforme  a  derecho,  remitiendo   al</w:t>
        <w:br/>
        <w:t>Tribunal información detallada e individualizada de los  resultados  de  las</w:t>
        <w:br/>
        <w:t>investigaciones realizadas, así como documentación de respaldo.</w:t>
        <w:br/>
        <w:br/>
        <w:br/>
        <w:t xml:space="preserve">      2.2 Adecuación del ordenamiento jurídico interno</w:t>
        <w:br/>
        <w:br/>
        <w:t>La Comisión solicitó a la Corte que ordene al  Estado  adoptar  las  medidas</w:t>
        <w:br/>
        <w:t>legislativas o de otro carácter necesarias  para  prevenir  y  sancionar  la</w:t>
        <w:br/>
        <w:t>venta de niñas y niños, de manera de cumplir sus  obligaciones  establecidas</w:t>
        <w:br/>
        <w:t>en la Convención Americana.</w:t>
        <w:br/>
        <w:br/>
        <w:t>Las  representantes  también  solicitaron  esta  medida  de  reparación   en</w:t>
        <w:br/>
        <w:t>términos similares a los de la Comisión Interamericana.</w:t>
        <w:br/>
        <w:br/>
        <w:t>El Estado no se refirió específicamente a  esta  pretensión  de  reparación.</w:t>
        <w:br/>
        <w:t>Por otra parte, Argentina remitió la información  sobre  la  adecuación  del</w:t>
        <w:br/>
        <w:t>ordenamiento penal interno  solicitada  por  el  Tribunal  extemporáneamente</w:t>
        <w:br/>
        <w:t>(supra párrs. 7 y 12).</w:t>
        <w:br/>
        <w:br/>
        <w:t>En el presente caso este  Tribunal  concluyó  que  el  Estado  incumplió  la</w:t>
        <w:br/>
        <w:t>obligación de adoptar las disposiciones de derecho  interno  al  no  impedir</w:t>
        <w:br/>
        <w:t>por todos los medios, incluyendo la vía penal,  la  “venta”  de  un  niño  o</w:t>
        <w:br/>
        <w:t>niña, cualquiera sea su forma o fin, conforme a  la  obligación  establecida</w:t>
        <w:br/>
        <w:t>en el artículo 2 de la Convención Americana, en relación con  los  artículos</w:t>
        <w:br/>
        <w:t>19, 8.1 y 25.1 y 1.1 del mismo instrumento en perjuicio del  señor  Fornerón</w:t>
        <w:br/>
        <w:t>y de su hija M (supra párr. 144).</w:t>
        <w:br/>
        <w:br/>
        <w:t>En consecuencia, de acuerdo a la obligación emanada del  artículo  2  de  la</w:t>
        <w:br/>
        <w:t>Convención Americana, en relación con el artículo 19 del mismo  instrumento,</w:t>
        <w:br/>
        <w:t>el Estado debe adoptar las medidas que sean  necesarias  para  tipificar  la</w:t>
        <w:br/>
        <w:t>“venta” de niños y niñas, de manera que el acto de entregar un niño  o  niña</w:t>
        <w:br/>
        <w:t>a cambio de una remuneración o cualquier otra  retribución,  cualquiera  que</w:t>
        <w:br/>
        <w:t>sea su forma o fin, constituya una infracción penal, de conformidad con  los</w:t>
        <w:br/>
        <w:t>estándares internacionales y lo establecido en la presente Sentencia  (supra</w:t>
        <w:br/>
        <w:t>párrs. 129 a 144). Esta obligación vincula a todos  los  poderes  y  órganos</w:t>
        <w:br/>
        <w:t>estatales en su conjunto.</w:t>
        <w:br/>
        <w:br/>
        <w:t xml:space="preserve">      2.3 Capacitación de funcionarios públicos</w:t>
        <w:br/>
        <w:br/>
        <w:t>La Comisión  Interamericana  solicitó  a  la  Corte  que  ordene  al  Estado</w:t>
        <w:br/>
        <w:t>promover la capacitación de jueces y  otros  funcionarios  relevantes  sobre</w:t>
        <w:br/>
        <w:t>los derechos integrales de la niñez relativos al mejor interés  del  niño  o</w:t>
        <w:br/>
        <w:t>la niña. Indicó que en  el  presente  caso  la  responsabilidad  del  Estado</w:t>
        <w:br/>
        <w:t>proviene en gran medida de la falta  de  capacitación  de  sus  funcionarios</w:t>
        <w:br/>
        <w:t>públicos.  La  Comisión  solicitó  que  de  acuerdo  con  una   aproximación</w:t>
        <w:br/>
        <w:t>específica el Estado realice programas de capacitación continua dirigidos  a</w:t>
        <w:br/>
        <w:t>funcionarios públicos, principalmente, judiciales, en materia de  adopciones</w:t>
        <w:br/>
        <w:t>y de determinación del régimen de guarda, custodia o  visitas  en  casos  en</w:t>
        <w:br/>
        <w:t>que los niños o niñas hayan  sido  legal  o  ilegalmente  separados  de  sus</w:t>
        <w:br/>
        <w:t>familiares de conformidad con el corpus juris en materia de niños,  niñas  y</w:t>
        <w:br/>
        <w:t>adolescentes y el principio del  interés  superior  del  niño  así  como  el</w:t>
        <w:br/>
        <w:t>principio de no discriminación contenido en la Convención Americana.</w:t>
        <w:br/>
        <w:br/>
        <w:t>Las  representantes  también  solicitaron  esta  medida  de  reparación   en</w:t>
        <w:br/>
        <w:t>términos similares a los de la Comisión Interamericana.</w:t>
        <w:br/>
        <w:br/>
        <w:t>El Estado no se pronunció sobre esta medida de reparación.</w:t>
        <w:br/>
        <w:br/>
        <w:t>En el pasado esta Corte se ha referido a la importancia de  la  capacitación</w:t>
        <w:br/>
        <w:t>de los funcionarios públicos en esta materia, indicando  que  no  basta  con</w:t>
        <w:br/>
        <w:t>disponer protecciones y garantías judiciales si los operadores  del  proceso</w:t>
        <w:br/>
        <w:t>carecen de capacitación suficiente sobre lo que supone el  interés  superior</w:t>
        <w:br/>
        <w:t>del  niño  y,  consecuentemente,  sobre  la  protección  efectiva   de   sus</w:t>
        <w:br/>
        <w:t>derechos[120].</w:t>
        <w:br/>
        <w:br/>
        <w:t>En el presente caso, este  Tribunal  concluyó  que  las  violaciones  a  los</w:t>
        <w:br/>
        <w:t>derechos del señor Fornerón y de su hija ocurrieron fundamentalmente por  la</w:t>
        <w:br/>
        <w:t>actuación del sistema de justicia de la Provincia de Entre Ríos.  Por  ende,</w:t>
        <w:br/>
        <w:t>la Corte dispone que el Estado debe implementar,  en  un  plazo  de  un  año</w:t>
        <w:br/>
        <w:t>contado a partir de la notificación  de  la  presente  Sentencia  y  con  la</w:t>
        <w:br/>
        <w:t>respectiva disposición  presupuestaria,  un  programa  o  curso  obligatorio</w:t>
        <w:br/>
        <w:t>dirigido a operadores judiciales, incluyendo jueces,  defensores,  fiscales,</w:t>
        <w:br/>
        <w:t>asesores y demás funcionarios de la Provincia de Entre Ríos vinculados a  la</w:t>
        <w:br/>
        <w:t>administración de justicia respecto de niños y niñas  que  contemple,  entre</w:t>
        <w:br/>
        <w:t>otros  aspectos,  los  estándares  internacionales  en   derechos   humanos,</w:t>
        <w:br/>
        <w:t>particularmente, en materia de los derechos  de  los  niños  y  niñas  y  su</w:t>
        <w:br/>
        <w:t>interés superior y el principio de no discriminación.</w:t>
        <w:br/>
        <w:br/>
        <w:t xml:space="preserve">      2.4. Publicación de la Sentencia</w:t>
        <w:br/>
        <w:br/>
        <w:t>Ni la Comisión ni las representantes solicitaron a la Corte  que  ordene  al</w:t>
        <w:br/>
        <w:t>Estado la publicación de la presente Sentencia.  Sin  embargo,  el  Tribunal</w:t>
        <w:br/>
        <w:t>estima oportuno disponer, que el  Estado  publique,  en  el  plazo  de  seis</w:t>
        <w:br/>
        <w:t>meses, contado a partir  de  la  notificación  de  este  Fallo,  el  resumen</w:t>
        <w:br/>
        <w:t>oficial de la presente Sentencia elaborado por la Corte, por una  sola  vez,</w:t>
        <w:br/>
        <w:t>en el Boletín Oficial del Estado así  como  en  el  Boletín  Oficial  de  la</w:t>
        <w:br/>
        <w:t>Provincia de Entre Ríos.</w:t>
        <w:br/>
        <w:br/>
        <w:t xml:space="preserve">      3. Otras medidas solicitadas</w:t>
        <w:br/>
        <w:br/>
        <w:br/>
        <w:t xml:space="preserve">      3.1. Educación sobre el interés superior  del  niño  y  derecho  a  la</w:t>
        <w:br/>
        <w:t xml:space="preserve">      identidad</w:t>
        <w:br/>
        <w:br/>
        <w:br/>
        <w:t>Las representantes solicitaron a la Corte que ordene  al  Estado  incorporar</w:t>
        <w:br/>
        <w:t>en los planes  de  estudio  de  todos  los  niveles  educativos  nacionales,</w:t>
        <w:br/>
        <w:t>provinciales y municipales el interés superior del niño y el  derecho  a  la</w:t>
        <w:br/>
        <w:t>identidad. El Tribunal recuerda que las reparaciones  deben  tener  un  nexo</w:t>
        <w:br/>
        <w:t>causal con los hechos del caso y las  violaciones  declaradas  (supra  párr.</w:t>
        <w:br/>
        <w:t>146). La medida solicitada no tiene relación causal con los hechos del  caso</w:t>
        <w:br/>
        <w:t>ni con las violaciones declaradas en la presente Sentencia, por  lo  que  no</w:t>
        <w:br/>
        <w:t>corresponde admitirla ni realizar consideraciones adicionales al respecto.</w:t>
        <w:br/>
        <w:br/>
        <w:t xml:space="preserve">      3.2. Registro único de aspirantes a guardas con fines de adopción</w:t>
        <w:br/>
        <w:br/>
        <w:br/>
        <w:t>Las representantes solicitaron a la  Corte  que  ordene  al  Estado  adoptar</w:t>
        <w:br/>
        <w:t>medidas de acción positivas para que las provincias  adhieran  al  “Registro</w:t>
        <w:br/>
        <w:t>Único de Adoptantes”. El Estado, entre  otros  aspectos,  informó  sobre  la</w:t>
        <w:br/>
        <w:t>iniciativa  de  creación  del  registro  de  adoptantes  provincial   y   la</w:t>
        <w:br/>
        <w:t>implementación  del  Registro  Único  de  Aspirantes  a  Guarda  con   Fines</w:t>
        <w:br/>
        <w:t>Adoptivos creado mediante la Ley No. 25.854.  Argentina  afirmó  que  “ambos</w:t>
        <w:br/>
        <w:t>requerimientos  se  encuentran  cumplidos  y  en  vigencia.  Adicionalmente,</w:t>
        <w:br/>
        <w:t>señaló que diez provincias, entre otras Entre Ríos, se  adhirieron  a  dicho</w:t>
        <w:br/>
        <w:t>registro. El Tribunal observa que Argentina informó  que  creó  un  Registro</w:t>
        <w:br/>
        <w:t>Único de Aspirantes a Guarda con Fines Adoptivos, y que la  provincia  donde</w:t>
        <w:br/>
        <w:t>ocurrieron los hechos del caso  se  adhirió  al  mismo.  De  la  información</w:t>
        <w:br/>
        <w:t>disponible se desprende que la medida solicitada  está  siendo  implementada</w:t>
        <w:br/>
        <w:t>por el Estado. Sin  perjuicio  de  que  Argentina  continúe  gestionando  la</w:t>
        <w:br/>
        <w:t>adhesión de todas las  provincias  al  Registro  indicado,  el  Tribunal  no</w:t>
        <w:br/>
        <w:t>estima  necesario  ordenar  una  medida  de  reparación  adicional  a   este</w:t>
        <w:br/>
        <w:t>respecto.</w:t>
        <w:br/>
        <w:br/>
        <w:br/>
        <w:t xml:space="preserve">      3.3. Banco genético</w:t>
        <w:br/>
        <w:br/>
        <w:br/>
        <w:t>En su escrito de alegatos finales las representantes añadieron  como  medida</w:t>
        <w:br/>
        <w:t>de reparación la creación de un banco genético de ADN de todos los niños  al</w:t>
        <w:br/>
        <w:t>momento de nacer para garantizar científicamente su identidad. Al  respecto,</w:t>
        <w:br/>
        <w:t>el artículo 40.2.d del Reglamento del Tribunal establece  con  claridad  que</w:t>
        <w:br/>
        <w:t>las pretensiones de  los  representantes,  incluidas  aquellas  referidas  a</w:t>
        <w:br/>
        <w:t>reparaciones, deben estar contenidas en el escrito inicial de solicitudes  y</w:t>
        <w:br/>
        <w:t>argumentos.  En  consecuencia,  dicha  solicitud  es   extemporánea   y   no</w:t>
        <w:br/>
        <w:t>corresponde admitirla ni realizar consideraciones adicionales al respecto.</w:t>
        <w:br/>
        <w:br/>
        <w:t xml:space="preserve">      C. Indemnización Compensatoria</w:t>
        <w:br/>
        <w:br/>
        <w:t xml:space="preserve">     1. Daño material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 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caso[121].</w:t>
        <w:br/>
        <w:br/>
        <w:t>Las representantes solicitaron a la Corte que  ordene  al  Estado  pagar  al</w:t>
        <w:br/>
        <w:t>señor Fornerón la suma total de US$ 147.000,00 (ciento cuarenta y siete  mil</w:t>
        <w:br/>
        <w:t>dólares[122]) por daño material, de acuerdo con los siguientes  conceptos  y</w:t>
        <w:br/>
        <w:t>montos:</w:t>
        <w:br/>
        <w:br/>
        <w:br/>
        <w:t xml:space="preserve">      a) “trabajos que perdió, más el negocio que cerró” durante  diez  años</w:t>
        <w:br/>
        <w:t xml:space="preserve">      con un ingreso mensual de mil dólares, por un total de US$  120.000,00</w:t>
        <w:br/>
        <w:t xml:space="preserve">      (ciento veinte mil dólares);</w:t>
        <w:br/>
        <w:br/>
        <w:br/>
        <w:t xml:space="preserve">      b) “gastos de movilidad, transporte, comunicaciones,  estadías  y  las</w:t>
        <w:br/>
        <w:t xml:space="preserve">      gestiones que tuvo que realizar con el objeto de recuperar a su hija”,</w:t>
        <w:br/>
        <w:t xml:space="preserve">      las cuales han requerido tiempo, dinero y esfuerzo, por  un  total  de</w:t>
        <w:br/>
        <w:t xml:space="preserve">      US$ 15.000,00 (quince mil dólares), y</w:t>
        <w:br/>
        <w:br/>
        <w:br/>
        <w:t xml:space="preserve">      c) tratamiento psicológico, a razón de cien pesos por mes durante diez</w:t>
        <w:br/>
        <w:t xml:space="preserve">      años, por un total de US$ 12.000,00 (doce mil dólares).</w:t>
        <w:br/>
        <w:br/>
        <w:br/>
        <w:t>Adicionalmente, las representantes solicitaron que se ordene pagar  la  suma</w:t>
        <w:br/>
        <w:t>total de US$ 446.000,00 (cuatrocientos cuarenta  y  seis  mil  dólares)  por</w:t>
        <w:br/>
        <w:t>“gastos a realizarse” a favor de M de acuerdo con los  siguientes  conceptos</w:t>
        <w:br/>
        <w:t>y montos:</w:t>
        <w:br/>
        <w:br/>
        <w:t xml:space="preserve">      a) vivienda, por un total de US$ 80.000,00 (ochenta mil dólares), y</w:t>
        <w:br/>
        <w:br/>
        <w:t xml:space="preserve">      b) gastos  de  “salud  física  y  psíquica,  alimentación,  educación,</w:t>
        <w:br/>
        <w:t xml:space="preserve">      esparcimiento”, por US$ 1.200,00 (mil  doscientos  dólares)  por  mes,</w:t>
        <w:br/>
        <w:t xml:space="preserve">      hasta la culminación de sus estudios universitarios, estimativamente a</w:t>
        <w:br/>
        <w:t xml:space="preserve">      los 25 años, por un total de US$  336.000,00  (trescientos  treinta  y</w:t>
        <w:br/>
        <w:t xml:space="preserve">      seis mil dólares).</w:t>
        <w:br/>
        <w:br/>
        <w:t>El Estado, entre otros aspectos, señaló  que  “los  montos  pretendidos  […]</w:t>
        <w:br/>
        <w:t>exceden  ampliamente  los  estándares   internacionales   que   en   materia</w:t>
        <w:br/>
        <w:t>reparatoria   pecuniaria   tiene   establecidos   [la]   Corte”;   que   las</w:t>
        <w:br/>
        <w:t>representantes “no han utilizado ninguno de los parámetros de  racionalidad,</w:t>
        <w:br/>
        <w:t>de prudencia y de mesura que han tenido  a  su  alcance  para  formular  una</w:t>
        <w:br/>
        <w:t>pretensión compensatoria que sea jurídicamente viable  y  moralmente  justa,</w:t>
        <w:br/>
        <w:t>según   los   estándares   nacionales   e    internacionales    aplicables”.</w:t>
        <w:br/>
        <w:t>Adicionalmente, indicó que no se pretende desconocer  que  probablemente  el</w:t>
        <w:br/>
        <w:t>señor Fornerón haya tenido, entre otros, gastos  de  movilidad,  transporte,</w:t>
        <w:br/>
        <w:t>así como la necesidad  de  atención  psicológica;  sin  perjuicio  de  ello,</w:t>
        <w:br/>
        <w:t>resaltó que no se ha tenido a  la  vista  comprobante  alguno  que  acredite</w:t>
        <w:br/>
        <w:t>dichos  gastos.  En  el  mismo  sentido,  tampoco  consta  documentación  de</w:t>
        <w:br/>
        <w:t>respaldo del cierre de su negocio, ni del ingreso mensual que por él  habría</w:t>
        <w:br/>
        <w:t>percibido. Por otra parte, recordó que  el  Estado  ayudó  materialmente  al</w:t>
        <w:br/>
        <w:t>señor Fornerón  para  apoyar  el  proceso  de  vinculación,  facilitando  un</w:t>
        <w:br/>
        <w:t>trabajo  estable  (incorporación  a  la  planta  permanente  de  la  Policía</w:t>
        <w:br/>
        <w:t>Provincial) que le garantiza mayores licencias y  recursos  económicos  para</w:t>
        <w:br/>
        <w:t>viajar a la Ciudad Autónoma de Buenos Aires para ver a su hija.  En  lo  que</w:t>
        <w:br/>
        <w:t>respecta a las consideraciones vertidas sobre los  gastos  a  realizarse  en</w:t>
        <w:br/>
        <w:t>favor de M por vivienda,  gastos  de  salud,  alimentación,  estudio,  entre</w:t>
        <w:br/>
        <w:t>otros, aclaró que si bien el objetivo primordial en materia  reparatoria  es</w:t>
        <w:br/>
        <w:t>la vinculación entre padre e hija, resulta prematuro  aventurar  los  gastos</w:t>
        <w:br/>
        <w:t>que ello podría demandar, por lo que consideró  que  oportunamente  deberían</w:t>
        <w:br/>
        <w:t>ser fijados en equidad por la Corte.</w:t>
        <w:br/>
        <w:br/>
        <w:t xml:space="preserve">  En  relación  con  la  alegada  pérdida  de  ingresos  reclamada,  de  las</w:t>
        <w:br/>
        <w:t>declaraciones rendidas por Gustavo Fabián  Baridón,  Rosa  Fornerón  y  Olga</w:t>
        <w:br/>
        <w:t>Acevedo, la Corte encuentra acreditado que el  señor  Fornerón  tenía  a  su</w:t>
        <w:br/>
        <w:t>cargo un comercio y que, debido  a  los  hechos  del  presente  caso,  debió</w:t>
        <w:br/>
        <w:t>cerrarlo[123].  Sin  embargo,  sus  representantes  no   remitieron   ningún</w:t>
        <w:br/>
        <w:t>comprobante que permita establecer de manera cierta el  monto  solicitado  y</w:t>
        <w:br/>
        <w:t>las pérdidas de  ingresos  reclamadas.  En  consecuencia,  la  Corte  decide</w:t>
        <w:br/>
        <w:t>fijar, en equidad, la cantidad  de  US$  45.000,00  (cuarenta  y  cinco  mil</w:t>
        <w:br/>
        <w:t>dólares).</w:t>
        <w:br/>
        <w:br/>
        <w:t>En cuanto al  reintegro  de  los  gastos  por  tratamiento  psicológico,  el</w:t>
        <w:br/>
        <w:t>Tribunal observa que las representantes no han aportado ningún elemento  que</w:t>
        <w:br/>
        <w:t>acredite que el mismo fue provisto, ni la suma que se habría  cancelado  por</w:t>
        <w:br/>
        <w:t>tal concepto. Sin perjuicio de lo anterior, del expediente del caso y de  la</w:t>
        <w:br/>
        <w:t>declaración del señor Fornerón ante el Tribunal se desprende que recibió  en</w:t>
        <w:br/>
        <w:t>determinados  momentos  atención  psicológica[124].  En   consecuencia,   el</w:t>
        <w:br/>
        <w:t>Tribunal decide fijar, en equidad, la cantidad de US$  5.000,00  (cinco  mil</w:t>
        <w:br/>
        <w:t>dólares). Por otra parte, respecto de los gastos referidos a  las  gestiones</w:t>
        <w:br/>
        <w:t>y al impulso judicial para recuperar a  su  hija,  serán  analizados  en  el</w:t>
        <w:br/>
        <w:t>apartado de costas y gastos de este Fallo (infra párr. 204).</w:t>
        <w:br/>
        <w:br/>
        <w:t>Finalmente, respecto de la  solicitud  de  las  representantes  de  diversos</w:t>
        <w:br/>
        <w:t>montos por gastos futuros de vivienda, alimentación, salud, entre otros,  en</w:t>
        <w:br/>
        <w:t>beneficio de la hija del  señor  Fornerón  (supra  párr.  189.b),  la  Corte</w:t>
        <w:br/>
        <w:t>considera que se trata de gastos comunes  que  corresponden  a  la  relación</w:t>
        <w:br/>
        <w:t>entre un padre y su hija y que no tienen  un  vínculo  con  las  violaciones</w:t>
        <w:br/>
        <w:t>declaradas en la presente Sentencia. Con base en lo  anterior,  el  Tribunal</w:t>
        <w:br/>
        <w:t>considera que no  corresponde  ordenar  pagos  por  daño  material  por  ese</w:t>
        <w:br/>
        <w:t>concepto.</w:t>
        <w:br/>
        <w:br/>
        <w:t xml:space="preserve">      2. Daño inmaterial</w:t>
        <w:br/>
        <w:br/>
        <w:t>La  Corte  ha  desarrollado  en  su  jurisprudencia  el  concepto  de   daño</w:t>
        <w:br/>
        <w:t>inmaterial y los supuestos en que corresponde indemnizarlo. Al respecto,  ha</w:t>
        <w:br/>
        <w:t>establecido que el daño inmaterial puede comprender tanto  los  sufrimientos</w:t>
        <w:br/>
        <w:t>y las aflicciones causados a las víctimas directas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de su familia[125].</w:t>
        <w:br/>
        <w:br/>
        <w:t>Las representantes solicitaron a la Corte que  ordene  al  Estado  pagar  el</w:t>
        <w:br/>
        <w:t>monto  total  de  US$  1.250.000,00  (un  millón  doscientos  cincuenta  mil</w:t>
        <w:br/>
        <w:t>dólares) en concepto de daño inmaterial a favor del señor Fornerón y  de  su</w:t>
        <w:br/>
        <w:t>hija. Indicaron que el señor Fornerón sufrió debido a  la  “apropiación”  de</w:t>
        <w:br/>
        <w:t>su hija porque se le negó su restitución, y se le  privó  del  disfrute  del</w:t>
        <w:br/>
        <w:t>crecimiento de la niña y de participar cotidianamente en su vida.  Asimismo,</w:t>
        <w:br/>
        <w:t>sufrió por la  negación  del  Estado  de  implementar  medidas  reparadoras,</w:t>
        <w:br/>
        <w:t>retardando  y  denegando  justicia,  lo  cual  ha   causado   incertidumbre,</w:t>
        <w:br/>
        <w:t>impotencia, dolor, impidiéndole desarrollar con normalidad su vida.  Al  ser</w:t>
        <w:br/>
        <w:t>separado de su  hija  se  produjo  una  alteración  de  la  vida  injusta  y</w:t>
        <w:br/>
        <w:t>arbitraria, con violación de las normas vigentes y de la confianza que  pudo</w:t>
        <w:br/>
        <w:t>depositar en los órganos del poder  público  destinados  a  protegerlo  y  a</w:t>
        <w:br/>
        <w:t>brindarle seguridad en el ejercicio de sus derechos y en la satisfacción  de</w:t>
        <w:br/>
        <w:t>sus legítimos intereses. Sus representantes afirmaron que el señor  Fornerón</w:t>
        <w:br/>
        <w:t>no pudo formar otra pareja, no tuvo otros hijos,  no  mantuvo  trabajos,  no</w:t>
        <w:br/>
        <w:t>pudo elegir donde vivir, ni de qué trabajar, ni capacitarse,  suspendió  sus</w:t>
        <w:br/>
        <w:t>sueños, obligándolo a vivir estos diez años  de  los  resultados  judiciales</w:t>
        <w:br/>
        <w:t>siempre adversos y ejerciendo su paternidad desde  el  único  lugar  que  le</w:t>
        <w:br/>
        <w:t>permitió el Estado. Además,  los  funcionarios  públicos  a  través  de  sus</w:t>
        <w:br/>
        <w:t>dictámenes, sentencias, resoluciones, actos y omisiones lo han  discriminado</w:t>
        <w:br/>
        <w:t>permanentemente. Con base  en  lo  anterior  solicitaron  una  suma  de  US$</w:t>
        <w:br/>
        <w:t>500.000,00  (quinientos  mil  dólares)  en  concepto  de  daño   inmaterial.</w:t>
        <w:br/>
        <w:t>Respecto de M las representantes  solicitaron  la  suma  de  US$  750.000,00</w:t>
        <w:br/>
        <w:t>(setecientos cincuenta mil dólares) por daño inmaterial debido, inter  alia,</w:t>
        <w:br/>
        <w:t>al “sufrimiento de haber sido apropiada en el momento de su nacimiento,  por</w:t>
        <w:br/>
        <w:t>haber sido dispuesta sin  respetar  sus  derechos,  por  haberle  negado  la</w:t>
        <w:br/>
        <w:t>justicia argentina su derecho a  la  identidad,  su  origen,  su  padre,  su</w:t>
        <w:br/>
        <w:t>familia paterna,  sus  hermanas  y  su  cultura  e  impedido  construir  una</w:t>
        <w:br/>
        <w:t>personalidad en la verdad”.</w:t>
        <w:br/>
        <w:br/>
        <w:t>El  Estado  observó  lo  exorbitante  de  la   suma   solicitada   por   las</w:t>
        <w:br/>
        <w:t>representantes, la cual no tiene relación con los montos  otorgados  por  el</w:t>
        <w:br/>
        <w:t>Tribunal en su jurisprudencia. Ello sin entrar a considerar las bases  sobre</w:t>
        <w:br/>
        <w:t>las cuales fundan semejante pretensión reparatoria, algunas  de  las  cuales</w:t>
        <w:br/>
        <w:t>resultan ajenas a los hechos del caso y  que  pertenecen  al  ámbito  de  la</w:t>
        <w:br/>
        <w:t>privacidad del señor Fornerón.</w:t>
        <w:br/>
        <w:br/>
        <w:t>En atención a su jurisprudencia, y en consideración  de  las  circunstancias</w:t>
        <w:br/>
        <w:t>del presente caso, las violaciones cometidas, los sufrimientos  ocasionados,</w:t>
        <w:br/>
        <w:t>el tiempo  transcurrido,  la  denegación  de  justicia,  el  cambio  en  las</w:t>
        <w:br/>
        <w:t>condiciones  de  vida,  así  como  las  restantes  consecuencias  de   orden</w:t>
        <w:br/>
        <w:t>inmaterial sufridas, el Tribunal fija, en equidad, la suma de US$  60.000,00</w:t>
        <w:br/>
        <w:t>(sesenta mil dólares) a favor del señor Fornerón y la suma de US$  40.000,00</w:t>
        <w:br/>
        <w:t>(cuarenta mil dólares) a favor de M, por concepto de daño inmaterial.</w:t>
        <w:br/>
        <w:br/>
        <w:br/>
        <w:t xml:space="preserve">      D.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Americana[126].</w:t>
        <w:br/>
        <w:br/>
        <w:t>En su escrito de solicitudes y  argumentos  las  representantes  solicitaron</w:t>
        <w:br/>
        <w:t>por concepto de costas y gastos un total de US$ 500.000,00  (quinientos  mil</w:t>
        <w:br/>
        <w:t>dólares), los cuales se dividen de la siguiente manera:</w:t>
        <w:br/>
        <w:br/>
        <w:t xml:space="preserve">      a) en cuanto a las costas y gastos  relacionados  con  el  reclamo  de</w:t>
        <w:br/>
        <w:t xml:space="preserve">      justicia interno solicitaron  US$  150.000,00  (ciento  cincuenta  mil</w:t>
        <w:br/>
        <w:t xml:space="preserve">      dólares) que incluyen: i) gastos por tasas de  justicia,  bonos,  ius,</w:t>
        <w:br/>
        <w:t xml:space="preserve">      viajes permanentes a las ciudades de  Victoria,  Gualeguay  y  Paraná,</w:t>
        <w:br/>
        <w:t xml:space="preserve">      correspondencia, llamadas telefónicas, servicio de computadora,  envío</w:t>
        <w:br/>
        <w:t xml:space="preserve">      de faxes, etc.; ii) preparación y elaboración de  diferentes  escritos</w:t>
        <w:br/>
        <w:t xml:space="preserve">      ante la justicia local y seguimiento del proceso hasta la  actualidad,</w:t>
        <w:br/>
        <w:t xml:space="preserve">      y iii) representación legal que implica una considerable  cantidad  de</w:t>
        <w:br/>
        <w:t xml:space="preserve">      horas  dedicadas  a  la  recopilación  de  información,   elaboración,</w:t>
        <w:br/>
        <w:t xml:space="preserve">      edición, lectura de material,  entrevistas  reiteradas  con  el  señor</w:t>
        <w:br/>
        <w:t xml:space="preserve">      Fornerón y su familia durante diez años.</w:t>
        <w:br/>
        <w:br/>
        <w:br/>
        <w:t xml:space="preserve">      b) en cuanto a los gastos incurridos  por  CESPPEDH  ante  el  reclamo</w:t>
        <w:br/>
        <w:t xml:space="preserve">      internacional, solicitaron la  suma  de  US$  350.000,00  (trescientos</w:t>
        <w:br/>
        <w:t xml:space="preserve">      cincuenta  mil  dólares),  que  incluye:  i)  el  impulso  de   manera</w:t>
        <w:br/>
        <w:t xml:space="preserve">      permanente del caso ante la  Comisión  Interamericana,  reuniones  con</w:t>
        <w:br/>
        <w:t xml:space="preserve">      abogados, con las  víctimas,  con  familiares  de  las  víctimas,  con</w:t>
        <w:br/>
        <w:t xml:space="preserve">      expertos para tratar  diversos  aspectos  del  caso,  conformación  de</w:t>
        <w:br/>
        <w:t xml:space="preserve">      equipos disciplinarios y sus respectivos honorarios;  ii)  preparación</w:t>
        <w:br/>
        <w:t xml:space="preserve">      de diferentes escritos, seguimiento  del  proceso  ante  la  instancia</w:t>
        <w:br/>
        <w:t xml:space="preserve">      internacional; iii) representación legal que implica una  considerable</w:t>
        <w:br/>
        <w:t xml:space="preserve">      cantidad  de  horas  dedicadas  a  la  recopilación  de   información,</w:t>
        <w:br/>
        <w:t xml:space="preserve">      elaboración,  edición,  lectura  de  material,  y  discusión  de   los</w:t>
        <w:br/>
        <w:t xml:space="preserve">      distintos memoriales  presentados  durante  el  proceso  internacional</w:t>
        <w:br/>
        <w:t xml:space="preserve">      durante seis años, y iv) gastos de secretaría,  llamadas  telefónicas,</w:t>
        <w:br/>
        <w:t xml:space="preserve">      servicio de computadora, envío de faxes y correos.</w:t>
        <w:br/>
        <w:br/>
        <w:t>En sus alegatos finales escritos las representantes agregaron  por  concepto</w:t>
        <w:br/>
        <w:t>de costas y gastos los siguientes montos:</w:t>
        <w:br/>
        <w:br/>
        <w:t xml:space="preserve">      a) US$ 3.500,00 (tres mil  quinientos  dólares)  relacionados  con  la</w:t>
        <w:br/>
        <w:t xml:space="preserve">      participación de una de las representantes en  la  audiencia  pública,</w:t>
        <w:br/>
        <w:t xml:space="preserve">      remitiendo alguna documentación de respaldo;</w:t>
        <w:br/>
        <w:br/>
        <w:br/>
        <w:t xml:space="preserve">      b) US$ 49.358,10 (cuarenta y nueve mil tres cientos cincuenta  y  ocho</w:t>
        <w:br/>
        <w:t xml:space="preserve">      dólares con diez centavos), adicionales  a  los  ya  solicitados,  por</w:t>
        <w:br/>
        <w:t xml:space="preserve">      correspondencia, impresiones, copias, viáticos, servicios de internet,</w:t>
        <w:br/>
        <w:t xml:space="preserve">      papelería,  llamadas  nacionales  e  internacionales,  reuniones   con</w:t>
        <w:br/>
        <w:t xml:space="preserve">      expertos,  reuniones  de  trabajo  con  el  equipo  interdisciplinario</w:t>
        <w:br/>
        <w:t xml:space="preserve">      institucional afectado al caso y con las víctimas. Indicaron que dicho</w:t>
        <w:br/>
        <w:t xml:space="preserve">      monto fue calculado conforme a la cantidad de días y horas de  trabajo</w:t>
        <w:br/>
        <w:t xml:space="preserve">      dedicados durante once  meses  y  utilizando  el  mismo  mecanismo  de</w:t>
        <w:br/>
        <w:t xml:space="preserve">      cálculo que en el escrito de solicitudes y argumentos, y</w:t>
        <w:br/>
        <w:br/>
        <w:br/>
        <w:t xml:space="preserve">      c) finalmente, en cuanto a gastos futuros en que  incurrirá  el  señor</w:t>
        <w:br/>
        <w:t xml:space="preserve">      Fornerón y el CESPPEDH en lo que resta del trámite del  caso  ante  la</w:t>
        <w:br/>
        <w:t xml:space="preserve">      Corte  y  que  comprenden  aquellos  necesarios  para   la   difusión,</w:t>
        <w:br/>
        <w:t xml:space="preserve">      conocimiento e impulso adecuado  del  cumplimiento  de  la  Sentencia,</w:t>
        <w:br/>
        <w:t xml:space="preserve">      solicitaron  que  se  les  otorgue  la  posibilidad  de   presentarlos</w:t>
        <w:br/>
        <w:t xml:space="preserve">      oportunamente.</w:t>
        <w:br/>
        <w:br/>
        <w:t>El Estado  resaltó  “la  escandalosa  cifra  que  l[a]s  representantes  […]</w:t>
        <w:br/>
        <w:t>pretenden percibir en concepto de cosas y gastos” y que “el guarismo al  que</w:t>
        <w:br/>
        <w:t>aspiran por los trámites en sede interna e internacional [más de  quinientos</w:t>
        <w:br/>
        <w:t>mil dólares] supera la reparación pecuniaria total que [la] Corte ha  fijado</w:t>
        <w:br/>
        <w:t>por violación al derecho a la vida, a la  integridad  personal,  libertad  y</w:t>
        <w:br/>
        <w:t>protección judicial, en muchos casos”. Obviamente todo ello  sin  que  medie</w:t>
        <w:br/>
        <w:t>un mínimo esfuerzo de justificación o  acreditación  mediante  comprobantes,</w:t>
        <w:br/>
        <w:t>facturas, recibos u otra documentación respaldatoria. El Estado destacó  que</w:t>
        <w:br/>
        <w:t>“resulta  particularmente  obscena  la  cifra   que   l[a]s   representantes</w:t>
        <w:br/>
        <w:t>pretenden  percibir”  y  reiteró  que  aquellas  no  han  acreditado  prueba</w:t>
        <w:br/>
        <w:t>fehaciente alguna que justifique las desmesuradas  reparaciones  pecuniarias</w:t>
        <w:br/>
        <w:t>pretendidas, razón por la cual solicitó que  sean  decididas  por  la  Corte</w:t>
        <w:br/>
        <w:t>sobre la base del  principio  de  equidad,  de  conformidad  con  estándares</w:t>
        <w:br/>
        <w:t>internacionales, tomando en cuenta sus observaciones.</w:t>
        <w:br/>
        <w:br/>
        <w:t>El Tribunal  ha  señalado  que  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 Corte[127].  En  cuanto  al  reembolso  de  las</w:t>
        <w:br/>
        <w:t>costas y gastos, corresponde al Tribunal apreciar prudentemente su  alcance,</w:t>
        <w:br/>
        <w:t>el  cual  comprende  los  gastos  generados  ante  las  autoridades  de 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protección  de</w:t>
        <w:br/>
        <w:t>los derechos humanos. Esta apreciación puede ser realizada con  base  en  el</w:t>
        <w:br/>
        <w:t>principio de equidad y tomando  en  cuenta  los  gastos  señalados  por  las</w:t>
        <w:br/>
        <w:t>partes, siempre que su quantum sea razonable[128].</w:t>
        <w:br/>
        <w:br/>
        <w:t>La Corte advierte que los  montos  solicitados  por  las  representantes  en</w:t>
        <w:br/>
        <w:t>concepto de costas y gastos no se adecuan a dicho criterio de  razonabilidad</w:t>
        <w:br/>
        <w:t>y,  por  ende,   no   serán   considerados.   Además,   evidentemente,   las</w:t>
        <w:br/>
        <w:t>representantes no acreditaron la suma de más  de  medio  millón  de  dólares</w:t>
        <w:br/>
        <w:t>solicitada. Más aún, no remitieron prueba  que  acreditara  ninguno  de  los</w:t>
        <w:br/>
        <w:t>gastos alegadamente incurridos en el proceso  interno  ni  ante  el  Sistema</w:t>
        <w:br/>
        <w:t>Interamericano, con la sola excepción de algunos  comprobantes  relativos  a</w:t>
        <w:br/>
        <w:t>la participación de una de las letradas en la audiencia  pública  ante  esta</w:t>
        <w:br/>
        <w:t>Corte  por  un  monto  aproximado  de  US$  2.800,00  (dos  mil  ochocientos</w:t>
        <w:br/>
        <w:t>dólares).</w:t>
        <w:br/>
        <w:br/>
        <w:t xml:space="preserve"> De tal modo, el Tribunal ante la falta  de  elementos  probatorios,  deberá</w:t>
        <w:br/>
        <w:t>determinar con base en la equidad las cosas y gastos en  el  presente  caso.</w:t>
        <w:br/>
        <w:t>En primer lugar, la Corte considera que no hay duda alguna de que  el  señor</w:t>
        <w:br/>
        <w:t>Fornerón incurrió en gastos relacionados con la búsqueda de  la  justicia  y</w:t>
        <w:br/>
        <w:t>la restitución de su hija. A  tal  efecto,  el  Tribunal  decide  fijar,  en</w:t>
        <w:br/>
        <w:t>equidad, la suma de US$ 10.000,00 (diez mil dólares).</w:t>
        <w:br/>
        <w:br/>
        <w:t>Adicionalmente, el Tribunal estima que corresponde  determinar,  también  en</w:t>
        <w:br/>
        <w:t>equidad, la suma de US$ 15.000,00 (quince mil dólares) en  favor  del  señor</w:t>
        <w:br/>
        <w:t>Baridón, abogado que asistió al señor Fornerón en  el  trámite  interno  del</w:t>
        <w:br/>
        <w:t>presente caso.</w:t>
        <w:br/>
        <w:br/>
        <w:t>Por otra parte, en cuanto a la solicitud de reintegro de los  gastos  en  la</w:t>
        <w:br/>
        <w:t>tramitación ante el Sistema Interamericano de Derechos Humanos, el  Tribunal</w:t>
        <w:br/>
        <w:t>dispone, en equidad, que el Estado pague a las representantes  por  concepto</w:t>
        <w:br/>
        <w:t>de costas y gastos la suma de US$ 15.000,00 (quince mil dólares).</w:t>
        <w:br/>
        <w:br/>
        <w:t>El  Estado  deberá  entregar  las  cantidades  indicadas  en  los   párrafos</w:t>
        <w:br/>
        <w:t>precedentes al señor Fornerón (supra párr. 204) y a  sus  representantes  en</w:t>
        <w:br/>
        <w:t>el proceso  interno  e  internacional  (supra  párrs.  205  y  206).  En  el</w:t>
        <w:br/>
        <w:t>procedimiento de supervisión del cumplimiento de la presente  Sentencia,  el</w:t>
        <w:br/>
        <w:t>Tribunal podrá disponer el reembolso a la víctima o  a  sus  representantes,</w:t>
        <w:br/>
        <w:t>por parte del  Estado,  de  los  gastos  razonables  y  comprobados  en  que</w:t>
        <w:br/>
        <w:t>incurran en dicha etapa procesal.</w:t>
        <w:br/>
        <w:br/>
        <w:t xml:space="preserve">      E. Reintegro de los gastos al Fondo de Asistencia Legal de Víctimas</w:t>
        <w:br/>
        <w:br/>
        <w:t>En  el  año  2008,  la  Asamblea  General  de  la  Organización  de  Estados</w:t>
        <w:br/>
        <w:t>Americanos creó el Fondo de Asistencia Legal del Sistema  Interamericano  de</w:t>
        <w:br/>
        <w:t>Derechos  Humanos  con  el  “objeto  [de]  facilitar   acceso   al   sistema</w:t>
        <w:br/>
        <w:t>interamericano de derechos humanos a aquellas personas  que  actualmente  no</w:t>
        <w:br/>
        <w:t>tienen los recursos necesarios para llevar su caso al sistema”[129].  En  el</w:t>
        <w:br/>
        <w:t>presente caso se otorgó con cargo a  dicho  Fondo  la  asistencia  económica</w:t>
        <w:br/>
        <w:t>necesaria para la comparecencia del señor  Fornerón  y  la  de  una  de  sus</w:t>
        <w:br/>
        <w:t>representantes legales a la audiencia pública  realizada  en  Barbados,  así</w:t>
        <w:br/>
        <w:t>como los gastos de formalización  y  envió  de  una  declaración  presentada</w:t>
        <w:br/>
        <w:t>mediante affidávit[130].</w:t>
        <w:br/>
        <w:br/>
        <w:t>De conformidad con el artículo  5  del  Reglamento  del  referido  Fondo  de</w:t>
        <w:br/>
        <w:t>Asistencia Legal, el 29 de noviembre de 2011 se  otorgó  la  oportunidad  al</w:t>
        <w:br/>
        <w:t>Estado para presentar sus observaciones sobre las erogaciones realizadas  en</w:t>
        <w:br/>
        <w:t>el presente caso, las cuales ascendieron a la suma de  US$  9.046,35  (nueve</w:t>
        <w:br/>
        <w:t>mil cuarenta y  seis  dólares  con  treinta  y  cinco  centavos).  Argentina</w:t>
        <w:br/>
        <w:t>informó que, efectuado un análisis  del  informe  sobre  la  aplicación  del</w:t>
        <w:br/>
        <w:t>Fondo de Víctimas, “no se advierten observaciones para realizar”.</w:t>
        <w:br/>
        <w:br/>
        <w:t>En razón de las violaciones declaradas en la presente  Sentencia,  la  Corte</w:t>
        <w:br/>
        <w:t>ordena al Estado el reintegro a dicho Fondo de la cantidad de  US$  9.046,35</w:t>
        <w:br/>
        <w:t>(nueve mil cuarenta y seis dólares con treinta y  cinco  centavos)  por  los</w:t>
        <w:br/>
        <w:t>gastos mencionados. Dicha cantidad debe ser reintegrada a  la  Corte  en  el</w:t>
        <w:br/>
        <w:t>plazo de noventa días, contados a partir de  la  notificación  del  presente</w:t>
        <w:br/>
        <w:t>Fallo.</w:t>
        <w:br/>
        <w:br/>
        <w:br/>
        <w:t xml:space="preserve">      F. Modalidad de cumplimiento de los pagos ordenados</w:t>
        <w:br/>
        <w:br/>
        <w:br/>
        <w:t>El Estado deberá efectuar el pago de las indemnizaciones por  los  conceptos</w:t>
        <w:br/>
        <w:t>de  daño  material  e  inmaterial  y  de  reintegro  de  costas   y   gastos</w:t>
        <w:br/>
        <w:t>directamente al señor Fornerón y a las demás personas  mencionadas  en  este</w:t>
        <w:br/>
        <w:t>Fallo, dentro del plazo de un año contado a partir de la notificación de  la</w:t>
        <w:br/>
        <w:t>presente Sentencia, en los términos de los párrafos siguientes.</w:t>
        <w:br/>
        <w:br/>
        <w:t>En cuanto a la indemnización ordenada a  favor  de  la  niña  M,  el  Estado</w:t>
        <w:br/>
        <w:t>deberá depositarla en una institución argentina solvente.  La  inversión  se</w:t>
        <w:br/>
        <w:t>hará dentro del  plazo  de  un  año,  en  las  condiciones  financieras  más</w:t>
        <w:br/>
        <w:t>favorables que permitan la legislación y la práctica bancaria,  mientras  la</w:t>
        <w:br/>
        <w:t>beneficiaria sea menor de edad. Dicha suma podrá ser  retirada  por  aquella</w:t>
        <w:br/>
        <w:t>cuando alcance la mayoría de edad o, en su caso, antes si  así  conviene  al</w:t>
        <w:br/>
        <w:t>interés superior de la niña, establecido por determinación de una  autoridad</w:t>
        <w:br/>
        <w:t>judicial competente. Si no se reclama la indemnización  correspondiente  una</w:t>
        <w:br/>
        <w:t>vez transcurridos diez años contados a partir de  la  mayoría  de  edad,  la</w:t>
        <w:br/>
        <w:t>suma será devuelta al Estado con los intereses devengados.</w:t>
        <w:br/>
        <w:br/>
        <w:t>En caso de que los beneficiarios fallezcan antes de que les sean  entregadas</w:t>
        <w:br/>
        <w:t>las sumas dinerarias respectivas, éstas se  entregarán  directamente  a  sus</w:t>
        <w:br/>
        <w:t>derechohabientes, conforme al derecho interno aplicable.</w:t>
        <w:br/>
        <w:br/>
        <w:t>El Estado debe cumplir sus  obligaciones  monetarias  mediante  el  pago  en</w:t>
        <w:br/>
        <w:t>dólares de los Estados Unidos de América o en una  cantidad  equivalente  en</w:t>
        <w:br/>
        <w:t>moneda argentina, utilizando para el cálculo respectivo el  tipo  de  cambio</w:t>
        <w:br/>
        <w:t>que esté vigente en la bolsa de Nueva York, Estados Unidos  de  América,  el</w:t>
        <w:br/>
        <w:t>día anterior al pago.</w:t>
        <w:br/>
        <w:br/>
        <w:t>Si por causas atribuibles a los beneficiarios no fuese posible  el  pago  de</w:t>
        <w:br/>
        <w:t>las cantidades determinadas dentro del plazo indicado, el Estado  consignará</w:t>
        <w:br/>
        <w:t>dichos montos a su favor en una cuenta o  certificado  de  depósito  en  una</w:t>
        <w:br/>
        <w:t>institución financiera argentina solvente, en dólares de los Estados  Unidos</w:t>
        <w:br/>
        <w:t>de América y en las condiciones financieras más favorables que  permitan  la</w:t>
        <w:br/>
        <w:t>legislación y la práctica bancaria de Argentina. Si al  cabo  de  diez  años</w:t>
        <w:br/>
        <w:t>dichas sumas no han sido reclamadas,  serán  devueltas  al  Estado  con  los</w:t>
        <w:br/>
        <w:t>intereses devengados.</w:t>
        <w:br/>
        <w:br/>
        <w:t>Las cantidades asignadas en la presente Sentencia deberán ser  entregadas  a</w:t>
        <w:br/>
        <w:t>las personas indicadas en forma íntegra, conforme a lo establecido  en  este</w:t>
        <w:br/>
        <w:t>Fallo, sin reducciones derivadas de eventuales cargas fiscales.</w:t>
        <w:br/>
        <w:br/>
        <w:t>En caso que el Estado incurriera en mora, deberá pagar un interés  sobre  la</w:t>
        <w:br/>
        <w:t>cantidad  adeudada  correspondiente  al  interés   bancario   moratorio   en</w:t>
        <w:br/>
        <w:t>Argentina.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t>Por tanto,</w:t>
        <w:br/>
        <w:br/>
        <w:br/>
        <w:t>LA CORTE</w:t>
        <w:br/>
        <w:br/>
        <w:br/>
        <w:t>DECLARA,</w:t>
        <w:br/>
        <w:br/>
        <w:t>por unanimidad, que:</w:t>
        <w:br/>
        <w:br/>
        <w:t xml:space="preserve">     1. El Estado es responsable por la violación de  los  derechos  a  las</w:t>
        <w:br/>
        <w:t xml:space="preserve">        garantías judiciales y a la protección judicial consagrados en  los</w:t>
        <w:br/>
        <w:t xml:space="preserve">        artículos 8.1 y 25.1 de la Convención Americana,  en  relación  con</w:t>
        <w:br/>
        <w:t xml:space="preserve">        los artículos 1.1 y 17.1  de  la  misma,  en  perjuicio  del  señor</w:t>
        <w:br/>
        <w:t xml:space="preserve">        Fornerón y de su hija M, así como en relación con  el  artículo  19</w:t>
        <w:br/>
        <w:t xml:space="preserve">        del mismo instrumento en perjuicio de esta última,  de  conformidad</w:t>
        <w:br/>
        <w:t xml:space="preserve">        con lo establecido en los párrafos 44 a 57  y  65  a  111  de  esta</w:t>
        <w:br/>
        <w:t xml:space="preserve">        Sentencia.</w:t>
        <w:br/>
        <w:br/>
        <w:t xml:space="preserve">     2. El Estado  es  responsable  por  la  violación  del  derecho  a  la</w:t>
        <w:br/>
        <w:t xml:space="preserve">        protección a la familia  reconocido  en  el  artículo  17.1  de  la</w:t>
        <w:br/>
        <w:t xml:space="preserve">        Convención Americana, en relación con los artículos 1.1, 8.1 y 25.1</w:t>
        <w:br/>
        <w:t xml:space="preserve">        de la misma, en perjuicio del señor Fornerón y de su  hija  M,  así</w:t>
        <w:br/>
        <w:t xml:space="preserve">        como en relación con  el  artículo  19  del  mismo  instrumento  en</w:t>
        <w:br/>
        <w:t xml:space="preserve">        perjuicio de esta última, de conformidad con lo establecido en  los</w:t>
        <w:br/>
        <w:t xml:space="preserve">        párrafos 44 a 57 y 116 a 124 de esta Sentencia.</w:t>
        <w:br/>
        <w:br/>
        <w:t xml:space="preserve">     3. El Estado incumplió su obligación de adoptar las  disposiciones  de</w:t>
        <w:br/>
        <w:t xml:space="preserve">        derecho interno, establecida en el  artículo  2  de  la  Convención</w:t>
        <w:br/>
        <w:t xml:space="preserve">        Americana, en relación con los artículos 19, 8.1, 25.1 y 1.1 de  la</w:t>
        <w:br/>
        <w:t xml:space="preserve">        misma, en  perjuicio  de  la  niña  M  y  del  señor  Fornerón,  de</w:t>
        <w:br/>
        <w:t xml:space="preserve">        conformidad con lo establecido en los párrafos 129 a  144  de  esta</w:t>
        <w:br/>
        <w:t xml:space="preserve">        Sentencia.</w:t>
        <w:br/>
        <w:br/>
        <w:br/>
        <w:t>Y DISPONE</w:t>
        <w:br/>
        <w:br/>
        <w:t>por unanimidad, que:</w:t>
        <w:br/>
        <w:br/>
        <w:br/>
        <w:t xml:space="preserve">     1. Esta Sentencia constituye per se una forma de reparación.</w:t>
        <w:br/>
        <w:br/>
        <w:t xml:space="preserve">     2. El Estado debe establecer  de  manera  inmediata  un  procedimiento</w:t>
        <w:br/>
        <w:t xml:space="preserve">        orientado a la efectiva vinculación entre el señor  Fornerón  y  su</w:t>
        <w:br/>
        <w:t xml:space="preserve">        hija M, de conformidad con lo establecido en los párrafos 156 a 166</w:t>
        <w:br/>
        <w:t xml:space="preserve">        de la presente Sentencia. Asimismo, Argentina deberá  presentar  un</w:t>
        <w:br/>
        <w:t xml:space="preserve">        informe dentro de los tres meses siguientes a la notificación de la</w:t>
        <w:br/>
        <w:t xml:space="preserve">        presente Sentencia sobre las características, el desarrollo  y  los</w:t>
        <w:br/>
        <w:t xml:space="preserve">        avances  del  proceso  de  vinculación.  Posteriormente,  Argentina</w:t>
        <w:br/>
        <w:t xml:space="preserve">        deberá remitir un informe actualizado sobre  dichos  aspectos  cada</w:t>
        <w:br/>
        <w:t xml:space="preserve">        cuatro meses durante los dos siguientes años, de conformidad con el</w:t>
        <w:br/>
        <w:t xml:space="preserve">        párrafo 167 de la presente Sentencia.</w:t>
        <w:br/>
        <w:br/>
        <w:t xml:space="preserve">     3. El Estado debe verificar, de acuerdo con la normativa disciplinaria</w:t>
        <w:br/>
        <w:t xml:space="preserve">        pertinente, a partir de la notificación de la presente Sentencia  y</w:t>
        <w:br/>
        <w:t xml:space="preserve">        en un plazo razonable, la conformidad a derecho de la  conducta  de</w:t>
        <w:br/>
        <w:t xml:space="preserve">        los  funcionarios  que  intervinieron  en  los  distintos  procesos</w:t>
        <w:br/>
        <w:t xml:space="preserve">        internos  relacionados  con  el  presente  caso  y,  en  su   caso,</w:t>
        <w:br/>
        <w:t xml:space="preserve">        establecer las responsabilidades que correspondan,  de  conformidad</w:t>
        <w:br/>
        <w:t xml:space="preserve">        con lo establecido en el párrafo 172 de la presente Sentencia.</w:t>
        <w:br/>
        <w:br/>
        <w:t xml:space="preserve">     4. El Estado  debe  adoptar  las  medidas  que  sean  necesarias  para</w:t>
        <w:br/>
        <w:t xml:space="preserve">        tipificar la venta de niños y niñas,  de  manera  que  el  acto  de</w:t>
        <w:br/>
        <w:t xml:space="preserve">        entregar un niño o niña a cambio de  una  retribución  o  cualquier</w:t>
        <w:br/>
        <w:t xml:space="preserve">        otra compensación, cualquiera que sea su forma  o  fin,  constituya</w:t>
        <w:br/>
        <w:t xml:space="preserve">        una  infracción  penal,   de   conformidad   con   los   estándares</w:t>
        <w:br/>
        <w:t xml:space="preserve">        internacionales y lo establecido en los párrafos 176 y  177  de  la</w:t>
        <w:br/>
        <w:t xml:space="preserve">        presente Sentencia.</w:t>
        <w:br/>
        <w:br/>
        <w:t xml:space="preserve">     5. El Estado debe implementar,  en  el  plazo  de  un  año  y  con  la</w:t>
        <w:br/>
        <w:t xml:space="preserve">        respectiva  disposición  presupuestaria,  un   programa   o   curso</w:t>
        <w:br/>
        <w:t xml:space="preserve">        obligatorio dirigido a operadores  judiciales,  incluyendo  jueces,</w:t>
        <w:br/>
        <w:t xml:space="preserve">        defensores, fiscales, asesores y demás funcionarios de la Provincia</w:t>
        <w:br/>
        <w:t xml:space="preserve">        de Entre Ríos vinculados a la administración de  justicia  respecto</w:t>
        <w:br/>
        <w:t xml:space="preserve">        de niños  y  niñas  que  contemple,  entre  otros,  los  estándares</w:t>
        <w:br/>
        <w:t xml:space="preserve">        internacionales en derechos humanos, particularmente, en materia de</w:t>
        <w:br/>
        <w:t xml:space="preserve">        los derechos de los niños y  niñas  y  su  interés  superior  y  el</w:t>
        <w:br/>
        <w:t xml:space="preserve">        principio de no discriminación, de conformidad con  lo  establecido</w:t>
        <w:br/>
        <w:t xml:space="preserve">        en el párrafo 182 de la presente Sentencia.</w:t>
        <w:br/>
        <w:br/>
        <w:t xml:space="preserve">     6. El Estado debe publicar, en el  plazo  de  seis  meses,  contado  a</w:t>
        <w:br/>
        <w:t xml:space="preserve">        partir de la notificación de este Fallo, el resumen oficial  de  la</w:t>
        <w:br/>
        <w:t xml:space="preserve">        presente Sentencia elaborado por la Corte, por una sola vez,  tanto</w:t>
        <w:br/>
        <w:t xml:space="preserve">        en el Boletín Oficial del Estado como en el Boletín Oficial  de  la</w:t>
        <w:br/>
        <w:t xml:space="preserve">        Provincia de Entre Ríos, de conformidad con lo  establecido  en  el</w:t>
        <w:br/>
        <w:t xml:space="preserve">        párrafo 183 de la presente Sentencia.</w:t>
        <w:br/>
        <w:br/>
        <w:t xml:space="preserve">     7. El Estado debe pagar las cantidades fijadas en  los  párrafos  191,</w:t>
        <w:br/>
        <w:t xml:space="preserve">        192, 197 y 204 a 206 de la  presente  Sentencia,  por  concepto  de</w:t>
        <w:br/>
        <w:t xml:space="preserve">        indemnización por daño material e inmaterial y por el reintegro  de</w:t>
        <w:br/>
        <w:t xml:space="preserve">        costas y gastos, según corresponda, en los términos de los párrafos</w:t>
        <w:br/>
        <w:t xml:space="preserve">        207 y 211 a 217 de la  misma,  así  como  reintegrar  al  Fondo  de</w:t>
        <w:br/>
        <w:t xml:space="preserve">        Asistencia Legal de Víctimas la cantidad establecida en el  párrafo</w:t>
        <w:br/>
        <w:t xml:space="preserve">        210 de la presente Sentencia.</w:t>
        <w:br/>
        <w:br/>
        <w:t xml:space="preserve">     8. El Estado debe, sin perjuicio de lo indicado en el punto resolutivo</w:t>
        <w:br/>
        <w:t xml:space="preserve">        segundo, dentro del  plazo  de  un  año  contado  a 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t xml:space="preserve">     9.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t>Redactada en  español  e  inglés,  haciendo  fe  el  texto  en  español,  en</w:t>
        <w:br/>
        <w:t>Guayaquil, Ecuador, el 27 de abril de 2012.</w:t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Ventura Robles                        Margarette May Macaulay</w:t>
        <w:br/>
        <w:br/>
        <w:br/>
        <w:br/>
        <w:br/>
        <w:t>Rhadys Abreu Blondet                               Alberto Pérez Pérez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t>(     El Juez Leonardo A. Franco, de nacionalidad  argentina,  no  participó</w:t>
        <w:br/>
        <w:t>en el presente caso de conformidad con el artículo 19.1  del  Reglamento  de</w:t>
        <w:br/>
        <w:t>la Corte aprobado en su LXXXV Período Ordinario  de  Sesiones  el  cual,  de</w:t>
        <w:br/>
        <w:t>acuerdo con su artículo 78, entró en vigor el 1 de enero de 2010.</w:t>
        <w:br/>
        <w:br/>
        <w:t>[1]   En dicho Informe  la  Comisión  Interamericana  declaró  admisible  la</w:t>
        <w:br/>
        <w:t>petición respecto de la presunta violación de los artículos 1.1, 8,  17,  19</w:t>
        <w:br/>
        <w:t>y 25 de la Convención Americana.</w:t>
        <w:br/>
        <w:br/>
        <w:t>[2]   La Corte en adelante se referirá a la niña  como  M  y  al  matrimonio</w:t>
        <w:br/>
        <w:t>adoptante como B-Z con el fin de proteger la identidad de aquella.</w:t>
        <w:br/>
        <w:t>[3]   Finalmente, las representantes  solo  remitieron  tres  de  los  cinco</w:t>
        <w:br/>
        <w:t>testimonios ofrecidos.</w:t>
        <w:br/>
        <w:br/>
        <w:t>[4]   Cfr. Caso Fornerón e hija  Vs.  Argentina.  Convocatoria  a  Audiencia</w:t>
        <w:br/>
        <w:t>Pública. Resolución del Presidente de la Corte  Interamericana  de  Derechos</w:t>
        <w:br/>
        <w:t>Humanos    de    13    de    septiembre    de    2011;     disponible     en</w:t>
        <w:br/>
        <w:t>http://www.corteidh.or.cr/docs/asuntos/forneron.pdf. Con posterioridad a  la</w:t>
        <w:br/>
        <w:t>convocatoria mencionada, el Estado informó que, por razones de fuerza  mayor</w:t>
        <w:br/>
        <w:t>debidamente justificadas, el  perito  Arianna  no  podía  participar  de  la</w:t>
        <w:br/>
        <w:t>audiencia pública. El  Tribunal  autorizó  que  dicho  perito  remitiera  su</w:t>
        <w:br/>
        <w:t>dictamen por affidávit otorgando a  las  representantes  la  oportunidad  de</w:t>
        <w:br/>
        <w:t>formular preguntas y observaciones al respecto. Por otra parte, la Corte  no</w:t>
        <w:br/>
        <w:t>admitió una solicitud de reconsideración de las  representantes  relativa  a</w:t>
        <w:br/>
        <w:t>la omisión de una perita en su lista definitiva de  declarantes.  Cfr.  Caso</w:t>
        <w:br/>
        <w:t>Fornerón e hija Vs. Argentina. Resolución  de  la  Corte  Interamericana  de</w:t>
        <w:br/>
        <w:t>Derechos Humanos de 9 de octubre de 2011  (expediente  de  fondo,  tomo  II,</w:t>
        <w:br/>
        <w:t>folios 1180 y 1184).</w:t>
        <w:br/>
        <w:br/>
        <w:t>[5]   A esta audiencia comparecieron: a)  por  la  Comisión  Interamericana:</w:t>
        <w:br/>
        <w:t>Luz Patricia Mejía Guerrero,  delegada  y  Silvia  Serrano  Guzmán,  asesora</w:t>
        <w:br/>
        <w:t>legal; b) por las representantes: Susana Ana María Terenzi y Margarita  Rosa</w:t>
        <w:br/>
        <w:t>Nicoliche, y c) por el Estado: Alberto Javier Salgado, Julia Loreto,  Andrea</w:t>
        <w:br/>
        <w:t>Gladys Gualde, María Eugenia Carbone y Marisa Graham.</w:t>
        <w:br/>
        <w:br/>
        <w:t>[6]   Cfr. Nota de la Secretaría del Tribunal REF.: CDH-12.584/108 de 29  de</w:t>
        <w:br/>
        <w:t>noviembre de 2011, mediante la cual se solicitó al Estado  la  remisión  de:</w:t>
        <w:br/>
        <w:t>a) una copia completa de las sentencias civil y penal que se indican  en  el</w:t>
        <w:br/>
        <w:t>anexo a su alegato final escrito, en el  caso  identificado  como  “E.Z.  s/</w:t>
        <w:br/>
        <w:t>Guarda. Marzo de 2010. Juzgado Civil No. 38”; b)  información  sobre  si  el</w:t>
        <w:br/>
        <w:t>acto de entregar un niño o niña a cambio de una retribución  o  compensación</w:t>
        <w:br/>
        <w:t>económica es una infracción penal en el derecho interno y que provea a  este</w:t>
        <w:br/>
        <w:t>respecto las  consideraciones  que  estime  pertinentes,  y  c)  información</w:t>
        <w:br/>
        <w:t>detallada sobre las gestiones  realizadas  por  el  Estado  con  el  fin  de</w:t>
        <w:br/>
        <w:t>verificar la conformidad a derecho de la actuación de los  funcionarios  que</w:t>
        <w:br/>
        <w:t>intervinieron en los diversos procesos internos relativos al  presente  caso</w:t>
        <w:br/>
        <w:t>y, en su caso, cuáles han sido sus resultados.</w:t>
        <w:br/>
        <w:br/>
        <w:t>[7]   Cfr. Notas de la Secretaría del Tribunal REF.: CDH-12.584/111,  114  y</w:t>
        <w:br/>
        <w:t>117 de 20 de diciembre de 2011, 31 de enero de 2012 y 6 de marzo de 2012.</w:t>
        <w:br/>
        <w:br/>
        <w:t>[8]   El escrito fue presentado por Adolfo Pérez Esquivel, Aldo  Etchegoyen,</w:t>
        <w:br/>
        <w:t>Alejandro Mosquera, Elisa Carca y Roberto F. Cipriano García, directivos  de</w:t>
        <w:br/>
        <w:t>la Comisión Provincial por la Memoria.</w:t>
        <w:br/>
        <w:br/>
        <w:t>[9]   El escrito fue presentado por  Julio  César  Ruíz,  Presidente  de  la</w:t>
        <w:br/>
        <w:t>Fundación Adoptar.</w:t>
        <w:br/>
        <w:t>[10]  Cfr. Caso  de  la  “Panel  Blanca”  (Paniagua  Morales  y  otros)  Vs.</w:t>
        <w:br/>
        <w:t>Guatemala. Fondo. Sentencia de 8 de marzo de 1998. Serie  C  No.  37,  párr.</w:t>
        <w:br/>
        <w:t>76,  y  Caso  González  Medina  y  familiares  Vs.   República   Dominicana.</w:t>
        <w:br/>
        <w:t>Excepciones Preliminares, Fondo, Reparaciones y Costas. Sentencia de  27  de</w:t>
        <w:br/>
        <w:t>febrero de 2012. Serie C No. 240, párr. 64.</w:t>
        <w:br/>
        <w:br/>
        <w:t>[11]  Los objetos de  estas  declaraciones  pueden  ser  consultados  en  la</w:t>
        <w:br/>
        <w:t>Resolución de Convocatoria a Audiencia Pública de 13 de septiembre de  2011,</w:t>
        <w:br/>
        <w:t>supra nota 4.</w:t>
        <w:br/>
        <w:br/>
        <w:t>[12]  Cfr. Caso Velásquez Rodríguez Vs. Honduras. Fondo. Sentencia de 29  de</w:t>
        <w:br/>
        <w:t>julio de 1988.  Serie  C  No.  1,  párr.  140,  y  Caso  González  Medina  y</w:t>
        <w:br/>
        <w:t>familiares Vs. República Dominicana, supra nota 10, párr. 66.</w:t>
        <w:br/>
        <w:t>[13]   Cfr.  Caso  Loayza  Tamayo  Vs.  Perú.  Fondo.  Sentencia  de  17  de</w:t>
        <w:br/>
        <w:t>septiembre de 1997. Serie C No. 33, párr.  43,  y  Caso  González  Medina  y</w:t>
        <w:br/>
        <w:t>familiares Vs. República Dominicana , supra nota 10, párrs. 79 y 80.</w:t>
        <w:br/>
        <w:br/>
        <w:t>[14]   Cfr.  Caso  de  las  Masacres  de  Ituango  Vs.  Colombia.  Excepción</w:t>
        <w:br/>
        <w:t>Preliminar, Fondo, Reparaciones y Costas. Sentencia de 1 de julio  de  2006.</w:t>
        <w:br/>
        <w:t>Serie C No. 148, párr. 98, y  Caso  Barbani  Duarte  y  otros  Vs.  Uruguay.</w:t>
        <w:br/>
        <w:t>Fondo, Reparaciones y Costas. Sentencia de 13 de octubre de  2011.  Serie  C</w:t>
        <w:br/>
        <w:t>No. 234, párr. 42.</w:t>
        <w:br/>
        <w:t>[15]  Cfr.  Caso  “Cinco  Pensionistas”  Vs.  Perú.  Fondo,  Reparaciones  y</w:t>
        <w:br/>
        <w:t>Costas. Sentencia de 28 de febrero de 2003. Serie C No.  98,  párrs.  153  y</w:t>
        <w:br/>
        <w:t>154, y Caso Familia Barrios Vs. Venezuela.  Fondo,  Reparaciones  y  Costas.</w:t>
        <w:br/>
        <w:t>Sentencia de 24 de noviembre de 2011. Serie C No. 237, párrs. 32 y 33.</w:t>
        <w:br/>
        <w:t>[16]  Cfr. Declaración de Olga Acevedo rendida ante fedatario público  el  4</w:t>
        <w:br/>
        <w:t>de octubre de 2011 (expediente de fondo, tomo II, folios 1140 y 1141);  acta</w:t>
        <w:br/>
        <w:t>de nacimiento de M de 20 de junio de 2000 (expediente de anexos  al  Informe</w:t>
        <w:br/>
        <w:t>de Fondo, anexo 5, folio  47),  y  declaración  del  señor  Fornerón  en  la</w:t>
        <w:br/>
        <w:t>audiencia pública de 11 de octubre de 2011.</w:t>
        <w:br/>
        <w:br/>
        <w:t>[17]  Cfr. Acta de entrega de M de  17  de  junio  de  2000  (expediente  de</w:t>
        <w:br/>
        <w:t>anexos a la contestación, tomo III, folio 3075).</w:t>
        <w:br/>
        <w:br/>
        <w:t>[18]  Cfr. Declaración del señor Fornerón en la audiencia pública de  11  de</w:t>
        <w:br/>
        <w:t>octubre de 2011, y declaración de Olga Acevedo, supra nota 16,  folios  1141</w:t>
        <w:br/>
        <w:t>y 1142.</w:t>
        <w:br/>
        <w:t>[19]  Cfr. Escritos de la Defensoría de Pobres y Menores de la  Jurisdicción</w:t>
        <w:br/>
        <w:t>de Rosario del Tala de 3 y 5 de julio de 2000 (expediente  de  anexos  a  la</w:t>
        <w:br/>
        <w:t>contestación, tomo II, folios 2685 a 2687), y  escrito  de  la  Fiscalía  de</w:t>
        <w:br/>
        <w:t>solicitud de medidas previas de 11 de julio de 2000  (expediente  de  anexos</w:t>
        <w:br/>
        <w:t>al Informe de Fondo, anexo 4, folios 38 al 40).</w:t>
        <w:br/>
        <w:br/>
        <w:t>[20]  Cfr. Acta de nacimiento de M, supra nota 16, folio 47.</w:t>
        <w:br/>
        <w:br/>
        <w:t>[21]  Adicionalmente a los procedimientos  judiciales  que  se  analizan  en</w:t>
        <w:br/>
        <w:t>esta Sentencia, la Comisión y las representantes  incluyeron  referencias  a</w:t>
        <w:br/>
        <w:t>dos procesos internos respecto de los  cuales  no  se  alegaron  violaciones</w:t>
        <w:br/>
        <w:t>específicas a los derechos contenidos en la Convención, por lo que no  serán</w:t>
        <w:br/>
        <w:t>incluidos en el presente  capítulo.  Se  trata  de  las  causas  caratuladas</w:t>
        <w:br/>
        <w:t>“Fornerón Aníbal Leonardo sobre medidas precautorias” expediente No.  33.707</w:t>
        <w:br/>
        <w:t>ante el Juzgado No. 86 de Justicia Nacional en lo  Civil  de  la  Ciudad  de</w:t>
        <w:br/>
        <w:t>Buenos Aires y “Enríquez, Diana Elizabeth s/ Su Denuncia”, ante  el  Juzgado</w:t>
        <w:br/>
        <w:t>de Instrucción de la Ciudad de Victoria.</w:t>
        <w:br/>
        <w:br/>
        <w:t>[22]  Cfr. Escrito de la Fiscalía de 11 de julio de  2000,  supra  nota  19,</w:t>
        <w:br/>
        <w:t>folios 41 y 42.</w:t>
        <w:br/>
        <w:br/>
        <w:t>[23]  Cfr. Resolución del Juez de Instrucción de Rosario del Tala de  28  de</w:t>
        <w:br/>
        <w:t>julio de 2000 y Requerimiento de Instrucción Fiscal de 2 de agosto  de  2000</w:t>
        <w:br/>
        <w:t>(expediente de anexos al Informe de Fondo, anexos 6 y 7, folios 50 a 60).</w:t>
        <w:br/>
        <w:t>[24]  De la prueba que obra en el expediente ante esta  Corte  se  desprende</w:t>
        <w:br/>
        <w:t>que la información sobre el reconocimiento de su hija por  parte  del  señor</w:t>
        <w:br/>
        <w:t>Fornerón se  incorporó  en  autos  en  septiembre  de  2000,  esto  es,  con</w:t>
        <w:br/>
        <w:t>posterioridad a la sentencia del Juez de Instrucción (expediente  de  anexos</w:t>
        <w:br/>
        <w:t>a la contestación, tomo II, folios 2765 a 2769).</w:t>
        <w:br/>
        <w:br/>
        <w:t>[25]  Cfr. Resolución del Juez de Instrucción de Rosario del Tala  de  4  de</w:t>
        <w:br/>
        <w:t>agosto de 2000 (expediente de anexos al Informe de Fondo,  anexo  8,  folios</w:t>
        <w:br/>
        <w:t>63 a 69).</w:t>
        <w:br/>
        <w:br/>
        <w:t>[26]  Cfr. Recurso de apelación de la Fiscalía  de  10  de  agosto  de  2000</w:t>
        <w:br/>
        <w:t>(expediente de anexos al Informe de Fondo, anexo 9, folios 71 a 80).</w:t>
        <w:br/>
        <w:br/>
        <w:t>[27]  Cfr. Resolución de la Cámara en lo Criminal  de  Gualeguay  de  12  de</w:t>
        <w:br/>
        <w:t>septiembre de 2000 (expediente de anexos al  Informe  de  Fondo,  anexo  10,</w:t>
        <w:br/>
        <w:t>folios 82 y 83).</w:t>
        <w:br/>
        <w:br/>
        <w:t>[28]  Cfr. Resolución del Juez  de  Instrucción  de  31  de  enero  de  2001</w:t>
        <w:br/>
        <w:t>(expediente de anexos al Informe de Fondo, anexo 11, folios 85 a 97).</w:t>
        <w:br/>
        <w:br/>
        <w:t>[29]  Cfr. Recurso de apelación de la Fiscalía  de  5  de  febrero  de  2001</w:t>
        <w:br/>
        <w:t>(expediente de anexos al Informe de Fondo, anexo 12, folios 99 a 106).</w:t>
        <w:br/>
        <w:br/>
        <w:t>[30]  Cfr. Resolución de la Cámara en lo Criminal  de  Gualeguay  de  26  de</w:t>
        <w:br/>
        <w:t>abril de 2001 (expediente de anexos al Informe de Fondo,  anexo  13,  folios</w:t>
        <w:br/>
        <w:t>109 a 114).</w:t>
        <w:br/>
        <w:t>[31]  Cfr. Sentencia del Juez de Primera Instancia de 17  de  mayo  de  2001</w:t>
        <w:br/>
        <w:t>(expediente de anexos al Informe de Fondo, anexo 2, folio  14);  escrito  de</w:t>
        <w:br/>
        <w:t>solicitud de otorgamiento de  guarda  judicial  de  1  de  agosto  de  2000;</w:t>
        <w:br/>
        <w:t>escrito del  Defensor  de  Pobres  y  Menores  de  28  de  agosto  de  2000;</w:t>
        <w:br/>
        <w:t>constancia de citación a audiencia al señor Fornerón de 27 de septiembre  de</w:t>
        <w:br/>
        <w:t>2000; oficio del Juez de Instrucción de 28 de septiembre de 2000;  solicitud</w:t>
        <w:br/>
        <w:t>de interrupción de la guarda judicial y restitución  de  la  menor  remitida</w:t>
        <w:br/>
        <w:t>por el señor Fornerón el 18 de octubre de 2000; oficio del Juez  de  Primera</w:t>
        <w:br/>
        <w:t>Instancia de 9 de  noviembre  de  2000;  resultados  de  la  prueba  de  ADN</w:t>
        <w:br/>
        <w:t>realizada al señor Fornerón recibida por el Juzgado el 11  de  diciembre  de</w:t>
        <w:br/>
        <w:t>2000, y escrito del señor Fornerón de  restitución  de  su  hija  de  14  de</w:t>
        <w:br/>
        <w:t>febrero de 2001 (expediente de anexos a la contestación,  tomo  III,  folios</w:t>
        <w:br/>
        <w:t>3111, 3112, 3121, 3127, 3128, 3157 a 3160, 3163, 3173 a 3180 y 3182).</w:t>
        <w:br/>
        <w:br/>
        <w:t>[32]  Cfr. Sentencia del Juez de Primera Instancia de 17 de  mayo  de  2001,</w:t>
        <w:br/>
        <w:t>supra nota 31, folios 15 y 16; escrito del señor Fornerón de 7  de  mayo  de</w:t>
        <w:br/>
        <w:t>2001, y peritaje psicológico de 9 de mayo de 2001 (expediente  de  anexos  a</w:t>
        <w:br/>
        <w:t>la contestación, tomo III, folios 3192 y 3198).</w:t>
        <w:br/>
        <w:t>[33]  Cfr. Sentencia del Juez de Primera Instancia de 17 de  mayo  de  2001,</w:t>
        <w:br/>
        <w:t>supra nota 31, folios 16 a 20.</w:t>
        <w:br/>
        <w:br/>
        <w:t>[34]  Cfr. Recurso de apelación interpuesto por el señor Fornerón  el  4  de</w:t>
        <w:br/>
        <w:t>junio de 2001 (expediente de anexos a  la  contestación,  tomo  III,  folios</w:t>
        <w:br/>
        <w:t>3220 a 3234).</w:t>
        <w:br/>
        <w:br/>
        <w:t>[35]  Entre otras, se realizaron las siguientes diligencias: a) el 14  y  el</w:t>
        <w:br/>
        <w:t>15 de agosto de 2002 el equipo interdisciplinario entrevistó  al  matrimonio</w:t>
        <w:br/>
        <w:t>B-Z, al señor Fornerón y a la señora Enríquez, y el 16 de agosto de 2002  se</w:t>
        <w:br/>
        <w:t>remitió al Juzgado el dictamen del equipo interdisciplinario  designado;  b)</w:t>
        <w:br/>
        <w:t>se realizó un  informe  socio  ambiental  del  señor  Fornerón  el  cual  se</w:t>
        <w:br/>
        <w:t>presentó al Juzgado el 9 de septiembre de 2002; c) el 14 de febrero de  2003</w:t>
        <w:br/>
        <w:t>se  realizó  una  audiencia  entre  las  partes  involucradas,  en  la  cual</w:t>
        <w:br/>
        <w:t>acordaron  la  suspensión  de  la  misma  para  “iniciar[…]  un  proceso  de</w:t>
        <w:br/>
        <w:t>conocimiento mutuo y diálogo asistido por el equipo interdisciplinario”,  el</w:t>
        <w:br/>
        <w:t>17 de marzo de 2003 se realizó otra audiencia, en la que acordaron “dar  por</w:t>
        <w:br/>
        <w:t>finalizada la [mediación]”, y d) con posterioridad a  la  primera  audiencia</w:t>
        <w:br/>
        <w:t>el equipo interdisciplinario, el Defensor de Menores y el Fiscal  de  Cámara</w:t>
        <w:br/>
        <w:t>produjeron sus respectivos informes; estos dos últimos se  pronunciaron  por</w:t>
        <w:br/>
        <w:t>la  confirmación  de  la  sentencia  de   primera   instancia.   El   equipo</w:t>
        <w:br/>
        <w:t>interdisciplinario afirmó que “es conveniente que [la] restitución  […]  sea</w:t>
        <w:br/>
        <w:t>dentro de un proceso de información paulatina con ayuda de  profesionales  y</w:t>
        <w:br/>
        <w:t>supervisado por la justicia”,  el  cual  “puede  comenzar  desde  ahora”,  y</w:t>
        <w:br/>
        <w:t>recomendó que si hubiera restitución fuera entre los 5 y 6 años de la  niña,</w:t>
        <w:br/>
        <w:t>esto es, cuando tenga un edad mental y un desarrollo  psíquico  con  mejores</w:t>
        <w:br/>
        <w:t>condiciones y capacidades para entender  la  situación.  Cfr.  Informes  del</w:t>
        <w:br/>
        <w:t>equipo interdisciplinario de 16 de agosto de 2002 y de 1 de abril  de  2003;</w:t>
        <w:br/>
        <w:t>informe socioambiental sobre el señor Fornerón de 9 de septiembre  de  2002;</w:t>
        <w:br/>
        <w:t>acta de audiencia celebrada ante la Sala Primera de  la  Cámara  Segunda  de</w:t>
        <w:br/>
        <w:t>Paraná de 14 de febrero de 2002; acta de audiencia de mediación en el  Poder</w:t>
        <w:br/>
        <w:t>Judicial de la Provincia de Entre Ríos de 17 de marzo de 2003;  informe  del</w:t>
        <w:br/>
        <w:t>Defensor de Menores de 22 de abril de 2003, e  informe  de  la  Fiscalía  de</w:t>
        <w:br/>
        <w:t>Cámara de 25 de abril de 2003 (expediente de anexos a la contestación,  tomo</w:t>
        <w:br/>
        <w:t>III, folios 3336 a 3340, 3354, 3404, 3431, 3435 a 3437, 3441 a 3443, 3447  a</w:t>
        <w:br/>
        <w:t>3450 y 3454).</w:t>
        <w:br/>
        <w:br/>
        <w:t>[36]  Cfr. Sentencia de la Sala Primera de la Cámara Segunda  de  Paraná  de</w:t>
        <w:br/>
        <w:t>10 de junio de 2003 (expediente de anexos al Informe  de  Fondo,  anexo  15,</w:t>
        <w:br/>
        <w:t>folios 127 a 169).</w:t>
        <w:br/>
        <w:br/>
        <w:t>[37]  Cfr. Recurso de inaplicabilidad de ley interpuesto el 27 de  junio  de</w:t>
        <w:br/>
        <w:t>2003 (expediente de anexos al Informe de  Fondo,  anexo  17,  folios  173  a</w:t>
        <w:br/>
        <w:t>194).</w:t>
        <w:br/>
        <w:br/>
        <w:t>[38]  Cfr. Sentencia de la Sala Civil y Comercial del Superior  Tribunal  de</w:t>
        <w:br/>
        <w:t>Justicia de Entre Ríos, supra nota 38, folios 214 a 244.</w:t>
        <w:br/>
        <w:t>[39]  Cfr. Sentencia de la Sala Civil y Comercial del Superior  Tribunal  de</w:t>
        <w:br/>
        <w:t>Justicia de Entre Ríos, supra nota 38, folios 234, 235, 240 y 241.</w:t>
        <w:br/>
        <w:br/>
        <w:t>[40]  Cfr. Recurso de apelación extraordinaria federal de 4 de diciembre  de</w:t>
        <w:br/>
        <w:t>2003 y sentencia de la Sala Civil  y  Comercial  del  Superior  Tribunal  de</w:t>
        <w:br/>
        <w:t>Justicia de Entre Ríos de 2 de  abril  de  2004  (expediente  de  anexos  al</w:t>
        <w:br/>
        <w:t>Informe de Fondo, anexos 19 y 20, folios 246 a  266).  En  su  sentencia  el</w:t>
        <w:br/>
        <w:t>Superior Tribunal de Justicia de Entre Ríos denegó el recurso,  inter  alia,</w:t>
        <w:br/>
        <w:t>debido a que “el recurrente no ha dado cumplimiento con el requisito  formal</w:t>
        <w:br/>
        <w:t>referente a que el escrito recursivo debe  bastarse  a  sí  mismo,  obviando</w:t>
        <w:br/>
        <w:t>toda  consideración  sobre  los  antecedentes  o  hechos  de  la  causa  […]</w:t>
        <w:br/>
        <w:t>ingresando directamente  a  la  fundamentación  del  recurso  todo  lo  cual</w:t>
        <w:br/>
        <w:t>obstaría la procedencia formal del mismo. No  obstante  lo  cual  […],  debe</w:t>
        <w:br/>
        <w:t>puntualizarse también que el recurso intentado  tampoco  resulta  procedente</w:t>
        <w:br/>
        <w:t>toda vez que no se efectuó en tiempo y forma la introducción de la  cuestión</w:t>
        <w:br/>
        <w:t>federal en la primera ocasión que le brindó el procedimiento  jurisdiccional</w:t>
        <w:br/>
        <w:t>a la parte recurrente”.</w:t>
        <w:br/>
        <w:br/>
        <w:t>[41]  Cfr. Escrito de promoción de juicio de derecho de  visitas  de  15  de</w:t>
        <w:br/>
        <w:t>noviembre de 2001; decisión del Juez Civil de Rosario  del  Tala  de  13  de</w:t>
        <w:br/>
        <w:t>marzo de 2002; escrito de solicitud de remisión de  expediente  del  abogado</w:t>
        <w:br/>
        <w:t>del señor Fornerón de 18 de abril de 2002; orden de remisión  de  expediente</w:t>
        <w:br/>
        <w:t>del Juez Civil de Rosario del Tala el  22  de  abril  de  2002;  escrito  de</w:t>
        <w:br/>
        <w:t>solicitud de régimen de visitas de 25 de  noviembre  de  2003;  escrito  del</w:t>
        <w:br/>
        <w:t>Juez de Primera Instancia de Victoria de 25 de noviembre  de  2003;  escrito</w:t>
        <w:br/>
        <w:t>de contestación a la solicitud del Juez de Primera Instancia de Victoria  de</w:t>
        <w:br/>
        <w:t>25 de noviembre de 2003; declaración de  competencia  del  Juez  de  Primera</w:t>
        <w:br/>
        <w:t>Instancia de Victoria de 7 de abril de 2004; registro de  comparecencia  del</w:t>
        <w:br/>
        <w:t>señor Fornerón ante el Juez de Primera Instancia de Victoria de 8  de  abril</w:t>
        <w:br/>
        <w:t>de 2005, y acta de audiencia celebrada el 29 de abril  de  2005  (expediente</w:t>
        <w:br/>
        <w:t>de anexos al Informe de Fondo, anexos 21, 23, 24 y 25,  folios  268  a  271,</w:t>
        <w:br/>
        <w:t>303 a 305, 307, 308, 314, 316, 317, 321, 329 y 331).</w:t>
        <w:br/>
        <w:br/>
        <w:t>[42]        En la citación a audiencia el juez convocó al señor  Fornerón  y</w:t>
        <w:br/>
        <w:t>al matrimonio B-Z con la niña.</w:t>
        <w:br/>
        <w:t>[43]  Cfr. Escrito  de  solicitud  de  medida  y  escrito  de  solicitud  de</w:t>
        <w:br/>
        <w:t>unificación de causas del abogado del señor Fornerón presentados  el  19  de</w:t>
        <w:br/>
        <w:t>mayo de 2005 (expediente de anexos al Informe de  Fondo,  anexos  26  y  27,</w:t>
        <w:br/>
        <w:t>folios 334 a 337); resolución del Juez  de  Primera  Instancia  de  Victoria</w:t>
        <w:br/>
        <w:t>rechazando la solicitud de acumulación de causas de 14  de  junio  de  2005;</w:t>
        <w:br/>
        <w:t>acta de audiencia de 14 de septiembre de 2005 del Juez de Primera  Instancia</w:t>
        <w:br/>
        <w:t>de Victoria; acta de  designación  de  observador  del  Juzgado  de  Primera</w:t>
        <w:br/>
        <w:t>Instancia de 20 de octubre de  2005;  acta  del  encuentro  entre  el  señor</w:t>
        <w:br/>
        <w:t>Fornerón y su hija de 21  de  octubre  de  2005;  escrito  de  solicitud  de</w:t>
        <w:br/>
        <w:t>régimen de visitas presentado por el señor Fornerón el 17  de  noviembre  de</w:t>
        <w:br/>
        <w:t>2005 (expediente de anexos a la contestación, tomo IV,  folios  3896,  3917,</w:t>
        <w:br/>
        <w:t>3920 a 3922, 3928 y 3929).</w:t>
        <w:br/>
        <w:br/>
        <w:t>[44]  Cfr. Escritos presentados por el señor Fornerón el 17 de noviembre  de</w:t>
        <w:br/>
        <w:t>2005, 18 de abril de 2006, 24 de mayo de 2007, 19 de noviembre de 2009  y  1</w:t>
        <w:br/>
        <w:t>de diciembre de 2009 (expediente de  anexos  a  la  contestación,  tomo  IV,</w:t>
        <w:br/>
        <w:t>folios 3933, 3934, 3951, 3954 a 3956, 4224 y 4229).</w:t>
        <w:br/>
        <w:br/>
        <w:t>[45]  En una audiencia celebrada en noviembre de 2008  M  manifestó  que  en</w:t>
        <w:br/>
        <w:t>2005 “conoció a quien llama Leonardo, su padre biológico,  y  que  le  gustó</w:t>
        <w:br/>
        <w:t>conocerlo […]; que ahora no le gustaría verlo, sino cuando sea  más  grande,</w:t>
        <w:br/>
        <w:t>que actualmente quiere estar  tranquila,  hacer  su  vida  […]  que  no  […]</w:t>
        <w:br/>
        <w:t>molesten a sus padres”. En otra audiencia celebrada el mismo  día  el  señor</w:t>
        <w:br/>
        <w:t>Fornerón manifestó que le “interesa un régimen de visitas cada  quince  días</w:t>
        <w:br/>
        <w:t>y en épocas de vacaciones un período más prolongado, expres[ó] su  intención</w:t>
        <w:br/>
        <w:t>de verla, contarle su realidad biológica […]; que en el régimen  de  visitas</w:t>
        <w:br/>
        <w:t>considera que en un primer momento tanto él como la  niña  sean  acompañados</w:t>
        <w:br/>
        <w:t>por sus respectivos psicólogos[;] aclar[ó] que no es su intención [sacar]  a</w:t>
        <w:br/>
        <w:t>[M] del ambiente familiar y de sus adoptantes, quiere lo mejor  para  [M]  y</w:t>
        <w:br/>
        <w:t>que las visitas se realicen en Buenos Aires en el ámbito  donde  habita  [la</w:t>
        <w:br/>
        <w:t>niña]”.</w:t>
        <w:br/>
        <w:t>[46]  Cfr. Auto de citación a audiencia de 27 de noviembre de 2007; auto  de</w:t>
        <w:br/>
        <w:t>fijación de nueva audiencia de 20 de octubre de 2008; actas  de  celebración</w:t>
        <w:br/>
        <w:t>de audiencias  ante  la  Jueza  Suplente  de  Primera  Instancia  de  11  de</w:t>
        <w:br/>
        <w:t>noviembre de 2008 y 12 de junio  de  2009;  informe  psicológico  de  28  de</w:t>
        <w:br/>
        <w:t>noviembre de 2008; oficios de la Directora Nacional de Asuntos Jurídicos  en</w:t>
        <w:br/>
        <w:t>Materia de Derechos  Humanos  de  la  Secretaría  de  Derechos  Humanos  del</w:t>
        <w:br/>
        <w:t>Ministerio de Justicia, Seguridad y Derechos Humanos de la Nación de 5  y  9</w:t>
        <w:br/>
        <w:t>de marzo de 2009; escrito de suspensión de plazos y  audiencia  del  abogado</w:t>
        <w:br/>
        <w:t>del señor Fornerón de 9 de marzo de 2009; resolución de  la  Jueza  Suplente</w:t>
        <w:br/>
        <w:t>de Primera Instancia de 27 de  marzo  de  2009;  escrito  de  solicitud  del</w:t>
        <w:br/>
        <w:t>medida del señor Fornerón de 21  de  abril  de  2009;  informes  del  equipo</w:t>
        <w:br/>
        <w:t>interdisciplinario del Poder Judicial de 1 y 25 de junio de 2009;  sentencia</w:t>
        <w:br/>
        <w:t>de la Jueza Suplente de Primera Instancia de 17 de junio  de  2010;  recurso</w:t>
        <w:br/>
        <w:t>de apelación de 30 de julio de 2010; sentencia de  la  Sala  Primera  de  la</w:t>
        <w:br/>
        <w:t>Cámara Segunda del Poder Judicial de Entre Ríos de 9 de noviembre  de  2010;</w:t>
        <w:br/>
        <w:t>recurso de inaplicabilidad de ley de 2 de diciembre de 2010; oficio  No.  12</w:t>
        <w:br/>
        <w:t>de la Cámara Segunda de Paraná de 28  de  febrero  de  2011  (expediente  de</w:t>
        <w:br/>
        <w:t>anexos a la contestación, tomo IV, folios 3965, 3967,  3969  a  3975,  3976,</w:t>
        <w:br/>
        <w:t>3977, 4006 a 4008, 4036 a 4038, 4053, 4054, 4057, 4078, 4079, 4097  a  4099,</w:t>
        <w:br/>
        <w:t>4123 a 4129, 4244 a 4259, 4277, 4295 a 4308, 4377 a  4432,  4440  a  4454  y</w:t>
        <w:br/>
        <w:t>4464).</w:t>
        <w:br/>
        <w:br/>
        <w:t>[47]        Cfr. Acta de audiencia celebrada ante la Sala Civil y  Comercial</w:t>
        <w:br/>
        <w:t>del Superior Tribunal de Justicia de Entre Ríos (expediente de anexos  a  la</w:t>
        <w:br/>
        <w:t>contestación, tomo IV, folios 4479 y 4480).</w:t>
        <w:br/>
        <w:t>[48]   Cfr.  Escrito  de  demanda  de  adopción  plena  interpuesta  por  el</w:t>
        <w:br/>
        <w:t>matrimonio B-Z el 6 de julio  de  2004;  citación  del  Juzgado  de  Primera</w:t>
        <w:br/>
        <w:t>Instancia en lo Civil y Comercial de Victoria dirigida al señor Fornerón  de</w:t>
        <w:br/>
        <w:t>7 de marzo de 2005; escrito  del  señor  Fornerón  dirigido  al  Juzgado  de</w:t>
        <w:br/>
        <w:t>Primera Instancia en lo Civil y Comercial de  Victoria  el  6  de  abril  de</w:t>
        <w:br/>
        <w:t>2005; solitud de dictado de sentencia del matrimonio B-Z de 8  de  abril  de</w:t>
        <w:br/>
        <w:t>2005; acta de comparecencia del señor Fornerón ante el  Juzgado  de  Primera</w:t>
        <w:br/>
        <w:t>Instancia en lo Civil y Comercial de Victoria de  8  de  abril  de  2005,  y</w:t>
        <w:br/>
        <w:t>sentencia del Juzgado de Primera  Instancia  en  lo  Civil  y  Comercial  de</w:t>
        <w:br/>
        <w:t>Victoria de 23 de diciembre de 2005 (expediente  de  anexos  al  Informe  de</w:t>
        <w:br/>
        <w:t>Fondo, anexos 29, 31, 32 y 33, folios 345 a 349, 367, 369,  371,  372,  374,</w:t>
        <w:br/>
        <w:t>375, 371, 372, 374, 375, y 389 a 396); escrito de oposición  a  la  adopción</w:t>
        <w:br/>
        <w:t>del señor Fornerón de 18 de marzo de 2005, y acta  de  comparecencia  de  la</w:t>
        <w:br/>
        <w:t>señora Enríquez  ante  el  Juzgado  de  Primera  Instancia  en  lo  Civil  y</w:t>
        <w:br/>
        <w:t>Comercial de Victoria el 28 de octubre de 2004 (expediente de  anexos  a  la</w:t>
        <w:br/>
        <w:t>contestación, tomo V, folios 4700 y 4666).</w:t>
        <w:br/>
        <w:br/>
        <w:t>[49]  Cfr. Caso de los “Niños de la Calle” (Villagrán Morales y  otros)  Vs.</w:t>
        <w:br/>
        <w:t>Guatemala. Fondo. Sentencia de 19 de noviembre de  1999.  Serie  C  No.  63,</w:t>
        <w:br/>
        <w:t>párr. 194, y Caso Gelman Vs. Uruguay. Fondo y Reparaciones. Sentencia de  24</w:t>
        <w:br/>
        <w:t>de febrero de 2011. Serie C No. 221, párr. 121.</w:t>
        <w:br/>
        <w:br/>
        <w:t>[50]  Cfr. Caso Gelman Vs. Uruguay, supra nota 49, párr. 121, y  Caso  Atala</w:t>
        <w:br/>
        <w:t>Riffo y Niñas Vs. Chile. Fondo, Reparaciones y Costas. Sentencia  de  24  de</w:t>
        <w:br/>
        <w:t>febrero de 2012. Serie C No. 239, párr. 196.</w:t>
        <w:br/>
        <w:br/>
        <w:t>[51]   Cfr.  Condición  Jurídica  y  Derechos  Humanos  del  Niño.   Opinión</w:t>
        <w:br/>
        <w:t>Consultiva OC-17/02 de 28 de agosto de 2002. Serie A No.  17,  párr.  62,  y</w:t>
        <w:br/>
        <w:t>Caso Gelman Vs. Uruguay, supra nota 49, párr. 121.</w:t>
        <w:br/>
        <w:br/>
        <w:t>[52]  Cfr. Opinión Consultiva OC-17/02, supra nota 51, párrs. 67 y 71.</w:t>
        <w:br/>
        <w:br/>
        <w:t>[53]  Cfr. Opinión Consultiva OC-17/02, supra nota 51, párrs. 72, 75 y 77.</w:t>
        <w:br/>
        <w:t>[54]  Cfr. Opinión Consultiva OC-17/02, supra nota 51, párr. 65.</w:t>
        <w:br/>
        <w:br/>
        <w:t>[55]  Cfr. Opinión Consultiva OC-17/02, supra nota 51, párrs.  56  y  60,  y</w:t>
        <w:br/>
        <w:t>Caso Atala Riffo y Niñas Vs. Chile, supra nota 50, párr. 108.</w:t>
        <w:br/>
        <w:br/>
        <w:t>[56]  Cfr. Caso Atala Riffo y Niñas Vs. Chile, supra nota 50, párr. 109.</w:t>
        <w:br/>
        <w:br/>
        <w:t>[57]   Cfr.  Asunto  L.M.  Medidas  Provisionales  respecto   de   Paraguay.</w:t>
        <w:br/>
        <w:t>Resolución de la Corte Interamericana de Derechos Humanos de 1 de  julio  de</w:t>
        <w:br/>
        <w:t>2011, Considerando 16.</w:t>
        <w:br/>
        <w:br/>
        <w:t>[58]  Cfr. Asunto L.M., supra nota 57, Considerando 18.</w:t>
        <w:br/>
        <w:t>[59]  Escrito de contestación del  Estado  (expediente  de  Fondo,  tomo  I,</w:t>
        <w:br/>
        <w:t>folios 574 y 575).</w:t>
        <w:br/>
        <w:br/>
        <w:t>[60]  El artículo 8.1 de la Convención Americana establece:</w:t>
        <w:br/>
        <w:t xml:space="preserve">      Toda persona tiene derecho a ser oída,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[61]  El artículo 25.1 de la Convención Americana establece:</w:t>
        <w:br/>
        <w:t xml:space="preserve">      Toda persona tiene  derecho  a  un  recurso  sencillo  y  rápido  o  a</w:t>
        <w:br/>
        <w:t>cualquier otro recurso efectivo ante los jueces  o  tribunales  competentes,</w:t>
        <w:br/>
        <w:t>que  la  ampare  contra  actos  que  violen   sus   derechos   fundamentales</w:t>
        <w:br/>
        <w:t>reconocidos por la Constitución,  la  ley  o  la  presente  Convención,  aun</w:t>
        <w:br/>
        <w:t>cuando tal violación sea cometida por personas que actúen  en  ejercicio  de</w:t>
        <w:br/>
        <w:t>sus funciones oficiales.</w:t>
        <w:br/>
        <w:br/>
        <w:t>[62]  El artículo 1.1 de la Convención Americana establece:</w:t>
        <w:br/>
        <w:t>Los Estados 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</w:t>
        <w:br/>
        <w:br/>
        <w:t>[63]  El artículo 19 de la Convención Americana establece:</w:t>
        <w:br/>
        <w:t xml:space="preserve">      Todo niño tiene derecho a las medidas de protección que  su  condición</w:t>
        <w:br/>
        <w:t>de menor requieren por parte de su familia, de la sociedad y del Estado.</w:t>
        <w:br/>
        <w:t>[64]  En sus alegatos  finales  escritos  la  Comisión  indicó  que  “de  la</w:t>
        <w:br/>
        <w:t>información que consta en el expediente,  no  resulta  que  las  autoridades</w:t>
        <w:br/>
        <w:t>competentes en el  marco  de  los  tres  procedimientos,  hubieran  adoptado</w:t>
        <w:br/>
        <w:t>medidas adecuadas para asegurar que [M] fuera escuchada  a  fin  de  que  su</w:t>
        <w:br/>
        <w:t>opinión, libre de todo vicio de consentimiento,  pudiera  ser  valorada  por</w:t>
        <w:br/>
        <w:t>las autoridades judiciales respectivas”. Tal  afirmación  corresponde  a  un</w:t>
        <w:br/>
        <w:t>alegato nuevo al que no se hizo  referencia  al  someter  el  caso  ante  la</w:t>
        <w:br/>
        <w:t>Corte, por lo que no será considerado por el Tribunal.</w:t>
        <w:br/>
        <w:br/>
        <w:t>[65]  En su escrito de alegatos finales las representantes se  refirieron  a</w:t>
        <w:br/>
        <w:t>determinadas irregularidades en las que  habría  incurrido  el  juez  de  la</w:t>
        <w:br/>
        <w:t>causa sobre medidas previas solicitadas  por  la  Fiscalía.  Tal  afirmación</w:t>
        <w:br/>
        <w:t>corresponde  a  un  alegato  nuevo  al  que  no  se  hizo   referencia   con</w:t>
        <w:br/>
        <w:t>anterioridad durante el procedimiento ante la Corte.</w:t>
        <w:br/>
        <w:t>[66]  Cfr. Caso Hilaire, Constantine y  Benjamin  y  otros  Vs.  Trinidad  y</w:t>
        <w:br/>
        <w:t>Tobago. Fondo, Reparaciones y Costas. Sentencia de  21  de  junio  de  2002.</w:t>
        <w:br/>
        <w:t>Serie C No.  94,  párr.  145,  y  Caso  González  Medina  y  familiares  Vs.</w:t>
        <w:br/>
        <w:t>República Dominicana, supra nota 10, párr. 257.</w:t>
        <w:br/>
        <w:br/>
        <w:t>[67]  Cfr. Caso Genie Lacayo Vs. Nicaragua. Fondo,  Reparaciones  y  Costas.</w:t>
        <w:br/>
        <w:t>Sentencia de 29 de enero de 1997. Serie C No. 30, párr. 77, y Caso  González</w:t>
        <w:br/>
        <w:t>Medina y familiares Vs. República Dominicana, supra nota 10, párr. 255.</w:t>
        <w:br/>
        <w:br/>
        <w:t>[68]        La Fiscalía de  Cámara  indicó:  “[el  padre]  se  opone  a  [la</w:t>
        <w:br/>
        <w:t>guarda] desde su  primera  presentación  en  esta  causa,  operada  4  meses</w:t>
        <w:br/>
        <w:t>después del nacimiento […]. El lapso transcurrido entre una y otra fecha  no</w:t>
        <w:br/>
        <w:t>le es imputable al recurrente a título de negligencia o  desinterés.  Si  no</w:t>
        <w:br/>
        <w:t>se presentó antes es pura y simplemente porque  ignoraba  la  existencia  de</w:t>
        <w:br/>
        <w:t>este proceso. [E]l a quo ha optado por  mantener  el  pre-existente  vínculo</w:t>
        <w:br/>
        <w:t>con los guardadores de hecho, sin tener mínimamente en cuenta los  legítimos</w:t>
        <w:br/>
        <w:t>derechos del progenitor que, insisto, nada tuvo que ver con  la  entrega  de</w:t>
        <w:br/>
        <w:t>la recién nacida y a quien en nada lo debe perjudicar  la  circunstancia  de</w:t>
        <w:br/>
        <w:t>no haber conformado una familia con [la madre]”, (expediente de anexos a  la</w:t>
        <w:br/>
        <w:t>contestación, tomo III, folios 3259 y 3260).</w:t>
        <w:br/>
        <w:br/>
        <w:t>[69]  La Cámara ordenó la práctica de algunas de esas pruebas siete  y  ocho</w:t>
        <w:br/>
        <w:t>meses después, así se  requirió  a  un  equipo  interdisciplinario  realizar</w:t>
        <w:br/>
        <w:t>entrevistas a los padres y guardadores el 1 de julio  de  2002.  (expediente</w:t>
        <w:br/>
        <w:t>de anexos a la contestación, tomo III, folios  3288, 3296, 3321 y 3382).</w:t>
        <w:br/>
        <w:br/>
        <w:t>[70]  Así por ejemplo: escrito del Defensor de Menores de  7  de  agosto  de</w:t>
        <w:br/>
        <w:t>2001 (expediente de anexos a la  contestación,  tomo  III,  folio  3257),  y</w:t>
        <w:br/>
        <w:t>sentencia de la Cámara Segunda de Paraná de 10 de junio de 2003, supra  nota</w:t>
        <w:br/>
        <w:t>36, folio 3463.</w:t>
        <w:br/>
        <w:t>[71]  Cfr. Caso  Garibaldi  Vs.  Brasil.  Excepciones  Preliminares,  Fondo,</w:t>
        <w:br/>
        <w:t>Reparaciones y Costas. Sentencia de 23 de septiembre de 2009.  Serie  C  No.</w:t>
        <w:br/>
        <w:t>203, párr. 137.</w:t>
        <w:br/>
        <w:br/>
        <w:t>[72]  Cfr. TEDH. Caso Probstmeier Vs. Alemania (No. 20950/92), Sentencia  de</w:t>
        <w:br/>
        <w:t>1 de julio de 1997, párr. 64, y Caso Samard~[pic]i |[pic]  ySamardžić  y  AD</w:t>
        <w:br/>
        <w:t>Plastika Vs. Serbia (No. 2844/05), Sentencia de 17 de julio de  2007,  párr.</w:t>
        <w:br/>
        <w:t>41.</w:t>
        <w:br/>
        <w:br/>
        <w:t>[73]  Cfr. Caso Valle Jaramillo y otros Vs. Colombia. Fondo, Reparaciones  y</w:t>
        <w:br/>
        <w:t>Costas. Sentencia de 27 de noviembre de 2008. Serie C. No. 192,  párr.  155,</w:t>
        <w:br/>
        <w:t>y  Caso  Kawas  Fernández  Vs.  Honduras.  Fondo,  Reparaciones  y   Costas.</w:t>
        <w:br/>
        <w:t>Sentencia de 3 de abril de 2009, Serie C No. 196, párr. 115.</w:t>
        <w:br/>
        <w:t>[74]  En la sentencia de la Cámara de apelaciones  se  estableció  que  “ese</w:t>
        <w:br/>
        <w:t>reconocimiento de por  sí,  jurídica  y  legalmente,  y  mientras  no  fuera</w:t>
        <w:br/>
        <w:t>impugnada su paternidad, le otorgaba el carácter invocado y  con  todos  los</w:t>
        <w:br/>
        <w:t>derechos y deberes que ello conllevaba y los que no fueron […]  merituados”,</w:t>
        <w:br/>
        <w:t>(expediente de anexos a la contestación, tomo III, folio 3463).</w:t>
        <w:br/>
        <w:br/>
        <w:t>[75]  Uno de los jueces de  Cámara  que  conoció  el  recurso  de  apelación</w:t>
        <w:br/>
        <w:t>interpuesto por el señor Fornerón afirmó en la  sentencia  que  éste  aceptó</w:t>
        <w:br/>
        <w:t>someterse a la prueba de ADN “[s]in embargo y a pesar que la misma  confirma</w:t>
        <w:br/>
        <w:t>ampliamente la paternidad  alegada  […]  su  pedido  no  [fue]  recepcionado</w:t>
        <w:br/>
        <w:t>favorablemente y pudiendo preguntarse entonces la parte interesada cual  fue</w:t>
        <w:br/>
        <w:t>la finalidad objetiva del acto”, (expediente de anexos  a  la  contestación,</w:t>
        <w:br/>
        <w:t>tomo III, folio 3463).</w:t>
        <w:br/>
        <w:br/>
        <w:t>[76]  Cfr. pronunciamientos de diversas autoridades internas (expediente  de</w:t>
        <w:br/>
        <w:t>anexos a la contestación, tomo III, folios 3260, 3464, 3468, 3635 y 3636).</w:t>
        <w:br/>
        <w:t>[77]  Solo uno de los integrantes  de  la  Sala  del  Superior  Tribunal  de</w:t>
        <w:br/>
        <w:t>Justicia “destac[ó]” e hizo suyo lo dicho por el juez de la Cámara sobre  la</w:t>
        <w:br/>
        <w:t>irregularidad que al momento de la resolución judicial ya se había  ejercido</w:t>
        <w:br/>
        <w:t>“de hecho” por casi un año una guarda que no seguía  lo  establecido  en  la</w:t>
        <w:br/>
        <w:t>ley. Sin embargo, dicha constatación no tuvo ninguna  consecuencia  jurídica</w:t>
        <w:br/>
        <w:t>(expediente de anexos a la contestación, tomo III, folio 3652).</w:t>
        <w:br/>
        <w:t>[78]  En este sentido, uno de los jueces de Cámara indicó: “[M] nació  fruto</w:t>
        <w:br/>
        <w:t>de la relación de[l señor] Fornerón con la madre de  aquella  […]  y  estimo</w:t>
        <w:br/>
        <w:t>que no corresponde […]  valorar  si  existía  o  no  amor  entre  ellos.  La</w:t>
        <w:br/>
        <w:t>pretensión del padre es legítima y de  compartirse  el  criterio  impugnado,</w:t>
        <w:br/>
        <w:t>serían numerosas –por ejemplo- las acciones de  filiación  que  fracasarían.</w:t>
        <w:br/>
        <w:t>[El señor Fornerón] nada tuvo que ver con la entrega  de  la  recién  nacida</w:t>
        <w:br/>
        <w:t>[y] no se le puede perjudicar […] porque no haya  formado  una  familia  con</w:t>
        <w:br/>
        <w:t>[la señora] Enríquez  y […] la falta del querer hacia la hija por  parte  de</w:t>
        <w:br/>
        <w:t>la madre, no significa  que  deba  ocurrir  lo  mismo  con  el  padre[.  L]a</w:t>
        <w:br/>
        <w:t>denegación, en su concepto, aparece no solo  como  un  exceso  sino  también</w:t>
        <w:br/>
        <w:t>como una suerte de sanción ante la conducta omisiva inexistente”.  Sentencia</w:t>
        <w:br/>
        <w:t>de la Sala Primera de la Cámara Segunda de Paraná de 10 de  junio  de  2003,</w:t>
        <w:br/>
        <w:t>supra nota 36, folio 137.</w:t>
        <w:br/>
        <w:br/>
        <w:t>[79]  El Juez de Cámara mencionado manifestó al respecto: “la excusa de  que</w:t>
        <w:br/>
        <w:t>de entregarse  la  niña  al  padre  faltaría  la  madre,  no  puede  tampoco</w:t>
        <w:br/>
        <w:t>aceptarse, [más aún cuando en la legislación argentina  sobre  adopción  se]</w:t>
        <w:br/>
        <w:t>establece que nadie puede  simultáneamente  ser  adoptado  por  más  de  una</w:t>
        <w:br/>
        <w:t>persona a excepción de que los adoptantes sean cónyuges[.] Sentencia  de  la</w:t>
        <w:br/>
        <w:t>Sala Primera de la Cámara Segunda de Paraná de 10 de junio  de  2003,  supra</w:t>
        <w:br/>
        <w:t>nota 36, folios 137 y 140.</w:t>
        <w:br/>
        <w:br/>
        <w:t>[80]  Cfr. Opinión Consultiva OC-17/02, supra  nota  51,  párr.  69,  y,  en</w:t>
        <w:br/>
        <w:t>similar sentido, Caso Atala Riffo y Niñas Vs. Chile, supra  nota  50,  párr.</w:t>
        <w:br/>
        <w:t>142.</w:t>
        <w:br/>
        <w:br/>
        <w:t>[81]  Cfr. Opinión Consultiva OC-17/02, supra nota  51,  párr.  70,  y  Caso</w:t>
        <w:br/>
        <w:t>Loayza Tamayo Vs. Perú. Reparaciones y Costas. Sentencia de 27 de  noviembre</w:t>
        <w:br/>
        <w:t>de 1998. Serie C No. 42, párr. 92.</w:t>
        <w:br/>
        <w:br/>
        <w:t>[82]  Cfr. Caso Atala Riffo y Niñas Vs. Chile, supra nota 50, párr. 111.</w:t>
        <w:br/>
        <w:br/>
        <w:t>[83]  Sentencia de la Sala  Civil  y  Comercial  del  Superior  Tribunal  de</w:t>
        <w:br/>
        <w:t>Justicia, supra nota 38, folio 223.</w:t>
        <w:br/>
        <w:br/>
        <w:t>[84]  Sentencia de la Sala  Civil  y  Comercial  del  Superior  Tribunal  de</w:t>
        <w:br/>
        <w:t>Justicia, supra nota 38, folios 242 y 243.</w:t>
        <w:br/>
        <w:t>[85]  Cfr. Caso Acevedo  Buendía  y  otros  (“Cesantes  y  Jubilados  de  la</w:t>
        <w:br/>
        <w:t>Contraloría”) Vs. Perú. Excepción Preliminar, Fondo, Reparaciones y  Costas.</w:t>
        <w:br/>
        <w:t>Sentencia de 1 de julio de 2009. Serie C No. 198, párr. 69, y  Caso  Chocrón</w:t>
        <w:br/>
        <w:t>Chocrón Vs. Venezuela. Excepción Preliminar, Fondo, Reparaciones  y  Costas.</w:t>
        <w:br/>
        <w:t>Sentencia de 1 de julio de 2011. Serie C No. 227, párr. 127.</w:t>
        <w:br/>
        <w:br/>
        <w:t>[86]   Cfr.  Caso  de  la  Masacre  de  Mapiripán   Vs.   Colombia.   Fondo,</w:t>
        <w:br/>
        <w:t>Reparaciones y Costas. Sentencia de 15 de septiembre de 2005,  Serie  C  No.</w:t>
        <w:br/>
        <w:t>134, párr. 210, y Caso Chocrón Chocrón Vs. Venezuela, supra nota  85,  párr.</w:t>
        <w:br/>
        <w:t>128.</w:t>
        <w:br/>
        <w:br/>
        <w:t>[87]  Caso Salvador Chiriboga Vs. Ecuador.  Excepción  Preliminar  y  Fondo.</w:t>
        <w:br/>
        <w:t>Sentencia de 6 de mayo de 2008. Serie C No.  179,  párr.  88.  Cfr.  también</w:t>
        <w:br/>
        <w:t>Caso Las Palmeras Vs. Colombia. Fondo. Sentencia de 6 de diciembre de  2001.</w:t>
        <w:br/>
        <w:t>Serie C No. 90, párr. 58.</w:t>
        <w:br/>
        <w:br/>
        <w:t>[88]  El artículo 17 de la Convención Americana establece en lo pertinente:</w:t>
        <w:br/>
        <w:t xml:space="preserve">      1. La familia es el elemento natural y fundamental de  la  sociedad  y</w:t>
        <w:br/>
        <w:t>debe ser protegida por la sociedad y el Estado.</w:t>
        <w:br/>
        <w:t>[89]  Cfr. Opinión Consultiva OC-17, supra nota 51, párr. 66, y  Caso  Atala</w:t>
        <w:br/>
        <w:t>Riffo y Niñas Vs. Chile, supra nota 50, párr. 169.</w:t>
        <w:br/>
        <w:br/>
        <w:t>[90]  Cfr. Opinión Consultiva OC-17, supra nota 51, párrs. 71 y 72,  y  Caso</w:t>
        <w:br/>
        <w:t>Atala Riffo y Niñas Vs. Chile, supra nota 50, párr. 169.</w:t>
        <w:br/>
        <w:br/>
        <w:t>[91]  Cfr. Opinión Consultiva OC-17, supra nota 51, párr. 77, y Caso  Gelman</w:t>
        <w:br/>
        <w:t>Vs. Uruguay, supra nota 49, párr. 125.</w:t>
        <w:br/>
        <w:br/>
        <w:t>[92]  Cfr. Dictamen del perito García Méndez rendido en audiencia pública.</w:t>
        <w:br/>
        <w:br/>
        <w:t>[93]  Cfr. Sentencia del Juez de Primera Instancia de 17 de  mayo  de  2001,</w:t>
        <w:br/>
        <w:t>supra nota 31, folio  19;  sentencia  de  la  Sala  Civil  y  Comercial  del</w:t>
        <w:br/>
        <w:t>Superior Tribunal de Justicia, supra nota 38, folio  243,  y  sentencia  del</w:t>
        <w:br/>
        <w:t>Juez de Primera Instancia de 23 de diciembre de 2005, supra nota  48,  folio</w:t>
        <w:br/>
        <w:t>4761.</w:t>
        <w:br/>
        <w:br/>
        <w:t>[94]  Caso Gelman Vs. Uruguay, supra nota 49, párr. 122, y Caso Contreras  y</w:t>
        <w:br/>
        <w:t>otros Vs. El Salvador. Fondo, Reparaciones y  Costas.  Sentencia  de  31  de</w:t>
        <w:br/>
        <w:t>agosto de 2011 Serie C No. 232, párr. 113.</w:t>
        <w:br/>
        <w:br/>
        <w:t>[95]  Cfr. Caso Contreras y otros Vs. El  Salvador,  supra  nota  94,  párr.</w:t>
        <w:br/>
        <w:t>113.</w:t>
        <w:br/>
        <w:br/>
        <w:t>[96]        El artículo 2 de la Convención Americana establece:</w:t>
        <w:br/>
        <w:t xml:space="preserve">      Si el ejercicio  de  los  derechos  y  libertades  mencionados  en  el</w:t>
        <w:br/>
        <w:t>artículo 1 no estuviere ya garantizado por disposiciones legislativas  o  de</w:t>
        <w:br/>
        <w:t>otro carácter, los Estados Partes se comprometen a adoptar,  con  arreglo  a</w:t>
        <w:br/>
        <w:t>sus  procedimientos  constitucionales  y  a  las   disposiciones   de   esta</w:t>
        <w:br/>
        <w:t>Convención,  las  medidas  legislativas  o  de  otro  carácter  que   fueren</w:t>
        <w:br/>
        <w:t>necesarias para hacer efectivos tales derechos y libertades.</w:t>
        <w:br/>
        <w:t>[97]  Cfr. Caso Garrido y Baigorria Vs. Argentina.  Reparaciones  y  Costas.</w:t>
        <w:br/>
        <w:t>Sentencia de 27 de agosto de  1998.  Serie  C  No.  39,  párr.  68,  y  Caso</w:t>
        <w:br/>
        <w:t>Heliodoro   Portugal   Vs.   Panamá.   Excepciones   Preliminares,    Fondo,</w:t>
        <w:br/>
        <w:t>Reparaciones y Costas. Sentencia de 12 de agosto de 2008. Serie C  No.  186,</w:t>
        <w:br/>
        <w:t>párr. 179.</w:t>
        <w:br/>
        <w:br/>
        <w:t>[98]  Cfr. Caso Salvador Chiriboga Vs. Ecuador, supra nota 87, párr. 122,  y</w:t>
        <w:br/>
        <w:t>Caso Fontevecchia y D`Amico Vs. Argentina.  Fondo,  Reparaciones  y  Costas.</w:t>
        <w:br/>
        <w:t>Sentencia de 29 de noviembre de 2011. Serie C No. 238, párr. 85.</w:t>
        <w:br/>
        <w:br/>
        <w:t>[99]  Cfr., a modo de  ejemplo,  respecto  de  la  desaparición  forzada  de</w:t>
        <w:br/>
        <w:t>personas, Caso Heliodoro Portugal Vs. Panamá supra nota  97,  párr.  185,  y</w:t>
        <w:br/>
        <w:t>Caso Anzualdo Castro Vs. Perú. Excepción Preliminar, Fondo,  Reparaciones  y</w:t>
        <w:br/>
        <w:t>Costas. Sentencia de 22 de septiembre de 2009. Serie C No. 202, párrs. 66  y</w:t>
        <w:br/>
        <w:t>165.</w:t>
        <w:br/>
        <w:br/>
        <w:t>[100]       Requerimiento de Instrucción Fiscal  de  2  de  agosto  de  2000</w:t>
        <w:br/>
        <w:t>(expediente de anexos al Informe de Fondo, anexo 7, folios 55 y 57).</w:t>
        <w:br/>
        <w:br/>
        <w:t>[101]       Resolución del Juez de  Instrucción  de  4  de  agosto  de  2000</w:t>
        <w:br/>
        <w:t>(expediente de anexos al Informe de Fondo, anexo 8, folios 63 a 65).</w:t>
        <w:br/>
        <w:br/>
        <w:t>[102]       Resolución del Juez de  Instrucción  de  31  de  enero  de  2001</w:t>
        <w:br/>
        <w:t>(expediente de anexos al Informe de Fondo, anexo 11, folios 89, 92 y 96).</w:t>
        <w:br/>
        <w:br/>
        <w:t>[103]       Resolución de la Cámara en lo Criminal de  Gualeguay  de  26  de</w:t>
        <w:br/>
        <w:t>abril de 2001 (expediente de anexos al Informe de  Fondo,  anexo  13,  folio</w:t>
        <w:br/>
        <w:t>112).</w:t>
        <w:br/>
        <w:br/>
        <w:t>[104]       Caso de los “Niños de la Calle” (Villagrán Morales y otros)  Vs.</w:t>
        <w:br/>
        <w:t>Guatemala, supra nota 49, párr. 194 y, en similar sentido, Caso Contreras  y</w:t>
        <w:br/>
        <w:t>otros Vs. El Salvador, supra nota 94, párr. 107.</w:t>
        <w:br/>
        <w:t>[105]         Cfr.,  mutatis  mutandi,  Caso  Kimel  Vs.  Argentina.  Fondo,</w:t>
        <w:br/>
        <w:t>Reparaciones y Costas. Sentencia de 2 de mayo de  2008.  Serie  C  No.  177,</w:t>
        <w:br/>
        <w:t>párr. 76, y Caso Tristán Donoso Vs.  Panamá.  Excepción  Preliminar,  Fondo,</w:t>
        <w:br/>
        <w:t>Reparaciones y Costas. Sentencia de 27 de enero de 2009. Serie  C  No.  193,</w:t>
        <w:br/>
        <w:t>párr. 118.</w:t>
        <w:br/>
        <w:br/>
        <w:t>[106]       Cfr. Informe de la Relatora Especial sobre la  Venta  de  Niños,</w:t>
        <w:br/>
        <w:t>la Prostitución Infantil y la Utilización de Niños en la Pornografía  de  17</w:t>
        <w:br/>
        <w:t>de enero de 1996, E/CN.4/1996/100, párr. 12.  Asimismo,  cfr.,  inter  alia,</w:t>
        <w:br/>
        <w:t>Organización de las Naciones Unidas, Asamblea General,  Resolución  respecto</w:t>
        <w:br/>
        <w:t>a derechos del  niño,  A/RES/66/141,  4  de  abril  de  2012,  párr.  20,  y</w:t>
        <w:br/>
        <w:t>A/RES/65/197, 30 de marzo de  2011,  párr.  18  (“La  Asamblea  General  […]</w:t>
        <w:br/>
        <w:t>exhorta a todos los Estados a  prevenir,  tipificar,  enjuiciar  y  castigar</w:t>
        <w:br/>
        <w:t>todas las formas de venta  de  niños”.),  y  Consejo  de  Derechos  Humanos,</w:t>
        <w:br/>
        <w:t>Resolución respecto a derechos del niño, A/HRC/RES/19/37,  19  de  abril  de</w:t>
        <w:br/>
        <w:t>2012, párr. 42 (a) (“El Consejo de Derechos Humanos […] Exhorta a todos  los</w:t>
        <w:br/>
        <w:t>Estados a que: a)  Adopten  todas  las  medidas  necesarias  para  eliminar,</w:t>
        <w:br/>
        <w:t>tipificar como delito y castigar efectivamente […] la  venta  de  niños  con</w:t>
        <w:br/>
        <w:t>cualquier propósito”.) y A/HRC/RES/7/29, 28 de marzo de 2008, párr.  36  (a)</w:t>
        <w:br/>
        <w:t>(“El Consejo de Derechos Humanos […] Exhorta a todos los Estados a  que:  a)</w:t>
        <w:br/>
        <w:t>Adopten todas las medidas necesarias para eliminar, tipificar como delito  y</w:t>
        <w:br/>
        <w:t>castigar efectivamente […] la venta de niños”).</w:t>
        <w:br/>
        <w:br/>
        <w:t>[107]       El artículo 2 de dicho Protocolo define la venta de niños de  la</w:t>
        <w:br/>
        <w:t>siguiente manera:</w:t>
        <w:br/>
        <w:t>A los efectos del presente Protocolo: a) Por  venta  de  niños  se  entiende</w:t>
        <w:br/>
        <w:t>todo acto o transacción en virtud del cual un niño es  transferido  por  una</w:t>
        <w:br/>
        <w:t>persona o grupo de personas a otra a cambio de remuneración o  de  cualquier</w:t>
        <w:br/>
        <w:t>otra retribución[.]</w:t>
        <w:br/>
        <w:br/>
        <w:t>[108]       En  esa  declaración  Argentina  indicó:  “[w]ith  reference  to</w:t>
        <w:br/>
        <w:t>article 2, the Argentine Republic would prefer a broader definition of  sale</w:t>
        <w:br/>
        <w:t>of children[.] [T]he Argentine Republic believes that the sale  of  children</w:t>
        <w:br/>
        <w:t>should be criminalized in all cases and not  only  in  those  enumerated  in</w:t>
        <w:br/>
        <w:t>article 3, paragraph 1 (a)”. Colección de Tratados de las  Naciones  Unidas;</w:t>
        <w:br/>
        <w:t>Estado de los tratados, Protocolo Facultativo de  la  Convención  sobre  los</w:t>
        <w:br/>
        <w:t>Derechos del Niño relativo a la Venta de Niños, la Prostitución  Infantil  y</w:t>
        <w:br/>
        <w:t>la   Utilización   de   Niños   en   la    Pornografía,    disponible    en:</w:t>
        <w:br/>
        <w:t>http://treaties.un.org/Pages/ViewDetails.aspx?src=TREATY&amp;mtdsg_no=IV-11-</w:t>
        <w:br/>
        <w:t>c&amp;chapter=4&amp;lang=en.</w:t>
        <w:br/>
        <w:t xml:space="preserve">      Por su parte, el artículo  3  de  dicho  Protocolo  establece,  en  lo</w:t>
        <w:br/>
        <w:t>pertinente, que:</w:t>
        <w:br/>
        <w:t>1. Todo Estado Parte adoptará medidas para que, como  mínimo,  los  actos  y</w:t>
        <w:br/>
        <w:t>actividades que a continuación se enumeran queden íntegramente  comprendidos</w:t>
        <w:br/>
        <w:t>en su legislación penal, tanto si se han cometido dentro como fuera  de  sus</w:t>
        <w:br/>
        <w:t>fronteras, o si se han perpetrado individual o colectivamente:</w:t>
        <w:br/>
        <w:t>a) En relación con la venta de niños, en el sentido en que se define  en  el</w:t>
        <w:br/>
        <w:t>artículo 2:</w:t>
        <w:br/>
        <w:t>i) Ofrecer, entregar o aceptar, por cualquier medio, un niño con fines de:</w:t>
        <w:br/>
        <w:t>a. Explotación sexual del niño;</w:t>
        <w:br/>
        <w:t>b. Transferencia con fines de lucro de órganos del niño;</w:t>
        <w:br/>
        <w:t>c. Trabajo forzoso del niño[.]</w:t>
        <w:br/>
        <w:br/>
        <w:t>[109]       Cfr. Brasil, Lei N. 8.069, Dispõe sobre o Estatuto da Criança  e</w:t>
        <w:br/>
        <w:t>do Adolescente e dá outras providências; publicada el 16 de julio de 1990  y</w:t>
        <w:br/>
        <w:t>rectificada el 27 de septiembre de 1990, artículo 238 (Prometer  o  efectuar</w:t>
        <w:br/>
        <w:t>la entrega de un hijo o pupilo a tercero, mediante pago o recompensa.  Pena:</w:t>
        <w:br/>
        <w:t>reclusión de uno a cuatro años. Párrafo único. Incurre en las  mismas  penas</w:t>
        <w:br/>
        <w:t>quien ofrece o efectúa el pago o recompensa) (traducción  de  la  Secretaría</w:t>
        <w:br/>
        <w:t>de la Corte); Costa Rica, Código Penal, artículo 376 (Pena  por  tráfico  de</w:t>
        <w:br/>
        <w:t>personas menores. Se impondrá prisión de dos a cuatro años  a  quien  venda,</w:t>
        <w:br/>
        <w:t>promueva o facilite la venta de una persona menor  de  edad  y  perciba  por</w:t>
        <w:br/>
        <w:t>ello cualquier tipo de pago, gratificación, recompensa económica o  de  otra</w:t>
        <w:br/>
        <w:t>naturaleza. Igual pena se impondrá a quien pague,  gratifique  o  recompense</w:t>
        <w:br/>
        <w:t>con el fin de recibir a la persona menor de edad. La prisión será de  cuatro</w:t>
        <w:br/>
        <w:t>a seis años cuando el autor sea un ascendiente o pariente  hasta  el  tercer</w:t>
        <w:br/>
        <w:t>grado de consanguinidad o afinidad, el encargado de la  guarda,  custodia  o</w:t>
        <w:br/>
        <w:t>cualquier persona que ejerza la representación de la persona menor de  edad.</w:t>
        <w:br/>
        <w:t>Igual pena se impondrá al  profesional  o  funcionario  público  que  venda,</w:t>
        <w:br/>
        <w:t>promueva, facilite o legitime por medio de cualquier acto  la  venta  de  la</w:t>
        <w:br/>
        <w:t>persona menor. Al profesional  y  al  funcionario  público  se  le  impondrá</w:t>
        <w:br/>
        <w:t>también inhabilitación de dos a seis años para el ejercicio de la  profesión</w:t>
        <w:br/>
        <w:t>u oficio en que se produjo el hecho), y  Venezuela,  Ley  Orgánica  para  la</w:t>
        <w:br/>
        <w:t>protección de niños, niñas  y  adolescentes;  publicada  en  Gaceta  Oficial</w:t>
        <w:br/>
        <w:t>Extraordinaria No. 5.859 de 10 de diciembre de  2007,  artículo  267  (Lucro</w:t>
        <w:br/>
        <w:t>por entrega de niños, niñas o adolescentes.  Quien  prometa  o  entregue  un</w:t>
        <w:br/>
        <w:t>hijo, hija, pupilo,  pupila  o  a  un  niño,  niña  o  adolescente  bajo  su</w:t>
        <w:br/>
        <w:t>Responsabilidad de Crianza a un tercero, mediante pago  o  recompensa,  será</w:t>
        <w:br/>
        <w:t>penado o penada con prisión de dos a seis años. Quien ofrezca o  efectúe  el</w:t>
        <w:br/>
        <w:t>pago  o  recompensa  incurre  en  la  misma  pena).  Normas   similares   se</w:t>
        <w:br/>
        <w:t>encuentran, entre otros países, en El Salvador (Código Penal, artículo  367)</w:t>
        <w:br/>
        <w:t>y en la República Dominicana (Ley 136-03, Código para la protección  de  los</w:t>
        <w:br/>
        <w:t>derechos de los Niños, Niñas y Adolescentes;  publicado  en  Gaceta  Oficial</w:t>
        <w:br/>
        <w:t>No. 10234, del 7 de agosto de 2003, artículo  404).  Asimismo,  se  sanciona</w:t>
        <w:br/>
        <w:t>penalmente la venta de niños en  relación con procesos  de  adopción,  entre</w:t>
        <w:br/>
        <w:t>otros países, en Guatemala (Decreto 9-2009. Ley contra la Violencia  Sexual,</w:t>
        <w:br/>
        <w:t>Explotación y Trata de Personas, 20  de  marzo  de  2009;  publicado  en  el</w:t>
        <w:br/>
        <w:t>Diario Oficial,  Tomo  CCLXXXVI  No.  49,  arts.  47  y  53,  añadiendo  los</w:t>
        <w:br/>
        <w:t>artículos 241 bis y el 202.3 al Código Penal); Panamá (Ley 79 de 2011  sobre</w:t>
        <w:br/>
        <w:t>Trata de Personas y Actividades Conexas, 15 de  noviembre  de  2011,  Gaceta</w:t>
        <w:br/>
        <w:t>26912, artículos. 4 y 64, añadiendo el artículo 457-A  al  Código  Penal)  y</w:t>
        <w:br/>
        <w:t>Paraguay (Ley No. 1.160/97, 16 de octubre de 1997, artículo 223).</w:t>
        <w:br/>
        <w:br/>
        <w:br/>
        <w:br/>
        <w:t>[110]       El artículo 63.1 de la Convención Americana dispone:</w:t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t>[111]       Cfr. Caso  Velásquez  Rodríguez  Vs.  Honduras.  Reparaciones  y</w:t>
        <w:br/>
        <w:t>Costas. Sentencia de 21 de julio de 1989. Serie C No. 7, párr.  25,  y  Caso</w:t>
        <w:br/>
        <w:t>González Medina y familiares Vs. República Dominicana, supra nota 10,  párr.</w:t>
        <w:br/>
        <w:t>276.</w:t>
        <w:br/>
        <w:br/>
        <w:t>[112] Cfr. Caso Castillo Páez Vs. Perú. Reparaciones y Costas. Sentencia  de</w:t>
        <w:br/>
        <w:t>27 de noviembre de 1998. Serie C No. 43, párr. 50, y Caso González Medina  y</w:t>
        <w:br/>
        <w:t>familiares Vs. República Dominicana, supra nota 10, párr. 276.</w:t>
        <w:br/>
        <w:br/>
        <w:t>[113] Cfr. Caso Ticona Estrada y otros Vs. Bolivia.  Fondo,  Reparaciones  y</w:t>
        <w:br/>
        <w:t>Costas. Sentencia de 27 de noviembre de 2008. Serie C No. 191, párr. 110,  y</w:t>
        <w:br/>
        <w:t>Caso González Medina y familiares Vs. República Dominicana, supra  nota  10,</w:t>
        <w:br/>
        <w:t>párr. 278.</w:t>
        <w:br/>
        <w:br/>
        <w:t>[114]  Cfr.   Caso  de  la  Masacre  de  la  Rochela  Vs.  Colombia.  Fondo,</w:t>
        <w:br/>
        <w:t>Reparaciones y Costas. Sentencia de 11 de mayo de 2007.  Serie  C  No.  163,</w:t>
        <w:br/>
        <w:t>párr. 233, y Caso González Medina y  familiares  Vs.  República  Dominicana,</w:t>
        <w:br/>
        <w:t>supra nota 10, párr. 281.</w:t>
        <w:br/>
        <w:br/>
        <w:t>[115] Cfr. Caso El Amparo Vs. Venezuela. Reparaciones y  Costas.  Sentencia</w:t>
        <w:br/>
        <w:t>de 14 de septiembre de 1996. Serie C No. 28,  párr.  35,  y  Caso  González</w:t>
        <w:br/>
        <w:t>Medina y familiares Vs. República Dominicana, supra nota 16, párr. 315.</w:t>
        <w:br/>
        <w:t>[116]       Cfr. Caso Velásquez Rodríguez  Vs.  Honduras,  supra  nota  111,</w:t>
        <w:br/>
        <w:t>párr. 26, y Caso González Medina  y  familiares  Vs.  República  Dominicana,</w:t>
        <w:br/>
        <w:t>supra nota 10, párr. 277.</w:t>
        <w:br/>
        <w:br/>
        <w:t>[117]       Cfr. Dictamen de la  perita  Guillis  rendido  en  la  audiencia</w:t>
        <w:br/>
        <w:t>pública.</w:t>
        <w:br/>
        <w:br/>
        <w:t>[118]       Cfr. Dictámenes de los peritos García Méndez y Guillis  rendidos</w:t>
        <w:br/>
        <w:t>en audiencia pública.</w:t>
        <w:br/>
        <w:t>[119]       Cfr. Caso De  la  Masacre  de  las  Dos  Erres,  Vs.  Guatemala.</w:t>
        <w:br/>
        <w:t>Excepción Preliminar, Fondo, Reparaciones  y  Costas.  Sentencia  de  24  de</w:t>
        <w:br/>
        <w:t>noviembre de 2009. Serie C No. 211, párr. 233, inciso  d.,  y  Caso  Rosendo</w:t>
        <w:br/>
        <w:t>Cantú y  otra  Vs.  México.  Excepción  Preliminar,  Fondo,  Reparaciones  y</w:t>
        <w:br/>
        <w:t>Costas. Sentencia de 31 de agosto de 2010. Serie C No. 216, párr. 214.</w:t>
        <w:br/>
        <w:t>[120] Cfr. Opinión Consultiva OC-17/02, supra nota 51, párr 79.</w:t>
        <w:br/>
        <w:t>[121]        Cfr.  Caso  Bámaca  Velásquez  Vs.  Guatemala.  Reparaciones  y</w:t>
        <w:br/>
        <w:t>Costas. Sentencia de 22 de febrero de 2002. Serie C  No.  91,  párr.  43,  y</w:t>
        <w:br/>
        <w:t>Caso González Medina y familiares Vs. República Dominicana, supra  nota  10,</w:t>
        <w:br/>
        <w:t>párr. 310.</w:t>
        <w:br/>
        <w:br/>
        <w:t>[122] Todos los montos se refieren a dólares estadounidenses.</w:t>
        <w:br/>
        <w:t>[123]        Cfr.  Declaraciones  de  Rosa  Argentina  Fornerón  de  26   de</w:t>
        <w:br/>
        <w:t>septiembre de 2011, de Olga Alicia Acevedo de 4 de octubre  de  2011,  y  de</w:t>
        <w:br/>
        <w:t>Gustavo Fabián Baridón de 5 de octubre de 2011 (expediente  de  fondo,  tomo</w:t>
        <w:br/>
        <w:t>II, folios F. 1046, 1140, 1134 y 1137).</w:t>
        <w:br/>
        <w:br/>
        <w:t>[124]       Declaración del señor Fornerón rendida en  audiencia  pública  e</w:t>
        <w:br/>
        <w:t>informe del equipo interdisciplinario del Poder Judicial de 1  de  junio  de</w:t>
        <w:br/>
        <w:t>2009, supra nota 46, folio 4079.</w:t>
        <w:br/>
        <w:br/>
        <w:t>[125]       Cfr. Caso de los  “Niños  de  la  Calle”  (Villagrán  Morales  y</w:t>
        <w:br/>
        <w:t>otros) Vs. Guatemala. Reparaciones y Costas. Sentencia  de  26  de  mayo  de</w:t>
        <w:br/>
        <w:t>2001. Serie C No. 77, párr. 84, y Caso  González  Medina  y  familiares  Vs.</w:t>
        <w:br/>
        <w:t>República Dominicana, supra nota 10, párr. 315.</w:t>
        <w:br/>
        <w:t>[126]       Cfr. Caso Garrido y  Baigorria  Vs.  Argentina.  Reparaciones  y</w:t>
        <w:br/>
        <w:t>Costas. Sentencia de 27 de agosto de 1998. Serie C No. 39, párr. 79, y  Caso</w:t>
        <w:br/>
        <w:t>González Medina y familiares Vs. República Dominicana, supra nota 10,  párr.</w:t>
        <w:br/>
        <w:t>321.</w:t>
        <w:br/>
        <w:t>[127] Cfr. Caso Chaparro Álvarez y  Lapo  Íñiguez.  Vs.  Ecuador.  Excepción</w:t>
        <w:br/>
        <w:t>Preliminar, Fondo, Reparaciones y Costas. Sentencia de 21  de  noviembre  de</w:t>
        <w:br/>
        <w:t>2007. Serie C No. 170, párr. 275, y Caso González Medina  y  familiares  Vs.</w:t>
        <w:br/>
        <w:t>República Dominicana, supra nota 10, párr. 326.</w:t>
        <w:br/>
        <w:br/>
        <w:t>[128]       Cfr. Caso Garrido y Baigorria  Vs.  Argentina,  supra  nota  97,</w:t>
        <w:br/>
        <w:t>párr. 82, y Caso González Medina  y  familiares  Vs.  República  Dominicana,</w:t>
        <w:br/>
        <w:t>supra nota 10, párr. 325.</w:t>
        <w:br/>
        <w:t>[129] AG/RES. 2426  (XXXVIII-O/08),  Resolución  adoptada  por  la  Asamblea</w:t>
        <w:br/>
        <w:t>General de la OEA durante la celebración del XXXVIII  Período  Ordinario  de</w:t>
        <w:br/>
        <w:t>Sesiones de la OEA, en la cuarta sesión plenaria, celebrada el  3  de  junio</w:t>
        <w:br/>
        <w:t>de 2008, “Creación del Fondo de Asistencia Legal del Sistema  Interamericano</w:t>
        <w:br/>
        <w:t>de Derechos Humanos”,  Punto  Resolutivo  2.a),  y  CP/RES.  963  (1728/09),</w:t>
        <w:br/>
        <w:t>Resolución adoptada el 11 de noviembre de 2009 por el Consejo Permanente  de</w:t>
        <w:br/>
        <w:t>la OEA, “Reglamento para el Funcionamiento del  Fondo  de  Asistencia  Legal</w:t>
        <w:br/>
        <w:t>del Sistema Interamericano de Derechos Humanos”, artículo 1.1.</w:t>
        <w:br/>
        <w:br/>
        <w:t>[130]        Cfr.  Caso  Fornerón  e  hija  Vs.  Argentina.  Convocatoria  a</w:t>
        <w:br/>
        <w:t>Audiencia Pública. Resolución del Presidente de la Corte  Interamericana  de</w:t>
        <w:br/>
        <w:t>Derechos Humanos, supra nota 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