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 Caso Barbani Duarte y otros</w:t>
        <w:br/>
        <w:t xml:space="preserve">                                 Vs. URUGUAY</w:t>
        <w:br/>
        <w:br/>
        <w:br/>
        <w:br/>
        <w:t xml:space="preserve">                      Sentencia de 26 de JUNIO de 2012</w:t>
        <w:br/>
        <w:t xml:space="preserve">                (Solicitud de Interpretación de la Sentencia</w:t>
        <w:br/>
        <w:t xml:space="preserve">                      de Fondo, Reparaciones y Costas)</w:t>
        <w:br/>
        <w:br/>
        <w:br/>
        <w:br/>
        <w:br/>
        <w:t>En el caso Barbani Duarte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Margarette May Macaulay, Jueza;</w:t>
        <w:br/>
        <w:t xml:space="preserve">      Rhadys Abreu Blondet, Jueza, y</w:t>
        <w:br/>
        <w:t xml:space="preserve">      Eduardo Vio Grossi, Juez;</w:t>
        <w:br/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 la  solicitud  de  interpretación  de  la  Sentencia   de   fondo,</w:t>
        <w:br/>
        <w:t>reparaciones y costas emitida por el Tribunal el 13 de octubre  de  2011  en</w:t>
        <w:br/>
        <w:t>el presente caso (en adelante también “la Sentencia”), interpuesta el 13  de</w:t>
        <w:br/>
        <w:t>febrero de 2012 por las señoras Alicia Barbani Duarte  y  María  del  Huerto</w:t>
        <w:br/>
        <w:t>Breccia Farro, víctimas y representantes de una parte  de  las  víctimas  en</w:t>
        <w:br/>
        <w:t>este caso (en  adelante  “las  representantes”  o  “las  señoras  Barbani  y</w:t>
        <w:br/>
        <w:t>Breccia”).</w:t>
        <w:br/>
        <w:br/>
        <w:br/>
        <w:br/>
        <w:t xml:space="preserve">                                      I</w:t>
        <w:br/>
        <w:br/>
        <w:t xml:space="preserve">               INTRODUCCIÓN DE LA SOLICITUD DE INTERPRETACIÓN</w:t>
        <w:br/>
        <w:t xml:space="preserve">                        Y PROCEDIMIENTO ANTE LA CORTE</w:t>
        <w:br/>
        <w:br/>
        <w:br/>
        <w:t>El 13 de octubre  de  2011  la  Corte  emitió  la  Sentencia,  la  cual  fue</w:t>
        <w:br/>
        <w:t>notificada a las partes el 18 de noviembre del mismo año.</w:t>
        <w:br/>
        <w:br/>
        <w:t>El 13  de  febrero  de  2012  las  representantes  presentaron  un  escrito,</w:t>
        <w:br/>
        <w:t>mediante el cual sometieron al Tribunal una solicitud de “aclaración” de  la</w:t>
        <w:br/>
        <w:t>Sentencia, en la cual indicaron que “tras haber estudiado la  lista  de  las</w:t>
        <w:br/>
        <w:t>539 […] víctimas contenid[a] en la sentencia dictada el  13  de  octubre  de</w:t>
        <w:br/>
        <w:t>2011, h[abían] detectado que [tres] personas no deberían estar incluídas  en</w:t>
        <w:br/>
        <w:t>la misma ni ser beneficiarios de los derechos  que  le[s]  corresponden”  en</w:t>
        <w:br/>
        <w:t>virtud de determinadas situaciones que especificaron (infra párr. 16)[3].</w:t>
        <w:br/>
        <w:br/>
        <w:t>El 29 de febrero de 2012, siguiendo instrucciones del pleno de la Corte,  la</w:t>
        <w:br/>
        <w:t>Secretaría del Tribunal transmitió la referida comunicación a  la  República</w:t>
        <w:br/>
        <w:t>Oriental del Uruguay (en adelante  “el  Uruguay”  o  “el  Estado”)  y  a  la</w:t>
        <w:br/>
        <w:t>Comisión Interamericana  de  Derechos  Humanos  (en  adelante  “la  Comisión</w:t>
        <w:br/>
        <w:t>Interamericana” o “la Comisión”). Asimismo, se informó  al  Estado  y  a  la</w:t>
        <w:br/>
        <w:t>Comisión Interamericana  que  podrían  presentar  los  alegatos  escritos  u</w:t>
        <w:br/>
        <w:t>observaciones que estimaran pertinentes, a más tardar  el  23  de  marzo  de</w:t>
        <w:br/>
        <w:t>2012.</w:t>
        <w:br/>
        <w:br/>
        <w:t>El  23  de  marzo  de  2012  la   Comisión   Interamericana   presentó   sus</w:t>
        <w:br/>
        <w:t>observaciones con respecto a la referida solicitud de  “aclaración”  de  las</w:t>
        <w:br/>
        <w:t>representantes, en las cuales señaló que  “no  tiene  mayor  información  al</w:t>
        <w:br/>
        <w:t>respecto” de lo indicado por las representantes  sobre  las  tres  referidas</w:t>
        <w:br/>
        <w:t>víctimas. El Estado no presentó alegatos u observaciones con respecto  a  la</w:t>
        <w:br/>
        <w:t>solicitud de “aclaración” de las representantes.</w:t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 sus  fallos.  Para  realizar  el  examen  de  la   demanda 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jueces que dictaron  la  Sentencia</w:t>
        <w:br/>
        <w:t>cuya interpretación ha sido solicitada por las representantes.</w:t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>Corresponde a  la  Corte  verificar  si  la  solicitud  presentada  por  las</w:t>
        <w:br/>
        <w:t>representantes  cumple  con  los  requisitos  establecidos  en  las   normas</w:t>
        <w:br/>
        <w:t>aplicables a una solicitud de  interpretación  de  Sentencia,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br/>
        <w:t>En  primer  lugar,  la  Corte  nota  que  las  representantes  no  indicaron</w:t>
        <w:br/>
        <w:t>expresamente que la referida  solicitud  de  “aclaración”  constituyera  una</w:t>
        <w:br/>
        <w:t>solicitud de  interpretación  conforme  al  artículo  67  de  la  Convención</w:t>
        <w:br/>
        <w:t>Americana. Al respecto, la Comisión indicó  en  sus  observaciones  a  dicha</w:t>
        <w:br/>
        <w:t>solicitud que entendía que, “[e]n virtud de la referencia al plazo en  dicho</w:t>
        <w:br/>
        <w:t>escrito[,] parecería que l[a]s representantes se estarían refiriendo  a  una</w:t>
        <w:br/>
        <w:t>solicitud de interpretación de sentencia, de conformidad con el artículo  67</w:t>
        <w:br/>
        <w:t>de la Convención Americana”.</w:t>
        <w:br/>
        <w:br/>
        <w:br/>
        <w:t>Teniendo en cuenta  el  momento  procesal  en  el  cual  fue  presentada  la</w:t>
        <w:br/>
        <w:t>solicitud de las representantes  y  las  referencias  reglamentarias  a  las</w:t>
        <w:br/>
        <w:t>cuales  hicieron  alusión[4],  este  Tribunal  entiende  que   la   referida</w:t>
        <w:br/>
        <w:t>comunicación   de   las   representantes   constituye   una   solicitud   de</w:t>
        <w:br/>
        <w:t>interpretación de la Sentencia. Por tanto, la Corte procederá a analizar  la</w:t>
        <w:br/>
        <w:t>comunicación de las representantes bajo los artículos 67 de la Convención  y</w:t>
        <w:br/>
        <w:t>68 del Reglamento.</w:t>
        <w:br/>
        <w:br/>
        <w:br/>
        <w:br/>
        <w:br/>
        <w:t>La Corte ha constatado que las representantes remitieron dicha solicitud  el</w:t>
        <w:br/>
        <w:t>13 de febrero de 2012, dentro del plazo establecido en el artículo 67 de  la</w:t>
        <w:br/>
        <w:t>Convención para la presentación de una solicitud  de  interpretación  de  la</w:t>
        <w:br/>
        <w:t>Sentencia (supra párr.  5),  ya  que  la  misma  fue  notificada  el  18  de</w:t>
        <w:br/>
        <w:t>noviembre de 2011.</w:t>
        <w:br/>
        <w:br/>
        <w:br/>
        <w:t xml:space="preserve">                                     IV</w:t>
        <w:br/>
        <w:t xml:space="preserve"> Solicitud de excluir como víctimas a tres personas declaradas como tales en</w:t>
        <w:br/>
        <w:t xml:space="preserve">                                la Sentencia</w:t>
        <w:br/>
        <w:br/>
        <w:t>El Tribunal procederá a analizar la solicitud  de  las  representantes  para</w:t>
        <w:br/>
        <w:t>determinar si procede aclarar el sentido o alcance  de  algún  punto  de  la</w:t>
        <w:br/>
        <w:t>Sentencia de fondo, reparaciones y costas. La Corte  tomará  en  cuenta  las</w:t>
        <w:br/>
        <w:t>observaciones  de   la   Comisión   Interamericana   a   la   solicitud   de</w:t>
        <w:br/>
        <w:t>interpretación de  la  Sentencia  y  recuerda  que  el  Estado  no  presentó</w:t>
        <w:br/>
        <w:t>alegatos u observaciones.</w:t>
        <w:br/>
        <w:br/>
        <w:t>Para analizar la procedencia de  la  solicitud  de  las  representantes,  el</w:t>
        <w:br/>
        <w:t>Tribunal toma en  cuenta  su  jurisprudencia  constante,  sustentada  en  la</w:t>
        <w:br/>
        <w:t>referida normativa  aplicable,  en  el  sentido  de  que  una  solicitud  de</w:t>
        <w:br/>
        <w:t>interpretación de sentencia no debe utilizarse como medio de impugnación  de</w:t>
        <w:br/>
        <w:t>la decisión cuya interpretación se  requiere.  Dicha  solicitud  tiene  como</w:t>
        <w:br/>
        <w:t>objeto, exclusivamente, determinar el sentido de un fallo cuando  alguna  de</w:t>
        <w:br/>
        <w:t>las partes sostiene que  el  texto  de  sus  puntos  resolutivos  o  de  sus</w:t>
        <w:br/>
        <w:t>consideraciones carece de  claridad  o  precisión,  siempre  y  cuando  esas</w:t>
        <w:br/>
        <w:t>consideraciones incidan en dicha parte resolutiva[5]. Por lo  tanto,  no  se</w:t>
        <w:br/>
        <w:t>puede pedir la modificación o anulación de la sentencia respectiva a  través</w:t>
        <w:br/>
        <w:t>de una solicitud de interpretación[6].</w:t>
        <w:br/>
        <w:br/>
        <w:t>Asimismo, la Corte ha sostenido la improcedencia de utilizar  una  solicitud</w:t>
        <w:br/>
        <w:t>de interpretación para someter cuestiones de  hecho  y  de  derecho  que  ya</w:t>
        <w:br/>
        <w:t>fueron planteadas en su oportunidad procesal y sobre las cuales el  Tribunal</w:t>
        <w:br/>
        <w:t>ya adoptó una decisión[7].</w:t>
        <w:br/>
        <w:br/>
        <w:t>La Corte hace notar que la solicitud de las representantes se refiere  a  la</w:t>
        <w:br/>
        <w:t>determinación de víctimas realizada por el Tribunal en su Sentencia, ya  que</w:t>
        <w:br/>
        <w:t>pretenden que se excluya a  3  de  las  539  víctimas.  La  Corte  analizará</w:t>
        <w:br/>
        <w:t>primero este aspecto. Asimismo, la Corte efectuará  algunas  consideraciones</w:t>
        <w:br/>
        <w:t>adicionales debido a que en la  solicitud  de  las  representantes  subyacen</w:t>
        <w:br/>
        <w:t>afirmaciones sobre el otorgamiento  de  las  reparaciones  respecto  de  las</w:t>
        <w:br/>
        <w:t>referidas tres víctimas (infra párrs. 24 y 25).</w:t>
        <w:br/>
        <w:br/>
        <w:t>En su comunicación, las representantes indicaron que “tras  haber  estudiado</w:t>
        <w:br/>
        <w:t>la lista de las 539 […] víctimas contenid[a] en la sentencia dictada  el  13</w:t>
        <w:br/>
        <w:t>de octubre de 2011, h[abían]  detectado  que  [tres]  personas  no  deberían</w:t>
        <w:br/>
        <w:t>estar incluidas en la misma ni ser beneficiarios  de  los  derechos  que  le</w:t>
        <w:br/>
        <w:t>corresponden”.  En  respaldo  a  dicha  afirmación  indicaron  solamente  lo</w:t>
        <w:br/>
        <w:t>siguiente:</w:t>
        <w:br/>
        <w:br/>
        <w:t xml:space="preserve">      a) la señora Martha Moreira señalada en el No. 345 como  […]  víctima,</w:t>
        <w:br/>
        <w:t xml:space="preserve">      por haber sido una de las 22 ahorristas reconocida por la Comisión del</w:t>
        <w:br/>
        <w:t xml:space="preserve">      artículo 31 del Banco Central del Uruguay.</w:t>
        <w:br/>
        <w:br/>
        <w:t xml:space="preserve">      b) el señor Rafael Lena señalado en el No. 281 como […]  víctima,  por</w:t>
        <w:br/>
        <w:t xml:space="preserve">      haberles pagado los hermanos Peirano por  acuerdo  extrajudicial,  tal</w:t>
        <w:br/>
        <w:t xml:space="preserve">      como lo indica el Estado en la contestación de la demanda, página 23.</w:t>
        <w:br/>
        <w:br/>
        <w:t xml:space="preserve">      c) en cuanto a otro ahorrista José  Pedro  Santiesteban,  que  también</w:t>
        <w:br/>
        <w:t xml:space="preserve">      transó extrajudicialmente con los hermanos Peirano, no se encuentra en</w:t>
        <w:br/>
        <w:t xml:space="preserve">      la lista, pero la Corte indica 2 personas con el mismo apellido en  la</w:t>
        <w:br/>
        <w:t xml:space="preserve">      lista de presuntas víctimas indicadas con los números 463  y  464,  no</w:t>
        <w:br/>
        <w:t xml:space="preserve">      pudiendo precisar si se trata de la misma persona.</w:t>
        <w:br/>
        <w:br/>
        <w:br/>
        <w:t>La Corte ha constatado  que  las  señoras  Barbani  y  Breccia  no  son  las</w:t>
        <w:br/>
        <w:t>representantes de las tres víctimas que pretenden que el Tribunal excluya  a</w:t>
        <w:br/>
        <w:t>través de esta solicitud de interpretación. En el proceso del presente  caso</w:t>
        <w:br/>
        <w:t>ante la Corte esas tres personas fueron incluidas  como  presuntas  víctimas</w:t>
        <w:br/>
        <w:t>por la Comisión en su demanda y fueron representadas  por  dicho  órgano[8].</w:t>
        <w:br/>
        <w:t>En  sus  observaciones  a  la  solicitud  de  interpretación,  la   Comisión</w:t>
        <w:br/>
        <w:t>Interamericana indicó que con respecto  a  la  víctima  Martha  Moreira  “no</w:t>
        <w:br/>
        <w:t>t[enía] mayor información […] para determinar si [la  señora  Marta  Moreira</w:t>
        <w:br/>
        <w:t>incluida como víctima en su demanda y la persona llamada Martha Moreira  que</w:t>
        <w:br/>
        <w:t>obtuvo un dictamen favorable por la  Comisión  Asesora  del  Directorio  del</w:t>
        <w:br/>
        <w:t>Banco Central] se tratan o no de  la  misma  persona”.  Con  respecto  a  la</w:t>
        <w:br/>
        <w:t>víctima Rafael Lena, la Comisión también indicó que “no c[ontaba] con  mayor</w:t>
        <w:br/>
        <w:t>información” de lo indicado por el Estado en su contestación a  la  demanda,</w:t>
        <w:br/>
        <w:t>en  el  sentido  de  que  la  referida  víctima   “llegó   a   un   ‘acuerdo</w:t>
        <w:br/>
        <w:t>transaccional’ con los hermanos Peirano Basso”. Por último, en cuanto  a  la</w:t>
        <w:br/>
        <w:t>tercera víctima, observó que los nombres de pila de las  personas  señaladas</w:t>
        <w:br/>
        <w:t>como víctimas en la Sentencia son  diferentes  a  José  Pedro  Santiesteban,</w:t>
        <w:br/>
        <w:t>“por lo que parecerían no ser la misma persona”, no obstante lo cual  señaló</w:t>
        <w:br/>
        <w:t>que “no t[enía] mayor información sobre el particular”.</w:t>
        <w:br/>
        <w:br/>
        <w:br/>
        <w:t>El Tribunal considera que la solicitud de las señoras Barbani y  Breccia  no</w:t>
        <w:br/>
        <w:t>busca que se aclare el sentido o se precise el alcance de algún  aspecto  de</w:t>
        <w:br/>
        <w:t>la Sentencia, sino que pretenden que la Corte modifique  lo  establecido  en</w:t>
        <w:br/>
        <w:t>esa decisión respecto de la determinación de las víctimas  de  la  violación</w:t>
        <w:br/>
        <w:t>del derecho a ser oído, protegido  en  el  artículo  8.1  de  la  Convención</w:t>
        <w:br/>
        <w:t>Americana. Asimismo, el Tribunal resalta  que  las  tres  víctimas  que  las</w:t>
        <w:br/>
        <w:t>señoras Barbani y Breccia buscan  excluir  no  han  sido  representadas  por</w:t>
        <w:br/>
        <w:t>ellas ante la Corte en el presente caso (supra párr. 17).</w:t>
        <w:br/>
        <w:br/>
        <w:br/>
        <w:t>Asimismo, la Corte considera que los fundamentos para declarar  la  referida</w:t>
        <w:br/>
        <w:t>violación y los criterios  por  los  cuales  declaró  como  víctimas  a  539</w:t>
        <w:br/>
        <w:t>personas se encuentran claramente establecidos en los párrafos 133 a 147  de</w:t>
        <w:br/>
        <w:t>la Sentencia.</w:t>
        <w:br/>
        <w:br/>
        <w:br/>
        <w:t>Al respecto, la  Corte  estima  pertinente  recordar  que  en  su  Sentencia</w:t>
        <w:br/>
        <w:t>concluyó que el Uruguay había violado el derecho a ser  oído,  protegido  en</w:t>
        <w:br/>
        <w:t>el artículo 8.1 de la Convención Americana, en  perjuicio  de  539  personas</w:t>
        <w:br/>
        <w:t>que  habían  interpuesto   peticiones   bajo   el   procedimiento   especial</w:t>
        <w:br/>
        <w:t>establecido en el artículo 31 de la Ley 17.613, y  que  fueron  desestimadas</w:t>
        <w:br/>
        <w:t>por el Banco Central del Uruguay. La Corte consideró  que  la  violación  se</w:t>
        <w:br/>
        <w:t>produjo porque el Banco Central realizó un análisis  incompleto  del  tercer</w:t>
        <w:br/>
        <w:t>requisito dispuesto en dicho artículo 31, lo cual  incidió  directamente  en</w:t>
        <w:br/>
        <w:t>la decisión de acoger o  no  las  peticiones[9].  El  referido  artículo  31</w:t>
        <w:br/>
        <w:t>otorgaba dos derechos a quienes cumplieran con los  requisitos  establecidos</w:t>
        <w:br/>
        <w:t>en dicha norma: (i) el reconocimiento como acreedor del Banco de  Montevideo</w:t>
        <w:br/>
        <w:t>o del Banco La Caja Obrera por el monto nominal que se  hubiera  determinado</w:t>
        <w:br/>
        <w:t>que fue transferido sin su consentimiento[10], y (ii) el derecho  a  recibir</w:t>
        <w:br/>
        <w:t>por parte del Estado un complemento a su cuotaparte[11].</w:t>
        <w:br/>
        <w:br/>
        <w:br/>
        <w:t>El Tribunal estableció en los  párrafos  143  a  147  de  la  Sentencia  los</w:t>
        <w:br/>
        <w:t>criterios por los cuales consideraba víctimas a las 539 personas  declaradas</w:t>
        <w:br/>
        <w:t>como tales, dentro de las cuales se encuentran las  tres  víctimas  que  las</w:t>
        <w:br/>
        <w:t>representantes buscan excluir con su  solicitud  de  interpretación[12].  El</w:t>
        <w:br/>
        <w:t>Tribunal encontró acreditada la referida  violación  en  perjuicio  de  esas</w:t>
        <w:br/>
        <w:t>tres  personas  en  tanto  existía  evidencia  no  refutada  de  que  habían</w:t>
        <w:br/>
        <w:t>presentado una petición bajo el artículo 31 de la Ley 17.613, la cual  había</w:t>
        <w:br/>
        <w:t>sido desestimada por el  Banco  Central  del  Uruguay.  Las  referidas  tres</w:t>
        <w:br/>
        <w:t>víctimas se encontraban en este supuesto, puesto que  hay  evidencia  en  el</w:t>
        <w:br/>
        <w:t>expediente ante esta Corte de  que  presentaron  peticiones  ante  el  Banco</w:t>
        <w:br/>
        <w:t>Central que fueron desestimadas (Martha Moreira en el  Exp.  No.  2003/0714,</w:t>
        <w:br/>
        <w:t>Rafael Lena en el Exp. No. 2003/0691 y José Pedro  Santiesteban  Tristán[13]</w:t>
        <w:br/>
        <w:t>en el Exp. No. 2003/0662).</w:t>
        <w:br/>
        <w:br/>
        <w:br/>
        <w:t>Asimismo, la Corte estima oportuno resaltar que, en la etapa  de  fondo  del</w:t>
        <w:br/>
        <w:t>presente caso, en tres oportunidades expresamente  solicitó  a  las  partes,</w:t>
        <w:br/>
        <w:t>entre  ellas  las  representantes   Barbani   y   Breccia,   información   u</w:t>
        <w:br/>
        <w:t>observaciones sobre la determinación de las  víctimas[14].  De  esta  forma,</w:t>
        <w:br/>
        <w:t>además de la información que  pudieron  aportar  a  través  del  escrito  de</w:t>
        <w:br/>
        <w:t>solicitudes, argumentos y pruebas, los alegatos orales durante la  audiencia</w:t>
        <w:br/>
        <w:t>pública  y  el  escrito  de  alegatos  finales,  la  Corte  concedió  a  las</w:t>
        <w:br/>
        <w:t>representantes tres opotunidades  adicionales  y  específicas  para  que  se</w:t>
        <w:br/>
        <w:t>refirieran al tema de la determinación de las víctimas en el  presente  caso</w:t>
        <w:br/>
        <w:t>o remitieran las observaciones que estimaran pertinentes.  No  obstante,  en</w:t>
        <w:br/>
        <w:t>ninguna de esas oportunidades las representantes  solicitaron  la  exclusión</w:t>
        <w:br/>
        <w:t>de las tres víctimas no representadas por ellas.</w:t>
        <w:br/>
        <w:br/>
        <w:br/>
        <w:t>Más  aún,  los  argumentos  esgrimidos  por  las  representantes   en   esta</w:t>
        <w:br/>
        <w:t>oportunidad no aportan ningún elemento relevante desconocido al  momento  de</w:t>
        <w:br/>
        <w:t>dictarse la Sentencia que requiera  ser  analizado  por  este  Tribunal,  ni</w:t>
        <w:br/>
        <w:t>modifican la aplicación de los referidos criterios para la determinación  de</w:t>
        <w:br/>
        <w:t>víctimas respecto de las tres personas que pretenden  excluir.  Lo  indicado</w:t>
        <w:br/>
        <w:t>por las representantes respecto de que  las  víctimas  Lena  y  Santiesteban</w:t>
        <w:br/>
        <w:t>Tristán efectuaron “acuerdos transaccionales” con los hermanos  Peirano,  ya</w:t>
        <w:br/>
        <w:t>había sido señalado por el Uruguay en su contestación de la demanda[15]  sin</w:t>
        <w:br/>
        <w:t>aportar ninguna información dirigida a comprobar que a  través  de  esa  vía</w:t>
        <w:br/>
        <w:t>dichas víctimas hubieren visto satisfechos los derechos protegidos a  través</w:t>
        <w:br/>
        <w:t>del artículo 31 de la Ley 17.613  (supra  párr.  20)[16].  Al  presentar  su</w:t>
        <w:br/>
        <w:t>solicitud de interpretación las  representantes  tampoco  aportaron  ninguna</w:t>
        <w:br/>
        <w:t>información en este sentido (supra párr. 16). En cuanto a  lo  indicado  por</w:t>
        <w:br/>
        <w:t>las representantes respecto de la víctima Martha  Moreira,  al  considerarla</w:t>
        <w:br/>
        <w:t>víctima la  Corte  tomó  en  cuenta  que  la  petición  que  ella  interpuso</w:t>
        <w:br/>
        <w:t>(expediente No. 2003/0714) fue  desestimada  por  el  Directorio  del  Banco</w:t>
        <w:br/>
        <w:t>Central. No fue indicado por ninguna de las  partes,  durante  la  etapa  de</w:t>
        <w:br/>
        <w:t>fondo de este  caso,  que  la  señora  Martha  Moreira,  cuya  petición  fue</w:t>
        <w:br/>
        <w:t>rechazada  en  el  referido  expediente  No.  2003/0714  (por  el  cual  fue</w:t>
        <w:br/>
        <w:t>declarada víctima) fuera la misma persona que  se  vio  beneficiada  por  la</w:t>
        <w:br/>
        <w:t>petición inicial presentada por el señor Rolando Massoni  en  el  expediente</w:t>
        <w:br/>
        <w:t>No. 2004/0228, la cual fue aceptada por el Banco Central[17]. Inclusive,  la</w:t>
        <w:br/>
        <w:t>Corte hace notar que durante el proceso solicitó a la Comisión que  indicara</w:t>
        <w:br/>
        <w:t>si alguna de las peticiones de las entonces presuntas víctimas  habían  sido</w:t>
        <w:br/>
        <w:t>aprobadas por el Directorio del Banco Central del Uruguay.  La  Comisión  no</w:t>
        <w:br/>
        <w:t>presento información y las representantes no presentaron observación  alguna</w:t>
        <w:br/>
        <w:t>al respecto[18]. Es recién a través de su solicitud  de  interpretación  que</w:t>
        <w:br/>
        <w:t>las representantes afirmaron que se trata de la misma  persona  sin  aportar</w:t>
        <w:br/>
        <w:t>ninguna información adicional al respecto (supra párr. 16).</w:t>
        <w:br/>
        <w:br/>
        <w:br/>
        <w:t>Adicionalmente, con respecto  a  lo  indicado  por  las  señoras  Barbani  y</w:t>
        <w:br/>
        <w:t>Breccia en cuanto al ortorgamiento de  reparaciones  a  las  referidas  tres</w:t>
        <w:br/>
        <w:t>víctimas, el Tribunal estima pertinente recordar que en la Sentencia  ordenó</w:t>
        <w:br/>
        <w:t>una medida de reparación dirigida a “garantizar que  las  víctimas  de  este</w:t>
        <w:br/>
        <w:t>caso o sus derechohabientes puedan presentar nuevas peticiones  respecto  de</w:t>
        <w:br/>
        <w:t>la determinación de los derechos establecidos a través del  artículo  31  de</w:t>
        <w:br/>
        <w:t>la Ley 17.613 […], las cuales deberán  ser  conocidas  y  resueltas,  en  un</w:t>
        <w:br/>
        <w:t>plazo de tres años, con las debidas garantías por un  órgano  que  tenga  la</w:t>
        <w:br/>
        <w:t>competencia necesaria para realizar un análisis completo de  los  requisitos</w:t>
        <w:br/>
        <w:t>dispuestos en dicha norma, en los términos establecidos en los párrafos  133</w:t>
        <w:br/>
        <w:t>a 142 de la […] Sentencia”[19].</w:t>
        <w:br/>
        <w:br/>
        <w:br/>
        <w:t>Por tanto, de ser el caso que alguna de las tres víctimas señaladas por  las</w:t>
        <w:br/>
        <w:t>representantes en esta oportunidad o cualquier otra víctima  determinada  en</w:t>
        <w:br/>
        <w:t>la Sentencia, efectivamente hubiera obtenido  la  satisfacción  de  los  dos</w:t>
        <w:br/>
        <w:t>derechos establecidos en el artículo 31 de la Ley 17.613 (supra  párr.  20),</w:t>
        <w:br/>
        <w:t>corresponderá al órgano interno que  el  Estado  determine  como  competente</w:t>
        <w:br/>
        <w:t>para realizar el nuevo examen de las peticiones bajo  el  referido  artículo</w:t>
        <w:br/>
        <w:t>31, determinar en cada caso concreto si corresponde  otorgar  a  la  víctima</w:t>
        <w:br/>
        <w:t>respectiva  los  derechos  establecidos  en  dicha  norma,  conforme  a  los</w:t>
        <w:br/>
        <w:t>párrafos 248 a 250 de la Sentencia. Asimismo, el  Tribunal  considera,  como</w:t>
        <w:br/>
        <w:t>lo ha hecho anteriormente[20], que la debida implementación de  las  medidas</w:t>
        <w:br/>
        <w:t>de reparación será evaluada durante la etapa de supervisión de  cumplimiento</w:t>
        <w:br/>
        <w:t>de la Sentencia,  por  lo  cual  la  Corte  valorará  oportunamente  aquella</w:t>
        <w:br/>
        <w:t>información y observaciones que las partes pudieran  presentar  al  respecto</w:t>
        <w:br/>
        <w:t>durante dicha etapa.</w:t>
        <w:br/>
        <w:br/>
        <w:t>En virtud de todas las consideraciones anteriores, la Corte  estima  que  la</w:t>
        <w:br/>
        <w:t>determinación de las víctimas en el presente caso ha sido fallada  por  este</w:t>
        <w:br/>
        <w:t>Tribunal   de   conformidad   con    los    criterios    convencionales    y</w:t>
        <w:br/>
        <w:t>jurisprudenciales dispuestos en su Sentencia. En consecuencia,  el  Tribunal</w:t>
        <w:br/>
        <w:t>considera improcedente la solicitud  de  interpretación  planteada  por  las</w:t>
        <w:br/>
        <w:t>representantes, debido a que no constituye una solicitud  de  interpretación</w:t>
        <w:br/>
        <w:t>sobre el sentido y alcance del  Fallo[21],  lo  cual  no  se  adecua  a  los</w:t>
        <w:br/>
        <w:t>términos previstos en los artículos 67 de la Convención Americana y  31.3  y</w:t>
        <w:br/>
        <w:t>68.1 del Reglamento del Tribunal.</w:t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t>Por tanto,</w:t>
        <w:br/>
        <w:br/>
        <w:br/>
        <w:t>LA CORTE</w:t>
        <w:br/>
        <w:br/>
        <w:t>de conformidad con el artículo 67 de la Convención Americana sobre Derechos</w:t>
        <w:br/>
        <w:t>Humanos y los artículos 31.3 y 68 del Reglamento,</w:t>
        <w:br/>
        <w:br/>
        <w:t>DECIDE:</w:t>
        <w:br/>
        <w:br/>
        <w:t>Por unanimidad,</w:t>
        <w:br/>
        <w:br/>
        <w:br/>
        <w:t>1.    Rechazar la solicitud de interpretación de  sentencia  presentada  por</w:t>
        <w:br/>
        <w:t>las  señoras  Alicia  Barbani  Duarte  y  María  del  Huerto  Breccia,   por</w:t>
        <w:br/>
        <w:t>considerar improcedente la  pretención  de  excluir  como  víctimas  a  tres</w:t>
        <w:br/>
        <w:t>personas declaradas como tales en la Sentencia de 13 de octubre de 2011,  en</w:t>
        <w:br/>
        <w:t>los términos de los párrafos 13 a 26 de la presente Sentencia.</w:t>
        <w:br/>
        <w:br/>
        <w:br/>
        <w:t>2.     Disponer  que  la  Secretaría  de  la  Corte  notifique  la  presente</w:t>
        <w:br/>
        <w:t>Sentencia a la República Oriental del Uruguay, a las representantes  de  una</w:t>
        <w:br/>
        <w:t>parte de las víctimas y a la Comisión Interamericana de Derechos Humanos.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Margarette  May</w:t>
        <w:br/>
        <w:t>Macaulay</w:t>
        <w:br/>
        <w:br/>
        <w:br/>
        <w:br/>
        <w:br/>
        <w:t>Rhadys  Abreu  Blondet                                         Eduardo   Vio</w:t>
        <w:br/>
        <w:t>Grossi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[1]   De conformidad con  el  artículo  19.1  del  Reglamento  de  la  Corte</w:t>
        <w:br/>
        <w:t>Interamericana aplicable al presente caso (infra nota 2), que establece  que</w:t>
        <w:br/>
        <w:t>“[e]n los casos a que hace  referencia  el  artículo  44  de  la  Convención</w:t>
        <w:br/>
        <w:t>Americana,  los  Jueces  no  podrán  participar   en   su   conocimiento   y</w:t>
        <w:br/>
        <w:t>deliberación, cuando sean nacionales del Estado demandado”, el Juez  Alberto</w:t>
        <w:br/>
        <w:t>Pérez Pérez, de nacionalidad uruguaya, no participó en  la  tramitación  del</w:t>
        <w:br/>
        <w:t>presente caso, ni en la deliberación y  firma  de  la  Sentencia  de  fondo,</w:t>
        <w:br/>
        <w:t>reparaciones y costas de 13 de octubre de 2011 y de la  presente  Sentencia.</w:t>
        <w:br/>
        <w:t>Asimismo, el Juez Leonardo A.  Franco,  por  motivos  de  fuerza  mayor,  no</w:t>
        <w:br/>
        <w:t>participó en la deliberación y firma de la Sentencia de fondo,  reparaciones</w:t>
        <w:br/>
        <w:t>y costas, por  lo  cual,  conforme  al  artículo  68.3  del  Reglamento  del</w:t>
        <w:br/>
        <w:t>Tribunal, tampoco participó de  la  deliberación  y  firma  de  la  presente</w:t>
        <w:br/>
        <w:t>Sentencia.</w:t>
        <w:br/>
        <w:t>[2]   Reglamento de la Corte aprobado por el Tribunal en  su  LXXXV  Período</w:t>
        <w:br/>
        <w:t>Ordinario de Sesiones celebrado del 16 al 28 de noviembre de 2009,  el  cual</w:t>
        <w:br/>
        <w:t>aplica al presente caso, de conformidad con el artículo 79 del mismo.  Según</w:t>
        <w:br/>
        <w:t>el  artículo  79.2  de  dicho  Reglamento,  “[c]uando  la  Comisión  hubiese</w:t>
        <w:br/>
        <w:t>adoptado el informe al que se refiere el artículo 50 de  la  Convención  con</w:t>
        <w:br/>
        <w:t>anterioridad a la entrada en vigor del presente Reglamento, la  presentación</w:t>
        <w:br/>
        <w:t>del caso ante la Corte se regirá por los artículos 33 y  34  del  Reglamento</w:t>
        <w:br/>
        <w:t>anteriormente vigente. En lo que respecta a la  recepción  de  declaraciones</w:t>
        <w:br/>
        <w:t>se aplicarán las disposiciones del presente Reglamento[.]” Por tanto, en  lo</w:t>
        <w:br/>
        <w:t>que se refiere a la presentación del caso, fueron aplicables  los  artículos</w:t>
        <w:br/>
        <w:t>33 y 34 del Reglamento aprobado por la Corte en su  XLIX  Período  Ordinario</w:t>
        <w:br/>
        <w:t>de Sesiones.</w:t>
        <w:br/>
        <w:br/>
        <w:t>[3]   El escrito de las representantes consiste en  un  correo  electrónico,</w:t>
        <w:br/>
        <w:t>sin anexos o documentos adjuntos.</w:t>
        <w:br/>
        <w:t>[4]   En su escrito las representantes indicaron que:  “[d]e  acuerdo  a  lo</w:t>
        <w:br/>
        <w:t>que establece el Reglamento de la Corte Interamericana, ven[ían]  en  tiempo</w:t>
        <w:br/>
        <w:t>y en forma a comunicar a la misma que [determinadas]  personas  no  deberían</w:t>
        <w:br/>
        <w:t>estar incluídas” en la  lista  de  539  víctimas  de  la  Sentencia,  y  que</w:t>
        <w:br/>
        <w:t>sometían este asunto como una  “Aclaración  [de  la]  sentencia  [del]  caso</w:t>
        <w:br/>
        <w:t>Barbani Duarte y otros vs. Uruguay”.</w:t>
        <w:br/>
        <w:t>[5]   Cfr. Caso Loayza Tamayo Vs. Perú. Interpretación de  la  Sentencia  de</w:t>
        <w:br/>
        <w:t>Fondo. Resolución de la Corte Interamericana de Derechos  Humanos  de  8  de</w:t>
        <w:br/>
        <w:t>marzo de 1998. Serie C  No.  47,  párr.  16;  Caso  Salvador  Chiriboga  Vs.</w:t>
        <w:br/>
        <w:t>Ecuador. Interpretación de la Sentencia de Reparaciones y Costas.  Sentencia</w:t>
        <w:br/>
        <w:t>de 29 de agosto de 2011. Serie C No. 230, párr. 11, y Caso Abril Alosilla  y</w:t>
        <w:br/>
        <w:t>otros Vs. Perú. Interpretación de la  Sentencia  de  Fondo,  Reparaciones  y</w:t>
        <w:br/>
        <w:t>Costas. Sentencia de 21 de noviembre de 2011. Serie C No. 235, párr. 10.</w:t>
        <w:br/>
        <w:br/>
        <w:t>[6]   Cfr. Caso Loayza Tamayo Vs. Perú. Interpretación de  la  Sentencia  de</w:t>
        <w:br/>
        <w:t>Fondo, párr. 16; Caso Salvador Chiriboga Vs. Ecuador. Interpretación  de  la</w:t>
        <w:br/>
        <w:t>Sentencia de Reparaciones y Costas, párr. 11, y Caso Abril Alosilla y  otros</w:t>
        <w:br/>
        <w:t>Vs. Perú. Interpretación de la Sentencia de Fondo,  Reparaciones  y  Costas,</w:t>
        <w:br/>
        <w:t>párr. 10.</w:t>
        <w:br/>
        <w:br/>
        <w:t>[7]   Cfr. Caso Loayza Tamayo Vs. Perú. Interpretación de  la  Sentencia  de</w:t>
        <w:br/>
        <w:t>Reparaciones y Costas. Sentencia de 3 de junio de  1999.  Serie  C  No.  53,</w:t>
        <w:br/>
        <w:t>párr.  15;  Caso  Salvador  Chiriboga  Vs.  Ecuador.  Interpretación  de  la</w:t>
        <w:br/>
        <w:t>Sentencia de Reparaciones y Costas, párr. 30, y Caso Abril Alosilla y  otros</w:t>
        <w:br/>
        <w:t>Vs. Perú. Interpretación de la Sentencia de Fondo,  Reparaciones  y  Costas,</w:t>
        <w:br/>
        <w:t>párr. 17.</w:t>
        <w:br/>
        <w:br/>
        <w:t>[8]   Al notificar la presentación de la demanda de la Comisión al Estado  y</w:t>
        <w:br/>
        <w:t>a las representantes, se informó a las partes que,  de  conformidad  con  lo</w:t>
        <w:br/>
        <w:t>establecido en el  artículo  34.3  del  Reglamento  anterior  de  la  Corte,</w:t>
        <w:br/>
        <w:t>aplicable a este caso según lo dispuesto en  el  artículo  79.2  del  actual</w:t>
        <w:br/>
        <w:t>Reglamento, “la Comisión ser[ía] la representante procesal de las  presuntas</w:t>
        <w:br/>
        <w:t>víctimas [que no tuvieren representante legal debidamente acreditado],  como</w:t>
        <w:br/>
        <w:t>garante del interés público bajo la Convención Americana, de modo  a  evitar</w:t>
        <w:br/>
        <w:t>la indefensión de las mismas”.</w:t>
        <w:br/>
        <w:t>[9]   El referido artículo 31 facultaba  al  Banco  Central  a  otorgar  los</w:t>
        <w:br/>
        <w:t>mismos derechos dispuestos en esa ley a  favor  de  los  ahorristas  de  los</w:t>
        <w:br/>
        <w:t>Bancos de Montevideo y  La  Caja  Obrera,  a  aquellos  “ahorristas”  “cuyos</w:t>
        <w:br/>
        <w:t>depósitos hayan sido transferidos a  otras  instituciones”  “sin  mediar  su</w:t>
        <w:br/>
        <w:t>consentimiento”. De acuerdo a las decisiones emitidas por el Directorio  del</w:t>
        <w:br/>
        <w:t>Banco Central y el Tribunal de lo  Contencioso  Administrativo  del  Uruguay</w:t>
        <w:br/>
        <w:t>dicha norma requería del cumplimiento  de  esos  tres  requisitos  de  forma</w:t>
        <w:br/>
        <w:t>acumulativa. Esta Corte determinó que el Banco  Central  del  Uruguay  había</w:t>
        <w:br/>
        <w:t>realizado un  examen  incompleto  del  fondo  de  las  peticiones,  bajo  el</w:t>
        <w:br/>
        <w:t>referido procedimiento especial del artículo 31, debido a que no efectuó  un</w:t>
        <w:br/>
        <w:t>examen integral del elemento del consentimiento, lo cual había  afectado  la</w:t>
        <w:br/>
        <w:t>determinación de los derechos otorgados por  dicho  artículo  31.  La  Corte</w:t>
        <w:br/>
        <w:t>constató que el referido órgano administrativo  decidió  solamente  examinar</w:t>
        <w:br/>
        <w:t>los elementos de  los  cuales  se  podía  derivar  el  consentimiento,  pero</w:t>
        <w:br/>
        <w:t>expresamente se inhibió de  analizar  aquellos  alegatos  y  prueba  que  lo</w:t>
        <w:br/>
        <w:t>pudieran afectar o invalidar.</w:t>
        <w:br/>
        <w:t>Cfr. Caso Barbani Duarte y otros Vs. Uruguay. Fondo, Reparaciones y  Costas.</w:t>
        <w:br/>
        <w:t>Sentencia de 13 de octubre de 2011. Serie C No. 234,  párrs.  77,  93,  125,</w:t>
        <w:br/>
        <w:t>136, 141, 142 y 232 y punto resolutivo primero.</w:t>
        <w:br/>
        <w:br/>
        <w:t>[10]  Por lo cual pasaban a ser cuotapartistas  del  Fondo  de  Recuperación</w:t>
        <w:br/>
        <w:t>Bancaria del  respectivo  banco.  Cfr.  Caso  Barbani  Duarte  y  otros  Vs.</w:t>
        <w:br/>
        <w:t>Uruguay. Fondo, Reparaciones y Costas, párrs. 97, 126, 133 y 226.</w:t>
        <w:br/>
        <w:br/>
        <w:t>[11]  El complemento consistía en cubrir (entre  la  prorrata  propia  y  el</w:t>
        <w:br/>
        <w:t>complemento del Estado) un monto nominal máximo de US$100.000,00  (cien  mil</w:t>
        <w:br/>
        <w:t>dólares de los  Estados  Unidos  de  América)  o  su  equivalente  en  otras</w:t>
        <w:br/>
        <w:t>monedas. Este  último  derecho  se  les  reconocía  por  considerar  que  se</w:t>
        <w:br/>
        <w:t>encontraban en la misma situación que los depositantes de cuenta  corriente,</w:t>
        <w:br/>
        <w:t>caja de ahorro y depósito a  plazo  fijo  a  los  que  hacía  referencia  el</w:t>
        <w:br/>
        <w:t>artículo 27 de la Ley 17.613. Cfr. Caso Barbani Duarte y otros Vs.  Uruguay.</w:t>
        <w:br/>
        <w:t>Fondo, Reparaciones y Costas, párrs. 97, 126, 133 y 226.</w:t>
        <w:br/>
        <w:br/>
        <w:t>[12]  Para la determinación e identificación de las víctimas la  Corte  tomó</w:t>
        <w:br/>
        <w:t>en cuenta:  la  lista  de  presuntas  víctimas  indicadas  por  la  Comisión</w:t>
        <w:br/>
        <w:t>Interamericana en su  demanda  y  en  su  Informe  de  Fondo;  la  lista  de</w:t>
        <w:br/>
        <w:t>presuntas víctimas aportada por la Comisión  Interamericana  junto  con  sus</w:t>
        <w:br/>
        <w:t>observaciones finales escritas, en respuesta a la solicitud del Tribunal  de</w:t>
        <w:br/>
        <w:t>que identificara de  forma  individualizada  los  nombres  de  las  entonces</w:t>
        <w:br/>
        <w:t>presuntas víctimas; los elementos probatorios aportados  al  expediente  que</w:t>
        <w:br/>
        <w:t>evidenciaran que la persona presentó una petición ante el Banco Central  del</w:t>
        <w:br/>
        <w:t>Uruguay bajo el artículo 31 de la Ley  17.613  y  que  fue  desestimada  por</w:t>
        <w:br/>
        <w:t>dicho órgano, así como las aclaraciones  y  observaciones  que  al  respecto</w:t>
        <w:br/>
        <w:t>hubieran realizado las partes.</w:t>
        <w:br/>
        <w:t>[13]  Dicha víctima se encuentra identificada en el Anexo de Víctimas de  la</w:t>
        <w:br/>
        <w:t>Sentencia como Tristán José Santiesteban (Exp. No. 2003/0662).</w:t>
        <w:br/>
        <w:br/>
        <w:t>[14]  Durante la audiencia pública (21 y 22 de febrero de 2011)  y  mediante</w:t>
        <w:br/>
        <w:t>notas de 8 de marzo de 2011 el Tribunal o su Presidente  requirieron  a  las</w:t>
        <w:br/>
        <w:t>partes   que   presentaran   determinada   información,   documentación    y</w:t>
        <w:br/>
        <w:t>explicaciones para mejor  resolver  relacionadas  con  la  determinación  de</w:t>
        <w:br/>
        <w:t>presuntas víctimas. En particular, se solicitó a la Comisión  Interamericana</w:t>
        <w:br/>
        <w:t>que remitiera una lista individualizada de las personas que  consideró  como</w:t>
        <w:br/>
        <w:t>presuntas víctimas en  su  escrito  de  demanda,  así  como  también  se  le</w:t>
        <w:br/>
        <w:t>solicitó que indicara si alguna de las peticiones de las entonces  presuntas</w:t>
        <w:br/>
        <w:t>víctimas habían sido aprobadas por  el  Directorio  del  Banco  Central  del</w:t>
        <w:br/>
        <w:t>Uruguay. Con respecto a esto último, la Comisión  no  presentó  información.</w:t>
        <w:br/>
        <w:t>Asimismo, mediante notas de 14 de abril de 2011 se  dio  oportunidad  a  las</w:t>
        <w:br/>
        <w:t>partes para que presentaran las observaciones que estimaran pertinentes  con</w:t>
        <w:br/>
        <w:t>respecto a la información y  anexos  remitidos  por  las  demás  partes,  en</w:t>
        <w:br/>
        <w:t>respuesta a las solicitudes de prueba para mejor resolver de la Corte  y  su</w:t>
        <w:br/>
        <w:t>Presidencia. Las representantes y el Estado, junto  con  sus  observaciones,</w:t>
        <w:br/>
        <w:t>remitieron determinada información y documentación  nueva  en  relación  con</w:t>
        <w:br/>
        <w:t>las presuntas víctimas en este caso, por lo cual el 2 de junio  de  2011  se</w:t>
        <w:br/>
        <w:t>dio una nueva oportunidad a las partes para presentar las observaciones  que</w:t>
        <w:br/>
        <w:t>estimaran  pertinentes.  Finalmente,  el  23  de  septiembre  de   2011   el</w:t>
        <w:br/>
        <w:t>Presidente de  la  Corte  solicitó  a  la  Comisión  Interamericana,  a  las</w:t>
        <w:br/>
        <w:t>representantes y al  Estado  determinada  información  y  documentación  con</w:t>
        <w:br/>
        <w:t>respecto a la determinación de las presuntas  víctimas.  Cfr.  Caso  Barbani</w:t>
        <w:br/>
        <w:t>Duarte y otros Vs. Uruguay. Fondo, Reparaciones y Costas, párrs. 10 a 14.</w:t>
        <w:br/>
        <w:br/>
        <w:t>[15]  El Estado del Uruguay señaló en su escrito de contestación que  Rafael</w:t>
        <w:br/>
        <w:t>Lena y José Pedro Santiesteban “llegaron a un acuerdo transaccional con  los</w:t>
        <w:br/>
        <w:t>hermanos José, Dante y Jorge Peirano Basso  mediante  el  cual  lograron  la</w:t>
        <w:br/>
        <w:t>satisfacción  de  su  pretensión”.  Asimismo,  las  representantes   en   la</w:t>
        <w:br/>
        <w:t>audiencia pública ante la Corte sostuvieron  que  “dos  ahorristas  […]  que</w:t>
        <w:br/>
        <w:t>venían luchando […] fueron a la  cárcel  y  allí  hicieron  una  transacción</w:t>
        <w:br/>
        <w:t>extrajudicial con los hermanos Peirano”. Además, en la  lista  de  presuntas</w:t>
        <w:br/>
        <w:t>víctimas aportada por  la  Comisión  Interamericana  con  sus  observaciones</w:t>
        <w:br/>
        <w:t>finales escritas se mencionó en los  pie  de  páginas  21  y  27  que  “[d]e</w:t>
        <w:br/>
        <w:t>conformidad con la contestación de la demanda […], el señor  Lena  llegó  ‘a</w:t>
        <w:br/>
        <w:t>un acuerdo transaccional con los hermanos José, Dante y Jorge Peirano  Basso</w:t>
        <w:br/>
        <w:t>mediante el cual logr[ó] la satisfacción de  su  pretensión’”  y  que  “[d]e</w:t>
        <w:br/>
        <w:t>conformidad con la contestación de la demanda  […],  el  señor  Santiesteban</w:t>
        <w:br/>
        <w:t>llegó ‘a un acuerdo transaccional con  los  hermanos  José,  Dante  y  Jorge</w:t>
        <w:br/>
        <w:t>Peirano Basso mediante el cual logr[ó] la satisfacción de  su  pretensión’”.</w:t>
        <w:br/>
        <w:t>El Tribunal resalta  que  ésta  fue  la  información  que  le  fue  indicada</w:t>
        <w:br/>
        <w:t>respecto de los referidos “acuerdos transaccionales”.</w:t>
        <w:br/>
        <w:br/>
        <w:t>[16]  En similar sentido, la Corte recuerda que  en  su  Sentencia  concluyó</w:t>
        <w:br/>
        <w:t>que otros recursos ante la  jurisdicción  ordinaria,  que  el  Estado  había</w:t>
        <w:br/>
        <w:t>alegado se encontraban disponibles para  que  las  víctimas  pudieran  hacer</w:t>
        <w:br/>
        <w:t>valer sus derechos “no otorgaban todos los derechos dispuestos a través  del</w:t>
        <w:br/>
        <w:t>artículo 31 [de la Ley 17.613, …] por lo cual no p[odían]  ser  considerados</w:t>
        <w:br/>
        <w:t>como recursos efectivos para la materia objeto de  este  caso”.  Igualmente,</w:t>
        <w:br/>
        <w:t>el Tribunal consideró que la aplicación del artículo 31 de Ley 17.613  y  la</w:t>
        <w:br/>
        <w:t>determinación del cumplimiento de los requisitos  en  él  dispuestos  debían</w:t>
        <w:br/>
        <w:t>realizarse   por   el   órgano   administrativo   encargado   del   referido</w:t>
        <w:br/>
        <w:t>procedimiento, que fue especialmente creado para  atender  los  reclamos  de</w:t>
        <w:br/>
        <w:t>las personas que alegadamente cumplían con los requisitos  de  dicha  norma.</w:t>
        <w:br/>
        <w:t>Cfr. Caso Barbani Duarte y otros Vs. Uruguay. Fondo, Reparaciones y  Costas,</w:t>
        <w:br/>
        <w:t>párr. 229.</w:t>
        <w:br/>
        <w:br/>
        <w:t>[17]  La Corte recuerda que consideró  víctimas  de  este  caso  a  aquellas</w:t>
        <w:br/>
        <w:t>personas que, personalmente  o  por  medio  de  un  representante,  hubieran</w:t>
        <w:br/>
        <w:t>presentado peticiones ante el Banco Central bajo el artículo 31  de  la  Ley</w:t>
        <w:br/>
        <w:t>17.613, las cuales hubieran sido desestimadas por el  Directorio  del  Banco</w:t>
        <w:br/>
        <w:t>Central. Cfr. Caso Barbani Duarte y otros Vs. Uruguay.  Fondo,  Reparaciones</w:t>
        <w:br/>
        <w:t>y Costas, párr. 146.</w:t>
        <w:br/>
        <w:br/>
        <w:t>[18]  Cfr. Caso Barbani Duarte y otros Vs. Uruguay.  Fondo,  Reparaciones  y</w:t>
        <w:br/>
        <w:t>Costas, párrs. 10-14.</w:t>
        <w:br/>
        <w:br/>
        <w:t>[19]  Cfr. Caso Barbani Duarte y otros Vs. Uruguay.  Fondo,  Reparaciones  y</w:t>
        <w:br/>
        <w:t>Costas, punto dispositivo segundo y párrs. 247 a 251.</w:t>
        <w:br/>
        <w:br/>
        <w:t>[20]  Cfr. Caso Ticona Estrada y otros Vs.  Bolivia.  Interpretación  de  la</w:t>
        <w:br/>
        <w:t>Sentencia de Fondo, Reparaciones y Costas. Sentencia de 1 de julio de  2009.</w:t>
        <w:br/>
        <w:t>Serie C No. 199, párr. 26.</w:t>
        <w:br/>
        <w:br/>
        <w:t>[21]  Cfr. inter alia, Caso Loayza Tamayo Vs.  Perú.  Interpretación  de  la</w:t>
        <w:br/>
        <w:t>Sentencia  de  Fondo,  párr.  16;  Caso  Salvador  Chiriboga  Vs.   Ecuador.</w:t>
        <w:br/>
        <w:t>Interpretación de la Sentencia de Reparaciones y Costas, párr.  31,  y  Caso</w:t>
        <w:br/>
        <w:t>Abril Alosilla y otros Vs. Perú. Interpretación de la  Sentencia  de  Fondo,</w:t>
        <w:br/>
        <w:t>Reparaciones y Costas, párr. 18.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