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Pueblo Indígena Kichwa de Sarayaku Vs. Ecuador</w:t>
        <w:br/>
        <w:br/>
        <w:br/>
        <w:br/>
        <w:t xml:space="preserve">                      Sentencia de 27 DE junio de 2012</w:t>
        <w:br/>
        <w:t xml:space="preserve">                           (Fondo y Reparaciones)</w:t>
        <w:br/>
        <w:br/>
        <w:br/>
        <w:br/>
        <w:t>En el Caso del Pueblo Indígena Kichwa de Sarayaku,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42, 65 y 67  del  Reglamento  de  la</w:t>
        <w:br/>
        <w:t>Corte[1] (en adelante “el Reglamento”), dicta la presente Sentencia, que  se</w:t>
        <w:br/>
        <w:t>estructura en el siguiente orden:</w:t>
        <w:br/>
        <w:br/>
        <w:t xml:space="preserve">                  Corte Interamericana de Derechos Humanos</w:t>
        <w:br/>
        <w:br/>
        <w:t xml:space="preserve">             Caso Pueblo Indígena Kichwa de Sarayaku Vs. Ecuador</w:t>
        <w:br/>
        <w:br/>
        <w:br/>
        <w:t xml:space="preserve">                             Tabla de contenido</w:t>
        <w:br/>
        <w:br/>
        <w:t>I     INTRODUCCIÓN DE LA CAUSA Y OBJETO DE LA CONTROVERSIA    4</w:t>
        <w:br/>
        <w:t>II    PROCEDIMIENTO ANTE LA CORTE 5</w:t>
        <w:br/>
        <w:t>III   COMPETENCIA      9</w:t>
        <w:br/>
        <w:t>IV    RECONOCIMIENTO DE RESPONSABILIDAD INTERNACIONAL    10</w:t>
        <w:br/>
        <w:t>V     EXCEPCIÓN PRELIMINAR   12</w:t>
        <w:br/>
        <w:t>VI    PRUEBA     13</w:t>
        <w:br/>
        <w:t xml:space="preserve">      A.    Prueba documental, testimonial y pericial    13</w:t>
        <w:br/>
        <w:t xml:space="preserve">    B.     Admisión de la prueba documental  14</w:t>
        <w:br/>
        <w:t xml:space="preserve">    C.     Admisión de las declaraciones de presuntas víctimas y de la</w:t>
        <w:br/>
        <w:t xml:space="preserve">    prueba testimonial y pericial 15</w:t>
        <w:br/>
        <w:t xml:space="preserve">    D.     Valoración del expediente de medidas provisionales 16</w:t>
        <w:br/>
        <w:t xml:space="preserve">    E.     Valoración de la diligencia de visita al territorio Sarayaku  17</w:t>
        <w:br/>
        <w:t>VII   HECHOS     17</w:t>
        <w:br/>
        <w:t xml:space="preserve">      A.    El Pueblo indígena Kichwa de Sarayaku  17</w:t>
        <w:br/>
        <w:t xml:space="preserve">      B.    Las exploraciones de petróleo en Ecuador     19</w:t>
        <w:br/>
        <w:t xml:space="preserve">      C.    Adjudicación de territorios al Pueblo Kichwa de Sarayaku y las</w:t>
        <w:br/>
        <w:t xml:space="preserve">         Comunidades del Río       Bobonaza en mayo de 1992    19</w:t>
        <w:br/>
        <w:t xml:space="preserve">      D.    Contrato de participación con la empresa CGC para la</w:t>
        <w:br/>
        <w:t xml:space="preserve">         exploración de hidrocarburos y  explotación de petróleo crudo en el</w:t>
        <w:br/>
        <w:t xml:space="preserve">         Bloque 23 de la Región Amazónica     21</w:t>
        <w:br/>
        <w:t xml:space="preserve">      E.    Hechos anteriores a la fase de prospección sísmica e</w:t>
        <w:br/>
        <w:t xml:space="preserve">         incursiones en el territorio del Pueblo Sarayaku      23</w:t>
        <w:br/>
        <w:t xml:space="preserve">      F.    Recurso de amparo     25</w:t>
        <w:br/>
        <w:t xml:space="preserve">      G.    Hechos relacionados con las actividades de prospección sísmica</w:t>
        <w:br/>
        <w:t xml:space="preserve">         o exploración petrolera              de la empresa CGC a partir de</w:t>
        <w:br/>
        <w:t xml:space="preserve">         diciembre de 2002   26</w:t>
        <w:br/>
        <w:t xml:space="preserve">      H.    Alegados hechos de amenazas y agresiones en perjuicio de</w:t>
        <w:br/>
        <w:t xml:space="preserve">         miembros de Sarayaku     30</w:t>
        <w:br/>
        <w:t xml:space="preserve">      G.    Hechos posteriores a la suspensión de actividades de la empresa</w:t>
        <w:br/>
        <w:t xml:space="preserve">         CGC      32</w:t>
        <w:br/>
        <w:t>VIII  FONDO 34</w:t>
        <w:br/>
        <w:t xml:space="preserve">      VIII.1     dERECHOS A LA CONSULTA Y A LA PROPIEDAD COMUNAL INDÍGENA</w:t>
        <w:br/>
        <w:t>34</w:t>
        <w:br/>
        <w:t>A.    Alegatos de las partes 35</w:t>
        <w:br/>
        <w:t>A.1 Derecho a la Propiedad , en relación con la Obligación de Respetar los</w:t>
        <w:br/>
        <w:t>Derechos ,                la Libertad de Pensamiento y de Expresión  y los</w:t>
        <w:br/>
        <w:t>Derechos Políticos.    35</w:t>
        <w:br/>
        <w:t>A.2 Derecho de Circulación y de Residencia   37</w:t>
        <w:br/>
        <w:t>A.3 Derechos Económicos, Sociales y Culturales     38</w:t>
        <w:br/>
        <w:t>A.4 Deber de Adoptar Disposiciones de Derecho Interno    38</w:t>
        <w:br/>
        <w:t>A.5 Obligación de Respetar los Derechos 39</w:t>
        <w:br/>
        <w:t>B.    La obligación de garantizar el derecho a la consulta en relación con</w:t>
        <w:br/>
        <w:t>los derechos a la propiedad comunal e identidad cultural del Pueblo</w:t>
        <w:br/>
        <w:t>Sarayaku    39</w:t>
        <w:br/>
        <w:t>B.1 El derecho a la protección de la propiedad comunal indígena     39</w:t>
        <w:br/>
        <w:t>B.2 La relación especial del Pueblo Sarayaku con su territorio      40</w:t>
        <w:br/>
        <w:t>B.3 Medidas de salvaguarda para garantizar el derecho a la propiedad</w:t>
        <w:br/>
        <w:t>comunal     42</w:t>
        <w:br/>
        <w:t>B.4 La obligación del Estado de garantizar el derecho a la consulta del</w:t>
        <w:br/>
        <w:t>Pueblo Sarayaku  43</w:t>
        <w:br/>
        <w:t>B.5 Aplicación del derecho a la consulta del Pueblo Sarayaku en este caso</w:t>
        <w:br/>
        <w:t>54</w:t>
        <w:br/>
        <w:t xml:space="preserve">         a) La consulta debe ser realizada con carácter previo 55</w:t>
        <w:br/>
        <w:t xml:space="preserve">         b) La buena fe y la finalidad de llegar a un acuerdo  57</w:t>
        <w:br/>
        <w:t xml:space="preserve">         c) La consulta adecuada y accesible  62</w:t>
        <w:br/>
        <w:t xml:space="preserve">         d) Estudio de Impacto Ambiental      64</w:t>
        <w:br/>
        <w:t xml:space="preserve">         e) La consulta debe ser informada    65</w:t>
        <w:br/>
        <w:t>B.6 Los derechos a la consulta y a la propiedad comunal en relación con el</w:t>
        <w:br/>
        <w:t>derecho a                la identidad cultural     66</w:t>
        <w:br/>
        <w:t>B.7 Deber de adoptar disposiciones de derecho interno    69</w:t>
        <w:br/>
        <w:t>B.8 Derecho de Circulación y de Residencia   71</w:t>
        <w:br/>
        <w:t>B.9 Libertad de Pensamiento y de Expresión, Derechos Políticos, y Derechos</w:t>
        <w:br/>
        <w:t>Económicos, Sociales y Culturales 71</w:t>
        <w:br/>
        <w:t>B.10 Conclusión  71</w:t>
        <w:br/>
        <w:t xml:space="preserve">      VIII.2     DERECHOS A LA VIDA, A LA INTEGRIDAD PERSONAL Y A LA</w:t>
        <w:br/>
        <w:t xml:space="preserve">         LIBERTAD PERSONAL   72</w:t>
        <w:br/>
        <w:t>A.    Alegatos de las partes 72</w:t>
        <w:br/>
        <w:t>A.1 Derecho a la vida  72</w:t>
        <w:br/>
        <w:t>A.2   Derechos a la libertad e integridad personales     73</w:t>
        <w:br/>
        <w:t>B.    Consideraciones de la Corte 75</w:t>
        <w:br/>
        <w:t>B.1    En relación con los explosivos sembrados en el territorio Sarayaku</w:t>
        <w:br/>
        <w:t>75</w:t>
        <w:br/>
        <w:t>B.2    Alegadas amenazas a miembros del Pueblo Sarayaku  77</w:t>
        <w:br/>
        <w:t>B.3    Alegadas agresiones y detención ilegal y restricciones a la</w:t>
        <w:br/>
        <w:t>circulación por                          el Río Bobonaza 77</w:t>
        <w:br/>
        <w:t xml:space="preserve">      VIII.3     DERECHOS A LAS GARANTÍAS JUDICIALES Y A LA PROTECCION</w:t>
        <w:br/>
        <w:t>JUDICIAL    79</w:t>
        <w:br/>
        <w:t>A.    Alegatos de las partes 79</w:t>
        <w:br/>
        <w:t>B.    Consideraciones de la Corte 80</w:t>
        <w:br/>
        <w:t>B.1    Sobre la obligación de investigar     81</w:t>
        <w:br/>
        <w:t>B.2    Sobre el recurso de amparo 82</w:t>
        <w:br/>
        <w:t>IX    REPARACIONES</w:t>
        <w:br/>
        <w:t>(APLICACIÓN DEL ARTÍCULO 63.1 DE LA CONVENCIÓN AMERICANA)     84</w:t>
        <w:br/>
        <w:t>A.    Parte Lesionada  85</w:t>
        <w:br/>
        <w:t>B.    Medidas de restitución, satisfacción y garantías de no repetición</w:t>
        <w:br/>
        <w:t>85</w:t>
        <w:br/>
        <w:t xml:space="preserve">      B.1 Restitución  86</w:t>
        <w:br/>
        <w:t xml:space="preserve">      B.2 Garantías de no repetición    88</w:t>
        <w:br/>
        <w:t xml:space="preserve">         a) Debida consulta previa      88</w:t>
        <w:br/>
        <w:t xml:space="preserve">         b) Regulación en el derecho interno de la consulta previa  89</w:t>
        <w:br/>
        <w:t xml:space="preserve">         c) Capacitación a funcionarios estatales sobre derechos de los</w:t>
        <w:br/>
        <w:t xml:space="preserve">         pueblos indígenas.  89</w:t>
        <w:br/>
        <w:t xml:space="preserve">      B.3 Medidas de satisfacción 89</w:t>
        <w:br/>
        <w:t xml:space="preserve">         a) Acto público de reconocimiento de responsabilidad internacional</w:t>
        <w:br/>
        <w:t xml:space="preserve">         89</w:t>
        <w:br/>
        <w:t xml:space="preserve">         b) Publicación y radiodifusión de la sentencia  90</w:t>
        <w:br/>
        <w:t>C.    Indemnización compensatoria por daños materiales e inmateriales</w:t>
        <w:br/>
        <w:t>91</w:t>
        <w:br/>
        <w:t xml:space="preserve">      C.1 Daño Material      91</w:t>
        <w:br/>
        <w:t xml:space="preserve">         a) Alegatos de las partes      91</w:t>
        <w:br/>
        <w:t xml:space="preserve">         b) Consideraciones de la Corte 92</w:t>
        <w:br/>
        <w:t xml:space="preserve">      C.2 Daño Inmaterial    93</w:t>
        <w:br/>
        <w:t xml:space="preserve">         a) Alegatos de las partes      94</w:t>
        <w:br/>
        <w:t xml:space="preserve">         b) Consideraciones de la Corte 95</w:t>
        <w:br/>
        <w:t>D.    Costas y Gastos  95</w:t>
        <w:br/>
        <w:t xml:space="preserve">      D.1 Alegatos de las partes  95</w:t>
        <w:br/>
        <w:t xml:space="preserve">      D.2 Consideraciones de la Corte   96</w:t>
        <w:br/>
        <w:t>E.    Reintegro de los gastos al Fondo de Asistencia Legal de Víctimas</w:t>
        <w:br/>
        <w:t>97</w:t>
        <w:br/>
        <w:t>F.    Modalidades de cumplimiento de los pagos ordenados 98</w:t>
        <w:br/>
        <w:t>G.    Medidas provisionales  98</w:t>
        <w:br/>
        <w:t>X     PUNTOS RESOLUTIVOS     99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>El 26 de abril de 2010 la Comisión Interamericana de Derechos Humanos (en</w:t>
        <w:br/>
        <w:t>adelante “la Comisión Interamericana” o “la Comisión”) presentó ante el</w:t>
        <w:br/>
        <w:t>Tribunal, de conformidad con los artículos 51 y 61 de la Convención, una</w:t>
        <w:br/>
        <w:t>demanda en contra de la República del Ecuador (en adelante “el Estado” o</w:t>
        <w:br/>
        <w:t>“el Ecuador”) en relación con el caso 12.465. La petición inicial fue</w:t>
        <w:br/>
        <w:t>presentada ante la Comisión el 19 de diciembre de 2003 por la Asociación</w:t>
        <w:br/>
        <w:t>del Pueblo Kichwa de Sarayaku (Tayjasaruta), el Centro de Derechos</w:t>
        <w:br/>
        <w:t>Económicos y Sociales (en adelante “CDES”) y el Centro por la Justicia y el</w:t>
        <w:br/>
        <w:t>Derecho Internacional (en adelante “CEJIL”). El 13 de octubre de 2004 la</w:t>
        <w:br/>
        <w:t>Comisión aprobó el Informe de Admisibilidad No. 62/04[2], en el cual</w:t>
        <w:br/>
        <w:t>declaró el caso admisible, y el 18 de diciembre de 2009 aprobó, en los</w:t>
        <w:br/>
        <w:t>términos del artículo 50 de la Convención, el Informe de Fondo No.</w:t>
        <w:br/>
        <w:t>138/09[3]. La Comisión designó como delegados a la señora Luz Patricia</w:t>
        <w:br/>
        <w:t>Mejía, Comisionada, y al señor Santiago A. Canton, Secretario Ejecutivo, y</w:t>
        <w:br/>
        <w:t>como asesoras legales a las señoras Elizabeth Abi-Mershed, Secretaria</w:t>
        <w:br/>
        <w:t>Ejecutiva Adjunta, Isabel Madariaga y Karla I. Quintana Osuna, abogadas.</w:t>
        <w:br/>
        <w:br/>
        <w:br/>
        <w:t>De acuerdo con la Comisión, el caso se refiere, entre otros temas, al</w:t>
        <w:br/>
        <w:t>otorgamiento por parte del Estado de un permiso a una empresa petrolera</w:t>
        <w:br/>
        <w:t>privada para realizar actividades de exploración y explotación petrolera en</w:t>
        <w:br/>
        <w:t>territorio del Pueblo Indígena Kichwa de Sarayaku (en adelante “Pueblo</w:t>
        <w:br/>
        <w:t>Sarayaku” o “el Pueblo” o “Sarayaku”), en la década de 1990, sin que se</w:t>
        <w:br/>
        <w:t>hubiere consultado previamente con éste y sin su consentimiento. Así, se</w:t>
        <w:br/>
        <w:t>iniciaron las fases de exploración petrolera, inclusive con la introducción</w:t>
        <w:br/>
        <w:t>de explosivos de alto poder en varios puntos del territorio indígena,</w:t>
        <w:br/>
        <w:t>creando con ello una alegada situación de riesgo para la población, ya que</w:t>
        <w:br/>
        <w:t>durante un período le habría impedido buscar medios de subsistencia y le</w:t>
        <w:br/>
        <w:t>habría limitado sus derechos de circulación y de expresar su cultura.</w:t>
        <w:br/>
        <w:t>Además, el caso se refiere a la alegada falta de protección judicial y de</w:t>
        <w:br/>
        <w:t>observancia de las garantías judiciales.</w:t>
        <w:br/>
        <w:br/>
        <w:br/>
        <w:t>Con base en lo anterior, la Comisión solicitó a la Corte que declare la</w:t>
        <w:br/>
        <w:t>responsabilidad internacional del Estado por la violación:</w:t>
        <w:br/>
        <w:br/>
        <w:br/>
        <w:t xml:space="preserve"> a) del derecho a la propiedad privada, reconocido en el  artículo  21,  en</w:t>
        <w:br/>
        <w:t xml:space="preserve">    relación con los artículos 13, 23 y 1.1 de la Convención Americana,  en</w:t>
        <w:br/>
        <w:t xml:space="preserve">    perjuicio del Pueblo indígena de Sarayaku y de sus miembros;</w:t>
        <w:br/>
        <w:br/>
        <w:t xml:space="preserve"> b) del derecho a  la  vida,  las  garantías  judiciales  y  la  protección</w:t>
        <w:br/>
        <w:t xml:space="preserve">    judicial, contemplados en los artículos 4, 8 y 25, en relación  con  el</w:t>
        <w:br/>
        <w:t xml:space="preserve">    artículo 1.1 de la Convención Americana, en perjuicio del Pueblo  y  de</w:t>
        <w:br/>
        <w:t xml:space="preserve">    sus miembros;</w:t>
        <w:br/>
        <w:br/>
        <w:t xml:space="preserve"> c) del derecho de circulación y residencia reconocido en el  artículo  22,</w:t>
        <w:br/>
        <w:t xml:space="preserve">    en relación  con  el  artículo  1.1  de  la  Convención  Americana,  en</w:t>
        <w:br/>
        <w:t xml:space="preserve">    perjuicio de los miembros del Pueblo;</w:t>
        <w:br/>
        <w:br/>
        <w:t xml:space="preserve"> d) del derecho a la integridad personal reconocido en el artículo 5 de  la</w:t>
        <w:br/>
        <w:t xml:space="preserve">    Convención Americana, en relación con el artículo 1.1 de la  misma,  en</w:t>
        <w:br/>
        <w:t xml:space="preserve">    perjuicio de veinte miembros del Pueblo Kichwa de Sarayaku[4];</w:t>
        <w:br/>
        <w:br/>
        <w:t xml:space="preserve"> e) del deber de adoptar disposiciones de derecho interno reconocido en  el</w:t>
        <w:br/>
        <w:t xml:space="preserve">    artículo 2 de la Convención Americana, y</w:t>
        <w:br/>
        <w:br/>
        <w:t>Finalmente,  la  Comisión  solicitó  a  la  Corte  que  ordene   al   Estado</w:t>
        <w:br/>
        <w:t>determinadas medidas de reparación.</w:t>
        <w:br/>
        <w:br/>
        <w:t>La demanda fue notificada al Estado y a los representantes[5] el 9 de julio</w:t>
        <w:br/>
        <w:t>de 2010.</w:t>
        <w:br/>
        <w:br/>
        <w:br/>
        <w:br/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br/>
        <w:br/>
        <w:t xml:space="preserve">   A. Medidas Provisionales</w:t>
        <w:br/>
        <w:br/>
        <w:t>El 15 de junio de 2004 la Comisión sometió a consideración de la Corte una</w:t>
        <w:br/>
        <w:t>solicitud de medidas provisionales a favor del Pueblo Sarayaku y sus</w:t>
        <w:br/>
        <w:t>miembros, de conformidad con los artículos 63.2 de la Convención y 25 del</w:t>
        <w:br/>
        <w:t>Reglamento de la Corte. El 6 de julio de 2004 el Tribunal ordenó medidas</w:t>
        <w:br/>
        <w:t>provisionales[6], que se encuentran aún vigentes[7].</w:t>
        <w:br/>
        <w:br/>
        <w:br/>
        <w:br/>
        <w:br/>
        <w:t xml:space="preserve">   B. Procedimiento</w:t>
        <w:br/>
        <w:br/>
        <w:t>El 10 de septiembre de 2010 el señor Mario Melo Cevallos y CEJIL,</w:t>
        <w:br/>
        <w:t>representantes del Pueblo Sarayaku para este caso (en adelante “los</w:t>
        <w:br/>
        <w:t>representantes), presentaron ante la Corte su escrito de solicitudes,</w:t>
        <w:br/>
        <w:t>argumentos y pruebas (en adelante “escrito de solicitudes y argumentos”),</w:t>
        <w:br/>
        <w:t>en los términos del artículo 40 del Reglamento de la Corte. Los</w:t>
        <w:br/>
        <w:t>representantes coincidieron sustancialmente con lo alegado por la Comisión,</w:t>
        <w:br/>
        <w:t>solicitaron al Tribunal que declare la responsabilidad internacional del</w:t>
        <w:br/>
        <w:t>Estado por la alegada violación de los mismos artículos de la Convención</w:t>
        <w:br/>
        <w:t>Americana señalados por la Comisión Interamericana, con alcances más</w:t>
        <w:br/>
        <w:t>amplios, y alegaron que el Estado también había violado:</w:t>
        <w:br/>
        <w:br/>
        <w:br/>
        <w:t xml:space="preserve">    a)     el derecho a la cultura, reconocido en  el  artículo  26  de  la</w:t>
        <w:br/>
        <w:t xml:space="preserve">    Convención en relación con el artículo 1.1 de la misma, en perjuicio de</w:t>
        <w:br/>
        <w:t xml:space="preserve">    los miembros del Pueblo Sarayaku, y</w:t>
        <w:br/>
        <w:br/>
        <w:t xml:space="preserve">    b)     el derecho a la integridad personal y el derecho a  la  libertad</w:t>
        <w:br/>
        <w:t xml:space="preserve">    personal, contemplados en los artículos 5 y  7  de  la  Convención,  en</w:t>
        <w:br/>
        <w:t xml:space="preserve">    relación con el  artículo  1.1  del  mismo  instrumento,  así  como  el</w:t>
        <w:br/>
        <w:t xml:space="preserve">    artículo 6 de la Convención Interamericana para Prevenir y Sancionar la</w:t>
        <w:br/>
        <w:t xml:space="preserve">    Tortura (en adelante “CIPST”), en perjuicio  de  cuatro  dirigentes  de</w:t>
        <w:br/>
        <w:t xml:space="preserve">    Sarayaku detenidos ilegalmente el 25 de enero  de  2003  por  efectivos</w:t>
        <w:br/>
        <w:t xml:space="preserve">    militares.</w:t>
        <w:br/>
        <w:br/>
        <w:t>En consecuencia, solicitaron a  la  Corte  que  ordene  al  Estado  diversas</w:t>
        <w:br/>
        <w:t>medidas de reparación, así como el pago de costas y gastos.</w:t>
        <w:br/>
        <w:br/>
        <w:t>Asimismo, en dicha oportunidad solicitaron acogerse al Fondo de Asistencia</w:t>
        <w:br/>
        <w:t>Legal de Víctimas de este Tribunal (en adelante “el Fondo de Asistencia</w:t>
        <w:br/>
        <w:t>Legal”) “para cubrir algunos costos concretos relacionados con la</w:t>
        <w:br/>
        <w:t>producción de prueba durante el proceso del presente caso ante la Corte”,</w:t>
        <w:br/>
        <w:t>los cuales especificaron y, posteriormente, presentaron elementos</w:t>
        <w:br/>
        <w:t>probatorios en relación con la carencia de recursos económicos de las</w:t>
        <w:br/>
        <w:t>presuntas víctimas para solventar dichos costos.</w:t>
        <w:br/>
        <w:br/>
        <w:br/>
        <w:t>Mediante Resolución de 3 de marzo de 2011, el Presidente de la Corte (en</w:t>
        <w:br/>
        <w:t>adelante “el Presidente”) declaró procedente la solicitud interpuesta por</w:t>
        <w:br/>
        <w:t>las presuntas víctimas, a través de sus representantes, para acogerse al</w:t>
        <w:br/>
        <w:t>Fondo de Asistencia Legal (supra párr. 7), y aprobó que se otorgara la</w:t>
        <w:br/>
        <w:t>asistencia económica necesaria para la presentación de un máximo de cuatro</w:t>
        <w:br/>
        <w:t>declaraciones.</w:t>
        <w:br/>
        <w:br/>
        <w:br/>
        <w:t>El 12 de marzo de 2011 el Estado presentó ante la Corte su escrito de</w:t>
        <w:br/>
        <w:t>interposición de excepción preliminar, contestación a la demanda y</w:t>
        <w:br/>
        <w:t>observaciones al escrito de solicitudes, argumentos y pruebas (en adelante</w:t>
        <w:br/>
        <w:t>“contestación a la demanda”). En dicho escrito, el Estado interpuso una</w:t>
        <w:br/>
        <w:t>excepción preliminar de falta de agotamiento de los recursos de</w:t>
        <w:br/>
        <w:t>jurisdicción interna. El Estado designó como Agentes a los señores Erick</w:t>
        <w:br/>
        <w:t>Roberts Garcés, Rodrigo Durango Cordero y Alfonso Fonseca Garcés.</w:t>
        <w:br/>
        <w:br/>
        <w:br/>
        <w:t>Los días 18 y 19 de mayo de 2011 la Comisión Interamericana y los</w:t>
        <w:br/>
        <w:t>representantes presentaron, respectivamente, sus observaciones a la</w:t>
        <w:br/>
        <w:t>excepción preliminar interpuesta por el Estado y solicitaron a la Corte que</w:t>
        <w:br/>
        <w:t>la desestime.</w:t>
        <w:br/>
        <w:br/>
        <w:br/>
        <w:t>El 17 de junio de 2011 el Presidente de la Corte dictó una Resolución[8],</w:t>
        <w:br/>
        <w:t>mediante la cual ordenó recibir declaraciones rendidas ante fedatario</w:t>
        <w:br/>
        <w:t>público (afidávit) por doce presuntas víctimas, propuestas por los</w:t>
        <w:br/>
        <w:t>representantes, un testigo propuesto por el Estado y seis peritos</w:t>
        <w:br/>
        <w:t>propuestos por los representantes. Asimismo, mediante dicha Resolución el</w:t>
        <w:br/>
        <w:t>Presidente convocó a las partes a una audiencia pública y realizó</w:t>
        <w:br/>
        <w:t>determinaciones respecto del Fondo de Asistencia Legal.</w:t>
        <w:br/>
        <w:br/>
        <w:br/>
        <w:t>La audiencia pública sobre excepción preliminar y eventuales fondo y</w:t>
        <w:br/>
        <w:t>reparaciones fue celebrada los días 6 y 7 de julio de 2011, durante el 91°</w:t>
        <w:br/>
        <w:t>Período Ordinario de Sesiones de la Corte, realizado en su Sede[9]. En la</w:t>
        <w:br/>
        <w:t>audiencia se recibieron las declaraciones de cuatro miembros del Pueblo</w:t>
        <w:br/>
        <w:t>Sarayaku, dos testigos propuestos por el Estado, un perito propuesto por la</w:t>
        <w:br/>
        <w:t>Comisión y un perito propuesto por los representantes, así como los</w:t>
        <w:br/>
        <w:t>alegatos finales orales de los representantes y el Estado, y las</w:t>
        <w:br/>
        <w:t>observaciones finales orales de la Comisión.</w:t>
        <w:br/>
        <w:br/>
        <w:br/>
        <w:t>Por otra parte, el Tribunal recibió escritos de amicus curiae de: 1) la</w:t>
        <w:br/>
        <w:t>Clínica de Derechos Humanos de la Facultad de Derecho de Seattle</w:t>
        <w:br/>
        <w:t>University[10]; 2) la Clínica Jurídica de la Universidad de San Francisco</w:t>
        <w:br/>
        <w:t>de Quito[11]; 3) el Centro de Derechos Humanos de la Pontificia Universidad</w:t>
        <w:br/>
        <w:t>Católica del Ecuador[12]; 4) Amnistía Internacional[13]; 5) la “Alianza</w:t>
        <w:br/>
        <w:t>Regional por la Libre Expresión e Información”[14]; 6) las señoras Luz</w:t>
        <w:br/>
        <w:t>Ángela Patiño Palacios y Gloria Amparo Rodríguez y el señor Julio Cesar</w:t>
        <w:br/>
        <w:t>Estrada Cordero; 7) el señor Santiago Medina Villareal y la señora Sophie</w:t>
        <w:br/>
        <w:t>Simon; 8) la Clínica Internacional de Derechos Humanos “Allard K.</w:t>
        <w:br/>
        <w:t>Lowenstein” de la Facultad de Derecho de Yale University[15], y 9) la</w:t>
        <w:br/>
        <w:t>organización “Forest Peoples Programme”[16].</w:t>
        <w:br/>
        <w:br/>
        <w:br/>
        <w:t>El 5 y 8 de agosto de 2011 el Estado y los representantes presentaron,</w:t>
        <w:br/>
        <w:t>respectivamente, sus alegatos finales escritos, y el día 8 del mismo mes y</w:t>
        <w:br/>
        <w:t>año la Comisión presentó sus observaciones finales escritas. Mediante nota</w:t>
        <w:br/>
        <w:t>de Secretaría de 19 de agosto de 2011, y siguiendo instrucciones del</w:t>
        <w:br/>
        <w:t>Presidente, se otorgó un plazo para que se presentaran las observaciones</w:t>
        <w:br/>
        <w:t>que estimaran pertinentes a los anexos remitidos por los representantes y</w:t>
        <w:br/>
        <w:t>el Estado.</w:t>
        <w:br/>
        <w:br/>
        <w:br/>
        <w:t>Mediante nota de Secretaría de 19 de agosto de 2011 se informó al Estado,</w:t>
        <w:br/>
        <w:t>siguiendo instrucciones del Presidente, y de conformidad con el artículo 5</w:t>
        <w:br/>
        <w:t>del Reglamento de la Corte sobre el Funcionamiento del Fondo de Asistencia</w:t>
        <w:br/>
        <w:t>Legal de Víctimas, las erogaciones realizadas en aplicación de dicho Fondo</w:t>
        <w:br/>
        <w:t>en este caso, otorgándole un plazo improrrogable hasta el 2 de septiembre</w:t>
        <w:br/>
        <w:t>de 2011 para presentar las observaciones que estimare pertinentes. El</w:t>
        <w:br/>
        <w:t>Estado no presentó observaciones.</w:t>
        <w:br/>
        <w:br/>
        <w:br/>
        <w:t>El 1 de septiembre de 2011 los representantes y el Estado presentaron sus</w:t>
        <w:br/>
        <w:t>observaciones sobre anexos a los alegatos finales de la otra parte. El 2 de</w:t>
        <w:br/>
        <w:t>septiembre de 2011 la Comisión Interamericana manifestó, inter alia, que no</w:t>
        <w:br/>
        <w:t>tenía observaciones a los anexos presentados por los representantes y, en</w:t>
        <w:br/>
        <w:t>relación con los remitidos por el Estado, observó que “varios de éstos son</w:t>
        <w:br/>
        <w:t>extemporáneos”, por lo que solicitó su rechazo sin especificar a cuales</w:t>
        <w:br/>
        <w:t>documentos se refería.</w:t>
        <w:br/>
        <w:br/>
        <w:br/>
        <w:t>Mediante nota de Secretaría de 6 de septiembre de 2011 se informó a los</w:t>
        <w:br/>
        <w:t>representantes, siguiendo instrucciones del Presidente, que sus</w:t>
        <w:br/>
        <w:t>manifestaciones y alegatos que no se referían específicamente a la</w:t>
        <w:br/>
        <w:t>admisibilidad o contenido de los documentos aportados por el Estado con sus</w:t>
        <w:br/>
        <w:t>alegatos finales escritos eran inadmisibles, por lo que no serían</w:t>
        <w:br/>
        <w:t>considerados por la Corte. En la misma nota se informó al Estado, siguiendo</w:t>
        <w:br/>
        <w:t>instrucciones del Presidente, que su escrito de observaciones era</w:t>
        <w:br/>
        <w:t>inadmisible, puesto que el Estado había presentado alegatos que no se</w:t>
        <w:br/>
        <w:t>referían específicamente a los anexos remitidos por los representantes[17].</w:t>
        <w:br/>
        <w:br/>
        <w:br/>
        <w:br/>
        <w:br/>
        <w:br/>
        <w:t xml:space="preserve">   C. Diligencia de visita al Pueblo Sarayaku</w:t>
        <w:br/>
        <w:br/>
        <w:t>En su escrito de alegatos finales de 5 de agosto de 2011, el Estado reiteró</w:t>
        <w:br/>
        <w:t>una solicitud expresada durante la audiencia pública, para que la Corte</w:t>
        <w:br/>
        <w:t>“efect[uara] una visita de campo a las Comunidades del Río Bobonaza [con la</w:t>
        <w:br/>
        <w:t>finalidad de que aquélla] pud[iera] reconocer en el terreno las</w:t>
        <w:br/>
        <w:t>complejidades jurídicas y socio-ambientales del caso materia de esta</w:t>
        <w:br/>
        <w:t>litis”. Además, durante la audiencia, una de las presuntas víctimas, la</w:t>
        <w:br/>
        <w:t>señora Ena Santi, solicitó a la Corte que se constituyera en Sarayaku[18].</w:t>
        <w:br/>
        <w:t>El 28 de septiembre de 2011 el Presidente Constitucional del Ecuador, señor</w:t>
        <w:br/>
        <w:t>Rafael Correa Delgado, se dirigió al Presidente de la Corte para “ratificar</w:t>
        <w:br/>
        <w:t>y formalizar la invitación hecha por los agentes del Estado en las</w:t>
        <w:br/>
        <w:t>audiencias celebradas en San José de Costa Rica […] [para] que la Corte</w:t>
        <w:br/>
        <w:t>Interamericana efect[uara] una visita oficial [a su país]”. Posteriormente,</w:t>
        <w:br/>
        <w:t>siguiendo instrucciones del Presidente de la Corte, se dio oportunidad a la</w:t>
        <w:br/>
        <w:t>Comisión y a los representantes para que presentaran sus observaciones al</w:t>
        <w:br/>
        <w:t>respecto.</w:t>
        <w:br/>
        <w:br/>
        <w:br/>
        <w:t>Mediante Resolución de 20 de enero de 2012 del Presidente de la Corte [19],</w:t>
        <w:br/>
        <w:t>de conformidad con los artículos 4, 15.1, 26.1, 26.2, 31.2, 53, 55, 58 y 60</w:t>
        <w:br/>
        <w:t>del Reglamento de la Corte y en consulta con los demás miembros de la</w:t>
        <w:br/>
        <w:t>Corte, se resolvió comisionar a una delegación del Tribunal encabezada por</w:t>
        <w:br/>
        <w:t>el Presidente para realizar una visita al territorio del Pueblo Sarayaku en</w:t>
        <w:br/>
        <w:t>el Ecuador[20]. Además, se desestimó una solicitud del Estado en cuanto a</w:t>
        <w:br/>
        <w:t>la realización de un peritaje adicional.</w:t>
        <w:br/>
        <w:br/>
        <w:br/>
        <w:t>Dicha visita tendría el propósito de realizar “diligencias encaminadas a</w:t>
        <w:br/>
        <w:t>obtener información adicional acerca de la situación de las presuntas</w:t>
        <w:br/>
        <w:t>víctimas y lugares en que habrían ocurrido algunos de los hechos alegados”.</w:t>
        <w:br/>
        <w:t>Asimismo, “[c]onforme al principio del contradictorio y en aras de mantener</w:t>
        <w:br/>
        <w:t>el equilibrio procesal, [se indicó que] la visita se realizar[ía] con la</w:t>
        <w:br/>
        <w:t>participación de representantes de las presuntas víctimas, de la Comisión</w:t>
        <w:br/>
        <w:t>Interamericana y del Estado, si lo estima[ban] necesario”. Finalmente, se</w:t>
        <w:br/>
        <w:t>señaló que “la diligencia in situ se llevar[ía] a cabo en lugares del</w:t>
        <w:br/>
        <w:t>territorio […] Sarayaku en que se alega[ba] ocurrieron hechos incluidos en</w:t>
        <w:br/>
        <w:t>el marco fáctico del caso”[21].</w:t>
        <w:br/>
        <w:br/>
        <w:br/>
        <w:t>Por primera vez en la historia de la práctica judicial de la Corte</w:t>
        <w:br/>
        <w:t>Interamericana, una delegación de Jueces realizó una diligencia en el lugar</w:t>
        <w:br/>
        <w:t>de los hechos de un caso contencioso sometido a su jurisdicción. Así, el 21</w:t>
        <w:br/>
        <w:t>de abril de 2012 una delegación de la Corte, acompañada por delegaciones de</w:t>
        <w:br/>
        <w:t>la Comisión, de los representantes y del Estado, visitó el territorio del</w:t>
        <w:br/>
        <w:t>Pueblo Sarayaku[22]. A su llegada, las delegaciones fueron recibidas por</w:t>
        <w:br/>
        <w:t>numerosos miembros del Pueblo Sarayaku. Luego de cruzar el Río Bobonaza en</w:t>
        <w:br/>
        <w:t>canoas, se dirigieron a la casa de la asamblea del Pueblo (Tayjasaruta),</w:t>
        <w:br/>
        <w:t>donde fueron recibidos por el señor José Gualinga, Presidente, los kurakas,</w:t>
        <w:br/>
        <w:t>los yachaks y otras autoridades y miembros del Pueblo. Estaban presentes,</w:t>
        <w:br/>
        <w:t>además, representantes de otras nacionalidades indígenas del Ecuador. Allí</w:t>
        <w:br/>
        <w:t>la delegación de la Corte escuchó numerosas declaraciones de miembros de</w:t>
        <w:br/>
        <w:t>Sarayaku, entre ellos jóvenes, mujeres, hombres, ancianos, niñas y niños de</w:t>
        <w:br/>
        <w:t>la comunidad[23], quienes compartieron sus experiencias, percepciones y</w:t>
        <w:br/>
        <w:t>expectativas acerca de sus modos de vida, cosmovisión y lo que han vivido</w:t>
        <w:br/>
        <w:t>en relación con los hechos del caso. El Presidente de la Corte también</w:t>
        <w:br/>
        <w:t>otorgó la palabra a los representantes de las delegaciones, quienes dieron</w:t>
        <w:br/>
        <w:t>sus puntos de vista. En ese momento, el Secretario Jurídico de la</w:t>
        <w:br/>
        <w:t>Presidencia, doctor Alexis Mera, efectuó un reconocimiento de</w:t>
        <w:br/>
        <w:t>responsabilidad del Estado (infra párrs. 23 y 24). Por último, las</w:t>
        <w:br/>
        <w:t>delegaciones realizaron un recorrido a pie por el Pueblo, específicamente</w:t>
        <w:br/>
        <w:t>en Sarayaku centro, cuyos miembros compartieron varias expresiones y</w:t>
        <w:br/>
        <w:t>rituales culturales. Además, las delegaciones realizaron un sobrevuelo del</w:t>
        <w:br/>
        <w:t>territorio, durante el cual se observaron lugares en que ocurrieron hechos</w:t>
        <w:br/>
        <w:t>del caso. Posteriormente, las delegaciones se dirigieron hacia la población</w:t>
        <w:br/>
        <w:t>de Jatun Molino, donde escucharon a algunas personas del lugar.</w:t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br/>
        <w:t>La Corte Interamericana es competente, en los términos del artículo 62.3 de</w:t>
        <w:br/>
        <w:t>la Convención, para conocer el presente caso, en razón de que el Ecuador es</w:t>
        <w:br/>
        <w:t>Estado Parte en la Convención Americana desde el 28 de diciembre de 1977 y</w:t>
        <w:br/>
        <w:t>reconoció la competencia contenciosa de la Corte el 24 de julio de 1984.</w:t>
        <w:br/>
        <w:br/>
        <w:br/>
        <w:br/>
        <w:br/>
        <w:br/>
        <w:br/>
        <w:br/>
        <w:br/>
        <w:t xml:space="preserve">                                     IV</w:t>
        <w:br/>
        <w:br/>
        <w:t xml:space="preserve">               RECONOCIMIENTO DE RESPONSABILIDAD INTERNACIONAL</w:t>
        <w:br/>
        <w:br/>
        <w:br/>
        <w:br/>
        <w:t>Durante la diligencia de visita efectuada por la Corte al territorio de</w:t>
        <w:br/>
        <w:t>Sarayaku, luego de escuchar las declaraciones de varios miembros del</w:t>
        <w:br/>
        <w:t>Pueblo, el Presidente de la Corte otorgó la palabra al señor Secretario de</w:t>
        <w:br/>
        <w:t>Asuntos Jurídicos de la Presidencia de la República del Ecuador, Alexis</w:t>
        <w:br/>
        <w:t>Mera, quien hizo la siguiente manifestación:</w:t>
        <w:br/>
        <w:br/>
        <w:t xml:space="preserve">      […] les voy a decir una cosa, no sólo  a  título  personal,  sino  [a]</w:t>
        <w:br/>
        <w:t xml:space="preserve">      nombre del Presidente Correa, quién me pidió que viniera […] yo no  me</w:t>
        <w:br/>
        <w:t xml:space="preserve">      siento que estamos enfrentados. ¿Por qué? Porque todas las  cosas  que</w:t>
        <w:br/>
        <w:t xml:space="preserve">      se han denunciado en esta jornada, todos los  testimonios,  todos  los</w:t>
        <w:br/>
        <w:t xml:space="preserve">      actos invasivos de la extracción petrolera que se produjeron en el año</w:t>
        <w:br/>
        <w:t xml:space="preserve">      2003, el gobierno no los quiere confrontar. El gobierno considera  que</w:t>
        <w:br/>
        <w:t xml:space="preserve">      hay responsabilidad del Estado en los sucesos del año  2003  y  quiero</w:t>
        <w:br/>
        <w:t xml:space="preserve">      que se lo diga y se me entienda con claridad. El gobierno reconoce  la</w:t>
        <w:br/>
        <w:t xml:space="preserve">      responsabilidad. Por lo tanto, todos los actos que se produjeron,  los</w:t>
        <w:br/>
        <w:t xml:space="preserve">      actos invasivos, los actos de las fuerzas armadas, los actos en contra</w:t>
        <w:br/>
        <w:t xml:space="preserve">      de la destrucción de ríos, son temas que condenamos  como  gobierno  y</w:t>
        <w:br/>
        <w:t xml:space="preserve">      que creemos que hay derecho a la reparación. Por lo tanto, yo invito a</w:t>
        <w:br/>
        <w:t xml:space="preserve">      la  contraparte,  que  nos  sentemos  a  tratar  de  hablar   de   las</w:t>
        <w:br/>
        <w:t xml:space="preserve">      reparaciones. Toda reparación que haya que hacer a  la  comunidad,  el</w:t>
        <w:br/>
        <w:t xml:space="preserve">      Estado está dispuesto a realizarlo.</w:t>
        <w:br/>
        <w:br/>
        <w:br/>
        <w:t xml:space="preserve">      Y esto lo digo de la manera más frontal. Tal es así que esta audiencia</w:t>
        <w:br/>
        <w:t xml:space="preserve">      fue hecha por pedido del propio Presidente de la República: el  propio</w:t>
        <w:br/>
        <w:t xml:space="preserve">      Presidente pidió por escrito al Presidente de la Corte  Interamericana</w:t>
        <w:br/>
        <w:t xml:space="preserve">      de Derechos Humanos que venga para constatar la situación  del  pueblo</w:t>
        <w:br/>
        <w:t xml:space="preserve">      Sarayaku y también para constatar que este gobierno fue el que expulsó</w:t>
        <w:br/>
        <w:t xml:space="preserve">      a la petrolera CGC. Nosotros cuando llegamos hace 5  años  encontramos</w:t>
        <w:br/>
        <w:t xml:space="preserve">      que había todos estos incidentes y  había  todos  estos  malestares  y</w:t>
        <w:br/>
        <w:t xml:space="preserve">      había un problema grave en el bloque, y nosotros, como ustedes  saben,</w:t>
        <w:br/>
        <w:t xml:space="preserve">      hemos expulsado a la compañía petrolera CGC. Ya no está explotando.  Y</w:t>
        <w:br/>
        <w:t xml:space="preserve">      no habrá explotación petrolera aquí  mientras  no  haya  una  consulta</w:t>
        <w:br/>
        <w:t xml:space="preserve">      previa.</w:t>
        <w:br/>
        <w:br/>
        <w:br/>
        <w:t xml:space="preserve">      Ahí veía los que llegaban acá a visitar, que decían  “no  a  la  ronda</w:t>
        <w:br/>
        <w:t xml:space="preserve">      23”. […] No hay una nueva ronda que se inicie  mientras  no  haya  una</w:t>
        <w:br/>
        <w:t xml:space="preserve">      consulta  informada.  ¿Y  que  es  esa   consulta?   Tiene   que   ver</w:t>
        <w:br/>
        <w:t xml:space="preserve">      especialmente con lo que hablaba de la contaminación: qué es lo que no</w:t>
        <w:br/>
        <w:t xml:space="preserve">      debe contaminarse, porque  no  pueden  contaminarse  los  ríos  y  las</w:t>
        <w:br/>
        <w:t xml:space="preserve">      comunidades por la acción del petróleo; no puede haber  contaminación,</w:t>
        <w:br/>
        <w:t xml:space="preserve">      no puede permitirse una explotación petrolera que contamine. Y también</w:t>
        <w:br/>
        <w:t xml:space="preserve">      tiene que hablarse acerca de la situación de  las  comunidades;  ¿cómo</w:t>
        <w:br/>
        <w:t xml:space="preserve">      está la situación de salud? ¿cómo está la situación de  la  educación?</w:t>
        <w:br/>
        <w:t xml:space="preserve">      Podríamos aquí, en un momento en que se  discuta  el  tema  petrolero,</w:t>
        <w:br/>
        <w:t xml:space="preserve">      podrían aquí venir los mejores  médicos  a  tratar  a  las  madres  de</w:t>
        <w:br/>
        <w:t xml:space="preserve">      familia, tener los mejores equipos de salud,  los  mejores  profesores</w:t>
        <w:br/>
        <w:t xml:space="preserve">      que vengan de Quito si va a haber dinero con la explotación petrolera.</w:t>
        <w:br/>
        <w:br/>
        <w:br/>
        <w:br/>
        <w:br/>
        <w:t xml:space="preserve">      La explotación petrolera debe beneficiar a  las  comunidades.  Lo  que</w:t>
        <w:br/>
        <w:t xml:space="preserve">      pasa es que ancestralmente el Estado ha estado a las espaldas  de  los</w:t>
        <w:br/>
        <w:t xml:space="preserve">      pueblos indígenas. Esa es la realidad histórica de este país: como  ha</w:t>
        <w:br/>
        <w:t xml:space="preserve">      estado a espaldas a los pueblos indígenas, la explotación petrolera se</w:t>
        <w:br/>
        <w:t xml:space="preserve">      ha hecho en perjuicio de las  comunidades,  pero  ese  régimen  no  lo</w:t>
        <w:br/>
        <w:t xml:space="preserve">      queremos, no lo quiere el gobierno, y por lo tanto no  vamos  a  hacer</w:t>
        <w:br/>
        <w:t xml:space="preserve">      ninguna explotación petrolera a espalda de las comunidades sino con el</w:t>
        <w:br/>
        <w:t xml:space="preserve">      diálogo que habrá en algún momento, si es  que  decidimos  iniciar  la</w:t>
        <w:br/>
        <w:t xml:space="preserve">      explotación petrolera o pensar en una explotación petrolera  aquí.  No</w:t>
        <w:br/>
        <w:t xml:space="preserve">      va a haber ningún desarrollo petrolero sin un diálogo abierto, franco;</w:t>
        <w:br/>
        <w:t xml:space="preserve">      no un diálogo hecho por la petrolera,  como  siempre  se  ha  acusado.</w:t>
        <w:br/>
        <w:t xml:space="preserve">      Nosotros hemos cambiado la legislación  para  que  los  diálogos  sean</w:t>
        <w:br/>
        <w:t xml:space="preserve">      desde el gobierno y no desde el sector extractivo.</w:t>
        <w:br/>
        <w:br/>
        <w:br/>
        <w:t xml:space="preserve">      Por lo que en definitiva, señor Presidente, le agradezco que  me  haya</w:t>
        <w:br/>
        <w:t xml:space="preserve">      concedido la palabra. Vuelvo a  repetir  que  el  Estado  reconoce  la</w:t>
        <w:br/>
        <w:t xml:space="preserve">      responsabilidad, está  dispuesto  a  llegar  a  cualquier  arreglo  de</w:t>
        <w:br/>
        <w:t xml:space="preserve">      reparación y finalmente una reflexión final: ya esa visión de que  nos</w:t>
        <w:br/>
        <w:t xml:space="preserve">      acusan los demandantes de “malos”... Yo me acuerdo  de  que  el  señor</w:t>
        <w:br/>
        <w:t xml:space="preserve">      Cisneros decía que nosotros somos los “malos”… yo no lo  veo  así,  yo</w:t>
        <w:br/>
        <w:t xml:space="preserve">      creo que ha habido sufrimientos que deben repararse. Y finalmente,  en</w:t>
        <w:br/>
        <w:t xml:space="preserve">      lo que respecta a los conocimientos ancestrales,  yo  aquí  veo  a  la</w:t>
        <w:br/>
        <w:t xml:space="preserve">      dirigencia indígena. Deberíamos trabajar juntos para  demandar  a  las</w:t>
        <w:br/>
        <w:t xml:space="preserve">      empresas que se roban los  derechos  ancestrales  de  las  comunidades</w:t>
        <w:br/>
        <w:t xml:space="preserve">      indígenas, deberíamos en un momento entrar en un diálogo, franco, para</w:t>
        <w:br/>
        <w:t xml:space="preserve">      establecer y que no se permita que todos estos  conocimientos  que  ha</w:t>
        <w:br/>
        <w:t xml:space="preserve">      habido en estas comunidades se los roben otras  personas  y  se  hagan</w:t>
        <w:br/>
        <w:t xml:space="preserve">      millonarias, en algún momento deberíamos conversar del  tema.  Gracias</w:t>
        <w:br/>
        <w:t xml:space="preserve">      señor Presidente.</w:t>
        <w:br/>
        <w:br/>
        <w:t>Luego de estas manifestaciones, el Presidente de la Corte otorgó la palabra</w:t>
        <w:br/>
        <w:t>a los miembros del Pueblo Sarayaku, a sus representantes para este caso y a</w:t>
        <w:br/>
        <w:t>la Comisión Intermaericana, quienes presentaron sus observaciones al</w:t>
        <w:br/>
        <w:t>respecto. Inmediatamente después de la asamblea, miembros del Pueblo</w:t>
        <w:br/>
        <w:t>Sarayaku comunicaron que éste había decidido esperar la sentencia de la</w:t>
        <w:br/>
        <w:t>Corte.</w:t>
        <w:br/>
        <w:br/>
        <w:br/>
        <w:t>El 15 de mayo de 2012, luego de la diligencia en el territorio y del</w:t>
        <w:br/>
        <w:t>reconocimiento de responsabilidad, el Estado manifestó que “la declaración</w:t>
        <w:br/>
        <w:t>pública [del Secretario de Asuntos Jurídicos de la Presidencia] es por sí</w:t>
        <w:br/>
        <w:t>sola y de manera previa una fórmula de reparación de derechos humanos,</w:t>
        <w:br/>
        <w:t>enmarcada en lo establecido por el artículo 63. 1 de la Convención</w:t>
        <w:br/>
        <w:t>Americana”, y solicitó a la Corte que “trasmita oficialmente esta posición,</w:t>
        <w:br/>
        <w:t>que permitirá eventualmente a las partes avanzar en entendimientos</w:t>
        <w:br/>
        <w:t>puntuales y técnicos sobre reparaciones o aspectos de fondo según el caso”.</w:t>
        <w:br/>
        <w:t>La Comisión y los representantes no presentaron observaciones al respecto.</w:t>
        <w:br/>
        <w:br/>
        <w:br/>
        <w:t>De conformidad con los artículos 62 y 64 del Reglamento[24], y en ejercicio</w:t>
        <w:br/>
        <w:t>de sus poderes de tutela judicial internacional de derechos humanos,</w:t>
        <w:br/>
        <w:t>cuestión de orden público internacional que trasciende la voluntad de las</w:t>
        <w:br/>
        <w:t>partes, incumbe al Tribunal velar porque los actos de allanamiento resulten</w:t>
        <w:br/>
        <w:t>aceptables para los fines que busca cumplir el Sistema Interamericano. En</w:t>
        <w:br/>
        <w:t>esta tarea no se limita únicamente a constatar, registrar o tomar nota del</w:t>
        <w:br/>
        <w:t>reconocimiento efectuado por el Estado, o a verificar las condiciones</w:t>
        <w:br/>
        <w:t>formales de los mencionados actos, sino que los debe confrontar con la</w:t>
        <w:br/>
        <w:t>naturaleza y gravedad de las violaciones alegadas, las exigencias e interés</w:t>
        <w:br/>
        <w:t>de la justicia, las circunstancias particulares del caso concreto y la</w:t>
        <w:br/>
        <w:t>actitud y posición de las partes[25], de manera tal que pueda precisar, en</w:t>
        <w:br/>
        <w:t>cuanto sea posible y en el ejercicio de su competencia, la verdad de lo</w:t>
        <w:br/>
        <w:t>acontecido[26].</w:t>
        <w:br/>
        <w:br/>
        <w:br/>
        <w:t>La Corte constata que, en el presente caso, el reconocimiento de</w:t>
        <w:br/>
        <w:t>responsabilidad ha sido efectuado por el Estado en términos amplios y</w:t>
        <w:br/>
        <w:t>genéricos. Corresponde entonces al Tribunal otorgar plenos efectos al acto</w:t>
        <w:br/>
        <w:t>del Estado y valorarlo positivamente por su trascendencia en el marco del</w:t>
        <w:br/>
        <w:t>Sistema Interamericano de Derechos Humanos, en particular por haber sido</w:t>
        <w:br/>
        <w:t>efectuado en el propio territorio Sarayaku en el marco de la diligencia</w:t>
        <w:br/>
        <w:t>efectuada en este caso. Así, tal reconocimiento representa para la Corte</w:t>
        <w:br/>
        <w:t>una admisión de los hechos contenidos en el marco fáctico de la demanda de</w:t>
        <w:br/>
        <w:t>la Comisión[27], así como de los hechos pertinentes presentados por los</w:t>
        <w:br/>
        <w:t>representantes que los aclaren o expliquen[28]. Asimismo, resalta el</w:t>
        <w:br/>
        <w:t>compromiso manifestado por el Estado relativo a impulsar las medidas de</w:t>
        <w:br/>
        <w:t>reparación necesarias en diálogo con el Pueblo Sarayaku. Todas estas</w:t>
        <w:br/>
        <w:t>acciones por parte del Ecuador constituyen una contribución positiva al</w:t>
        <w:br/>
        <w:t>desarrollo de este proceso, a la vigencia de los principios que inspiran la</w:t>
        <w:br/>
        <w:t>Convención[29] y, en parte, a la satisfacción de las necesidades de</w:t>
        <w:br/>
        <w:t>reparación de las víctimas de violaciones de derechos humanos[30].</w:t>
        <w:br/>
        <w:br/>
        <w:br/>
        <w:t>Por último, si bien ha cesado la controversia, la Corte procederá a la</w:t>
        <w:br/>
        <w:t>determinación puntual de los hechos ocurridos, toda vez que ello contribuye</w:t>
        <w:br/>
        <w:t>a la reparación de las víctimas, a evitar que se repitan hechos similares y</w:t>
        <w:br/>
        <w:t>a satisfacer, en suma, los fines de la jurisdicción interamericana sobre</w:t>
        <w:br/>
        <w:t>derechos humanos[31]. Además, la Corte abrirá los capítulos</w:t>
        <w:br/>
        <w:t>correspondientes para analizar y precisar en lo que corresponda el alcance</w:t>
        <w:br/>
        <w:t>de las alegadas violaciones y, al estar aún pendiente la determinación de</w:t>
        <w:br/>
        <w:t>las reparaciones, resolverá lo conducente.</w:t>
        <w:br/>
        <w:br/>
        <w:br/>
        <w:br/>
        <w:br/>
        <w:br/>
        <w:br/>
        <w:br/>
        <w:t>V</w:t>
        <w:br/>
        <w:br/>
        <w:t xml:space="preserve">                            EXCEPCIÓN PRELIMINAR</w:t>
        <w:br/>
        <w:br/>
        <w:t xml:space="preserve">               (Falta de agotamiento de los recursos internos)</w:t>
        <w:br/>
        <w:br/>
        <w:br/>
        <w:t>El Estado alegó que el Pueblo Sarayaku interpuso un recurso de amparo</w:t>
        <w:br/>
        <w:t>constitucional el 27 de noviembre de 2002 en contra de la empresa CGC y de</w:t>
        <w:br/>
        <w:t>su subcontratista “Daymi Services S.A.”, el cual habría quedado inconcluso</w:t>
        <w:br/>
        <w:t>por falta de acción de los propios recurrentes, es decir, el Pueblo</w:t>
        <w:br/>
        <w:t>Sarayaku, por lo que éstos no habrían prestado las facilidades ni la</w:t>
        <w:br/>
        <w:t>colaboración necesarias para el trámite ágil y eficiente del recurso. El</w:t>
        <w:br/>
        <w:t>Estado agregó que las partes fueron convocadas a una audiencia pública el</w:t>
        <w:br/>
        <w:t>día 7 de diciembre de 2002, día en que compareció la demandada principal en</w:t>
        <w:br/>
        <w:t>el proceso, la empresa CGC, pero ningún representante de Sarayaku lo hizo,</w:t>
        <w:br/>
        <w:t>por lo que, según la Ley de Control Constitucional vigente en aquel</w:t>
        <w:br/>
        <w:t>momento, el recurso se tuvo por desistido. Por otro lado, el Estado</w:t>
        <w:br/>
        <w:t>manifestó que las presuntas víctimas tenían a su disposición recursos</w:t>
        <w:br/>
        <w:t>adecuados para solucionar esta situación, tales como una queja ante la</w:t>
        <w:br/>
        <w:t>Comisión de Recursos Humanos del Consejo Nacional de la Judicatura o un</w:t>
        <w:br/>
        <w:t>“juicio de recusación al juez que conoció la causa”. Al respecto, la</w:t>
        <w:br/>
        <w:t>Comisión manifestó, inter alia, que durante el trámite del caso ante ella,</w:t>
        <w:br/>
        <w:t>el Estado efectivamente interpuso la referida excepción, pero que,</w:t>
        <w:br/>
        <w:t>contrariamente a lo que alega ante la Corte, en esa oportunidad el Estado</w:t>
        <w:br/>
        <w:t>manifestó que el recurso de amparo no era adecuado y eficaz para solucionar</w:t>
        <w:br/>
        <w:t>la situación, pues el amparo no estaba concebido para impugnar un contrato</w:t>
        <w:br/>
        <w:t>de concesión petrolera, que debía ser impugnado a través de un recurso</w:t>
        <w:br/>
        <w:t>contencioso-administrativo, por lo que en su Informe 62/04 concluyó que el</w:t>
        <w:br/>
        <w:t>recurso de amparo era adecuado según la legislación ecuatoriana aplicable</w:t>
        <w:br/>
        <w:t>al caso y que resultaba aplicable la excepción prevista en el artículo</w:t>
        <w:br/>
        <w:t>46.2.c) de la Convención, por la falta de resolución y efectividad del</w:t>
        <w:br/>
        <w:t>recurso. Por ende, la Comisión solicitó que, en virtud del principio de</w:t>
        <w:br/>
        <w:t>estoppel, la excepción interpuesta debe ser declarada improcedente. Por su</w:t>
        <w:br/>
        <w:t>parte, los representantes coincidieron con la Comisión, presentaron otros</w:t>
        <w:br/>
        <w:t>alegatos y solicitaron a la Corte desestimar esta excepción.</w:t>
        <w:br/>
        <w:br/>
        <w:br/>
        <w:t>Atendiendo a lo dispuesto en el artículo 42.6, en concordancia con lo</w:t>
        <w:br/>
        <w:t>previsto en los artículos 61, 62 y 64, todos de su Reglamento, la Corte</w:t>
        <w:br/>
        <w:t>estima que, al haber efectuado un reconocimiento de responsabilidad en el</w:t>
        <w:br/>
        <w:t>presente caso, el Estado ha aceptado la plena competencia del Tribunal para</w:t>
        <w:br/>
        <w:t>conocer del presente caso, por lo que la interposición de una excepción</w:t>
        <w:br/>
        <w:t>preliminar de falta de agotamiento de los recursos internos resulta, en</w:t>
        <w:br/>
        <w:t>principio, incompatible con el referido reconocimiento[32]. Además, el</w:t>
        <w:br/>
        <w:t>contenido de dicha excepción se encuentra íntimamente relacionado con el</w:t>
        <w:br/>
        <w:t>fondo del presente asunto, en particular en lo referente a la alegada</w:t>
        <w:br/>
        <w:t>violación de los artículos 8 y 25 de la Convención. En consecuencia, la</w:t>
        <w:br/>
        <w:t>excepción planteada carece de objeto y no es necesario analizarla.</w:t>
        <w:br/>
        <w:br/>
        <w:br/>
        <w:br/>
        <w:br/>
        <w:br/>
        <w:br/>
        <w:br/>
        <w:t>VI</w:t>
        <w:br/>
        <w:br/>
        <w:t xml:space="preserve">                                   PRUEBA</w:t>
        <w:br/>
        <w:br/>
        <w:br/>
        <w:br/>
        <w:t>Con base en lo establecido en los artículos 46, 47, 48, 50, 51, 57 y 58 del</w:t>
        <w:br/>
        <w:t>Reglamento, así como en su jurisprudencia relativa a la prueba y su</w:t>
        <w:br/>
        <w:t>apreciación[33], la Corte examinará y valorará los elementos probatorios</w:t>
        <w:br/>
        <w:t>documentales remitidos por la Comisión, los representantes y el Estado en</w:t>
        <w:br/>
        <w:t>diversas oportunidades procesales, así como las declaraciones de las</w:t>
        <w:br/>
        <w:t>presuntas víctimas y testigos, y los dictámenes periciales rendidos</w:t>
        <w:br/>
        <w:t>mediante declaración jurada ante fedatario público y en la audiencia</w:t>
        <w:br/>
        <w:t>pública ante la Corte. Para ello, el Tribunal se atendrá a los principios</w:t>
        <w:br/>
        <w:t>de la sana crítica, dentro del marco normativo correspondiente[34].</w:t>
        <w:br/>
        <w:br/>
        <w:br/>
        <w:t xml:space="preserve">        Prueba documental, testimonial y pericial</w:t>
        <w:br/>
        <w:br/>
        <w:br/>
        <w:t>El Tribunal recibió diversos documentos presentados como prueba por la</w:t>
        <w:br/>
        <w:t>Comisión Interamericana, los representantes y el Estado, adjuntos a sus</w:t>
        <w:br/>
        <w:t>escritos principales. Asimismo, el Tribunal recibió las declaraciones</w:t>
        <w:br/>
        <w:t>rendidas ante fedatario público (afidávit) por cuatro presuntas</w:t>
        <w:br/>
        <w:t>víctimas[35], a saber: Sabine Bouchat, Bertha Gualinga, Franco Viteri y</w:t>
        <w:br/>
        <w:t>José Gualinga, todos miembros de Sarayaku, y de seis peritos: Rodolfo</w:t>
        <w:br/>
        <w:t>Stavenhagen, Alberto Acosta Espinosa, Víctor Julio López Acevedo, Bill</w:t>
        <w:br/>
        <w:t>Powers, Shashi Kanth y Suzana Sawyer.</w:t>
        <w:br/>
        <w:br/>
        <w:br/>
        <w:t>La Corte hace constar que, en su escrito de 23 de junio de 2011, los</w:t>
        <w:br/>
        <w:t>representantes manifestaron que habían “decidido presentar las</w:t>
        <w:br/>
        <w:t>declaraciones escritas” de cuatro de las presuntas víctimas y “desistir de</w:t>
        <w:br/>
        <w:t>la presentación” de las declaraciones de otras ocho presuntas víctimas,</w:t>
        <w:br/>
        <w:t>todas requeridas mediante la Resolución del Presidente de 17 de junio de</w:t>
        <w:br/>
        <w:t>2011[36]. Una vez que la presentación de una declaración ha sido ordenada</w:t>
        <w:br/>
        <w:t>por el Presidente, la presentación de esa prueba deja de estar a</w:t>
        <w:br/>
        <w:t>disposición de las partes, por lo que no presentarla requiere de la</w:t>
        <w:br/>
        <w:t>respectiva justificación. De tal manera, la falta de presentación de la</w:t>
        <w:br/>
        <w:t>prueba únicamente puede afectar, en su caso, a la parte que</w:t>
        <w:br/>
        <w:t>injustificadamente dejó de hacerlo.</w:t>
        <w:br/>
        <w:br/>
        <w:br/>
        <w:t>En cuanto a la prueba evacuada en audiencia pública, la Corte escuchó las</w:t>
        <w:br/>
        <w:t>declaraciones de las siguientes presuntas víctimas: don Sabino Gualinga,</w:t>
        <w:br/>
        <w:t>líder espiritual (Yachak), Patricia Gualinga, dirigente de mujeres y</w:t>
        <w:br/>
        <w:t>familia, Marlon Santi, ex Presidente de la Confederación de Nacionalidades</w:t>
        <w:br/>
        <w:t>Indígenas del Ecuador –CONAIE- y ex Presidente de Sarayaku, y Ena Santi,</w:t>
        <w:br/>
        <w:t>todos miembros de Sarayaku. Además, escuchó como testigos a Oscar Troya y</w:t>
        <w:br/>
        <w:t>David Gualinga (ofrecidos por el Estado) y a dos peritos (ofrecidos por la</w:t>
        <w:br/>
        <w:t>Comisión y los representantes): James Anaya, actual Relator Especial de</w:t>
        <w:br/>
        <w:t>Naciones Unidas sobre Pueblos Indígenas, y al antropólogo y abogado Rodrigo</w:t>
        <w:br/>
        <w:t>Villagra Carrón[37].</w:t>
        <w:br/>
        <w:br/>
        <w:br/>
        <w:t xml:space="preserve">        Admisión de la prueba documental</w:t>
        <w:br/>
        <w:br/>
        <w:br/>
        <w:t>En el presente caso, como en otros, el Tribunal admite el valor probatorio</w:t>
        <w:br/>
        <w:t>de aquellos documentos remitidos por las partes en la debida oportunidad</w:t>
        <w:br/>
        <w:t>procesal, así como aquellos relativos a hechos supervinientes remitidos por</w:t>
        <w:br/>
        <w:t>los representantes y por la Comisión Interamericana, que no fueron</w:t>
        <w:br/>
        <w:t>controvertidos ni objetados, ni cuya autenticidad fue puesta en duda,</w:t>
        <w:br/>
        <w:t>exclusivamente en la medida en que sean pertinentes y útiles para la</w:t>
        <w:br/>
        <w:t>determinación de los hechos y sus eventuales consecuencias jurídicas[38].</w:t>
        <w:br/>
        <w:br/>
        <w:br/>
        <w:t>En cuanto a las notas de prensa presentadas por las partes y la Comisión</w:t>
        <w:br/>
        <w:t>junto con sus distintos escritos, este Tribunal ha considerado que podrán</w:t>
        <w:br/>
        <w:t>ser apreciadas cuando recojan hechos públicos y notorios o declaraciones de</w:t>
        <w:br/>
        <w:t>funcionarios del Estado, o cuando corroboren aspectos relacionados con el</w:t>
        <w:br/>
        <w:t>caso. El Tribunal decide admitir los documentos que se encuentren completos</w:t>
        <w:br/>
        <w:t>o que, por lo menos, permitan constatar su fuente y fecha de publicación, y</w:t>
        <w:br/>
        <w:t>los valorará tomando en cuenta el conjunto del acervo probatorio, las</w:t>
        <w:br/>
        <w:t>observaciones de las partes y las reglas de la sana crítica[39].</w:t>
        <w:br/>
        <w:br/>
        <w:br/>
        <w:t>Con respecto a algunos documentos señalados por las partes por medio de</w:t>
        <w:br/>
        <w:t>enlaces electrónicos, el Tribunal ha establecido que si una parte</w:t>
        <w:br/>
        <w:t>proporciona al menos el enlace electrónico directo del documento que cita</w:t>
        <w:br/>
        <w:t>como prueba y es posible acceder a éste, no se ve afectada la seguridad</w:t>
        <w:br/>
        <w:t>jurídica ni el equilibrio procesal, porque es inmediatamente localizable</w:t>
        <w:br/>
        <w:t>por el Tribunal y por las otras partes[40]. Además, en este caso, no hubo</w:t>
        <w:br/>
        <w:t>oposición u observaciones de las otras partes sobre el contenido y</w:t>
        <w:br/>
        <w:t>autenticidad de tales documentos.</w:t>
        <w:br/>
        <w:br/>
        <w:br/>
        <w:t>Por otro lado, la Corte observa que, junto con las observaciones a la</w:t>
        <w:br/>
        <w:t>excepción preliminar interpuesta por el Estado, los representantes</w:t>
        <w:br/>
        <w:t>remitieron varios anexos en carácter de “prueba superviniente” y</w:t>
        <w:br/>
        <w:t>presentaron un documento titulado “Estudio de Poblamiento Tradicional,</w:t>
        <w:br/>
        <w:t>Poblacional y de Movilidad del Pueblo Originario Kichwa de Sarayaku”[41].</w:t>
        <w:br/>
        <w:br/>
        <w:br/>
        <w:t>Con respecto a la oportunidad procesal para la presentación de prueba</w:t>
        <w:br/>
        <w:t>documental, de conformidad con el artículo 57.2 del Reglamento, aquélla</w:t>
        <w:br/>
        <w:t>debe ser presentada, en general, junto con los escritos de sometimiento del</w:t>
        <w:br/>
        <w:t>caso (demanda), de solicitudes y argumentos o de contestación, según</w:t>
        <w:br/>
        <w:t>corresponda. No es admisible la prueba remitida fuera de las debidas</w:t>
        <w:br/>
        <w:t>oportunidades procesales, salvo en los supuestos excepcionales establecidos</w:t>
        <w:br/>
        <w:t>en el referido artículo 57.2 del Reglamento, a saber, fuerza mayor,</w:t>
        <w:br/>
        <w:t>impedimento grave o si se trata de un hecho ocurrido con posterioridad a</w:t>
        <w:br/>
        <w:t>los citados momentos procesales.</w:t>
        <w:br/>
        <w:br/>
        <w:br/>
        <w:t>En este sentido, el Tribunal observa que el Estado remitió diversos</w:t>
        <w:br/>
        <w:t>documentos junto con sus alegatos finales escritos. Los representantes</w:t>
        <w:br/>
        <w:t>alegaron que todos esos documentos serían inadmisibles y que varios de</w:t>
        <w:br/>
        <w:t>ellos fueron presentados de forma extemporánea, lo cual no fue justificado</w:t>
        <w:br/>
        <w:t>por el Estado en alguna de esas situaciones excepcionales y, más aún, que</w:t>
        <w:br/>
        <w:t>los documentos presentados se encontraban a disposición del Estado desde</w:t>
        <w:br/>
        <w:t>antes de su escrito de contestación. Igualmente, la Comisión solicitó a la</w:t>
        <w:br/>
        <w:t>Corte rechazar algunos de estos documentos por haber sido remitidos de</w:t>
        <w:br/>
        <w:t>forma extemporánea, pero sin especificar a cuáles documentos se refería. Al</w:t>
        <w:br/>
        <w:t>respecto, este Tribunal considera que no corresponde admitir aquellos</w:t>
        <w:br/>
        <w:t>documentos presentados por el Estado en sus alegatos finales escritos que</w:t>
        <w:br/>
        <w:t>no hubiesen sido presentados en el momento procesal oportuno[42].</w:t>
        <w:br/>
        <w:br/>
        <w:br/>
        <w:t>En cuanto a los anexos presentados por los representantes junto con las</w:t>
        <w:br/>
        <w:t>observaciones a la excepción preliminar, el Tribunal observa que en el</w:t>
        <w:br/>
        <w:t>escrito de solicitudes y argumentos, los representantes señalaron que “el</w:t>
        <w:br/>
        <w:t>Pueblo [Sarayaku] esta[ba] llevando a cabo un proceso de censo, [y que] el</w:t>
        <w:br/>
        <w:t>mismo […] [sería] aportado ante la […] Corte tan pronto esté disponible”.</w:t>
        <w:br/>
        <w:t>Por ende, la Corte considera admisible el referido estudio, en el entendido</w:t>
        <w:br/>
        <w:t>que el mismo no estaba aún disponible y que además había sido referido en</w:t>
        <w:br/>
        <w:t>el escrito de solicitudes y argumentos. En cuanto a los demás anexos</w:t>
        <w:br/>
        <w:t>presentados por los representantes junto con las observaciones a la</w:t>
        <w:br/>
        <w:t>excepción preliminar, la Corte únicamente admitirá aquellos documentos que</w:t>
        <w:br/>
        <w:t>sustenten hechos supervinientes.</w:t>
        <w:br/>
        <w:br/>
        <w:br/>
        <w:t>Por otra parte, los representantes remitieron, con sus alegatos finales</w:t>
        <w:br/>
        <w:t>escritos, comprobantes de gastos de litigio relacionados con el presente</w:t>
        <w:br/>
        <w:t>caso. El Tribunal sólo considerará aquellos documentos que se refieran a</w:t>
        <w:br/>
        <w:t>solicitudes de costas y gastos en que los representantes alegaron haber</w:t>
        <w:br/>
        <w:t>incurrido con ocasión del procedimiento ante esta Corte, con posterioridad</w:t>
        <w:br/>
        <w:t>a la fecha de presentación del escrito de solicitudes y argumentos.</w:t>
        <w:br/>
        <w:br/>
        <w:br/>
        <w:t xml:space="preserve">        Admisión de las declaraciones de presuntas víctimas y de la  prueba</w:t>
        <w:br/>
        <w:t xml:space="preserve">        testimonial y pericial</w:t>
        <w:br/>
        <w:br/>
        <w:br/>
        <w:t>La Corte estima pertinente admitir las declaraciones y dictámenes rendidos</w:t>
        <w:br/>
        <w:t>por las presuntas víctimas y peritos en audiencia pública y mediante</w:t>
        <w:br/>
        <w:t>declaraciones juradas, en cuanto se ajusten al objeto definido por el</w:t>
        <w:br/>
        <w:t>Presidente en la Resolución que ordenó recibirlos (supra párr. 11) y al</w:t>
        <w:br/>
        <w:t>objeto del presente caso, los cuales serán valorados en el capítulo que</w:t>
        <w:br/>
        <w:t>corresponda, en conjunto con los demás elementos del acervo probatorio[43].</w:t>
        <w:br/>
        <w:t>Conforme a la jurisprudencia de este Tribunal, las declaraciones rendidas</w:t>
        <w:br/>
        <w:t>por las presuntas víctimas no pueden ser valoradas aisladamente sino dentro</w:t>
        <w:br/>
        <w:t>del conjunto de las pruebas del proceso, ya que son útiles en la medida en</w:t>
        <w:br/>
        <w:t>que pueden proporcionar mayor información sobre las presuntas violaciones y</w:t>
        <w:br/>
        <w:t>sus consecuencias[44]. Éstos serán valorados en el capítulo que</w:t>
        <w:br/>
        <w:t>corresponda, en conjunto con los demás elementos del acervo probatorio y</w:t>
        <w:br/>
        <w:t>tomando en cuenta las observaciones formuladas por las partes[45].</w:t>
        <w:br/>
        <w:br/>
        <w:br/>
        <w:t>El Estado remitió, junto con su lista definitiva de declarantes, un</w:t>
        <w:br/>
        <w:t>documento titulado “Informe Antropológico Protocolizado” suscrito por el</w:t>
        <w:br/>
        <w:t>señor Borris Aguirre Palma, quien fue originalmente ofrecido como perito</w:t>
        <w:br/>
        <w:t>por el Estado en su contestación. Al enviarlo, el Estado manifestó que lo</w:t>
        <w:br/>
        <w:t>hacía “sobre el objeto aprobado por la Corte”. Según consta en la</w:t>
        <w:br/>
        <w:t>Resolución del Presidente de 17 de junio de 2011, dicho peritaje no había</w:t>
        <w:br/>
        <w:t>sido requerido por la Corte ni por su Presidente. El referido documento</w:t>
        <w:br/>
        <w:t>suscrito por el señor Aguirre Palma, remitido por el Estado como un</w:t>
        <w:br/>
        <w:t>peritaje, no fue presentado como prueba documental en el momento procesal</w:t>
        <w:br/>
        <w:t>oportuno, ni puede ser considerado como un peritaje, pues no fue requerido</w:t>
        <w:br/>
        <w:t>por el Tribunal o su Presidente, ni fue producido de acuerdo con las</w:t>
        <w:br/>
        <w:t>disposiciones contenidas en los artículos 41.1.b, 46 y 50 del Reglamento en</w:t>
        <w:br/>
        <w:t>materia de ofrecimiento, citación y comparecencia de declarantes. En</w:t>
        <w:br/>
        <w:t>consecuencia, tal documento no es admisible.</w:t>
        <w:br/>
        <w:br/>
        <w:br/>
        <w:t>Asimismo, esta Corte hace constar que no fue remitida la declaración del</w:t>
        <w:br/>
        <w:t>señor Rodrigo Braganza, ofrecida por el Estado como testigo y requerida en</w:t>
        <w:br/>
        <w:t>el punto resolutivo primero de la Resolución del Presidente de 17 de junio</w:t>
        <w:br/>
        <w:t>de 2011. El Estado acreditó al señor Braganza como parte de la delegación</w:t>
        <w:br/>
        <w:t>que lo representaría en la audiencia[46], lo cual fue objetado por los</w:t>
        <w:br/>
        <w:t>representantes durante la reunión previa a la misma por considerar que</w:t>
        <w:br/>
        <w:t>había sido convocado como testigo. El señor Braganza participó, como parte</w:t>
        <w:br/>
        <w:t>de la delegación acreditada por el Estado, en la presentación de los</w:t>
        <w:br/>
        <w:t>alegatos finales orales del Estado durante la audiencia pública,</w:t>
        <w:br/>
        <w:t>refiriéndose al tema de la pentolita enterrada en el territorio del Pueblo</w:t>
        <w:br/>
        <w:t>Sarayaku. Los representantes manifestaron en sus alegatos finales que lo</w:t>
        <w:br/>
        <w:t>anterior no debería ser valorado por la Corte. Por lo tanto, al haberse</w:t>
        <w:br/>
        <w:t>presentado como parte de la delegación del Estado, la Corte estima que las</w:t>
        <w:br/>
        <w:t>expresiones del señor Braganza no constituyen elementos de prueba</w:t>
        <w:br/>
        <w:t>propiamente dichos sino alegatos de parte.</w:t>
        <w:br/>
        <w:br/>
        <w:br/>
        <w:t>En lo que se refiere a la declaración en audiencia del señor Oscar Troya,</w:t>
        <w:br/>
        <w:t>testigo propuesto por el Estado, el Tribunal pone de manifiesto que al</w:t>
        <w:br/>
        <w:t>contestar una pregunta de los representantes durante su testimonio en</w:t>
        <w:br/>
        <w:t>audiencia, el mismo señor Troya aceptó que había estado presente en la sala</w:t>
        <w:br/>
        <w:t>de audiencia mientras se recibían las declaraciones de las presuntas</w:t>
        <w:br/>
        <w:t>víctimas, testigos y peritos. Corresponde a las partes comunicar a los</w:t>
        <w:br/>
        <w:t>testigos que ofrecen las reglas de comparecencia ante la Corte. La Corte</w:t>
        <w:br/>
        <w:t>considera que esa conducta, además de afectar el principio de equilibrio</w:t>
        <w:br/>
        <w:t>procesal entre las partes en el procedimiento, contraviene lo dispuesto en</w:t>
        <w:br/>
        <w:t>el artículo 51.6 del Reglamento de la Corte. Por ende, la Corte no admite</w:t>
        <w:br/>
        <w:t>el testimonio del señor Oscar Troya.</w:t>
        <w:br/>
        <w:br/>
        <w:br/>
        <w:t xml:space="preserve">        Valoración del expediente de medidas provisionales</w:t>
        <w:br/>
        <w:br/>
        <w:br/>
        <w:t>En su demanda, bajo la sección “valoración de la prueba” del capítulo de</w:t>
        <w:br/>
        <w:t>“fundamentos de hecho”, la Comisión Interamericana tuvo en cuenta que ante</w:t>
        <w:br/>
        <w:t>ella estuvo en trámite el expediente sobre medidas cautelares y que se</w:t>
        <w:br/>
        <w:t>encontraban en trámite las medidas provisionales ordenadas por la Corte.</w:t>
        <w:br/>
        <w:t>Luego, consideró que el Estado, “como parte en ambos procedimientos, ha</w:t>
        <w:br/>
        <w:t>tenido la oportunidad de controvertir y objetar las pruebas aportadas por</w:t>
        <w:br/>
        <w:t>los peticionarios y, por tanto, existe un equilibrio procesal entre las</w:t>
        <w:br/>
        <w:t>partes”, por lo que incorporó al acervo probatorio “las pruebas aportadas</w:t>
        <w:br/>
        <w:t>por las partes en el procedimiento de medidas cautelares y provisionales”.</w:t>
        <w:br/>
        <w:t>Por su parte, los representantes han hecho numerosas referencias en sus</w:t>
        <w:br/>
        <w:t>solicitudes y argumentos a las medidas provisionales o a documentos</w:t>
        <w:br/>
        <w:t>aportados en el marco de las mismas. Por otro lado, el Estado ha alegado en</w:t>
        <w:br/>
        <w:t>su contestación que los informes que ha enviado referentes a las medidas</w:t>
        <w:br/>
        <w:t>provisionales “deben ser valorados como prueba a favor del Estado por la</w:t>
        <w:br/>
        <w:t>Corte Interamericana”.</w:t>
        <w:br/>
        <w:br/>
        <w:br/>
        <w:t>Esta Corte recuerda que el objeto del procedimiento de medidas</w:t>
        <w:br/>
        <w:t>provisionales, de naturaleza incidental, cautelar y tutelar, es distinto al</w:t>
        <w:br/>
        <w:t>de un caso contencioso, tanto en los aspectos procesales como de valoración</w:t>
        <w:br/>
        <w:t>de la prueba y alcances de las decisiones[47]. No obstante, a diferencia de</w:t>
        <w:br/>
        <w:t>otros casos[48], las presuntas víctimas del presente caso han sido también</w:t>
        <w:br/>
        <w:t>beneficiarias de esas medidas de protección, es decir, el grupo concreto o</w:t>
        <w:br/>
        <w:t>potencial de los beneficiarios es idéntico al grupo de personas conformado</w:t>
        <w:br/>
        <w:t>por las presuntas víctimas. Además, el objeto de las medidas provisionales</w:t>
        <w:br/>
        <w:t>coincide con muchos de los aspectos del fondo de la controversia. De tal</w:t>
        <w:br/>
        <w:t>manera, los escritos y documentación presentados en el procedimiento de</w:t>
        <w:br/>
        <w:t>medidas provisionales serán considerados parte al acervo probatorio del</w:t>
        <w:br/>
        <w:t>presente caso, según hayan sido oportuna, específica y debidamente</w:t>
        <w:br/>
        <w:t>referidos o identificados por las partes en relación con sus alegatos.</w:t>
        <w:br/>
        <w:br/>
        <w:br/>
        <w:t xml:space="preserve">        Valoración de la diligencia de visita al territorio Sarayaku</w:t>
        <w:br/>
        <w:br/>
        <w:br/>
        <w:t>Con respecto a la diligencia in situ (supra párrs. 18 a 21) encaminada a</w:t>
        <w:br/>
        <w:t>obtener información adicional acerca de la situación de las presuntas</w:t>
        <w:br/>
        <w:t>víctimas y lugares en que habrían ocurrido algunos de los hechos alegados</w:t>
        <w:br/>
        <w:t>en el presente caso, la información recibida será valorada en consideración</w:t>
        <w:br/>
        <w:t>de las circunstancias particulares en la que fueron producidos. De ese</w:t>
        <w:br/>
        <w:t>modo, de acuerdo con la jurisprudencia de este Tribunal, las declaraciones</w:t>
        <w:br/>
        <w:t>rendidas por las personas que fueron escuchadas no pueden ser valoradas</w:t>
        <w:br/>
        <w:t>aisladamente sino dentro del conjunto de las pruebas del proceso, ya que</w:t>
        <w:br/>
        <w:t>son útiles en la medida en que pueden proporcionar mayor información sobre</w:t>
        <w:br/>
        <w:t>las alegadas violaciones y sus consecuencias[49].</w:t>
        <w:br/>
        <w:br/>
        <w:br/>
        <w:t>En lo que respecta a la información recibida en Jatun Molino, la Corte la</w:t>
        <w:br/>
        <w:t>ha tomado como información contextual pero no hará determinación alguna</w:t>
        <w:br/>
        <w:t>respecto de esa comunidad (supra párr. 20).</w:t>
        <w:br/>
        <w:br/>
        <w:br/>
        <w:br/>
        <w:br/>
        <w:br/>
        <w:br/>
        <w:br/>
        <w:t xml:space="preserve">                                     VII</w:t>
        <w:br/>
        <w:br/>
        <w:t xml:space="preserve">                                   HECHOS</w:t>
        <w:br/>
        <w:br/>
        <w:br/>
        <w:t xml:space="preserve">        El Pueblo Indígena Kichwa de Sarayaku[50]</w:t>
        <w:br/>
        <w:br/>
        <w:br/>
        <w:t>La nacionalidad Kichwa[51] de la Amazonía ecuatoriana comprende dos Pueblos</w:t>
        <w:br/>
        <w:t>que comparten una misma tradición lingüística y cultural: el Pueblo Napo-</w:t>
        <w:br/>
        <w:t>Kichwa y el Pueblo Kichwa del Pastaza. La autodefinición de los Kichwa de</w:t>
        <w:br/>
        <w:t>la provincia de Pastaza como Runas (personas o seres humanos) marca su</w:t>
        <w:br/>
        <w:t>adscripción y pertenencia al mismo espacio identitario intraétnico frente a</w:t>
        <w:br/>
        <w:t>los otros Pueblos indígenas no Kichwa[52]. Según el Consejo de Desarrollo</w:t>
        <w:br/>
        <w:t>de Nacionalidades y Pueblos del Ecuador (“CODENPE”)[53], los Kichwa de la</w:t>
        <w:br/>
        <w:t>Amazonía se han organizado en diferentes federaciones. El Pueblo Kichwa de</w:t>
        <w:br/>
        <w:t>Sarayaku y otros grupos kichwa-hablantes de la provincia de Pastaza forman</w:t>
        <w:br/>
        <w:t>parte del grupo cultural de los Canelos-Kichwa, quienes forman parte de una</w:t>
        <w:br/>
        <w:t>cultura emergente surgida de una mezcla de los habitantes originales de la</w:t>
        <w:br/>
        <w:t>zona norte del Bobonaza[54].</w:t>
        <w:br/>
        <w:br/>
        <w:br/>
        <w:t>El Pueblo Kichwa de Sarayaku se encuentra ubicado en la región del Ecuador</w:t>
        <w:br/>
        <w:t>Amazónico, en el área del bosque tropical, en la provincia de Pastaza, en</w:t>
        <w:br/>
        <w:t>diferentes puntos y en las riberas del Río Bobonaza. Su territorio se</w:t>
        <w:br/>
        <w:t>localiza a 400 m.s.n.m., a 65 km de la ciudad de El Puyo. Es uno de los</w:t>
        <w:br/>
        <w:t>asentamientos Kichwas de la Amazonía de mayor concentración poblacional y</w:t>
        <w:br/>
        <w:t>extensión territorial, que según censo del Pueblo se compone de alrededor</w:t>
        <w:br/>
        <w:t>de 1200 habitantes. El entorno territorial del pueblo Sarayaku es uno de</w:t>
        <w:br/>
        <w:t>los que ofrecen mayor biodiversidad en el mundo. El pueblo de Sarayaku está</w:t>
        <w:br/>
        <w:t>formado por cinco centros poblados: Sarayaku Centro, Cali Cali,</w:t>
        <w:br/>
        <w:t>Sarayakillo, Shiwacocha y Chontayacu. Estos centros no constituyen</w:t>
        <w:br/>
        <w:t>comunidades independientes, sino que están adscritos al Pueblo de Sarayaku</w:t>
        <w:br/>
        <w:t>y en cada uno existen grupos de familias ampliadas o ayllus, los que a su</w:t>
        <w:br/>
        <w:t>vez están divididos en huasi, que son los hogares formados por una pareja y</w:t>
        <w:br/>
        <w:t>sus descendientes. Esto pudo ser parcialmente observado por la delegación</w:t>
        <w:br/>
        <w:t>de la Corte en su visita.</w:t>
        <w:br/>
        <w:br/>
        <w:br/>
        <w:t>El territorio donde se encuentra ubicado el Pueblo de Sarayaku es de</w:t>
        <w:br/>
        <w:t>difícil acceso. El desplazamiento entre Puyo –la ciudad más cercana– y</w:t>
        <w:br/>
        <w:t>Sarayaku, dependiendo de las condiciones climáticas, demora entre 2 y 3</w:t>
        <w:br/>
        <w:t>días por vía fluvial a través del río Bobonaza y aproximadamente ocho días</w:t>
        <w:br/>
        <w:t>por vía terrestre. Para ingresar al territorio Sarayaku, sea por vía</w:t>
        <w:br/>
        <w:t>fluvial o terrestre, necesariamente se debe hacer por la Parroquia Canelos.</w:t>
        <w:br/>
        <w:t>Asimismo, en Sarayaku existe un espacio para el aterrizaje de aviones</w:t>
        <w:br/>
        <w:t>pequeños, si bien la utilización de ese medio de transporte resulta</w:t>
        <w:br/>
        <w:t>onerosa.</w:t>
        <w:br/>
        <w:br/>
        <w:br/>
        <w:t>Los Sarayaku subsisten de la agricultura familiar colectiva, la caza, la</w:t>
        <w:br/>
        <w:t>pesca y la recolección dentro de su territorio de acuerdo con sus</w:t>
        <w:br/>
        <w:t>tradiciones y costumbres ancestrales. Un promedio del 90% de sus</w:t>
        <w:br/>
        <w:t>necesidades alimenticias son satisfechas con productos provenientes de su</w:t>
        <w:br/>
        <w:t>propia tierra y el 10% restante con bienes que provienen del exterior de la</w:t>
        <w:br/>
        <w:t>comunidad.</w:t>
        <w:br/>
        <w:br/>
        <w:br/>
        <w:t>En lo que concierne a la organización política, desde 1979 Sarayaku tiene</w:t>
        <w:br/>
        <w:t>un Estatuto inscrito ante el Ministerio de Bienestar Social, que integra</w:t>
        <w:br/>
        <w:t>autoridades como Presidente, Vicepresidente, Secretario y Vocales. A partir</w:t>
        <w:br/>
        <w:t>del año 2004, Sarayaku fue reconocido como Pueblo Originario Kichwa de</w:t>
        <w:br/>
        <w:t>Sarayaku. En la actualidad, las decisiones sobre temas importantes o de</w:t>
        <w:br/>
        <w:t>especial trascendencia para el Pueblo se toman en la tradicional Asamblea</w:t>
        <w:br/>
        <w:t>comunitaria[55], denominada Tayja Saruta-Sarayacu[56], que además</w:t>
        <w:br/>
        <w:t>constituye la máxima instancia de toma de decisiones. Además, se encuentra</w:t>
        <w:br/>
        <w:t>organizado bajo un Consejo de Gobierno integrado por líderes tradicionales</w:t>
        <w:br/>
        <w:t>de cada comunidad (kurakas o varayuks), autoridades comunitarias, ex</w:t>
        <w:br/>
        <w:t>dirigentes, mayores, sabios tradicionales (yachaks) y grupos de asesores y</w:t>
        <w:br/>
        <w:t>técnicos de la comunidad. Este consejo tiene capacidad de decisión en</w:t>
        <w:br/>
        <w:t>cierto tipo de conflictos internos y externos, pero su tarea principal es</w:t>
        <w:br/>
        <w:t>servir de interlocutor con los actores externos a Sarayaku sobre la base de</w:t>
        <w:br/>
        <w:t>las decisiones tomadas en asamblea.</w:t>
        <w:br/>
        <w:br/>
        <w:br/>
        <w:t>La organización del Pueblo Kichwa de Sarayaku forma parte de la</w:t>
        <w:br/>
        <w:t>Coordinación Kichwa de Pastaza. Es también parte de la Confederación de las</w:t>
        <w:br/>
        <w:t>Nacionalidades Indígenas de la Amazonía Ecuatoriana (CONFENIAE) y de la</w:t>
        <w:br/>
        <w:t>Confederación de Nacionalidades Indígenas de Ecuador (CONAIE).</w:t>
        <w:br/>
        <w:br/>
        <w:br/>
        <w:t>De acuerdo con la cosmovisión del Pueblo Sarayaku, el territorio está</w:t>
        <w:br/>
        <w:t>ligado a un conjunto de significados: la selva es viva y los elementos de</w:t>
        <w:br/>
        <w:t>la naturaleza tienen espíritus (Supay)[57], que se encuentran conectados</w:t>
        <w:br/>
        <w:t>entre sí y cuya presencia sacraliza los lugares[58]. Únicamente los Yachaks</w:t>
        <w:br/>
        <w:t>pueden acceder a ciertos espacios sagrados e interactuar con sus</w:t>
        <w:br/>
        <w:t>habitantes[59].</w:t>
        <w:br/>
        <w:br/>
        <w:br/>
        <w:t xml:space="preserve">        Las exploraciones de petróleo en Ecuador</w:t>
        <w:br/>
        <w:br/>
        <w:br/>
        <w:t>Según señaló el Estado, a partir de la década de 1960 el Estado intensificó</w:t>
        <w:br/>
        <w:t>el desarrollo de la actividad hidrocarburífera, concentrando su interés en</w:t>
        <w:br/>
        <w:t>la Región Amazónica del Ecuador. El Estado manifestó al respecto que en</w:t>
        <w:br/>
        <w:t>1969 se descubrieron las primeras reservas de crudo liviano en la zona</w:t>
        <w:br/>
        <w:t>nororiental y tres años más tarde comenzó su exportación, con lo que dicha</w:t>
        <w:br/>
        <w:t>región “cobró gran importancia geopolítica y económica transformándose de</w:t>
        <w:br/>
        <w:t>un ‘mito’ a un espacio estratégico nacional”. De acuerdo con lo manifestado</w:t>
        <w:br/>
        <w:t>por las partes, durante la década de los años 1970 Ecuador vivió un</w:t>
        <w:br/>
        <w:t>crecimiento acelerado de la economía nacional, un aumento vertiginoso en</w:t>
        <w:br/>
        <w:t>las exportaciones[60] y un fuerte proceso de modernización de la</w:t>
        <w:br/>
        <w:t>infraestructura en las ciudades principales.</w:t>
        <w:br/>
        <w:br/>
        <w:br/>
        <w:t>Según fuera señalado por el Estado, en ese particular momento histórico se</w:t>
        <w:br/>
        <w:t>adoptaron medidas orientadas al control absoluto del recurso petrolero</w:t>
        <w:br/>
        <w:t>desde una perspectiva nacionalista y bajo la filosofía de la “seguridad</w:t>
        <w:br/>
        <w:t>nacional”, concepción económica-política desde la cual el sector petrolero</w:t>
        <w:br/>
        <w:t>era definido como un área estratégica. En aquel entonces “las variables</w:t>
        <w:br/>
        <w:t>ambiental[es], étnica[s] y cultural[es] no eran motivo de discusión</w:t>
        <w:br/>
        <w:t>política”. De acuerdo a lo señalado por los representantes, la explotación</w:t>
        <w:br/>
        <w:t>petrolera habría provocado un costo ambiental de grandes magnitudes que</w:t>
        <w:br/>
        <w:t>significaría, entre otros, derrames de grandes cantidades de petróleo</w:t>
        <w:br/>
        <w:t>crudo, contaminación de las fuentes hídricas por desechos de la producción</w:t>
        <w:br/>
        <w:t>de hidrocarburos y quemazones al aire libre de importantes cantidades de</w:t>
        <w:br/>
        <w:t>gas natural. Además, esa contaminación medioambiental habría generado</w:t>
        <w:br/>
        <w:t>riesgos para la salud de las poblaciones de las zonas petroleras del</w:t>
        <w:br/>
        <w:t>Oriente ecuatoriano[61].</w:t>
        <w:br/>
        <w:br/>
        <w:br/>
        <w:t>En la actualidad, Ecuador ocupa el quinto lugar como productor de petróleo,</w:t>
        <w:br/>
        <w:t>y el cuarto como exportador, entre los países de América Latina. De acuerdo</w:t>
        <w:br/>
        <w:t>a cifras del Ministerio de Energía y Minas de Ecuador, para el 2005 las</w:t>
        <w:br/>
        <w:t>ventas de crudo generaban aproximadamente un cuarto del Producto Interno</w:t>
        <w:br/>
        <w:t>Bruto (PIB) del país y los ingresos por petróleo solventaban cerca del 40%</w:t>
        <w:br/>
        <w:t>del presupuesto nacional[62].</w:t>
        <w:br/>
        <w:br/>
        <w:br/>
        <w:t xml:space="preserve">        Adjudicación de territorios al Pueblo  Kichwa  de  Sarayaku  y  las</w:t>
        <w:br/>
        <w:t xml:space="preserve">        Comunidades del Río Bobonaza en mayo de 1992</w:t>
        <w:br/>
        <w:br/>
        <w:br/>
        <w:t>El 12 de mayo de 1992 el Estado adjudicó, a través del Instituto de Reforma</w:t>
        <w:br/>
        <w:t>Agraria y Colonización (IERAC), en la provincia de Pastaza y en forma</w:t>
        <w:br/>
        <w:t>indivisa, un área singularizada en el título que se denominó Bloque 9,</w:t>
        <w:br/>
        <w:t>correspondiente a una superficie de 222.094 Ha.[63] o 264.625 Ha.[64], a</w:t>
        <w:br/>
        <w:t>favor de las comunidades del Río Bobonaza[65], entre las cuales se</w:t>
        <w:br/>
        <w:t>encuentra el Pueblo Kichwa de Sarayaku[66]. Dentro de ese Bloque 9, el</w:t>
        <w:br/>
        <w:t>territorio Sarayaku consiste en 135.000 Ha. En efecto, el 10 de junio de</w:t>
        <w:br/>
        <w:t>2004 el Secretario Ejecutivo del CEDENPE (institución estatal adscrita a la</w:t>
        <w:br/>
        <w:t>Presidencia de la República competente en temas indígenas) registró el</w:t>
        <w:br/>
        <w:t>Estatuto del Pueblo Originario Kichwa de Sarayaku (Acuerdo No 24), cuyo</w:t>
        <w:br/>
        <w:t>artículo 47.b) establece “[e]l territorio del Pueblo Kinchwa de Sarayaku y</w:t>
        <w:br/>
        <w:t>sus recursos naturales comprendidas en [la] superficie del bloque 9,</w:t>
        <w:br/>
        <w:t>cohabitado con el pueblo kichwa de Boberas, de las cuales corresponde a</w:t>
        <w:br/>
        <w:t>Sarayaku, aproximada y tradicionalmente 135.000 hectáreas, así como los</w:t>
        <w:br/>
        <w:t>bienes que se hacen referencia en el artículo 45 y 46 de este Estatuto,</w:t>
        <w:br/>
        <w:t>[d]ejando constancia que estas dimensiones territoriales pudieren</w:t>
        <w:br/>
        <w:t>aumentarse en el futuro”[67].</w:t>
        <w:br/>
        <w:br/>
        <w:br/>
        <w:t>Del mismo modo, de conformidad con el título, la adjudicación se realizó de</w:t>
        <w:br/>
        <w:t>acuerdo con las siguientes disposiciones:</w:t>
        <w:br/>
        <w:br/>
        <w:br/>
        <w:t xml:space="preserve">      “a) La presente adjudicación se inspira en el triple propósito de</w:t>
        <w:br/>
        <w:t xml:space="preserve">      proteger los ecosistemas de la Amazonía ecuatoriana, de mejorar las</w:t>
        <w:br/>
        <w:t xml:space="preserve">      condiciones de vida de los miembros de las comunidades indígenas y de</w:t>
        <w:br/>
        <w:t xml:space="preserve">      precautelar la integridad de su cultura [;]</w:t>
        <w:br/>
        <w:br/>
        <w:br/>
        <w:t xml:space="preserve">      b) esta adjudicación no afecta en modo alguno, a las adjudicaciones</w:t>
        <w:br/>
        <w:t xml:space="preserve">      anteriormente hechas a personas o instituciones cuya validez se</w:t>
        <w:br/>
        <w:t xml:space="preserve">      ratifican por este acto, ni los asentamientos y posesiones de los</w:t>
        <w:br/>
        <w:t xml:space="preserve">      colonos realizados con anterioridad a la presente fecha ni el libre</w:t>
        <w:br/>
        <w:t xml:space="preserve">      tránsito por las vías acuáticas y terrestres existentes o que se</w:t>
        <w:br/>
        <w:t xml:space="preserve">      construyan en el futuro, de acuerdo con la legislación nacional [;]</w:t>
        <w:br/>
        <w:br/>
        <w:br/>
        <w:t xml:space="preserve">      c) esta adjudicación no limita la facultad del Estado de construir</w:t>
        <w:br/>
        <w:t xml:space="preserve">      vías de comunicación, puertos, aeropuertos y demás obras de</w:t>
        <w:br/>
        <w:t xml:space="preserve">      infraestructura necesarias para el desarrollo económico y seguridad</w:t>
        <w:br/>
        <w:t xml:space="preserve">      del país [;]</w:t>
        <w:br/>
        <w:br/>
        <w:br/>
        <w:t xml:space="preserve">      d) el Gobierno Nacional, sus instituciones y la fuerza pública tendrán</w:t>
        <w:br/>
        <w:t xml:space="preserve">      libre acceso a las zonas adjudicadas para el cumplimiento de las</w:t>
        <w:br/>
        <w:t xml:space="preserve">      acciones previstas en la Constitución y leyes de la República [;]</w:t>
        <w:br/>
        <w:br/>
        <w:br/>
        <w:t xml:space="preserve">      e) los recursos naturales del subsuelo pertenecen al Estado y este</w:t>
        <w:br/>
        <w:t xml:space="preserve">      podrá explotarlos sin interferencias dentro de las normas de</w:t>
        <w:br/>
        <w:t xml:space="preserve">      protección ecológica [;]</w:t>
        <w:br/>
        <w:br/>
        <w:br/>
        <w:t xml:space="preserve">      f) el Gobierno Nacional, a fin de proteger la integridad social,</w:t>
        <w:br/>
        <w:t xml:space="preserve">      cultural, económica y ambiental de las comunidades adjudicatarias,</w:t>
        <w:br/>
        <w:t xml:space="preserve">      tendrá los planes y programas que, al efecto, serán elaborados por las</w:t>
        <w:br/>
        <w:t xml:space="preserve">      respectivas comunidades indígenas y presentados a consideración del</w:t>
        <w:br/>
        <w:t xml:space="preserve">      Gobierno [, y]</w:t>
        <w:br/>
        <w:br/>
        <w:br/>
        <w:t xml:space="preserve">      g) la comunidad adjudicataria se someterá a las normas de manejo y</w:t>
        <w:br/>
        <w:t xml:space="preserve">      cuidado del área adjudicada y queda expresamente prohibida la venta o</w:t>
        <w:br/>
        <w:t xml:space="preserve">      enajenación, total o parcial de ella”[68].</w:t>
        <w:br/>
        <w:br/>
        <w:br/>
        <w:t xml:space="preserve">        Contrato de participación con la empresa CGC para la exploración de</w:t>
        <w:br/>
        <w:t xml:space="preserve">        hidrocarburos y explotación de petróleo crudo en el Bloque 23 de la</w:t>
        <w:br/>
        <w:t xml:space="preserve">        Región Amazónica</w:t>
        <w:br/>
        <w:br/>
        <w:br/>
        <w:t>El 26 de junio de 1995 el Comité Especial de Licitación (“CEL”) convocó la</w:t>
        <w:br/>
        <w:t>octava ronda de licitación internacional para la exploración y explotación</w:t>
        <w:br/>
        <w:t>de hidrocarburos en el territorio nacional ecuatoriano, en la que se</w:t>
        <w:br/>
        <w:t>incluyó el llamado “Bloque 23” de la región Amazónica de la provincia de</w:t>
        <w:br/>
        <w:t>Pastaza[69]. Según el Estado, el bloque 23 se encontraba ubicado en la</w:t>
        <w:br/>
        <w:t>provincia de Pastaza, aproximadamente a 40 km de la ciudad de Puyo en</w:t>
        <w:br/>
        <w:t>dirección Este, y la base de operaciones de la Compañía CGC se estableció</w:t>
        <w:br/>
        <w:t>en Chonta, tomando como puntos de apoyo los sectores de Pacayacu, Shimi,</w:t>
        <w:br/>
        <w:t>Jatun Molino y KunKuk.</w:t>
        <w:br/>
        <w:br/>
        <w:br/>
        <w:t>El 26 de julio de 1996 fue suscrito, ante el Notario Tercero de San</w:t>
        <w:br/>
        <w:t>Francisco de Quito, un contrato de participación para la exploración de</w:t>
        <w:br/>
        <w:t>hidrocarburos y explotación de petróleo crudo en el bloque No. 23 de la</w:t>
        <w:br/>
        <w:t>Región Amazónica (en adelante el “contrato de exploración y explotación de</w:t>
        <w:br/>
        <w:t>petróleo” o “el contrato con la CGC”), entre la Empresa Estatal de</w:t>
        <w:br/>
        <w:t>Petróleos del Ecuador (PETROECUADOR) y el consorcio conformado por la</w:t>
        <w:br/>
        <w:t>Compañía General de Combustibles S.A. (CGC) (en adelante “CGC” o “compañía</w:t>
        <w:br/>
        <w:t>CGC” o “empresa CGC”) y la Petrolera Argentina San Jorge S.A[70].</w:t>
        <w:br/>
        <w:br/>
        <w:br/>
        <w:t>El espacio territorial otorgado para ese efecto en el contrato con la CGC</w:t>
        <w:br/>
        <w:t>comprendía una superficie de 200.000 Ha., en la que habitan varias</w:t>
        <w:br/>
        <w:t>asociaciones, comunidades y pueblos indígenas: Sarayaku, Jatun Molino,</w:t>
        <w:br/>
        <w:t>Pacayaku, Canelos, Shaimi y Uyuimi. De las mencionadas poblaciones</w:t>
        <w:br/>
        <w:t>indígenas, Sarayaku es la más grande en términos de población y extensión</w:t>
        <w:br/>
        <w:t>territorial, pues su territorio ancestral y legal abarcaba alrededor de un</w:t>
        <w:br/>
        <w:t>65% de los territorios comprendidos en el Bloque 23.</w:t>
        <w:br/>
        <w:br/>
        <w:br/>
        <w:t>De acuerdo con las disposiciones del contrato celebrado entre la empresa</w:t>
        <w:br/>
        <w:t>estatal PETROECUADOR y la companía CGC, la fase de exploración sísmica</w:t>
        <w:br/>
        <w:t>tendría una duración de cuatro años –con posibilidades de prórroga hasta</w:t>
        <w:br/>
        <w:t>por dos años– desde la fecha efectiva del contrato, es decir, cuando el</w:t>
        <w:br/>
        <w:t>Ministerio de Energía y Minas del Estudio de Impacto Ambiental diera su</w:t>
        <w:br/>
        <w:t>aprobación. Además, quedó estipulado que la fase de explotación tendría una</w:t>
        <w:br/>
        <w:t>duración de 20 años con posibilidad de prórroga.</w:t>
        <w:br/>
        <w:br/>
        <w:br/>
        <w:t>En el marco de las obligaciones del contratista se establecían, entre</w:t>
        <w:br/>
        <w:t>otras, la elaboración de un Estudio de Impacto Ambiental (en adelante</w:t>
        <w:br/>
        <w:t>también “EIA”) y la realización de todos los esfuerzos para preservar el</w:t>
        <w:br/>
        <w:t>equilibrio ecológico existente en el área de exploración del bloque</w:t>
        <w:br/>
        <w:t>adjudicado. Se previó que las relaciones con el Pueblo Sarayaku estarían a</w:t>
        <w:br/>
        <w:t>cargo de la Subsecretaría de Protección Ambiental del Ministerio de Energía</w:t>
        <w:br/>
        <w:t>y Minas, por intermedio de la Dirección Nacional de Protección Ambiental.</w:t>
        <w:br/>
        <w:t>También fue incluida en el contrato la obligación de obtener de terceros</w:t>
        <w:br/>
        <w:t>cualquier permiso o derecho de paso o servidumbre que fuera necesario para</w:t>
        <w:br/>
        <w:t>llegar al área del contrato o movilizarse dentro de la misma, para el</w:t>
        <w:br/>
        <w:t>desarrollo de sus actividades.</w:t>
        <w:br/>
        <w:br/>
        <w:br/>
        <w:t>Dentro de los seis primeros meses, la contratista debía presentar un</w:t>
        <w:br/>
        <w:t>Estudio de Impacto Ambiental para la fase de exploración, así como un Plan</w:t>
        <w:br/>
        <w:t>de Manejo Ambiental para el período de explotación. El EIA debía contener,</w:t>
        <w:br/>
        <w:t>entre otras, una descripción de los recursos naturales, de manera especial</w:t>
        <w:br/>
        <w:t>los bosques, flora y fauna silvestre, así como, aspectos sociales,</w:t>
        <w:br/>
        <w:t>económicos y culturales de las poblaciones o comunidades asentadas en el</w:t>
        <w:br/>
        <w:t>área de influencia del contrato[71].</w:t>
        <w:br/>
        <w:br/>
        <w:br/>
        <w:t>La Compañía CGC, en consorcio con la Petrolera Argentina San Jorge (luego</w:t>
        <w:br/>
        <w:t>“Chevron-Burlington”), suscribieron un contrato con la empresa consultora</w:t>
        <w:br/>
        <w:t>Walsh Environmental Scientists and Engineer, Inc. para la realización de un</w:t>
        <w:br/>
        <w:t>plan de impacto ambiental para la prospección sísmica, exigido en el</w:t>
        <w:br/>
        <w:t>contrato de participación. El plan fue realizado en mayo de 1997[72] y el</w:t>
        <w:br/>
        <w:t>26 de agosto siguiente fue aprobado por el Ministerio de Energía y</w:t>
        <w:br/>
        <w:t>Minas[73] (MEM). En el EIA se dice, entre otras cosas, que: “[e]s necesario</w:t>
        <w:br/>
        <w:t>puntualizar que con excepción de un área donde se nos negó el acceso la</w:t>
        <w:br/>
        <w:t>mayoría de las regiones fisiográficas y tipos de bosques identificados con</w:t>
        <w:br/>
        <w:t>las imágenes de satélite fueron visitados durante la visita de campo”[74].</w:t>
        <w:br/>
        <w:t>Según información del Ministerio de Energía y Minas, el estudio de impacto</w:t>
        <w:br/>
        <w:t>ambiental no llegó a ejecutarse, es decir, que no se implementó en la</w:t>
        <w:br/>
        <w:t>práctica[75].</w:t>
        <w:br/>
        <w:br/>
        <w:br/>
        <w:t>El 15 de mayo de 1998 el Ecuador ratificó el Convenio No. 169 sobre Pueblos</w:t>
        <w:br/>
        <w:t>Indígenas y Tribales en Países Independientes de la Organización</w:t>
        <w:br/>
        <w:t>Internacional del Trabajo – OIT (en adelante también “Convenio Nº 169 de la</w:t>
        <w:br/>
        <w:t>OIT”). Ese Convenio entró en vigor para Ecuador el 15 de mayo de 1999.</w:t>
        <w:br/>
        <w:br/>
        <w:br/>
        <w:t>Además, el 5 de junio de 1998 el Ecuador adoptó su Constitución Política de</w:t>
        <w:br/>
        <w:t>1998, en la cual se reconocían los derechos colectivos de los Pueblos</w:t>
        <w:br/>
        <w:t>indígenas y afroecuatorianos[76].</w:t>
        <w:br/>
        <w:br/>
        <w:br/>
        <w:t>Según informó el Estado, mediante Acuerdo Ministerial No. 197, publicado en</w:t>
        <w:br/>
        <w:t>el registro oficial No. 176 del 23 de abril de 1999, se suspendieron las</w:t>
        <w:br/>
        <w:t>actividades de prospección en el Bloque 23, en razón de que “las</w:t>
        <w:br/>
        <w:t>actividades que desempeñaba [la CGC] se encontr[aban] afectadas por las</w:t>
        <w:br/>
        <w:t>acciones de las organizaciones indígenas en contra de los trabajadores y</w:t>
        <w:br/>
        <w:t>destrucción del campamento”. Esta suspensión se realizó con el fin de que</w:t>
        <w:br/>
        <w:t>se continuaran desarrollando los programas de relaciones comunitarias, para</w:t>
        <w:br/>
        <w:t>lograr solucionar los problemas suscitados[77]. Dicha suspensión fue</w:t>
        <w:br/>
        <w:t>prorrogada en varias oportunidades hasta septiembre de 2002[78].</w:t>
        <w:br/>
        <w:br/>
        <w:br/>
        <w:t xml:space="preserve">        Hechos anteriores a la fase de prospección sísmica e incursiones en</w:t>
        <w:br/>
        <w:t xml:space="preserve">        el territorio del Pueblo Sarayaku</w:t>
        <w:br/>
        <w:br/>
        <w:br/>
        <w:t>Se alegó, sin que fuera controvertido por el Estado, que en numerosas</w:t>
        <w:br/>
        <w:t>ocasiones la empresa petrolera CGC intentó gestionar la entrada al</w:t>
        <w:br/>
        <w:t>territorio del Pueblo Sarayaku y conseguir el consentimiento de dicho</w:t>
        <w:br/>
        <w:t>Pueblo para la exploración petrolera, entre otros, mediante acciones como</w:t>
        <w:br/>
        <w:t>las siguientes: a) relacionamiento directo con los miembros de las</w:t>
        <w:br/>
        <w:t>comunidades, saltando el nivel de la organización indígena; b) ofrecimiento</w:t>
        <w:br/>
        <w:t>de una caravana para atención médica a varias comunidades que conforman</w:t>
        <w:br/>
        <w:t>Sarayaku, en la cual, para ser atendidas, las personas tenían que firmar un</w:t>
        <w:br/>
        <w:t>listado, el cual posteriormente se habría utilizado como una carta de apoyo</w:t>
        <w:br/>
        <w:t>dirigida a la CGC para que continuara sus trabajos[79]; c) pago de sueldos</w:t>
        <w:br/>
        <w:t>a personas particulares dentro de las comunidades para que reclutaran a</w:t>
        <w:br/>
        <w:t>otras personas a fin de avalar la actividad de prospección sísmica; d)</w:t>
        <w:br/>
        <w:t>ofrecimiento de regalos y de prebendas personales; e) formación de grupos</w:t>
        <w:br/>
        <w:t>de respaldo a la actividad petrolera[80], y f) ofrecimientos de dinero, en</w:t>
        <w:br/>
        <w:t>forma individual o colectiva[81].</w:t>
        <w:br/>
        <w:br/>
        <w:br/>
        <w:t>Los representantes también alegaron que en mayo de 2000, el apoderado de la</w:t>
        <w:br/>
        <w:t>CGC visitó Sarayaku y ofreció USD$ 60.000,00 para obras de desarrollo y 500</w:t>
        <w:br/>
        <w:t>plazas de trabajo para los hombres de la Comunidad. El Estado no</w:t>
        <w:br/>
        <w:t>controvirtió lo anterior. El 25 de junio de 2000 se llevó a cabo una</w:t>
        <w:br/>
        <w:t>Asamblea General de Sarayaku en la que, con presencia del apoderado de la</w:t>
        <w:br/>
        <w:t>CGC, se decidió rechazar la oferta de la empresa[82]. Por su lado, las</w:t>
        <w:br/>
        <w:t>comunidades vecinas de Pakayaku, Shaimi, Jatún Molino y Canelos firmaron</w:t>
        <w:br/>
        <w:t>convenios con la CGC[83].</w:t>
        <w:br/>
        <w:br/>
        <w:br/>
        <w:t>En relación con lo anterior, los representantes alegaron que, ante la</w:t>
        <w:br/>
        <w:t>negativa de Sarayaku de aceptar la actividad petrolera de la CGC, ésta</w:t>
        <w:br/>
        <w:t>contrató en 2001 a Daymi Service S.A., un equipo de sociólogos y</w:t>
        <w:br/>
        <w:t>antropólogos dedicados a programar relaciones comunitarias. Según miembros</w:t>
        <w:br/>
        <w:t>de Sarayaku, su estrategia consistió en dividir a las comunidades,</w:t>
        <w:br/>
        <w:t>manipular [a] dirigentes y crear campañas de calumnias y desprestigio a</w:t>
        <w:br/>
        <w:t>líderes y organizaciones. Los representantes alegaron que, como parte de</w:t>
        <w:br/>
        <w:t>esa estrategia, la empresa creó una llamada “Comunidad de Independientes de</w:t>
        <w:br/>
        <w:t>Sarayaku”, para llegar a un acuerdo y justificar su entrada en el</w:t>
        <w:br/>
        <w:t>territorio[84]. El Estado no controvirtió lo anterior.</w:t>
        <w:br/>
        <w:br/>
        <w:br/>
        <w:t>En cuanto a la normatividad interna del Ecuador, el 18 de agosto de 2000</w:t>
        <w:br/>
        <w:t>fue adoptada la Ley para la Promoción de la Inversión y Participación</w:t>
        <w:br/>
        <w:t>Ciudadana[85]. Esa ley preveía, entre otros, que</w:t>
        <w:br/>
        <w:br/>
        <w:br/>
        <w:t xml:space="preserve">    “[a]ntes de la ejecución de planes y programas sobre exploración o</w:t>
        <w:br/>
        <w:t xml:space="preserve">    explotación de hidrocarburos, que se hallen en tierras asignadas por el</w:t>
        <w:br/>
        <w:t xml:space="preserve">    Estado ecuatoriano a comunidades indígenas o pueblos negros o</w:t>
        <w:br/>
        <w:t xml:space="preserve">    afroecuatorianos y, que pudieren afectar el ambiente. PETROECUADOR sus</w:t>
        <w:br/>
        <w:t xml:space="preserve">    filiales o los contratistas o asociados, deberán consultar con las</w:t>
        <w:br/>
        <w:t xml:space="preserve">    etnias o comunidades. Para ese objeto promoverán asambleas o audiencias</w:t>
        <w:br/>
        <w:t xml:space="preserve">    públicas para explicar y exponer los planes y fines de sus actividades,</w:t>
        <w:br/>
        <w:t xml:space="preserve">    las condiciones en que vayan a desarrollarse, el lapso de duración y</w:t>
        <w:br/>
        <w:t xml:space="preserve">    los posibles impactos ambientales directos o indirectos que puedan</w:t>
        <w:br/>
        <w:t xml:space="preserve">    ocasionar sobre la comunidad o sus habitantes. De los actos, acuerdos o</w:t>
        <w:br/>
        <w:t xml:space="preserve">    convenios que se generen como consecuencia de las consultas respecto de</w:t>
        <w:br/>
        <w:t xml:space="preserve">    los planes y programas de exploración y explotación se dejará</w:t>
        <w:br/>
        <w:t xml:space="preserve">    constancia escrita, mediante acta o instrumento público”.</w:t>
        <w:br/>
        <w:br/>
        <w:br/>
        <w:t>Por otro lado, el 13 de febrero de 2001 fue promulgado el Reglamento</w:t>
        <w:br/>
        <w:t>Sustitutivo del Reglamento Ambiental para las Operaciones Hidrocarburíferas</w:t>
        <w:br/>
        <w:t>en el Ecuador (DE 1215)[86]. El artículo 9 de dicho Reglamento establece</w:t>
        <w:br/>
        <w:t>que</w:t>
        <w:br/>
        <w:br/>
        <w:br/>
        <w:t xml:space="preserve">    “[p]reviamente al inicio de toda licitación petrolera estatal, el</w:t>
        <w:br/>
        <w:t xml:space="preserve">    organismo encargado de llevar a cabo las licitaciones petroleras</w:t>
        <w:br/>
        <w:t xml:space="preserve">    aplicara en coordinación con el Ministerio de Energía y Minas y el</w:t>
        <w:br/>
        <w:t xml:space="preserve">    Ministerio del Ambiente los procedimientos de consulta previstos en el</w:t>
        <w:br/>
        <w:t xml:space="preserve">    Reglamento que se expida para el efecto.</w:t>
        <w:br/>
        <w:br/>
        <w:br/>
        <w:t xml:space="preserve">    Previa a la ejecución de planes y programas sobre exploración y</w:t>
        <w:br/>
        <w:t xml:space="preserve">    explotación de hidrocarburos, los sujetos de control deberán informar a</w:t>
        <w:br/>
        <w:t xml:space="preserve">    las comunidades comprendidas en el área de influencia directa de los</w:t>
        <w:br/>
        <w:t xml:space="preserve">    proyectos y conocer sus sugerencias y criterios. De los actos, acuerdos</w:t>
        <w:br/>
        <w:t xml:space="preserve">    o convenios que se generen a consecuencia de estas reuniones de</w:t>
        <w:br/>
        <w:t xml:space="preserve">    información, se dejará constancia escrita, mediante instrumento</w:t>
        <w:br/>
        <w:t xml:space="preserve">    público, que se remitirá a la Subsecretaria de Protección Ambiental.</w:t>
        <w:br/>
        <w:br/>
        <w:br/>
        <w:t xml:space="preserve">    Los convenios se elaboraránn bajo los principios de compensación e</w:t>
        <w:br/>
        <w:t xml:space="preserve">    indemnización por las posibles afectaciones ambientales y daños a la</w:t>
        <w:br/>
        <w:t xml:space="preserve">    propiedad que la ejecución de los proyectos energéticos pudieran</w:t>
        <w:br/>
        <w:t xml:space="preserve">    ocasionar a la población. Los cálculos de indemnización se efectuaránn</w:t>
        <w:br/>
        <w:t xml:space="preserve">    bajo el principio de tablas oficiales vigentes.</w:t>
        <w:br/>
        <w:br/>
        <w:br/>
        <w:t xml:space="preserve">    Cuando tales espacios o zonas se encuentren dentro del Patrimonio</w:t>
        <w:br/>
        <w:t xml:space="preserve">    Nacional de Áreas Naturales, deberán observarse las disposiciones del</w:t>
        <w:br/>
        <w:t xml:space="preserve">    plan de manejo de dicha zona, conforme la Ley Forestal y de</w:t>
        <w:br/>
        <w:t xml:space="preserve">    Conservación de Áreas Naturales y Vida Silvestre y su Reglamento,</w:t>
        <w:br/>
        <w:t xml:space="preserve">    aprobado por el Ministerio del Ambiente”.</w:t>
        <w:br/>
        <w:br/>
        <w:br/>
        <w:t>En otro orden de cosas, el 30 de julio de 2001 el Ministerio de Defensa del</w:t>
        <w:br/>
        <w:t>Ecuador suscribió un Convenio de Cooperación de Seguridad Militar con las</w:t>
        <w:br/>
        <w:t>empresas petroleras que operaban en el país, mediante el cual el Estado se</w:t>
        <w:br/>
        <w:t>comprometía a “garantizar la seguridad de las instalaciones petroleras, así</w:t>
        <w:br/>
        <w:t>como de las personas que laboren en ellas”[87].</w:t>
        <w:br/>
        <w:br/>
        <w:br/>
        <w:t>El 26 de marzo de 2002 la compañía CGC presentó ante el Ministerio</w:t>
        <w:br/>
        <w:t>documentación referente a la actualización del Plan de Manejo Ambiental y</w:t>
        <w:br/>
        <w:t>Plan de Monitoreo para las actividades de prospección sísmica 2D[88] en el</w:t>
        <w:br/>
        <w:t>Bloque 23 . El 17 de abril de 2002 se solicitaron los antecedentes para</w:t>
        <w:br/>
        <w:t>determinar que el proyecto por ejecutarse correspondía a las mismas áreas y</w:t>
        <w:br/>
        <w:t>características del proyecto sísmico aprobado el 26 de agosto de 1997,</w:t>
        <w:br/>
        <w:t>creando un plan operativo para que, a medida en que se fuera desarrollando</w:t>
        <w:br/>
        <w:t>el plan de exploración sísmica, se fuera avanzando en temas de educación,</w:t>
        <w:br/>
        <w:t>salud, proyectos productivos, infraestructura y apoyo comunitario.</w:t>
        <w:br/>
        <w:br/>
        <w:br/>
        <w:t>El 13 de abril de 2002 la Asociación de Sarayaku envió una comunicación al</w:t>
        <w:br/>
        <w:t>Ministerio de Energía y Minas en que manifestó su oposición a la entrada de</w:t>
        <w:br/>
        <w:t>las compañías petroleras en su territorio ancestral[89].</w:t>
        <w:br/>
        <w:br/>
        <w:br/>
        <w:t>Mediante oficio de 2 de julio de 2002, y considerando que el proyecto</w:t>
        <w:br/>
        <w:t>aprobado en 1997 no se había ejecutado por motivos de fuerza mayor</w:t>
        <w:br/>
        <w:t>“relacionadas con las actuaciones de las comunidades indígenas”, y que el</w:t>
        <w:br/>
        <w:t>área correspondiente es la misma establecida en ese año, se aprobó la</w:t>
        <w:br/>
        <w:t>actualización del Plan de Manejo Ambiental y Plan de Monitoreo para las</w:t>
        <w:br/>
        <w:t>actividades de prospección sísmica 2D en el Bloque 23.</w:t>
        <w:br/>
        <w:br/>
        <w:br/>
        <w:t>El 26 de agosto de 2002 la compañía CGC presentó ante el Ministerio de</w:t>
        <w:br/>
        <w:t>Energía y Minas los siguientes cinco acuerdos de inversión con comunidades</w:t>
        <w:br/>
        <w:t>o asociaciones indígenas, suscritos el 6 de agosto de 2002 ante la Notaria</w:t>
        <w:br/>
        <w:t>Segunda del Cantón Pastaza: Organización FENAQUIPA, USD$ 194.000,00;</w:t>
        <w:br/>
        <w:t>Organización AIEPRA, comunidad de Jatun Molino y comunidades Independientes</w:t>
        <w:br/>
        <w:t>de Sarayaku, USD$ 194.900,00; Federación FENASH-P, USD$ 150.000,00;</w:t>
        <w:br/>
        <w:t>Asociación de Centros Indígenas de PACAYAKU, USD$ 222.600,00, y Comunidad</w:t>
        <w:br/>
        <w:t>Achuar de SHAIMI, USD$ 50.600,00. Estos acuerdos estaban basados en aportes</w:t>
        <w:br/>
        <w:t>para proyectos productivos, infraestructura, capacitación laboral, salud y</w:t>
        <w:br/>
        <w:t>educación[90], y se sustentaban en un plan operativo, en la medida en que</w:t>
        <w:br/>
        <w:t>se iba desarrollando la sísmica en sus territorios.</w:t>
        <w:br/>
        <w:br/>
        <w:br/>
        <w:t>Según indicó el Estado, en septiembre de 2002 la compañía CGC solicitó al</w:t>
        <w:br/>
        <w:t>Ministerio de Energía y Minas el levantamiento de la fuerza mayor, lo que</w:t>
        <w:br/>
        <w:t>implicaba la posibilidad de reactivar las actividades de exploración o</w:t>
        <w:br/>
        <w:t>explotación.</w:t>
        <w:br/>
        <w:br/>
        <w:br/>
        <w:t>El 13 de noviembre de 2002 la compañía CGC presentó un primer informe de</w:t>
        <w:br/>
        <w:t>avance del proyecto sísmico 2D, en el cual se resaltaba que hasta esa fecha</w:t>
        <w:br/>
        <w:t>se había alcanzado un 25% de avance de los acuerdos comunitarios y que,</w:t>
        <w:br/>
        <w:t>como parte de la difusión del Plan de gestión ambiental específico, se</w:t>
        <w:br/>
        <w:t>realizó una reunión con los comunicadores sociales de la Ciudad de Puyo y</w:t>
        <w:br/>
        <w:t>autoridades de la Provincia.</w:t>
        <w:br/>
        <w:br/>
        <w:br/>
        <w:t>El 22 de noviembre de 2002 el Vicepresidente y las Vocales de la Junta</w:t>
        <w:br/>
        <w:t>Parroquial Rural de Sarayaku presentaron una queja ante la Defensoría del</w:t>
        <w:br/>
        <w:t>Pueblo. Alegaron que el contrato de prospección sísmica 2D por ejecutarse</w:t>
        <w:br/>
        <w:t>en el Bloque 23 constituía una violación de los artículos 84.5 y 88 de la</w:t>
        <w:br/>
        <w:t>Constitución Política de Ecuador, en concordancia con el artículo 28.2 de</w:t>
        <w:br/>
        <w:t>la Ley de Gestión Ambiental, y solicitaron: a) que la Empresa CGC respete</w:t>
        <w:br/>
        <w:t>el territorio que corresponde a la jurisdicción de la Parroquia Sarayaku;</w:t>
        <w:br/>
        <w:t>b) la inmediata salida del personal de las Fuerzas Armadas que brindan</w:t>
        <w:br/>
        <w:t>protección a los trabajadores de la empresa CGC, y c) el cumplimiento, por</w:t>
        <w:br/>
        <w:t>parte de las autoridades estatales, de los mencionados artículos.</w:t>
        <w:br/>
        <w:t>Posteriormente, el señor Silvio David Malaver, miembro del Pueblo Sarayaku,</w:t>
        <w:br/>
        <w:t>se adhirió a la queja[91].</w:t>
        <w:br/>
        <w:br/>
        <w:br/>
        <w:t>El 27 de noviembre de 2002 el Defensor del Pueblo del Ecuador dictó una</w:t>
        <w:br/>
        <w:t>“declaración defensorial” en la que estableció que los miembros del Pueblo</w:t>
        <w:br/>
        <w:t>Sarayaku se encontraban bajo la protección de su autoridad. Asimismo,</w:t>
        <w:br/>
        <w:t>manifestó que “[n]inguna persona ni autoridad o funcionario podrán impedir</w:t>
        <w:br/>
        <w:t>el libre tránsito, circulación, navegación e intercomunicación de los</w:t>
        <w:br/>
        <w:t>miembros pertenecientes a Saraya[k]u por todas las tierras, [y] ríos que</w:t>
        <w:br/>
        <w:t>ellos requieran y necesiten realizar en legítimo derecho. Quien obstruya,</w:t>
        <w:br/>
        <w:t>se oponga, impida o limite el derecho de libre tránsito y circulación [de]</w:t>
        <w:br/>
        <w:t>los miembros de esta comunidad estarán sujetos a la imposición de las penas</w:t>
        <w:br/>
        <w:t>y sanciones que establecen las leyes del Ecuador”[92].</w:t>
        <w:br/>
        <w:br/>
        <w:br/>
        <w:t xml:space="preserve">        Recurso de amparo</w:t>
        <w:br/>
        <w:br/>
        <w:br/>
        <w:t>El 28 de noviembre de 2002 el Presidente de la OPIP, representante de las</w:t>
        <w:br/>
        <w:t>11 asociaciones del pueblo Kichwa de Pastaza, presentó un recurso de amparo</w:t>
        <w:br/>
        <w:t>constitucional ante el Juez Primero de lo Civil de Pastaza en contra de la</w:t>
        <w:br/>
        <w:t>empresa CGC y contra Daymi Services, subcontratista de aquélla. En dicho</w:t>
        <w:br/>
        <w:t>recurso se alegó que desde 1999 la CGC había ejecutado acciones diversas</w:t>
        <w:br/>
        <w:t>destinadas a negociar de forma aislada y separada con las comunidades y con</w:t>
        <w:br/>
        <w:t>los particulares “generando una serie de situaciones conflictivas e</w:t>
        <w:br/>
        <w:t>impasses internos en el seno de [sus] organizaciones, que indujeron el</w:t>
        <w:br/>
        <w:t>deterioro a [su] fortalecida organización hasta ese entonces”[93].</w:t>
        <w:br/>
        <w:br/>
        <w:br/>
        <w:t>El 29 de noviembre de 2002 el Juez Primero de lo Civil de Pastaza admitió a</w:t>
        <w:br/>
        <w:t>trámite el amparo y ordenó, como medida precautoria, “suspender cualquier</w:t>
        <w:br/>
        <w:t>acción actual o inminente que afecte o amenace los derechos que son materia</w:t>
        <w:br/>
        <w:t>del reclamo”, así como la celebración de una audiencia pública para el día</w:t>
        <w:br/>
        <w:t>7 de diciembre de 2002[94].</w:t>
        <w:br/>
        <w:br/>
        <w:br/>
        <w:t>Según señaló el Estado, por providencia dictada el 2 de diciembre de 2002,</w:t>
        <w:br/>
        <w:t>se amplió la resolución inicial, “rectificando el error sufrido respecto a</w:t>
        <w:br/>
        <w:t>la fecha, designando el día viernes 6 de diciembre para que se realice la</w:t>
        <w:br/>
        <w:t>audiencia”.</w:t>
        <w:br/>
        <w:br/>
        <w:br/>
        <w:t>La audiencia convocada no se llevó a cabo. El Estado afirmó que ningún</w:t>
        <w:br/>
        <w:t>representante de Sarayaku había comparecido a la audiencia mientras que la</w:t>
        <w:br/>
        <w:t>parte demandada, la petrolera CGC, sí compareció. Los representantes, en su</w:t>
        <w:br/>
        <w:t>escrito de contestación a la excepción preliminar, señalaron que no se</w:t>
        <w:br/>
        <w:t>celebró la audiencia y que la prueba de ello es que no existe un “acta de</w:t>
        <w:br/>
        <w:t>celebración” de la misma.</w:t>
        <w:br/>
        <w:br/>
        <w:br/>
        <w:t>El 12 de diciembre de 2002 la Corte Superior de Justicia del Distrito de</w:t>
        <w:br/>
        <w:t>Pastaza remitió un oficio al Juez Primero de lo Civil de Pastaza, mediante</w:t>
        <w:br/>
        <w:t>el cual “observó irregularidades dentro de su trámite [y manifestó que era]</w:t>
        <w:br/>
        <w:t>preocupante la total falta de celeridad […del] recurso, tomando en</w:t>
        <w:br/>
        <w:t>consideración las repercusiones de orden social que su objetivo</w:t>
        <w:br/>
        <w:t>implica”[95].</w:t>
        <w:br/>
        <w:br/>
        <w:br/>
        <w:t xml:space="preserve">        Hechos relacionados con las actividades de prospección sísmica o</w:t>
        <w:br/>
        <w:t xml:space="preserve">        exploración petrolera de la empresa CGC a partir de diciembre de</w:t>
        <w:br/>
        <w:t xml:space="preserve">        2002</w:t>
        <w:br/>
        <w:br/>
        <w:br/>
        <w:t>El programa de prospección sísmica propuesto en el Bloque 23 comprendía una</w:t>
        <w:br/>
        <w:t>extensión de 633.425 km, distribuido en 17 líneas orientadas principalmente</w:t>
        <w:br/>
        <w:t>norte-sur y este-oeste[96]. Se estimó al inicio que la campaña sísmica</w:t>
        <w:br/>
        <w:t>tendría una duración de 6 a 8 meses dependiendo de las condiciones</w:t>
        <w:br/>
        <w:t>climáticas. En el área de prospección, se realizó el desbroce de senderos</w:t>
        <w:br/>
        <w:t>para el tendido de las líneas sísmicas, al igual que para los campamentos,</w:t>
        <w:br/>
        <w:t>zonas de descargas y helipuertos[97].</w:t>
        <w:br/>
        <w:br/>
        <w:br/>
        <w:t>El 2 de diciembre de 2002 fue adoptado el Reglamento de Consulta de</w:t>
        <w:br/>
        <w:t>Actividades Hidrocarburíferas. El Reglamento disponía “un procedimiento</w:t>
        <w:br/>
        <w:t>uniforme para el sector hidrocarburífero para la aplicación del derecho</w:t>
        <w:br/>
        <w:t>constitucional de consulta a los pueblos indígenas”[98].</w:t>
        <w:br/>
        <w:br/>
        <w:br/>
        <w:t>El 4 de diciembre de 2002 se celebró una reunión en Quito con la</w:t>
        <w:br/>
        <w:t>participación de Sarayaku, el Gobernador de Pastaza, PETROECUADOR, la</w:t>
        <w:br/>
        <w:t>Subsecretaría de Protección Ambiental del Ministerio de Energía y Minas, la</w:t>
        <w:br/>
        <w:t>CGC, la OPIP, Canelos y el Comité de Coordinación de la CGC de la</w:t>
        <w:br/>
        <w:t>Gobernación de Pastaza, en la que se exigió que se paralizaran las</w:t>
        <w:br/>
        <w:t>actividades del Bloque 23. No se llegó a acuerdo alguno[99].</w:t>
        <w:br/>
        <w:br/>
        <w:br/>
        <w:t>El 5 de diciembre de 2002 se aprobaron los puntos de monitoreo ambiental</w:t>
        <w:br/>
        <w:t>presentados por la empresa por enmarcarse, según el Estado, dentro de lo</w:t>
        <w:br/>
        <w:t>estipulado en el artículo 12 del Reglamento Sustitutivo del Reglamento</w:t>
        <w:br/>
        <w:t>Ambiental para las Operaciones Hidrocarburíferas en el Ecuador (DE</w:t>
        <w:br/>
        <w:t>1215)[100].</w:t>
        <w:br/>
        <w:br/>
        <w:br/>
        <w:t>El 12 de diciembre de 2002 se firmó un Acuerdo de Intención entre el</w:t>
        <w:br/>
        <w:t>Subsecretario del Ministerio de Gobierno y los representantes de las</w:t>
        <w:br/>
        <w:t>organizaciones indígenas. Ese acuerdo establecía lo siguiente :</w:t>
        <w:br/>
        <w:br/>
        <w:br/>
        <w:t xml:space="preserve">    a) Buscar una salida pacífica al problema, sin la intervención de la</w:t>
        <w:br/>
        <w:t xml:space="preserve">    fuerza pública;</w:t>
        <w:br/>
        <w:br/>
        <w:br/>
        <w:t xml:space="preserve">    b) Las comunidades permitirán la salida inmediata de los trabajadores</w:t>
        <w:br/>
        <w:t xml:space="preserve">    que se encuentran detenidos en las Comunidades de Shaimi y Sarayaku,</w:t>
        <w:br/>
        <w:t xml:space="preserve">    como una muestra de buena voluntad y apertura para el diálogo;</w:t>
        <w:br/>
        <w:br/>
        <w:br/>
        <w:t xml:space="preserve">    c) Dada la crítica situación que se ha presentado en el Bloque 23, el</w:t>
        <w:br/>
        <w:t xml:space="preserve">    Gobierno se compromete a EXHORTAR a la Compañía CGC para que suspenda</w:t>
        <w:br/>
        <w:t xml:space="preserve">    temporalmente la prospección sísmica en el bloque 23, para que lo</w:t>
        <w:br/>
        <w:t xml:space="preserve">    retome el nuevo gobierno;</w:t>
        <w:br/>
        <w:br/>
        <w:br/>
        <w:t xml:space="preserve">    d) Como muestra de apertura el Ministerio de Gobierno conformará una</w:t>
        <w:br/>
        <w:t xml:space="preserve">    comisión de alto nivel con las Autoridades responsables directas de la</w:t>
        <w:br/>
        <w:t xml:space="preserve">    actividad petrolera y buscará realizar una reunión en la ciudad de Puyo</w:t>
        <w:br/>
        <w:t xml:space="preserve">    donde se dé inicio a la búsqueda de una solución a la problemática del</w:t>
        <w:br/>
        <w:t xml:space="preserve">    Bloque 23, y</w:t>
        <w:br/>
        <w:br/>
        <w:br/>
        <w:t xml:space="preserve">    e) El Gobierno velará por el cumplimiento del contrato de la Compañía</w:t>
        <w:br/>
        <w:t xml:space="preserve">    CGC […] vigila[ndo] el apego a las normas establecidas por parte del</w:t>
        <w:br/>
        <w:t xml:space="preserve">    mismo, [a] la vez que dará pasos en la normativa para la Consulta</w:t>
        <w:br/>
        <w:t xml:space="preserve">    Previa, para que las reglas queden claramente establecidas para las</w:t>
        <w:br/>
        <w:t xml:space="preserve">    partes[101].</w:t>
        <w:br/>
        <w:br/>
        <w:br/>
        <w:t>El 7 de enero de 2003 habitantes de Chontayaku y el Consejo de Kurakas</w:t>
        <w:br/>
        <w:t>sostuvieron una Asamblea en la que presentaron un documento en que</w:t>
        <w:br/>
        <w:t>reafirmaron la unidad del Pueblo Kichwa de Sarayaku y su oposición al</w:t>
        <w:br/>
        <w:t>ingreso de la petrolera[102].</w:t>
        <w:br/>
        <w:br/>
        <w:br/>
        <w:t>El 25 de enero de 2003 los señores Reinaldo Alejandro Gualinga Aranda,</w:t>
        <w:br/>
        <w:t>Elvis Fernando Gualinga Malver, Marco Marcelo Gualinga Gualinga y Fabián</w:t>
        <w:br/>
        <w:t>Grefa, todos miembros de Sarayaku, fueron detenidos por personal de la</w:t>
        <w:br/>
        <w:t>empresa CGC y del Ejército en el territorio de Sarayaku “ante la</w:t>
        <w:br/>
        <w:t>peligrosidad que revestían los sujetos […] en vista de poseer en sus manos</w:t>
        <w:br/>
        <w:t>armamento y explosivos”[103]. Posteriormente fueron trasladados en un</w:t>
        <w:br/>
        <w:t>helicóptero de la CGC a la ciudad de Chontoa, y luego transportados por</w:t>
        <w:br/>
        <w:t>policías en vehículos de la compañía a la ciudad de Puyo, donde fueron</w:t>
        <w:br/>
        <w:t>puestos a disposición de la policía del lugar y liberados esa misma</w:t>
        <w:br/>
        <w:t>tarde[104].</w:t>
        <w:br/>
        <w:br/>
        <w:br/>
        <w:t>En relación con esas detenciones, el 28 de enero de 2003 fue abierto un</w:t>
        <w:br/>
        <w:t>procedimiento de indagación previa por el Fiscal del Distrito de Pastaza y</w:t>
        <w:br/>
        <w:t>el 7 de octubre de 2003 el Juzgado Primero de lo Penal de Pastaza emitió</w:t>
        <w:br/>
        <w:t>órdenes de prisión preventiva en contra de Reinaldo Alejandro Gualinga</w:t>
        <w:br/>
        <w:t>Aranda, Elvis Fernando Gualinga Malver, Marco Marcelo Gualinga Gualinga,</w:t>
        <w:br/>
        <w:t>Yacu Viteri Gualinga y Fabián Grefa, en relación con imputaciones por</w:t>
        <w:br/>
        <w:t>delitos de plagio y robo agravado[105]. Posteriormente, las mencionadas</w:t>
        <w:br/>
        <w:t>órdenes de prisión en contra de Elvis Gualinga, Reinaldo Gualinga y Fabián</w:t>
        <w:br/>
        <w:t>Grefa fueron revocadas y ellos sobreseídos[106]. La Comisión señaló que</w:t>
        <w:br/>
        <w:t>Marcelo Gualinga Gualinga fue condenado a un año de prisión por el delito</w:t>
        <w:br/>
        <w:t>de tenencia de explosivos y salió libre tras haber cumplido su condena.</w:t>
        <w:br/>
        <w:br/>
        <w:br/>
        <w:t>A raíz de la reactivación de la fase de exploración sísmica en noviembre de</w:t>
        <w:br/>
        <w:t>2002 y ante el ingreso de la CGC al territorio de Sarayaku, la Asociación</w:t>
        <w:br/>
        <w:t>del Pueblo Kichwa Sarayaku declaró una “emergencia”, durante la cual la</w:t>
        <w:br/>
        <w:t>comunidad paralizó sus actividades económicas, administrativas y escolares</w:t>
        <w:br/>
        <w:t>cotidianas por un período de entre 4 a 6 meses. Con el propósito de</w:t>
        <w:br/>
        <w:t>resguardar los límites del territorio para impedir la entrada de la CGC,</w:t>
        <w:br/>
        <w:t>miembros del Pueblo organizaron seis denominados “Campamentos de paz y</w:t>
        <w:br/>
        <w:t>vida” en los linderos de su territorio, constituido cada uno por 60 a 100</w:t>
        <w:br/>
        <w:t>personas, entre hombres, mujeres y jóvenes[107]. En particular, fue alegado</w:t>
        <w:br/>
        <w:t>y no controvertido por el Estado que los miembros de Sarayaku se adentraron</w:t>
        <w:br/>
        <w:t>en la selva para llegar hasta los campamentos establecidos en los linderos,</w:t>
        <w:br/>
        <w:t>incluyendo niños en edad de caminar, y mujeres embarazadas o con bebés de</w:t>
        <w:br/>
        <w:t>corta edad[108]. Los únicos que no se dedicaron a la vigilancia fueron los</w:t>
        <w:br/>
        <w:t>ancianos, los enfermos y algunos niños aún en edad de no caminar, quienes</w:t>
        <w:br/>
        <w:t>se quedaron en el poblado de Sarayaku Centro[109]. Durante dicho período,</w:t>
        <w:br/>
        <w:t>los miembros del Pueblo vivieron en la selva; los cultivos y la comida se</w:t>
        <w:br/>
        <w:t>agotaron y, durante varios meses, las familias vivieron únicamente de los</w:t>
        <w:br/>
        <w:t>recursos del bosque[110].</w:t>
        <w:br/>
        <w:br/>
        <w:br/>
        <w:t>Entre los meses de octubre de 2002 y febrero de 2003, los trabajos de la</w:t>
        <w:br/>
        <w:t>empresa petrolera avanzaron un 29% al interior del territorio de</w:t>
        <w:br/>
        <w:t>Sarayaku[111]. En ese período, la empresa CGC cargó 467 pozos con</w:t>
        <w:br/>
        <w:t>aproximadamente 1433 kilogramos de explosivo “pentolita”[112], tanto a</w:t>
        <w:br/>
        <w:t>nivel superficial como a mayor profundidad, y los dejó sembrados en los</w:t>
        <w:br/>
        <w:t>territorios que conformaban el bloque 23[113]. De acuerdo con la</w:t>
        <w:br/>
        <w:t>información presentada, al momento de dictar esta Sentencia los explosivos</w:t>
        <w:br/>
        <w:t>sembrados permanecen en el territorio de Sarayaku.</w:t>
        <w:br/>
        <w:br/>
        <w:br/>
        <w:t>El 6 de febrero de 2003 la Asociación de la Industria Hidrocarburífera del</w:t>
        <w:br/>
        <w:t>Ecuador informó que la CGC declaró un estado de “fuerza mayor” y suspendió</w:t>
        <w:br/>
        <w:t>los trabajos de exploración sísmica[114]. El 10 de febrero de 2003 la CGC</w:t>
        <w:br/>
        <w:t>se manifestó dispuesta a “proseguir con la campaña de registración sísmica</w:t>
        <w:br/>
        <w:t>y con el resto de los trabajos comprometidos en el contrato”. El Estado</w:t>
        <w:br/>
        <w:t>señaló, sin que fuera controvertido, que según oficio No. 019-CGC-GG-03 de</w:t>
        <w:br/>
        <w:t>26 de febrero de 2003 la CGC mantuvo la suspensión de actividades. El</w:t>
        <w:br/>
        <w:t>Estado también mencionó que según oficio No. 023-CGC-GG-05 de 15 de junio</w:t>
        <w:br/>
        <w:t>de 2005 se mantuvo la suspensión[115].</w:t>
        <w:br/>
        <w:br/>
        <w:br/>
        <w:t>El 10 de abril de 2003 la Defensoría del Pueblo de la Provincia de Pastaza</w:t>
        <w:br/>
        <w:t>dictó una resolución relacionada con la queja interpuesta en noviembre de</w:t>
        <w:br/>
        <w:t>2002 (supra párrs. 85 y 86), en la cual, basándose en los alegatos</w:t>
        <w:br/>
        <w:t>presentados por las partes, el acta de reconocimiento del lugar de los</w:t>
        <w:br/>
        <w:t>hechos y la normativa internacional, decidió acoger la misma parcialmente y</w:t>
        <w:br/>
        <w:t>resolvió que el Ministro de Energía y Minas y presidente del directorio de</w:t>
        <w:br/>
        <w:t>PETROECUADOR, así como al apoderado y representante legal de la empresa</w:t>
        <w:br/>
        <w:t>CGC, habían violado en forma plena, entre otros, los artículos 84.5 y 88 de</w:t>
        <w:br/>
        <w:t>la Constitución Política del Ecuador, el Convenio No. 169 de la OIT y el</w:t>
        <w:br/>
        <w:t>Principio 10 de la Declaración de Río sobre Medio Ambiente y Desarrollo.</w:t>
        <w:br/>
        <w:t>Además responsabilizó de dichas violaciones al Ministro de Energía y Minas</w:t>
        <w:br/>
        <w:t>y presidente del directorio de PETROECUADOR, así como al apoderado y</w:t>
        <w:br/>
        <w:t>representante legal de la CGC[116].</w:t>
        <w:br/>
        <w:br/>
        <w:br/>
        <w:t>En relación con las afectaciones al territorio Sarayaku, se alegó, sin que</w:t>
        <w:br/>
        <w:t>fuera controvertido por el Estado, que en julio de 2003 la CGC destruyó al</w:t>
        <w:br/>
        <w:t>menos un sitio de especial importancia en la vida espiritual de los</w:t>
        <w:br/>
        <w:t>miembros del Pueblo Sarayaku, en el terreno del Yachak Cesar Vargas[117].</w:t>
        <w:br/>
        <w:t>Los hechos fueron registrados por el Notario Primero de Puyo en los</w:t>
        <w:br/>
        <w:t>siguientes términos:</w:t>
        <w:br/>
        <w:br/>
        <w:t xml:space="preserve">    […] En el punto denominado PINGULLU, se había destrozado  un  árbol  de</w:t>
        <w:br/>
        <w:t xml:space="preserve">    aproximadamente veinte metros de longitud por un metro de espesor, cuyo</w:t>
        <w:br/>
        <w:t xml:space="preserve">    nombre es LISPUNGU. […] Al caer la noche […], nos entrevistamos con  el</w:t>
        <w:br/>
        <w:t xml:space="preserve">    anciano Shaman Cesar Vargas […] quien manifestó […]: Que  empleados  de</w:t>
        <w:br/>
        <w:t xml:space="preserve">    una compañía petrolera habían ingresado a su bosque sagrado en PINGULLU</w:t>
        <w:br/>
        <w:t xml:space="preserve">    y destrozaron todos los árboles ahí  existentes  en  especial  el  gran</w:t>
        <w:br/>
        <w:t xml:space="preserve">    árbol del Lispungu, lo que le ha dejado sin la fuerza para  obtener  su</w:t>
        <w:br/>
        <w:t xml:space="preserve">    medicina para curar las enfermedades de sus hijos y familiares […].</w:t>
        <w:br/>
        <w:br/>
        <w:t>Del mismo modo el Estado no ha controvertido que la empresa abrió trochas</w:t>
        <w:br/>
        <w:t>sísmicas[118], habilitó siete helipuertos[119], destruyó cuevas, fuentes de</w:t>
        <w:br/>
        <w:t>agua, y ríos subterráneos, necesarios para consumo de agua de la</w:t>
        <w:br/>
        <w:t>comunidad[120]; taló árboles y plantas de gran valor medioambiental,</w:t>
        <w:br/>
        <w:t>cultural y de subsistencia alimentaria de Sarayaku[121]. Tampoco ha sido</w:t>
        <w:br/>
        <w:t>controvertido que la entrada de helicópteros destruyó parte de la</w:t>
        <w:br/>
        <w:t>denominada Montaña Wichu kachi, o “saladero de loras”, lugar de gran valor</w:t>
        <w:br/>
        <w:t>para la cosmovisión del Pueblo Sarayaku[122]. Los trabajos de la petrolera</w:t>
        <w:br/>
        <w:t>ocasionaron la suspensión, en algunos periodos, de actos y ceremonias</w:t>
        <w:br/>
        <w:t>ancestrales culturales del Pueblo, tales como la Uyantsa, su festividad más</w:t>
        <w:br/>
        <w:t>importante que tiene lugar cada año en febrero[123], y la línea sísmica</w:t>
        <w:br/>
        <w:t>pasó cerca de lugares sagrados utilizados para ceremonias de iniciación de</w:t>
        <w:br/>
        <w:t>joven a adulto.</w:t>
        <w:br/>
        <w:br/>
        <w:br/>
        <w:t>Por su parte, tras visitar el Pueblo Sarayaku, el 8 de mayo de 2003 la</w:t>
        <w:br/>
        <w:t>Comisión de Derechos Humanos del Congreso Nacional de la República emitió</w:t>
        <w:br/>
        <w:t>un informe en el que concluyó que "[e]l Estado, a través de los Ministerios</w:t>
        <w:br/>
        <w:t>de Medio Ambiente y Energía y Minas, violó el numeral 5) del Art. 84 de la</w:t>
        <w:br/>
        <w:t>Constitución Política de la República, al no consultar a la comunidad sobre</w:t>
        <w:br/>
        <w:t>planes y programas de prospección y explotación de recursos no renovables</w:t>
        <w:br/>
        <w:t>que se hallen en sus tierras y que puedan afectarlos ambiental y</w:t>
        <w:br/>
        <w:t>culturalmente". Esa Comisión del Congreso concluyó también que la CGC</w:t>
        <w:br/>
        <w:t>desconoció la dirigencia de la OPIP al negociar con las comunidades de</w:t>
        <w:br/>
        <w:t>forma aislada, produciendo el enfrentamiento entre las mismas. Igualmente,</w:t>
        <w:br/>
        <w:t>constató el daño a la flora y fauna del territorio. En cuanto a la</w:t>
        <w:br/>
        <w:t>población, señaló en sus conclusiones que “[e]xiste violación de los</w:t>
        <w:br/>
        <w:t>derechos humanos, al haber ocasionado un grave daño psicológico a los niños</w:t>
        <w:br/>
        <w:t>de la comunidad, al observar el enfrentamiento con los militares, policías</w:t>
        <w:br/>
        <w:t>y miembros de seguridad de la CGC y al detener a los dirigentes de la OPIP</w:t>
        <w:br/>
        <w:t>acusándolos de terroristas, quienes a su vez fueron sujetos de maltratos</w:t>
        <w:br/>
        <w:t>físicos, que afectaron su integridad personal prohibida por la Constitución</w:t>
        <w:br/>
        <w:t>Política de la República”[124].</w:t>
        <w:br/>
        <w:br/>
        <w:br/>
        <w:t xml:space="preserve">        Alegados hechos de amenazas y agresiones en perjuicio  de  miembros</w:t>
        <w:br/>
        <w:t xml:space="preserve">        de Sarayaku</w:t>
        <w:br/>
        <w:br/>
        <w:br/>
        <w:t>Entre febrero de 2003 y diciembre de 2004 fueron denunciados una serie de</w:t>
        <w:br/>
        <w:t>hechos de presuntas amenazas y hostigamientos realizados en perjuicio de</w:t>
        <w:br/>
        <w:t>líderes, miembros y un abogado de Sarayaku[125].</w:t>
        <w:br/>
        <w:br/>
        <w:br/>
        <w:t>El 4 de diciembre de 2003 unos 120 miembros del Pueblo Sarayaku habrían</w:t>
        <w:br/>
        <w:t>sido agredidos con machetes, palos, piedras y armas de fuego por miembros</w:t>
        <w:br/>
        <w:t>del Pueblo de Canelos, en presencia de agentes policiales, cuando se</w:t>
        <w:br/>
        <w:t>dirigían a una “marcha por la paz y la vida” que se realizaría el 5 y 6 de</w:t>
        <w:br/>
        <w:t>diciembre en Puyo a raíz del peligro de “militarización del bloque</w:t>
        <w:br/>
        <w:t>23”[126].</w:t>
        <w:br/>
        <w:br/>
        <w:br/>
        <w:t>Al respecto, el 1 de diciembre de 2003 la Asociación Kichwa de Sarayaku</w:t>
        <w:br/>
        <w:t>había enviado una comunicación a los miembros de Canelos para invitarlos a</w:t>
        <w:br/>
        <w:t>participar en la marcha[127]. En respuesta a esta comunicación, al día</w:t>
        <w:br/>
        <w:t>siguiente la Asociación de Indígenas Kichwas de Canelos “Palati Churicuna”</w:t>
        <w:br/>
        <w:t>emitió una circular en la que decidió no participar en la marcha y advirtió</w:t>
        <w:br/>
        <w:t>que “como es de conocimiento a nivel provincial […] está suspendida en su</w:t>
        <w:br/>
        <w:t>totalidad la circulación a los que se han opuesto rotundamente al tema</w:t>
        <w:br/>
        <w:t>petrolero[128]”. El 4 de diciembre de 2003 el Teniente de Policía Wilman</w:t>
        <w:br/>
        <w:t>Aceldo se reunió con el Presidente de la Junta Parroquial de Canelos, quien</w:t>
        <w:br/>
        <w:t>le advirtió al teniente que “si no respetan las decisiones de Canelos de no</w:t>
        <w:br/>
        <w:t>permitir el paso por el territorio de Canelos [sucederían] encuentros de</w:t>
        <w:br/>
        <w:t>fuerza mayor”[129].</w:t>
        <w:br/>
        <w:br/>
        <w:br/>
        <w:t>El Estado envió un contingente de seguridad compuesto por 10 funcionarios</w:t>
        <w:br/>
        <w:t>policiales al lugar de los hechos. El Teniente de Policía Aceldo Argoti,</w:t>
        <w:br/>
        <w:t>quien se encontraba allí, relató:</w:t>
        <w:br/>
        <w:br/>
        <w:br/>
        <w:t xml:space="preserve">    “[…] todos los pobladores [de Canelos] se estaban reuniendo con la</w:t>
        <w:br/>
        <w:t xml:space="preserve">    finalidad de impedir que personas de Sarayaku se trasladen hasta la</w:t>
        <w:br/>
        <w:t xml:space="preserve">    ciudad de Puyo, a la marcha por la paz y la vida […]. [M]e trasladé</w:t>
        <w:br/>
        <w:t xml:space="preserve">    hasta el sector de Cuyas a esperar el arribo de las personas de</w:t>
        <w:br/>
        <w:t xml:space="preserve">    Sarayaku[. A] eso de las 13:00 horas cinco personas arribaron, pero</w:t>
        <w:br/>
        <w:t xml:space="preserve">    desde ese momento los habitantes de Canelos indicaron un no rotundo a</w:t>
        <w:br/>
        <w:t xml:space="preserve">    la circulación, por lo que aproximadamente a 500 metros de donde no[s]</w:t>
        <w:br/>
        <w:t xml:space="preserve">    encontrábamos cortaron un árbol en la vía para evitar nuestra salida</w:t>
        <w:br/>
        <w:t xml:space="preserve">    […] inmediatamente se les dio la seguridad con nuestro personal, para</w:t>
        <w:br/>
        <w:t xml:space="preserve">    evitar desgracias nuevamente […] del otro lado del puente a la altura</w:t>
        <w:br/>
        <w:t xml:space="preserve">    de la escuela se habían encontrado alrededor de 110 personas de</w:t>
        <w:br/>
        <w:t xml:space="preserve">    Sarayaku, […] por lo que redoblamos el paso en el puente con un cerco</w:t>
        <w:br/>
        <w:t xml:space="preserve">    policial pero no fue suficiente nuestros esfuerzos rompiendo el cerco</w:t>
        <w:br/>
        <w:t xml:space="preserve">    policial instantes en los cuales comenzaron a perseguirles a las</w:t>
        <w:br/>
        <w:t xml:space="preserve">    personas de Sarayaku, armándose de palos tratamos de evitar el</w:t>
        <w:br/>
        <w:t xml:space="preserve">    enfrentamiento agotando nuestros esfuerzos, los persiguieron a lo largo</w:t>
        <w:br/>
        <w:t xml:space="preserve">    de 10 minutos y fueron dados alcance produciéndose en ese momento una</w:t>
        <w:br/>
        <w:t xml:space="preserve">    gresca fruto del cual se dieron algunos heridos”[130].</w:t>
        <w:br/>
        <w:br/>
        <w:br/>
        <w:t>En tales hechos resultaron heridos miembros del Pueblo Kichwa de Sarayaku,</w:t>
        <w:br/>
        <w:t>entre ellos, Hilda Santi Gualinga, Silvio David Malaver Santi, Laureano</w:t>
        <w:br/>
        <w:t>Gualinga, Edgar Gualinga Machoa, José Luís Gualinga Vargas, Victoria Santi</w:t>
        <w:br/>
        <w:t>Malaver, Marco Gualinga, Héctor Santi Manya, Marco Santi Vargas, Alonso</w:t>
        <w:br/>
        <w:t>Isidro Gualinga Machoa, Heriberto Gualinga Santi, Jorge Santi Guerra, Aura</w:t>
        <w:br/>
        <w:t>Cuji Gualinga, María Angélica Santi Gualinga, Clotilde Gualinga, Emerson</w:t>
        <w:br/>
        <w:t>Alejando Shiguango Manya, Romel F. Cisneros Dahua, Jimy Leopoldo Santi</w:t>
        <w:br/>
        <w:t>Gualinga, Franco Tulio Viteri Gualinga y Cesar Santi[131].</w:t>
        <w:br/>
        <w:br/>
        <w:br/>
        <w:t>En razón de los anteriores hechos, el 5 de diciembre de 2003 la Defensoría</w:t>
        <w:br/>
        <w:t>del Pueblo de la provincia de Pastaza inició de oficio el trámite de queja</w:t>
        <w:br/>
        <w:t>y expidió una resolución en la que concluyó que dirigentes y miembros del</w:t>
        <w:br/>
        <w:t>Pueblo Indígena de Canelos eran responsables de: a) flagrante violación del</w:t>
        <w:br/>
        <w:t>derecho a transitar libremente por el territorio nacional, derecho</w:t>
        <w:br/>
        <w:t>garantizado y reconocido en el artículo 23-14 de la Constitución Política</w:t>
        <w:br/>
        <w:t>de la República; b) infracción penal, prevista y sancionada en el artículo</w:t>
        <w:br/>
        <w:t>129 del Código Penal; y c) violación del artículo 12 inciso primero del</w:t>
        <w:br/>
        <w:t>Pacto Internacional de Derechos Civiles y Políticos[132].</w:t>
        <w:br/>
        <w:br/>
        <w:br/>
        <w:t>Por otra parte, ante una denuncia de la Defensoría del Pueblo, el 9 de</w:t>
        <w:br/>
        <w:t>diciembre de 2003 la Fiscalía Distrital de Pastaza inició una indagación</w:t>
        <w:br/>
        <w:t>previa por estos hechos[133]. La Fiscalía practicó algunas diligencias de</w:t>
        <w:br/>
        <w:t>investigación[134].</w:t>
        <w:br/>
        <w:br/>
        <w:br/>
        <w:t xml:space="preserve">        Hechos posteriores a la suspensión de actividades de la empresa CGC</w:t>
        <w:br/>
        <w:br/>
        <w:br/>
        <w:t>El 3 de agosto de 2007 se suscribió un Convenio de Cooperación</w:t>
        <w:br/>
        <w:t>Interinstitucional entre el Ministerio de Minas y Petróleos y la Policía</w:t>
        <w:br/>
        <w:t>Nacional, con el fin de proceder al retiro de la pentolita del territorio</w:t>
        <w:br/>
        <w:t>de Sarayaku, en relación con las medidas provisionales ordenadas por la</w:t>
        <w:br/>
        <w:t>Corte[135].</w:t>
        <w:br/>
        <w:br/>
        <w:br/>
        <w:t>El 22 de abril de 2008 fue promulgado un Reglamento de Aplicación de los</w:t>
        <w:br/>
        <w:t>Mecanismos de Participación Social establecidos en la Ley de Gestión</w:t>
        <w:br/>
        <w:t>Ambiental[136] que regula, entre otros aspectos, los mecanismos y alcances</w:t>
        <w:br/>
        <w:t>de participación social en la gestión ambiental[137].</w:t>
        <w:br/>
        <w:br/>
        <w:br/>
        <w:t>La Constitución del Ecuador del año 2008, que entró en vigencia el 20</w:t>
        <w:br/>
        <w:t>octubre de ese año, estableció en su artículo 57 que “se reconoce y</w:t>
        <w:br/>
        <w:t>garantizará a las comunas, comunidades, pueblos y nacionalidades indígenas,</w:t>
        <w:br/>
        <w:t>de conformidad con la Constitución y con los pactos, convenios,</w:t>
        <w:br/>
        <w:t>declaraciones y demás instrumentos internacionales de derechos humanos, los</w:t>
        <w:br/>
        <w:t>[…] derechos colectivos”.</w:t>
        <w:br/>
        <w:br/>
        <w:br/>
        <w:t>El 20 de abril de 2009 el Consejo de Administración de PETROECUADOR</w:t>
        <w:br/>
        <w:t>resolvió levantar la suspensión de actividades en los bloques 23 y 24,</w:t>
        <w:br/>
        <w:t>decretada el 6 de febrero de 2003 (supra párr. 102), y dispuso el inmediato</w:t>
        <w:br/>
        <w:t>reinicio de actividades determinadas en los contratos de</w:t>
        <w:br/>
        <w:t>participación[138].</w:t>
        <w:br/>
        <w:br/>
        <w:br/>
        <w:t>Con base en un oficio emitido por el Ministerio de Minas y Petróleos de 8</w:t>
        <w:br/>
        <w:t>de mayo de 2009 se habría permitido el reinicio de actividades de la</w:t>
        <w:br/>
        <w:t>empresa petrolera[139].</w:t>
        <w:br/>
        <w:br/>
        <w:br/>
        <w:t>En julio de 2009 el Estado informó que había iniciado un proceso de</w:t>
        <w:br/>
        <w:t>negociación con la CGC para dar por terminados los contratos de</w:t>
        <w:br/>
        <w:t>participación mencionados[140].</w:t>
        <w:br/>
        <w:br/>
        <w:br/>
        <w:t>El 2 de octubre de 2009 se suscribió un Convenio de Cooperación</w:t>
        <w:br/>
        <w:t>Interinstitucional entre el Ministerio de Recursos Naturales no Renovables</w:t>
        <w:br/>
        <w:t>y la Policía Nacional para el retiro de la pentolita del territorio de</w:t>
        <w:br/>
        <w:t>Sarayaku, tanto de la superficie como de la enterrada en la profundidad en</w:t>
        <w:br/>
        <w:t>el bloque 23, para lo cual se debía proceder por 3 fases, las mismas que</w:t>
        <w:br/>
        <w:t>serían reguladas por la Subsecretaria de Política Hidrocarburífera y la</w:t>
        <w:br/>
        <w:t>Policía Nacional del Ecuador a través del Grupo de Intervención y Rescate</w:t>
        <w:br/>
        <w:t>(GIR) [141].</w:t>
        <w:br/>
        <w:br/>
        <w:br/>
        <w:t>El 17 de diciembre de 2009 se aprobó un “convenio modificatorio”, con el</w:t>
        <w:br/>
        <w:t>objeto de incrementar la partida presupuestaria del plan de “Reparación y</w:t>
        <w:br/>
        <w:t>Remediación de daños Ambientales”, por un monto de USD$ 8.640,00[142]. El</w:t>
        <w:br/>
        <w:t>Estado habría retirado 14 kg. de la pentolita enterrada en superficie[143].</w:t>
        <w:br/>
        <w:br/>
        <w:br/>
        <w:t>Según consta en un oficio de 16 de septiembre de 2010, que contiene el Acta</w:t>
        <w:br/>
        <w:t>de aprobación por parte del Subsecretario de Calidad Ambiental de la</w:t>
        <w:br/>
        <w:t>“Evaluación Integral Ambiental” del Bloque 23, el representante de la CGC</w:t>
        <w:br/>
        <w:t>debía: “a) remitir un cronograma y plazos específicos para la ejecución de</w:t>
        <w:br/>
        <w:t>las actividades contempladas en el Plan de Acción, entre estos, lo</w:t>
        <w:br/>
        <w:t>referente a los procesos de información sobre el manejo dado de la</w:t>
        <w:br/>
        <w:t>pentolita, la condición actual de este explosivo; efectos ambientales del</w:t>
        <w:br/>
        <w:t>intento de búsqueda y evaluación del material enterrado, [entre</w:t>
        <w:br/>
        <w:t>otros]”[144].</w:t>
        <w:br/>
        <w:br/>
        <w:br/>
        <w:t>El 19 de noviembre de 2010, por escritura pública, PETROECUADOR firmó con</w:t>
        <w:br/>
        <w:t>la empresa CGC un Acta de Terminación por mutuo acuerdo del contrato de</w:t>
        <w:br/>
        <w:t>participación para la exploración y explotación de petróleo crudo en el</w:t>
        <w:br/>
        <w:t>Bloque 23[145]. Los representantes señalaron que pese a haberlo solicitado</w:t>
        <w:br/>
        <w:t>expresamente, el Pueblo Sarayaku no fue informado de los términos de la</w:t>
        <w:br/>
        <w:t>negociación que sostenía el Estado con la empresa CGC ni de las condiciones</w:t>
        <w:br/>
        <w:t>en las que se celebró el Acta[146]. Según los términos de la referida Acta,</w:t>
        <w:br/>
        <w:t>en la cláusula 8.4 las partes (PETROECUADOR y CGC) “aceptan y ratifican que</w:t>
        <w:br/>
        <w:t>no existe ningún pasivo ambiental” en el área de concesión atribuible a la</w:t>
        <w:br/>
        <w:t>contratista[147].</w:t>
        <w:br/>
        <w:br/>
        <w:br/>
        <w:br/>
        <w:br/>
        <w:t xml:space="preserve">                                    VIII</w:t>
        <w:br/>
        <w:br/>
        <w:t xml:space="preserve">                                    FONDO</w:t>
        <w:br/>
        <w:br/>
        <w:br/>
        <w:t xml:space="preserve">                                   VIII.1</w:t>
        <w:br/>
        <w:br/>
        <w:t xml:space="preserve">          dERECHOS A LA CONSULTA Y A LA PROPIEDAD COMUNAL INDÍGENA</w:t>
        <w:br/>
        <w:br/>
        <w:br/>
        <w:br/>
        <w:t>En el presente caso, corresponde determinar si el Estado respetó y</w:t>
        <w:br/>
        <w:t>garantizó adecuadamente los derechos del Pueblo Sarayaku que se alegan</w:t>
        <w:br/>
        <w:t>violados, al haber otorgado un contrato para exploración y explotación</w:t>
        <w:br/>
        <w:t>petrolera sobre su territorio a una empresa privada; al ejecutarse el</w:t>
        <w:br/>
        <w:t>referido contrato, y al ocurrir una serie de hechos conexos. Aún si</w:t>
        <w:br/>
        <w:t>reconoció que no efectuó un proceso de consulta previa en el presente caso,</w:t>
        <w:br/>
        <w:t>el Estado cuestionó durante el litigio su obligación de realizarlo y alegó</w:t>
        <w:br/>
        <w:t>que ciertos actos de la empresa cumplieron con la consulta a las</w:t>
        <w:br/>
        <w:t>comunidades indígenas de la zona otorgada en concesión. A diferencia de</w:t>
        <w:br/>
        <w:t>otros casos que ha conocido este Tribunal[148], en este caso no está en</w:t>
        <w:br/>
        <w:t>duda el derecho del Pueblo Sarayaku a su territorio, plenamente reconocido</w:t>
        <w:br/>
        <w:t>por el Estado mediante actos internos (supra párrs. 55, 61 y 62) y como</w:t>
        <w:br/>
        <w:t>hecho no controvertido en el proceso ante la Corte. A continuación la Corte</w:t>
        <w:br/>
        <w:t>analizará: a) los alegatos de las partes y b) la obligación de garantizar</w:t>
        <w:br/>
        <w:t>el derecho a la consulta en relación con los derechos a la propiedad</w:t>
        <w:br/>
        <w:t>comunal e identidad cultural del Pueblo Sarayaku.</w:t>
        <w:br/>
        <w:br/>
        <w:br/>
        <w:br/>
        <w:t xml:space="preserve">         Alegatos de las partes</w:t>
        <w:br/>
        <w:br/>
        <w:br/>
        <w:br/>
        <w:br/>
        <w:t xml:space="preserve">        A.1 Derecho a la Propiedad[149], en relación con la  Obligación  de</w:t>
        <w:br/>
        <w:t xml:space="preserve">           Respetar los Derechos[150], la  Libertad  de  Pensamiento  y  de</w:t>
        <w:br/>
        <w:t xml:space="preserve">           Expresión[151] y los Derechos Políticos[152].</w:t>
        <w:br/>
        <w:br/>
        <w:br/>
        <w:t>La Comisión alegó que el Estado violó los derechos reconocidos en el</w:t>
        <w:br/>
        <w:t>artículo 21 de la Convención Americana, en relación con los artículos 1.1,</w:t>
        <w:br/>
        <w:t>13 y 23 de la misma, en perjuicio del Pueblo Sarayaku y sus miembros. En</w:t>
        <w:br/>
        <w:t>particular, señaló que la legislación ecuatoriana contiene una serie de</w:t>
        <w:br/>
        <w:t>normas de rango constitucional y legal sobre derechos de los Pueblos</w:t>
        <w:br/>
        <w:t>indígenas, por la cual el Estado se obligó a adoptar medidas especiales</w:t>
        <w:br/>
        <w:t>para garantizarles el goce efectivo de sus derechos humanos, sin</w:t>
        <w:br/>
        <w:t>restricciones, así como incluir medidas que promuevan la plena efectividad</w:t>
        <w:br/>
        <w:t>de sus derechos sociales, económicos y culturales, respetando su identidad</w:t>
        <w:br/>
        <w:t>social y cultural, sus costumbres, tradiciones e instituciones. Agregó que</w:t>
        <w:br/>
        <w:t>con base en el artículo 21 de la Convención y la jurisprudencia de los</w:t>
        <w:br/>
        <w:t>órganos del Sistema, para el momento de la firma del contrato con la CGC el</w:t>
        <w:br/>
        <w:t>Estado tenía la obligación de consultar de forma previa, libre e informada</w:t>
        <w:br/>
        <w:t>a sus miembros, para que tuvieran la posibilidad de participar en este</w:t>
        <w:br/>
        <w:t>proceso y, de considerarlo pertinente, interponer recursos judiciales. En</w:t>
        <w:br/>
        <w:t>ese sentido, también señaló que, en virtud de la interpretación evolutiva</w:t>
        <w:br/>
        <w:t>del artículo 21 de la Convención en relación con los derechos de los</w:t>
        <w:br/>
        <w:t>pueblos indígenas y la ratificación del Convenio No. 169 de la OIT, el</w:t>
        <w:br/>
        <w:t>Ecuador tenía la obligación, antes de aprobar la actualización del EIA, de</w:t>
        <w:br/>
        <w:t>consultar de forma previa, libre e informada al pueblo Sarayaku con</w:t>
        <w:br/>
        <w:t>garantías procesales específicas.</w:t>
        <w:br/>
        <w:br/>
        <w:br/>
        <w:t>En relación con el artículo 13 de la Convención, la Comisión alegó que, en</w:t>
        <w:br/>
        <w:t>el marco de la consulta, el Estado debió asegurarse de suministrar</w:t>
        <w:br/>
        <w:t>información clara, suficiente y oportuna, sobre la naturaleza y el impacto</w:t>
        <w:br/>
        <w:t>de las actividades que se buscaba realizar y sobre el proceso de consulta</w:t>
        <w:br/>
        <w:t>previa, dado que en un asunto como el presente el acceso a la información</w:t>
        <w:br/>
        <w:t>es vital para un adecuado ejercicio del control democrático de la gestión</w:t>
        <w:br/>
        <w:t>estatal respecto de las actividades de exploración y explotación de los</w:t>
        <w:br/>
        <w:t>recursos naturales en el territorio de las comunidades indígenas, un asunto</w:t>
        <w:br/>
        <w:t>de evidente interés público. A la vez, en relación con el artículo 23 de la</w:t>
        <w:br/>
        <w:t>Convención, la Comisión mencionó que, al no informar ni consultar al Pueblo</w:t>
        <w:br/>
        <w:t>Sarayaku sobre el proyecto que impactaría directamente su territorio, el</w:t>
        <w:br/>
        <w:t>Estado incumplió sus obligaciones, conforme a los principios del derecho</w:t>
        <w:br/>
        <w:t>internacional y de su derecho interno, de adoptar todas las medidas</w:t>
        <w:br/>
        <w:t>necesarias para garantizar que los Pueblos indígenas puedan participar a</w:t>
        <w:br/>
        <w:t>través de sus propias instituciones y de acuerdo con sus valores, usos,</w:t>
        <w:br/>
        <w:t>costumbres y formas de organización, en la toma de decisiones sobre asuntos</w:t>
        <w:br/>
        <w:t>y políticas que inciden o pueden incidir en la vida cultural y social de</w:t>
        <w:br/>
        <w:t>los Pueblos indígenas.</w:t>
        <w:br/>
        <w:br/>
        <w:br/>
        <w:t>Los representantes alegaron que el Estado incurrió en responsabilidad</w:t>
        <w:br/>
        <w:t>internacional por vulnerar los artículos 21, 13 y 23 de la Convención, en</w:t>
        <w:br/>
        <w:t>relación con el artículo 1.1, en perjuicio de los miembros del Pueblo</w:t>
        <w:br/>
        <w:t>Sarayaku, directamente por permitir y apoyar la incursión de terceros en</w:t>
        <w:br/>
        <w:t>territorio de Sarayaku, así como por no proteger el uso y goce de los</w:t>
        <w:br/>
        <w:t>recursos naturales que se encuentran en el mismo y son la base de su</w:t>
        <w:br/>
        <w:t>subsistencia. Alegaron las mismas violaciones que la Comisión, en atención</w:t>
        <w:br/>
        <w:t>a los siguientes hechos y circunstancias: i) el Estado no solo firmó el</w:t>
        <w:br/>
        <w:t>contrato con la petrolera sin consultar y lograr el consentimiento de la</w:t>
        <w:br/>
        <w:t>comunidad, sino también permitió y apoyó (mediante la “militarización del</w:t>
        <w:br/>
        <w:t>territorio”) la incursión ilegal de la compañía CGC en el territorio, a</w:t>
        <w:br/>
        <w:t>pesar del repetido rechazo de la comunidad; ii) el uso y destrucción no</w:t>
        <w:br/>
        <w:t>autorizada del territorio por la incursión de la petrolera entre noviembre</w:t>
        <w:br/>
        <w:t>de 2002 y febrero de 2003, cuando se abrieron casi 200 kilómetros de bosque</w:t>
        <w:br/>
        <w:t>primario. Así, se habrían afectado los recursos del territorio, lo que</w:t>
        <w:br/>
        <w:t>resulta especialmente grave si se considera la relación de dependencia</w:t>
        <w:br/>
        <w:t>entre aquél y la supervivencia de la comunidad; iii) por el abandono de</w:t>
        <w:br/>
        <w:t>explosivos en el territorio, y iv) por la destrucción de zonas sagradas.</w:t>
        <w:br/>
        <w:t>Agregaron que si bien todo el territorio era sagrado, se destruyeron sitios</w:t>
        <w:br/>
        <w:t>específicos de especial valor cultural y espiritual. Así, el otorgamiento y</w:t>
        <w:br/>
        <w:t>posterior implementación de la concesión petrolera se llevó a cabo sin que</w:t>
        <w:br/>
        <w:t>el Estado garantizara la participación efectiva de los miembros de la</w:t>
        <w:br/>
        <w:t>comunidad por medio de la consulta y el consentimiento previo, libre e</w:t>
        <w:br/>
        <w:t>informado, según sus tradiciones y costumbres, de modo que se beneficiaran</w:t>
        <w:br/>
        <w:t>razonablemente del plan, y sin haberse realizado un estudio previo de</w:t>
        <w:br/>
        <w:t>impacto social y ambiental por una entidad independiente bajo la</w:t>
        <w:br/>
        <w:t>supervisión del Estado. También alegaron que la violación del artículo 21</w:t>
        <w:br/>
        <w:t>es agravada por no haber cumplido con las medidas cautelares de la Comisión</w:t>
        <w:br/>
        <w:t>y provisionales ordenadas por la Corte, particularmente por no haber</w:t>
        <w:br/>
        <w:t>retirado la pentolita del territorio.</w:t>
        <w:br/>
        <w:br/>
        <w:br/>
        <w:t>El Estado alegó que, al suscribir el contrato de exploración y explotación</w:t>
        <w:br/>
        <w:t>petrolera con la CGC en 1996, no tenía obligación alguna de iniciar un</w:t>
        <w:br/>
        <w:t>proceso de consulta previa, ni tampoco de obtener el consentimiento libre,</w:t>
        <w:br/>
        <w:t>previo e informado de Sarayaku, dado que aún no había ratificado el</w:t>
        <w:br/>
        <w:t>Convenio Nº 169 de la OIT y que la Constitución de ese entonces no contenía</w:t>
        <w:br/>
        <w:t>disposición alguna en este sentido, por lo que, con base en el artículo 28</w:t>
        <w:br/>
        <w:t>de la Convención de Viena sobre el Derecho de los Tratados, era una</w:t>
        <w:br/>
        <w:t>obligación jurídicamente inexistente para el Ecuador. Resaltó que eso no</w:t>
        <w:br/>
        <w:t>implicaba, de modo alguno, un desconocimiento o irrespeto a los derechos</w:t>
        <w:br/>
        <w:t>territoriales de los pueblos indígenas, razón por la cual el Estado</w:t>
        <w:br/>
        <w:t>adjudicó a Sarayaku el territorio, lo cual no constituye un título de</w:t>
        <w:br/>
        <w:t>propiedad ilimitado, pues de acuerdo a las disposiciones del mismo contrato</w:t>
        <w:br/>
        <w:t>de adjudicación el Estado no tiene limitada su facultad de construir vías</w:t>
        <w:br/>
        <w:t>de comunicación u otras obras de infraestructura. Además, que sus</w:t>
        <w:br/>
        <w:t>instituciones y Fuerza Pública tienen libre acceso al territorio para el</w:t>
        <w:br/>
        <w:t>cumplimiento de sus obligaciones constitucionales. Alegó además que los</w:t>
        <w:br/>
        <w:t>recursos naturales del subsuelo pertenecen al Estado y éste podrá</w:t>
        <w:br/>
        <w:t>explotarlos sin interferencias siempre y cuando el mismo se enmarque dentro</w:t>
        <w:br/>
        <w:t>de las normas de protección ecológica.</w:t>
        <w:br/>
        <w:br/>
        <w:br/>
        <w:t>El Estado señaló en el proceso, asimismo, que aún si no existía una</w:t>
        <w:br/>
        <w:t>obligación de consulta previa, el Estado consideró que la participación de</w:t>
        <w:br/>
        <w:t>los pueblos indígenas en los asuntos que les son inherentes y el derecho a</w:t>
        <w:br/>
        <w:t>ser consultados es fundamental para su desarrollo social y cultural. Sin</w:t>
        <w:br/>
        <w:t>embargo, alegó que no existe norma alguna que faculte a las comunidades</w:t>
        <w:br/>
        <w:t>indígenas a ejercer un “derecho de veto” sobre una decisión del Estado</w:t>
        <w:br/>
        <w:t>respecto a la explotación de sus recursos naturales, en especial aquellos</w:t>
        <w:br/>
        <w:t>bajo la superficie.</w:t>
        <w:br/>
        <w:br/>
        <w:br/>
        <w:t>El Estado agregó que a pesar de no existir obligación alguna en ese</w:t>
        <w:br/>
        <w:t>sentido, la empresa CGC, las presuntas víctimas y otras comunidades</w:t>
        <w:br/>
        <w:t>suscribieron en agosto de 2002 un acuerdo para “desarrollar la sísmica 2D”,</w:t>
        <w:br/>
        <w:t>en que se reconoce que la empresa había informado en debida, oportuna y</w:t>
        <w:br/>
        <w:t>reiterada forma sobre el proyecto de sísmica previo a su ejecución. El</w:t>
        <w:br/>
        <w:t>Estado también alegó que la empresa buscó un entendimiento con las</w:t>
        <w:br/>
        <w:t>comunidades para lograr realizar sus actividades contractuales; que se</w:t>
        <w:br/>
        <w:t>había realizado un estudio de impacto ambiental en 1997, y que además había</w:t>
        <w:br/>
        <w:t>sido oportunamente y debidamente “socializado” con las comunidades</w:t>
        <w:br/>
        <w:t>afectadas, aunque en “la práctica nunca se ejecutó”. Además, al entrar en</w:t>
        <w:br/>
        <w:t>vigor la Constitución de 1998 se actualizó el Plan de Manejo Ambiental.</w:t>
        <w:br/>
        <w:br/>
        <w:br/>
        <w:t>El Estado manifestó que fueron la constante y reiterada falta de</w:t>
        <w:br/>
        <w:t>colaboración y actitud reactiva de los miembros del Pueblo Sarayaku que</w:t>
        <w:br/>
        <w:t>evitaron el cabal cumplimiento de las medidas de compensación a las que se</w:t>
        <w:br/>
        <w:t>comprometió CGC. Por ello, la declaratoria de fuerza mayor continuó vigente</w:t>
        <w:br/>
        <w:t>y el contrato se dio por terminado sin que se haya extraído un solo barril</w:t>
        <w:br/>
        <w:t>de petróleo.</w:t>
        <w:br/>
        <w:br/>
        <w:br/>
        <w:t>Con relación a la alegada violación a la libertad de expresión del Pueblo</w:t>
        <w:br/>
        <w:t>de Sarayaku, el Estado estimó que de los hechos del presente caso no se</w:t>
        <w:br/>
        <w:t>desprende acción u omisión que la haya menoscabado y que le sea imputable.</w:t>
        <w:br/>
        <w:br/>
        <w:br/>
        <w:t>El Estado destacó que el acceso a la participación política de los pueblos</w:t>
        <w:br/>
        <w:t>indígenas, en general, había sido garantizado por aquél, con mayor plenitud</w:t>
        <w:br/>
        <w:t>a partir de los años noventa, y que los espacios de poder político que han</w:t>
        <w:br/>
        <w:t>ocupado los líderes de Sarayaku en instituciones públicas son innumerables,</w:t>
        <w:br/>
        <w:t>así como lo son los eventos electorales en los que han participado. Por</w:t>
        <w:br/>
        <w:t>otro lado, el Estado reiteró, en cuanto a la relación de la participación</w:t>
        <w:br/>
        <w:t>política con la consulta de actividades extractivas, que a la fecha de la</w:t>
        <w:br/>
        <w:t>concesión no existía un marco jurídico a nivel local o internacional</w:t>
        <w:br/>
        <w:t>aceptado por Ecuador que reconozca el derecho a la cultura como eje</w:t>
        <w:br/>
        <w:t>transversal de políticas públicas relacionadas con la extracción de</w:t>
        <w:br/>
        <w:t>recursos naturales. En consecuencia, las instancias y mecanismos de</w:t>
        <w:br/>
        <w:t>ejercicio de participación política de los pueblos indígenas, antes de</w:t>
        <w:br/>
        <w:t>emprender proyectos extractivos de recursos naturales, no se habían</w:t>
        <w:br/>
        <w:t>incorporado de manera tal que constituyera un derecho justiciable. Por</w:t>
        <w:br/>
        <w:t>último, recordó que la Declaración de las Naciones Unidas sobre los</w:t>
        <w:br/>
        <w:t>Derechos de los Pueblos Indígenas, el Convenio Nº 169 de la OIT y el amplio</w:t>
        <w:br/>
        <w:t>catálogo de derechos constitucionales colectivos y difusos se realizaron a</w:t>
        <w:br/>
        <w:t>partir de 1998.</w:t>
        <w:br/>
        <w:br/>
        <w:br/>
        <w:t xml:space="preserve">        A.2       Derecho de Circulación y de Residencia[153]</w:t>
        <w:br/>
        <w:br/>
        <w:br/>
        <w:t>La Comisión alegó que la imposibilidad del Pueblo de poder circular</w:t>
        <w:br/>
        <w:t>libremente dentro de su territorio, así como la imposibilidad de salir del</w:t>
        <w:br/>
        <w:t>mismo, todo ello con la aquiescencia y participación de agentes estatales,</w:t>
        <w:br/>
        <w:t>permiten concluir que el Estado es responsable por la violación del derecho</w:t>
        <w:br/>
        <w:t>a la libre circulación, protegido por el artículo 22 de la Convención</w:t>
        <w:br/>
        <w:t>Americana, en perjuicio de los miembros del Pueblo Sarayaku. En concreto,</w:t>
        <w:br/>
        <w:t>la Comisión consideró que el Estado tenía pleno conocimiento del problema</w:t>
        <w:br/>
        <w:t>de libre circulación que afectó al Pueblo Sarayaku, pero no ofreció ni</w:t>
        <w:br/>
        <w:t>implementó medidas de protección necesarias y suficientes para subsanar</w:t>
        <w:br/>
        <w:t>esta situación. Al respecto la Comisión recordó que el desplazamiento por</w:t>
        <w:br/>
        <w:t>vía fluvial a través del río Bobonaza es el más usado por los miembros del</w:t>
        <w:br/>
        <w:t>Pueblo, quienes no pueden usar la pista aérea debido a que durante muchos</w:t>
        <w:br/>
        <w:t>años no habría tenido las condiciones necesarias para que los aviones</w:t>
        <w:br/>
        <w:t>puedan despegar o aterrizar. Asimismo, la Comisión alegó que el Estado es</w:t>
        <w:br/>
        <w:t>responsable por haber impedido, a través de destacamentos militares, el</w:t>
        <w:br/>
        <w:t>libre tránsito y circulación de los miembros del Pueblo. Por último,</w:t>
        <w:br/>
        <w:t>también mencionó que la colocación de explosivos en el territorio de la</w:t>
        <w:br/>
        <w:t>comunidad ha impactado la libre circulación de los miembros, reduciendo las</w:t>
        <w:br/>
        <w:t>áreas en que podrían buscar alimentos y procurar su subsistencia.</w:t>
        <w:br/>
        <w:br/>
        <w:br/>
        <w:t>Los representantes alegaron, con base en lo anterior, que la violación se</w:t>
        <w:br/>
        <w:t>configura, en primer lugar, por la falta de protección del Estado para</w:t>
        <w:br/>
        <w:t>garantizar la libertad de circulación de Sarayaku por el río Bobonaza y por</w:t>
        <w:br/>
        <w:t>su propio territorio, a pesar de tener conocimiento de ataques y</w:t>
        <w:br/>
        <w:t>restricciones a este derecho por parte de terceros. Además, la libertad de</w:t>
        <w:br/>
        <w:t>Sarayaku para transitar por el río se vio directamente limitada por</w:t>
        <w:br/>
        <w:t>efectivos militares instalados en Jatun Molino en enero de 2003. Alegaron</w:t>
        <w:br/>
        <w:t>que la policía reconoció que los bloqueos eran utilizados por la comunidad</w:t>
        <w:br/>
        <w:t>de Canelos como medida de represión contra Sarayaku por su oposición a la</w:t>
        <w:br/>
        <w:t>actividad petrolera. Los representantes afirmaron que estas restricciones</w:t>
        <w:br/>
        <w:t>resultaban desproporcionadas, pues los Sarayaku ejercían su derecho de</w:t>
        <w:br/>
        <w:t>circulación por el medio necesario de acceso a su territorio sin afectar a</w:t>
        <w:br/>
        <w:t>terceros. Además, recordaron que estos hechos revisten mayor gravedad, toda</w:t>
        <w:br/>
        <w:t>vez que el asentamiento del Pueblo en la selva amazónica es de difícil</w:t>
        <w:br/>
        <w:t>acceso. Por último, alegaron que el Estado no investigó ni sancionó los</w:t>
        <w:br/>
        <w:t>ataques por parte de terceros contra la libertad de circulación</w:t>
        <w:br/>
        <w:br/>
        <w:br/>
        <w:t>El Estado alegó que la Comisión y los representantes no remitieron pruebas</w:t>
        <w:br/>
        <w:t>concluyentes que permitan establecer fehacientemente que ha existido</w:t>
        <w:br/>
        <w:t>vulneración alguna, y que por el contrario, queda demostrado que el Estado</w:t>
        <w:br/>
        <w:t>ha garantizado éste y otros derechos del Pueblo. Además manifestó que la</w:t>
        <w:br/>
        <w:t>adjudicación realizada en 1992 por el IERAC claramente establece que</w:t>
        <w:br/>
        <w:t>aquella no afecta la libre circulación. Además, alegó que durante los siete</w:t>
        <w:br/>
        <w:t>años de vigencia de las medidas provisionales, “no se han registrado hechos</w:t>
        <w:br/>
        <w:t>lamentables”.</w:t>
        <w:br/>
        <w:br/>
        <w:br/>
        <w:br/>
        <w:br/>
        <w:t xml:space="preserve">        A.3       Derechos Económicos, Sociales y Culturales[154]</w:t>
        <w:br/>
        <w:br/>
        <w:br/>
        <w:t>Los representantes sostuvieron que Ecuador vulneró el derecho a la cultura</w:t>
        <w:br/>
        <w:t>de los miembros del Pueblo Sarayaku, contenido en el artículo 26 de la</w:t>
        <w:br/>
        <w:t>Convención, en relación al artículo 1.1 del mismo instrumento. Alegaron que</w:t>
        <w:br/>
        <w:t>la concesión sin consulta a un tercero por parte del Estado sobre el</w:t>
        <w:br/>
        <w:t>territorio del Pueblo vulneró su derecho a la cultura, dada la especial</w:t>
        <w:br/>
        <w:t>vinculación con su territorio. Además, mencionaron que dicha violación se</w:t>
        <w:br/>
        <w:t>configuró por la falta de medidas por parte del Estado, ante la entrada de</w:t>
        <w:br/>
        <w:t>la empresa, para proteger y resguardar zonas sagradas, de valor cultural</w:t>
        <w:br/>
        <w:t>así como los usos tradicionales, la celebración de ritos y otras</w:t>
        <w:br/>
        <w:t>actividades cotidianas que forman parte de su identidad cultural, que</w:t>
        <w:br/>
        <w:t>ocasionaron graves quebrantamientos a aspectos fundamentales de la</w:t>
        <w:br/>
        <w:t>cosmovisión y cultura de Sarayaku. Mencionaron que la paralización de las</w:t>
        <w:br/>
        <w:t>actividades cotidianas del pueblo y la dedicación de los adultos a la</w:t>
        <w:br/>
        <w:t>defensa del territorio tuvo un impacto profundo en la enseñanza a niños y</w:t>
        <w:br/>
        <w:t>jóvenes de las tradiciones y ritos culturales, así como en el aprendizaje y</w:t>
        <w:br/>
        <w:t>perpetuación del conocimiento espiritual de los sabios.</w:t>
        <w:br/>
        <w:br/>
        <w:br/>
        <w:t>La Comisión no alegó una violación del artículo 26 de la Convención ni se</w:t>
        <w:br/>
        <w:t>refirió a estos alegatos de los representantes.</w:t>
        <w:br/>
        <w:br/>
        <w:br/>
        <w:t>El Estado alegó que no había violación del artículo 26 de la Convención.</w:t>
        <w:br/>
        <w:t>Afirmó que el derecho a la cultura es una preocupación esencial del Estado</w:t>
        <w:br/>
        <w:t>y que algunos de los indicadores más importantes de esta preocupación se</w:t>
        <w:br/>
        <w:t>pueden encontrar en la institucionalidad que el Ecuador ha incorporado en</w:t>
        <w:br/>
        <w:t>armonía con los preceptos constitucionales. El Estado también alegó que los</w:t>
        <w:br/>
        <w:t>representantes presentan la definición de cultura “a partir de una noción</w:t>
        <w:br/>
        <w:t>étnica fija” y que por lo tanto “no advierten la integralidad y polisemia</w:t>
        <w:br/>
        <w:t>de la dimensión cultural de los pueblos indígenas, en general de cualquier</w:t>
        <w:br/>
        <w:t>componente de socialización humana, sea urbana o rural”.</w:t>
        <w:br/>
        <w:br/>
        <w:br/>
        <w:br/>
        <w:br/>
        <w:t xml:space="preserve">        A.4             Deber   de   Adoptar   Disposiciones   de   Derecho</w:t>
        <w:br/>
        <w:t xml:space="preserve">        Interno[155]</w:t>
        <w:br/>
        <w:br/>
        <w:br/>
        <w:t>La Comisión alegó que el Estado no adoptó las disposiciones de derecho</w:t>
        <w:br/>
        <w:t>interno para garantizar el derecho de acceso a la información y el derecho</w:t>
        <w:br/>
        <w:t>a la consulta previa, por lo que es responsable por el incumplimiento del</w:t>
        <w:br/>
        <w:t>artículo 2 de la Convención. En particular, la Comisión observó que el</w:t>
        <w:br/>
        <w:t>Decreto No. 1040 de abril de 2008 no hace referencia alguna al derecho de</w:t>
        <w:br/>
        <w:t>acceso a la información o al derecho a la consulta previa de los Pueblos</w:t>
        <w:br/>
        <w:t>indígenas, de acuerdo con las disposiciones internacionales aplicables, ni</w:t>
        <w:br/>
        <w:t>exige que la entrega de información en los denominados “mecanismos de</w:t>
        <w:br/>
        <w:t>participación social” sea accesible, suficiente y oportuna en los términos</w:t>
        <w:br/>
        <w:t>que han sido descritos en la presente demanda. Además, a pesar de que tanto</w:t>
        <w:br/>
        <w:t>la Constitución de 1998 como la de 2008 consagran el derecho a la consulta</w:t>
        <w:br/>
        <w:t>previa, a la fecha de la demanda el Ecuador no contaba con mecanismos y</w:t>
        <w:br/>
        <w:t>procedimientos específicos que desarrollen adecuadamente el marco</w:t>
        <w:br/>
        <w:t>establecido en la nueva Constitución Política, el Plan Nacional de Derechos</w:t>
        <w:br/>
        <w:t>Humanos y el Convenio No. 169 de la OIT.</w:t>
        <w:br/>
        <w:br/>
        <w:br/>
        <w:t>Los representantes coincidieron esencialmente con lo expresado por la</w:t>
        <w:br/>
        <w:t>Comisión en relación con la violación al artículo 2 de la Convención.</w:t>
        <w:br/>
        <w:br/>
        <w:br/>
        <w:t>El Estado por su parte consideró que no había violado el artículo 2 de la</w:t>
        <w:br/>
        <w:t>Convención y destacó que la Constitución se encuentra en pleno proceso de</w:t>
        <w:br/>
        <w:t>armonización con leyes, reglamentos y otros cuerpos normativos, y que los</w:t>
        <w:br/>
        <w:t>instrumentos internacionales de derechos humanos se encuentran incorporados</w:t>
        <w:br/>
        <w:t>en todas las reformas tanto sustantivas como adjetivas.</w:t>
        <w:br/>
        <w:br/>
        <w:br/>
        <w:br/>
        <w:br/>
        <w:t xml:space="preserve">        A.5            Obligación de Respetar los Derechos</w:t>
        <w:br/>
        <w:br/>
        <w:br/>
        <w:t>Los representantes y la Comisión plantearon que el Estado es responsable</w:t>
        <w:br/>
        <w:t>por las alegadas violaciones, anteriormente referidas, en relación con el</w:t>
        <w:br/>
        <w:t>artículo 1.1 de la Convención.</w:t>
        <w:br/>
        <w:br/>
        <w:br/>
        <w:t>El Estado alegó que no violó el artículo 1.1 de la Convención. En</w:t>
        <w:br/>
        <w:t>particular, alegó que, en cuanto a la prevención de violaciones a derechos</w:t>
        <w:br/>
        <w:t>humanos, el Ministerio de Justicia y Derechos Humanos ha sido creado</w:t>
        <w:br/>
        <w:t>precisamente para aproximar a la ciudadanía y al Estado en un sistema de</w:t>
        <w:br/>
        <w:t>respeto de derechos y de garantías. También manifestó, “[e]n relación a la</w:t>
        <w:br/>
        <w:t>investigación de delitos y de violencia que puede vulnerar los derechos de</w:t>
        <w:br/>
        <w:t>las personas, [que] la Fiscalía General de la Nación ha desarrollado un</w:t>
        <w:br/>
        <w:t>sistema denominado de “Fiscales Indígenas” al conocer del kichwa y el</w:t>
        <w:br/>
        <w:t>castellano, y de otros idiomas reconocidos constitucionalmente “facilitan</w:t>
        <w:br/>
        <w:t>enormemente las labores de recolección de pruebas y esclarecimiento de</w:t>
        <w:br/>
        <w:t>hechos presuntamente delictivos”. El Estado también señaló que en las</w:t>
        <w:br/>
        <w:t>comunidades vecinas a Sarayaku y en la misma comunidad, “cuando no son</w:t>
        <w:br/>
        <w:t>impedidos por los pobladores de ella”, los fiscales indígenas han cumplido</w:t>
        <w:br/>
        <w:t>un importante papel. Por último, manifestó que los representantes no han</w:t>
        <w:br/>
        <w:t>demostrado exhaustivamente que el Estado haya violado obligaciones</w:t>
        <w:br/>
        <w:t>generales de carácter erga omnes.</w:t>
        <w:br/>
        <w:br/>
        <w:br/>
        <w:br/>
        <w:t xml:space="preserve">         La obligación de garantizar el derecho a la consulta en relación</w:t>
        <w:br/>
        <w:t xml:space="preserve">         con los derechos a la propiedad comunal indígena e identidad</w:t>
        <w:br/>
        <w:t xml:space="preserve">         cultural del Pueblo Sarayaku</w:t>
        <w:br/>
        <w:br/>
        <w:br/>
        <w:br/>
        <w:br/>
        <w:t xml:space="preserve">        B.1            El derecho a la propiedad comunal indígena</w:t>
        <w:br/>
        <w:br/>
        <w:br/>
        <w:t>El artículo 21 de la Convención Americana protege la vinculación estrecha</w:t>
        <w:br/>
        <w:t>que los pueblos indígenas guardan con sus tierras, así como con los</w:t>
        <w:br/>
        <w:t>recursos naturales de los territorios ancestrales y los elementos</w:t>
        <w:br/>
        <w:t>incorporales que se desprendan de ellos[156]. Entre los pueblos indígenas</w:t>
        <w:br/>
        <w:t>existe una tradición comunitaria sobre una forma comunal de la propiedad</w:t>
        <w:br/>
        <w:t>colectiva de la tierra, en el sentido de que la pertenencia de ésta no se</w:t>
        <w:br/>
        <w:t>centra en un individuo sino en el grupo y su comunidad[157]. Estas nociones</w:t>
        <w:br/>
        <w:t>del dominio y de la posesión sobre las tierras no necesariamente</w:t>
        <w:br/>
        <w:t>corresponden a la concepción clásica de propiedad, pero merecen igual</w:t>
        <w:br/>
        <w:t>protección del artículo 21 de la Convención Americana. Desconocer las</w:t>
        <w:br/>
        <w:t>versiones específicas del derecho al uso y goce de los bienes, dadas por la</w:t>
        <w:br/>
        <w:t>cultura, usos, costumbres y creencias de cada pueblo, equivaldría a</w:t>
        <w:br/>
        <w:t>sostener que sólo existe una forma de usar y disponer de los bienes, lo que</w:t>
        <w:br/>
        <w:t>a su vez significaría hacer ilusoria la protección de tal disposición para</w:t>
        <w:br/>
        <w:t>millones de personas[158].</w:t>
        <w:br/>
        <w:br/>
        <w:br/>
        <w:t>Debido a la conexión intrínseca que los integrantes de los pueblos</w:t>
        <w:br/>
        <w:t>indígenas y tribales tienen con su territorio, la protección del derecho a</w:t>
        <w:br/>
        <w:t>la propiedad, uso y goce sobre éste es necesaria para garantizar su</w:t>
        <w:br/>
        <w:t>supervivencia. Es decir, el derecho a usar y gozar del territorio carecería</w:t>
        <w:br/>
        <w:t>de sentido en el contexto de los pueblos indígenas y tribales si dicho</w:t>
        <w:br/>
        <w:t>derecho no estuviera conectado con la protección de los recursos naturales</w:t>
        <w:br/>
        <w:t>que se encuentran en el territorio. Por ello, la protección de los</w:t>
        <w:br/>
        <w:t>territorios de los pueblos indígenas y tribales también deriva de la</w:t>
        <w:br/>
        <w:t>necesidad de garantizar la seguridad y la permanencia del control y uso de</w:t>
        <w:br/>
        <w:t>los recursos naturales por su parte, lo que a su vez permite mantener su</w:t>
        <w:br/>
        <w:t>modo de vida. Esta conexión entre el territorio y los recursos naturales</w:t>
        <w:br/>
        <w:t>que han usado tradicionalmente los pueblos indígenas y tribales y que son</w:t>
        <w:br/>
        <w:t>necesarios para su supervivencia física y cultural, así como el desarrollo</w:t>
        <w:br/>
        <w:t>y continuidad de su cosmovisión, es preciso protegerla bajo el artículo 21</w:t>
        <w:br/>
        <w:t>de la Convención para garantizar que puedan continuar viviendo su modo de</w:t>
        <w:br/>
        <w:t>vida tradicional y que su identidad cultural, estructura social, sistema</w:t>
        <w:br/>
        <w:t>económico, costumbres, creencias y tradiciones distintivas serán</w:t>
        <w:br/>
        <w:t>respetadas, garantizadas y protegidas por los Estados[159].</w:t>
        <w:br/>
        <w:br/>
        <w:br/>
        <w:t>Además, la falta de acceso a los territorios puede impedir a las</w:t>
        <w:br/>
        <w:t>comunidades indígenas usar y disfrutar de los recursos naturales necesarios</w:t>
        <w:br/>
        <w:t>para procurar su subsistencia, mediante sus actividades tradicionales[160];</w:t>
        <w:br/>
        <w:t>acceder a los sistemas tradicionales de salud y otras funciones</w:t>
        <w:br/>
        <w:t>socioculturales, lo que puede exponerlos a condiciones de vida precarias o</w:t>
        <w:br/>
        <w:t>infrahumanas, a mayor vulnerabilidad ante enfermedades y epidemias, así</w:t>
        <w:br/>
        <w:t>como someterlos a situaciones de desprotección extrema que pueden conllevar</w:t>
        <w:br/>
        <w:t>varias violaciones de sus derechos humanos, además de ocasionarles</w:t>
        <w:br/>
        <w:t>sufrimiento y perjudicar la preservación de su forma de vida, costumbres e</w:t>
        <w:br/>
        <w:t>idioma[161].</w:t>
        <w:br/>
        <w:br/>
        <w:br/>
        <w:br/>
        <w:br/>
        <w:t xml:space="preserve">        B.2             La relación especial del  Pueblo  Sarayaku  con  su</w:t>
        <w:br/>
        <w:t xml:space="preserve">        territorio</w:t>
        <w:br/>
        <w:br/>
        <w:br/>
        <w:t>Para determinar la existencia de la relación de los pueblos y comunidades</w:t>
        <w:br/>
        <w:t>indígenas con sus tierras tradicionales, la Corte ha establecido: i) que</w:t>
        <w:br/>
        <w:t>ella puede expresarse de distintas maneras según el pueblo indígena del que</w:t>
        <w:br/>
        <w:t>se trate y las circunstancias concretas en que se encuentre, y ii) que la</w:t>
        <w:br/>
        <w:t>relación con las tierras debe ser posible. Algunas formas de expresión de</w:t>
        <w:br/>
        <w:t>esta relación podrían incluir el uso o presencia tradicional, a través de</w:t>
        <w:br/>
        <w:t>lazos espirituales o ceremoniales; asentamientos o cultivos esporádicos;</w:t>
        <w:br/>
        <w:t>formas tradicionales de subsistencia, como caza, pesca o recolección</w:t>
        <w:br/>
        <w:t>estacional o nómada; uso de recursos naturales ligados a sus costumbres u</w:t>
        <w:br/>
        <w:t>otros elementos característicos de su cultura[162]. El segundo elemento</w:t>
        <w:br/>
        <w:t>implica que los miembros de la Comunidad no se vean impedidos, por causas</w:t>
        <w:br/>
        <w:t>ajenas a su voluntad, de realizar aquellas actividades que revelan la</w:t>
        <w:br/>
        <w:t>persistencia de la relación con sus tierras tradicionales[163].</w:t>
        <w:br/>
        <w:br/>
        <w:br/>
        <w:t>En el presente caso, la Corte constata que no está en duda la propiedad</w:t>
        <w:br/>
        <w:t>comunal del Pueblo Sarayaku sobre su territorio, cuya posesión ejerce en</w:t>
        <w:br/>
        <w:t>forma ancestral e inmemorial, lo cual fue expresamente reconocido por el</w:t>
        <w:br/>
        <w:t>Estado mediante adjudicación realizada el 12 de mayo de 1992 (supra párr.</w:t>
        <w:br/>
        <w:t>61). Sin perjuicio de lo anterior, además de lo señalado en la parte de</w:t>
        <w:br/>
        <w:t>hechos (supra párrs. 51 a 57), la Corte considera pertinente destacar el</w:t>
        <w:br/>
        <w:t>profundo lazo cultural, inmaterial y espiritual que la comunidad mantiene</w:t>
        <w:br/>
        <w:t>con su territorio, para comprender más integralmente las afectaciones</w:t>
        <w:br/>
        <w:t>ocasionadas en el presente caso.</w:t>
        <w:br/>
        <w:br/>
        <w:br/>
        <w:t>El señor Sabino Gualinga, Yachak de Sarayaku, declaró durante la audiencia</w:t>
        <w:br/>
        <w:t>que “Sarayaku es una tierra viva, es una selva viviente; ahí existen</w:t>
        <w:br/>
        <w:t>árboles y plantas medicinales, y otros tipos de seres” [164].</w:t>
        <w:br/>
        <w:t>Anteriormente, había manifestado:</w:t>
        <w:br/>
        <w:br/>
        <w:t xml:space="preserve">      En el subsuelo, ucupacha, igual que aquí, habita  gente.  Hay  pueblos</w:t>
        <w:br/>
        <w:t xml:space="preserve">      bonitos que están allá abajo, hay árboles, lagunas y montañas. Algunas</w:t>
        <w:br/>
        <w:t xml:space="preserve">      veces se  escuchan  puertas  cerrarse  en  las  montañas,  esa  es  la</w:t>
        <w:br/>
        <w:t xml:space="preserve">      presencia de los hombres que  habitan  ahí...  El  caipacha  es  donde</w:t>
        <w:br/>
        <w:t xml:space="preserve">      vivimos. En el jahuapacha vive el poderoso, antiguo sabio. Ahí todo es</w:t>
        <w:br/>
        <w:t xml:space="preserve">      plano, es hermoso... No sé cuantos pachas hay arriba, donde están  las</w:t>
        <w:br/>
        <w:t xml:space="preserve">      nubes es un pacha, donde está la luna y las estrellas es  otro  pacha,</w:t>
        <w:br/>
        <w:t xml:space="preserve">      más arriba de eso hay otro pacha donde hay unos caminos hechos de oro,</w:t>
        <w:br/>
        <w:t xml:space="preserve">      después está otro pacha donde he llegado que es un planeta  de  flores</w:t>
        <w:br/>
        <w:t xml:space="preserve">      donde vi un hermoso picaflor que estaba tomando la miel de las flores.</w:t>
        <w:br/>
        <w:t xml:space="preserve">      Hasta ahí he llegado, no he podido ir más  allá.  Todos  los  antiguos</w:t>
        <w:br/>
        <w:t xml:space="preserve">      sabios han estudiado para tratar de llegar  al  jahuapacha.  Conocemos</w:t>
        <w:br/>
        <w:t xml:space="preserve">      que hay el dios ahí, pero no hemos llegado hasta allá[165].</w:t>
        <w:br/>
        <w:br/>
        <w:t>El mismo señor Gualinga había relatado en un testimonio anterior que “es</w:t>
        <w:br/>
        <w:t>intolerable el exterminio de la vida; con la destrucción de la selva se</w:t>
        <w:br/>
        <w:t>borra el alma, dejamos de ser indígenas de la selva”[166].</w:t>
        <w:br/>
        <w:br/>
        <w:br/>
        <w:t>El actual Presidente de Sarayaku, José Gualinga, refirió que en esa “selva</w:t>
        <w:br/>
        <w:t>viviente” hay “ruidos y fenómenos especiales” y es la “inspiración donde,</w:t>
        <w:br/>
        <w:t>cuando estamos en esos lugares, sentimos una forma de suspiro, de emoción,</w:t>
        <w:br/>
        <w:t>y así cuando regresamos a nuestro pueblo, a la familia, nos sentimos</w:t>
        <w:br/>
        <w:t>fortalecidos”[167]. Esos espacios “son los que nos dan la potencia, la</w:t>
        <w:br/>
        <w:t>potencialidad y la energía vital para poder sobrevivir y vivir. Y todo está</w:t>
        <w:br/>
        <w:t>entrelazado entre las lagunas, las montañas, los árboles, los seres, y</w:t>
        <w:br/>
        <w:t>también nosotros como un ser viviente exterior”[168]. Además, declaró:</w:t>
        <w:br/>
        <w:t>“[H]emos nacido, hemos crecido, nuestros ancestros vivieron en estas</w:t>
        <w:br/>
        <w:t>tierras, nuestros padres, o sea, somos originarios de estas tierras y</w:t>
        <w:br/>
        <w:t>nosotros vivimos de este ecosistema, de este ambiente”[169].</w:t>
        <w:br/>
        <w:br/>
        <w:br/>
        <w:t>Para los Sarayaku existe una relación íntima entre el Kawsak Sacha o “selva</w:t>
        <w:br/>
        <w:t>viva” y sus miembros. Según la señora Patricia Gualinga:</w:t>
        <w:br/>
        <w:br/>
        <w:br/>
        <w:t xml:space="preserve">      Es una relación íntima, es una relación de  convivencia  armónica,  el</w:t>
        <w:br/>
        <w:t xml:space="preserve">      Kawsak Sacha para nosotros es la selva que es viva, con  todo  lo  que</w:t>
        <w:br/>
        <w:t xml:space="preserve">      ello implica, con todos sus seres con toda su cosmovisión, con toda su</w:t>
        <w:br/>
        <w:t xml:space="preserve">      cultura en la cual nosotros estamos inmiscuidos. […]  Estos seres  son</w:t>
        <w:br/>
        <w:t xml:space="preserve">      muy importantes. Ellos nos  mantienen  con  la  energía  vital,  ellos</w:t>
        <w:br/>
        <w:t xml:space="preserve">      mantienen el equilibrio y la abundancia ellos mantienen todo el cosmos</w:t>
        <w:br/>
        <w:t xml:space="preserve">      y están conectados entre sí. Estos seres son  indispensables  no  sólo</w:t>
        <w:br/>
        <w:t xml:space="preserve">      para Sarayaku, sino para el equilibrio amazónico  y  están  conectados</w:t>
        <w:br/>
        <w:t xml:space="preserve">      entre sí, y por eso Sarayaku defiende tan  arduamente  su  espacio  de</w:t>
        <w:br/>
        <w:t xml:space="preserve">      vida[170].</w:t>
        <w:br/>
        <w:br/>
        <w:t>Durante la audiencia pública, el perito Rodrigo Villagra Carron señaló que</w:t>
        <w:br/>
        <w:t>“el territorio, el conocimiento, las posibilidades, la potencialidades</w:t>
        <w:br/>
        <w:t>productivas, pero también de reproducción humana que tienen, están</w:t>
        <w:br/>
        <w:t>íntimamente relacionadas”[171]. De igual modo, al considerar que, “de la</w:t>
        <w:br/>
        <w:t>particular relación entre cada grupo cultural y la naturaleza, depende su</w:t>
        <w:br/>
        <w:t>identidad cultural, que se expresa en las más variadas prácticas de manejo,</w:t>
        <w:br/>
        <w:t>protección, uso o extracción primaria de recursos naturales, bienes o</w:t>
        <w:br/>
        <w:t>servicios de los ecosistemas”. En el mismo sentido, el perito Víctor López</w:t>
        <w:br/>
        <w:t>Acevedo afirmó que “para Sarayaku no es aceptable depender del Estado ni de</w:t>
        <w:br/>
        <w:t>grupos internos que demanden bienes, porque ellos entienden que el</w:t>
        <w:br/>
        <w:t>territorio es su mayor patrimonio, en el sentido de que dentro de éste</w:t>
        <w:br/>
        <w:t>yacen todos los elementos materiales que determinan una apropiada</w:t>
        <w:br/>
        <w:t>reproducción social y donde se fundan los seres que representan sus</w:t>
        <w:br/>
        <w:t>creencias espirituales, lo que constituye valores diferentes a los de la</w:t>
        <w:br/>
        <w:t>sociedad envolvente, pero que constituyen su razón de ser y su razón de</w:t>
        <w:br/>
        <w:t>vivir”[172].</w:t>
        <w:br/>
        <w:br/>
        <w:br/>
        <w:t>Los hechos probados y no controvertidos en este caso permiten considerar</w:t>
        <w:br/>
        <w:t>que el Pueblo Kichwa de Sarayaku tiene una profunda y especial relación con</w:t>
        <w:br/>
        <w:t>su territorio ancestral, que no se limita a asegurar su subsistencia, sino</w:t>
        <w:br/>
        <w:t>que integra su propia cosmovisión e identidad cultural y espiritual.</w:t>
        <w:br/>
        <w:br/>
        <w:br/>
        <w:br/>
        <w:br/>
        <w:t xml:space="preserve">        B.3       Medidas de salvaguarda para garantizar el  derecho  a  la</w:t>
        <w:br/>
        <w:t xml:space="preserve">        propiedad comunal</w:t>
        <w:br/>
        <w:br/>
        <w:br/>
        <w:t>La Corte Interamericana ha señalado que cuando los Estados imponen</w:t>
        <w:br/>
        <w:t>limitaciones o restricciones al ejercicio del derecho de los pueblos</w:t>
        <w:br/>
        <w:t>indígenas a la propiedad sobre sus tierras, territorios y recursos</w:t>
        <w:br/>
        <w:t>naturales deben respetar ciertas pautas. Así, “cuando la propiedad comunal</w:t>
        <w:br/>
        <w:t>indígena y la propiedad privada particular entran en contradicciones reales</w:t>
        <w:br/>
        <w:t>o aparentes, la Convención Americana y la jurisprudencia del Tribunal</w:t>
        <w:br/>
        <w:t>proveen las pautas para definir las restricciones admisibles”[173], las</w:t>
        <w:br/>
        <w:t>cuales deben ser establecidas por ley, ser necesarias, proporcionales y con</w:t>
        <w:br/>
        <w:t>el fin de lograr un objetivo legítimo en una sociedad democrática sin</w:t>
        <w:br/>
        <w:t>implicar una denegación de la subsistencia como pueblo[174]. Asimismo, el</w:t>
        <w:br/>
        <w:t>Tribunal ha precisado que tratándose de recursos naturales que se</w:t>
        <w:br/>
        <w:t>encuentran en el territorio de una comunidad indígena, además de los</w:t>
        <w:br/>
        <w:t>criterios mencionados, se exige al Estado que verifique que dichas</w:t>
        <w:br/>
        <w:t>restricciones no impliquen una denegación de la subsistencia del propio</w:t>
        <w:br/>
        <w:t>pueblo indígena[175].</w:t>
        <w:br/>
        <w:br/>
        <w:br/>
        <w:t>Es por lo anterior que, en el caso Saramaka vs. Surinam, el Tribunal</w:t>
        <w:br/>
        <w:t>estableció que, para que la exploración o extracción de recursos naturales</w:t>
        <w:br/>
        <w:t>en los territorios ancestrales no impliquen una denegación de la</w:t>
        <w:br/>
        <w:t>subsistencia del pueblo indígena como tal, el Estado debe cumplir con las</w:t>
        <w:br/>
        <w:t>siguientes salvaguardias: i) efectuar un proceso adecuado y participativo</w:t>
        <w:br/>
        <w:t>que garantice su derecho a la consulta, en particular, entre otros</w:t>
        <w:br/>
        <w:t>supuestos, en casos de planes de desarrollo o de inversión a gran escala;</w:t>
        <w:br/>
        <w:t>ii) la realización de un estudio de impacto ambiental; y iii) en su caso,</w:t>
        <w:br/>
        <w:t>compartir razonablemente los beneficios que se produzcan de la explotación</w:t>
        <w:br/>
        <w:t>de los recursos naturales (como una forma de justa indemnización exigida</w:t>
        <w:br/>
        <w:t>por el artículo 21 de la Convención), según lo que la propia comunidad</w:t>
        <w:br/>
        <w:t>determine y resuelva respecto de quiénes serían los beneficiarios de tal</w:t>
        <w:br/>
        <w:t>compensación según sus costumbres y tradiciones[176].</w:t>
        <w:br/>
        <w:br/>
        <w:br/>
        <w:t>En este caso no han sido presentados alegatos específicos en relación con</w:t>
        <w:br/>
        <w:t>los referidos criterios para determinar la admisibilidad o validez de las</w:t>
        <w:br/>
        <w:t>restricciones a la propiedad comunal del territorio Sarayaku o en relación</w:t>
        <w:br/>
        <w:t>con una de las medidas de salvaguarda, cual es el requisito de compartir</w:t>
        <w:br/>
        <w:t>beneficios. En consecuencia, la Corte no analizará estos temas y pasará a</w:t>
        <w:br/>
        <w:t>referirse al derecho a la consulta.</w:t>
        <w:br/>
        <w:br/>
        <w:br/>
        <w:br/>
        <w:br/>
        <w:t xml:space="preserve">        B.4       La obligación del Estado de garantizar el  derecho  a  la</w:t>
        <w:br/>
        <w:t xml:space="preserve">        consulta del Pueblo Sarayaku</w:t>
        <w:br/>
        <w:br/>
        <w:br/>
        <w:t>La Corte observa, entonces, que la estrecha relación de las comunidades</w:t>
        <w:br/>
        <w:t>indígenas con su territorio tiene en general un componente esencial de</w:t>
        <w:br/>
        <w:t>identificación cultural basado en sus propias cosmovisiones, que como</w:t>
        <w:br/>
        <w:t>actores sociales y políticos diferenciados en sociedades multiculturales</w:t>
        <w:br/>
        <w:t>deben ser especialmente reconocidos y respetados en una sociedad</w:t>
        <w:br/>
        <w:t>democrática. El reconocimiento del derecho a la consulta de las comunidades</w:t>
        <w:br/>
        <w:t>y pueblos indígenas y tribales está cimentado, entre otros, en el respeto a</w:t>
        <w:br/>
        <w:t>sus derechos a la cultura propia o identidad cultural (infra párrs. 212 a</w:t>
        <w:br/>
        <w:t>217), los cuales deben ser garantizados, particularmente, en una sociedad</w:t>
        <w:br/>
        <w:t>pluralista, multicultural y democrática[177].</w:t>
        <w:br/>
        <w:br/>
        <w:br/>
        <w:t>Es por todo lo anterior que una de las garantías fundamentales para</w:t>
        <w:br/>
        <w:t>garantizar la participación de los pueblos y comunidades indígenas en las</w:t>
        <w:br/>
        <w:t>decisiones relativas a medidas que afecten sus derechos, y en particular su</w:t>
        <w:br/>
        <w:t>derecho a la propiedad comunal, es justamente el reconocimiento de su</w:t>
        <w:br/>
        <w:t>derecho a la consulta, el cual está reconocido en el Convenio Nº 169 de la</w:t>
        <w:br/>
        <w:t>OIT, entre otros instrumentos internacionales complementarios[178].</w:t>
        <w:br/>
        <w:br/>
        <w:br/>
        <w:t>En otras oportunidades[179], este Tribunal ha señalado que los tratados de</w:t>
        <w:br/>
        <w:t>derechos humanos son instrumentos vivos, cuya interpretación tiene que</w:t>
        <w:br/>
        <w:t>acompañar la evolución de los tiempos y las condiciones de vida actuales.</w:t>
        <w:br/>
        <w:t>Tal interpretación evolutiva es consecuente con las reglas generales de</w:t>
        <w:br/>
        <w:t>interpretación establecidas en el artículo 29 de la Convención Americana,</w:t>
        <w:br/>
        <w:t>así como en la Convención de Viena sobre el Derecho de los Tratados. En</w:t>
        <w:br/>
        <w:t>este sentido, esta Corte ha afirmado que al dar interpretación a un tratado</w:t>
        <w:br/>
        <w:t>no sólo se toman en cuenta los acuerdos e instrumentos formalmente</w:t>
        <w:br/>
        <w:t>relacionados con éste (artículo 31.2 de la Convención de Viena), sino</w:t>
        <w:br/>
        <w:t>también el sistema dentro del cual se inscribe (artículo 31.3 de mismo</w:t>
        <w:br/>
        <w:t>instrumento)[180]. Igualmente, este Tribunal ha considerado que podría</w:t>
        <w:br/>
        <w:t>“abordar la interpretación de un tratado siempre que esté directamente</w:t>
        <w:br/>
        <w:t>implicada la protección de los derechos humanos en un Estado Miembro del</w:t>
        <w:br/>
        <w:t>sistema interamericano”[181], aunque dicho instrumento no provenga del</w:t>
        <w:br/>
        <w:t>mismo sistema regional de protección[182]. En este sentido, la Corte ha</w:t>
        <w:br/>
        <w:t>interpretado el artículo 21 de la Convención a la luz de la legislación</w:t>
        <w:br/>
        <w:t>interna referente a los derechos de los miembros de los pueblos indígenas y</w:t>
        <w:br/>
        <w:t>tribales en casos de Nicaragua[183], Paraguay[184] y Surinam[185], por</w:t>
        <w:br/>
        <w:t>ejemplo, así como también teniendo en cuenta el Convenio Nº 169 de la</w:t>
        <w:br/>
        <w:t>OIT[186].</w:t>
        <w:br/>
        <w:br/>
        <w:br/>
        <w:t>En este sentido, la jurisprudencia reiterada de este Tribunal desde el caso</w:t>
        <w:br/>
        <w:t>Yakye Axa Vs Paraguay es aplicable al presente caso:</w:t>
        <w:br/>
        <w:br/>
        <w:t>Debido a que el presente caso trata sobre los derechos de  los  miembros  de</w:t>
        <w:br/>
        <w:t>una comunidad  indígena,  la  Corte  considera  oportuno  recordar  que,  de</w:t>
        <w:br/>
        <w:t>conformidad con los artículos 24 (Igualdad ante la Ley)  y  1.1  (Obligación</w:t>
        <w:br/>
        <w:t>de Respetar los Derechos) de la  Convención  Americana,  los  Estados  deben</w:t>
        <w:br/>
        <w:t>garantizar, en condiciones de igualdad, el pleno ejercicio  y  goce  de  los</w:t>
        <w:br/>
        <w:t>derechos de  estas  personas  que  están  sujetas  a  su  jurisdicción.  Sin</w:t>
        <w:br/>
        <w:t>embargo, hay que resaltar que para garantizar efectivamente estos  derechos,</w:t>
        <w:br/>
        <w:t>al interpretar y aplicar su normativa interna, los Estados  deben  tomar  en</w:t>
        <w:br/>
        <w:t>consideración las características propias que diferencian a los miembros  de</w:t>
        <w:br/>
        <w:t>los pueblos indígenas  de  la  población  en  general  y  que  conforman  su</w:t>
        <w:br/>
        <w:t>identidad cultural. El mismo razonamiento debe aplicar  la  Corte,  como  en</w:t>
        <w:br/>
        <w:t>efecto lo hará en el presente caso, para valorar el alcance y  el  contenido</w:t>
        <w:br/>
        <w:t>de los artículos de la Convención Americana, cuya violación  la  Comisión  y</w:t>
        <w:br/>
        <w:t>los representantes imputan al Estado.[187]</w:t>
        <w:br/>
        <w:br/>
        <w:t>El Convenio Nº 169 de la OIT se aplica, inter alia, a “los pueblos tribales</w:t>
        <w:br/>
        <w:t>en países independientes, cuyas condiciones sociales, culturales y</w:t>
        <w:br/>
        <w:t>económicas les distingan de otros sectores de la colectividad nacional, y</w:t>
        <w:br/>
        <w:t>que estén regidos total o parcialmente por sus propias costumbres o</w:t>
        <w:br/>
        <w:t>tradiciones o por una legislación especial”[188], y por el cual los Estados</w:t>
        <w:br/>
        <w:t>“deberán asumir la responsabilidad de desarrollar, con la participación de</w:t>
        <w:br/>
        <w:t>los pueblos interesados, una acción coordinada y sistemática con miras a</w:t>
        <w:br/>
        <w:t>proteger los derechos de esos pueblos y a garantizar el respeto de su</w:t>
        <w:br/>
        <w:t>integridad”[189]. Los artículos 13 a 19 de dicho Convenio se refieren a los</w:t>
        <w:br/>
        <w:t>derechos de esas poblaciones sobre sus tierras y territorios” y los</w:t>
        <w:br/>
        <w:t>artículos 6, 15, 17, 22, 27 y 28 regulan las distintas hipótesis en las</w:t>
        <w:br/>
        <w:t>cuales debe ser aplicada la consulta previa libre e informada en casos</w:t>
        <w:br/>
        <w:t>donde se prevén medidas susceptibles de afectarlas.</w:t>
        <w:br/>
        <w:br/>
        <w:br/>
        <w:t>Diversos Estados miembros de la Organización de los Estados Americanos, a</w:t>
        <w:br/>
        <w:t>través de su normatividad interna y por medio de sus más altos tribunales</w:t>
        <w:br/>
        <w:t>de justicia, han incorporado los estándares mencionados. De ese modo, la</w:t>
        <w:br/>
        <w:t>normatividad interna de varios Estados de la región; como por ejemplo en</w:t>
        <w:br/>
        <w:t>Argentina[190], Bolivia[191], Chile[192], Colombia[193], Estados</w:t>
        <w:br/>
        <w:t>Unidos[194], México[195], Nicaragua[196], Paraguay[197], Perú[198] y</w:t>
        <w:br/>
        <w:t>Venezuela[199], se refiere a la importancia de la consulta o de la</w:t>
        <w:br/>
        <w:t>propiedad comunitaria. Además, varios tribunales internos de Estados de la</w:t>
        <w:br/>
        <w:t>región que han ratificado el Convenio Nº 169 de la OIT[200] se han referido</w:t>
        <w:br/>
        <w:t>al derecho a la consulta previa de conformidad con las disposiciones del</w:t>
        <w:br/>
        <w:t>mismo. En ese sentido, altos tribunales de Argentina[201], Belice[202],</w:t>
        <w:br/>
        <w:t>Bolivia[203], Brasil[204], Chile[205], Colombia[206], Costa Rica[207],</w:t>
        <w:br/>
        <w:t>Ecuador[208], Guatemala[209], México[210], Perú[211] o Venezuela[212] han</w:t>
        <w:br/>
        <w:t>señalado la necesidad de respetar las normas de consulta previa y de dicho</w:t>
        <w:br/>
        <w:t>Convenio. Otros tribunales de países que no han ratificado el Convenio Nº</w:t>
        <w:br/>
        <w:t>169 de la OIT se han referido a la necesidad de llevar a cabo consultas</w:t>
        <w:br/>
        <w:t>previas con las comunidades indígenas, autóctonas o tribales, sobre</w:t>
        <w:br/>
        <w:t>cualquier medida administrativa o legislativa que los afecte directamente</w:t>
        <w:br/>
        <w:t>así como sobre la explotación de recursos naturales en su territorio. De</w:t>
        <w:br/>
        <w:t>ese modo, se observan desarrollos jurisprudenciales similares por parte de</w:t>
        <w:br/>
        <w:t>altas cortes de países de la región como Canadá[213] o Estados Unidos de</w:t>
        <w:br/>
        <w:t>América[214], o de fuera de la región como Nueva Zelanda[215]. Es decir, la</w:t>
        <w:br/>
        <w:t>obligación de consulta, además de constituir una norma convencional, es</w:t>
        <w:br/>
        <w:t>también un principio general del Derecho Internacional.</w:t>
        <w:br/>
        <w:br/>
        <w:br/>
        <w:t>Es decir, está claramente reconocida hoy en día la obligación de los</w:t>
        <w:br/>
        <w:t>Estados de realizar procesos de consulta especiales y diferenciados cuando</w:t>
        <w:br/>
        <w:t>se vayan a afectar determinados intereses de las comunidades y pueblos</w:t>
        <w:br/>
        <w:t>indígenas. Tales procesos deben respetar el sistema particular de consulta</w:t>
        <w:br/>
        <w:t>de cada pueblo o comunidad, para que pueda entenderse como un</w:t>
        <w:br/>
        <w:t>relacionamiento adecuado y efectivo con otras autoridades estatales,</w:t>
        <w:br/>
        <w:t>actores sociales o políticos y terceros interesados.</w:t>
        <w:br/>
        <w:br/>
        <w:br/>
        <w:t>La obligación de consultar a las Comunidades y Pueblos Indígenas y Tribales</w:t>
        <w:br/>
        <w:t>sobre toda medida administrativa o legislativa que afecte sus derechos</w:t>
        <w:br/>
        <w:t>reconocidos en la normatividad interna e internacional, así como la</w:t>
        <w:br/>
        <w:t>obligación de asegurar los derechos de los pueblos indígenas a la</w:t>
        <w:br/>
        <w:t>participación en las decisiones de los asuntos que conciernan a sus</w:t>
        <w:br/>
        <w:t>intereses, está en relación directa con la obligación general de garantizar</w:t>
        <w:br/>
        <w:t>el libre y pleno ejercicio de los derechos reconocidos en la Convención</w:t>
        <w:br/>
        <w:t>(artículo 1.1). Esto implica el deber de organizar adecuadamente todo el</w:t>
        <w:br/>
        <w:t>aparato gubernamental y, en general, de todas las estructuras a través de</w:t>
        <w:br/>
        <w:t>las cuales se manifiesta el ejercicio del poder público, de manera tal que</w:t>
        <w:br/>
        <w:t>sean capaces de asegurar jurídicamente el libre y pleno ejercicio de los</w:t>
        <w:br/>
        <w:t>derechos[216]. Lo anterior conlleva la obligación de estructurar sus normas</w:t>
        <w:br/>
        <w:t>e instituciones de tal forma que la consulta a comunidades indígenas,</w:t>
        <w:br/>
        <w:t>autóctonas, nativas o tribales pueda llevarse a cabo efectivamente, de</w:t>
        <w:br/>
        <w:t>conformidad con los estándares internacionales en la materia[217]. De este</w:t>
        <w:br/>
        <w:t>modo, los Estados deben incorporar esos estándares dentro de los procesos</w:t>
        <w:br/>
        <w:t>de consulta previa, a modo de generar canales de diálogos sostenidos,</w:t>
        <w:br/>
        <w:t>efectivos y confiables con los pueblos indígenas en los procedimientos de</w:t>
        <w:br/>
        <w:t>consulta y participación a través de sus instituciones representativas.</w:t>
        <w:br/>
        <w:br/>
        <w:br/>
        <w:t>Puesto que el Estado debe garantizar estos derechos de consulta y</w:t>
        <w:br/>
        <w:t>participación en todas las fases de planeación y desarrollo de un proyecto</w:t>
        <w:br/>
        <w:t>que pueda afectar el territorio sobre el cual se asienta una comunidad</w:t>
        <w:br/>
        <w:t>indígena o tribal, u otros derechos esenciales para su supervivencia como</w:t>
        <w:br/>
        <w:t>pueblo, estos procesos de diálogo y búsqueda de acuerdos deben realizarse</w:t>
        <w:br/>
        <w:t>desde las primeras etapas de la elaboración o planificación de la medida</w:t>
        <w:br/>
        <w:t>propuesta, a fin de que los pueblos indígenas puedan verdaderamente</w:t>
        <w:br/>
        <w:t>participar e influir en el proceso de adopción de decisiones, de</w:t>
        <w:br/>
        <w:t>conformidad con los estándares internacionales pertinentes. En esta línea,</w:t>
        <w:br/>
        <w:t>el Estado debe asegurar que los derechos de los pueblos indígenas no sean</w:t>
        <w:br/>
        <w:t>obviados en cualquier otra actividad o acuerdos que haga con terceros</w:t>
        <w:br/>
        <w:t>privados o en el marco de decisiones del poder público que afectarían sus</w:t>
        <w:br/>
        <w:t>derechos e intereses. Por ello, en su caso, corresponde también al Estado</w:t>
        <w:br/>
        <w:t>llevar a cabo tareas de fiscalización y de control en su aplicación y</w:t>
        <w:br/>
        <w:t>desplegar, cuando sea pertinente, formas de tutela efectiva de ese derecho</w:t>
        <w:br/>
        <w:t>por medio de los órganos judiciales correspondientes[218].</w:t>
        <w:br/>
        <w:br/>
        <w:br/>
        <w:t>En el caso del Ecuador, su Constitución Política vigente (del año 2008)</w:t>
        <w:br/>
        <w:t>protege en forma comprehensiva los derechos de las poblaciones</w:t>
        <w:br/>
        <w:t>indígenas[219]. Incluso el perito Anaya señaló durante la audiencia pública</w:t>
        <w:br/>
        <w:t>celebrada en la sede de la Corte que dicha Constitución es “una de las más</w:t>
        <w:br/>
        <w:t>avanzadas” y una de las “ejemplares del mundo”[220]. Además, en varias</w:t>
        <w:br/>
        <w:t>normas de legislación ecuatoriana emitida entre los años 2000 y 2010 se</w:t>
        <w:br/>
        <w:t>refuerza el reconocimiento de los derechos a la propiedad, entre otros, de</w:t>
        <w:br/>
        <w:t>los Pueblos indígenas que se autodefinen como nacionalidades de raíces</w:t>
        <w:br/>
        <w:t>ancestrales, así como de los Pueblos negros o afroecuatorianos, y se</w:t>
        <w:br/>
        <w:t>establecen obligaciones de consultar en una serie de supuestos a cargo de</w:t>
        <w:br/>
        <w:t>instituciones públicas[221]. De tal manera, en el Ecuador se encuentra hoy</w:t>
        <w:br/>
        <w:t>en día plenamente reconocido el derecho a la consulta.</w:t>
        <w:br/>
        <w:br/>
        <w:br/>
        <w:t>En el presente caso, el 26 de julio de 1996 el Estado firmó un contrato de</w:t>
        <w:br/>
        <w:t>participación con la empresa CGC para la exploración y explotación de</w:t>
        <w:br/>
        <w:t>petróleo crudo en el bloque 23, que comprendía el territorio Sarayaku.</w:t>
        <w:br/>
        <w:br/>
        <w:br/>
        <w:t>Según el perito Acosta Espinoza, antes de la entrada en vigor de la</w:t>
        <w:br/>
        <w:t>Constitución Política de 1998 y del Convenio Nº 169 de la OIT para el</w:t>
        <w:br/>
        <w:t>Ecuador el conflicto entre territorialidad indígena e interés petrolero se</w:t>
        <w:br/>
        <w:t>resolvía con la simple imposición de la voluntad estatal, sin que el Estado</w:t>
        <w:br/>
        <w:t>formalizara un proceso expropiatorio, por lo que, en la práctica, se</w:t>
        <w:br/>
        <w:t>ocuparon territorios, se desplazó población y hasta se propició la</w:t>
        <w:br/>
        <w:t>desaparición de pueblos indígenas[222].</w:t>
        <w:br/>
        <w:br/>
        <w:br/>
        <w:t>La debida protección de la propiedad comunal indígena, en los términos del</w:t>
        <w:br/>
        <w:t>artículo 21 de la Convención en relación con los artículos 1.1 y 2 del</w:t>
        <w:br/>
        <w:t>mismo instrumento, impone a los Estados la obligación positiva de adoptar</w:t>
        <w:br/>
        <w:t>medidas especiales para garantizar a los pueblos indígenas y tribales el</w:t>
        <w:br/>
        <w:t>ejercicio pleno e igualitario del derecho a los territorios que han usado y</w:t>
        <w:br/>
        <w:t>ocupado tradicionalmente. De tal manera, conforme al artículo 29.b) de la</w:t>
        <w:br/>
        <w:t>Convención, las disposiciones del artículo 21 de este instrumento deben</w:t>
        <w:br/>
        <w:t>interpretarse en conjunto con otros derechos reconocidos por el Estado en</w:t>
        <w:br/>
        <w:t>sus leyes internas o en otras normas internacionales relevantes[223]. Bajo</w:t>
        <w:br/>
        <w:t>la normativa internacional, no es posible negar a las comunidades y pueblos</w:t>
        <w:br/>
        <w:t>indígenas a gozar de su propia cultura, que consiste en un modo de vida</w:t>
        <w:br/>
        <w:t>fuertemente asociado con el territorio y el uso de sus recursos</w:t>
        <w:br/>
        <w:t>naturales[224].</w:t>
        <w:br/>
        <w:br/>
        <w:br/>
        <w:t>Si bien antes de la ratificación de dicho Convenio existía la obligación de</w:t>
        <w:br/>
        <w:t>garantizar al Pueblo Sarayaku el derecho al goce efectivo de su propiedad</w:t>
        <w:br/>
        <w:t>conforme su tradición comunitaria, teniendo en cuenta las particularidades</w:t>
        <w:br/>
        <w:t>propias de su identidad indígena en su relación con el territorio, desde</w:t>
        <w:br/>
        <w:t>que el Estado adquirió el compromiso internacional de garantizar el derecho</w:t>
        <w:br/>
        <w:t>a la consulta, al ratificar en abril de 1998 el Convenio Nº 169 de la OIT,</w:t>
        <w:br/>
        <w:t>y desde que se consagraron constitucionalmente los derechos colectivos de</w:t>
        <w:br/>
        <w:t>los Pueblos indígenas y afroecuatorianos, al entrar en vigor la</w:t>
        <w:br/>
        <w:t>Constitución Política del Ecuador de 1998[225], la empresa CGC inició</w:t>
        <w:br/>
        <w:t>actividades de prospección sísmica a partir de julio de 2002. Fue en esta</w:t>
        <w:br/>
        <w:t>fecha que el Estado aprobó, a través del Ministerio de Energía y Minas, la</w:t>
        <w:br/>
        <w:t>actualización de un Plan de Impacto Ambiental, presentado por la compañía</w:t>
        <w:br/>
        <w:t>CGC y realizado por una empresa subcontratista de ésta, que había sido</w:t>
        <w:br/>
        <w:t>inicialmente aprobado en agosto de 1997. Según el Estado, lo anterior se</w:t>
        <w:br/>
        <w:t>aprobó con base en el Reglamento Sustitutivo del Reglamento Ambiental para</w:t>
        <w:br/>
        <w:t>Operaciones Hidrocarburíferas. No ha sido controvertido que la empresa</w:t>
        <w:br/>
        <w:t>abrió trochas sísmicas, habilitó helipuertos, destruyó cuevas, fuentes de</w:t>
        <w:br/>
        <w:t>agua y ríos subterráneos, necesarios para consumo de agua de la comunidad;</w:t>
        <w:br/>
        <w:t>taló árboles y plantas de valor medioambiental, cultural y de subsistencia</w:t>
        <w:br/>
        <w:t>alimentaria de Sarayaku; y sembró explosivos de alto poder en la superficie</w:t>
        <w:br/>
        <w:t>y en el subsuelo del territorio (supra párr. 105).</w:t>
        <w:br/>
        <w:br/>
        <w:br/>
        <w:t>Además, no ha sido controvertido que estaba vigente otra normativa nacional</w:t>
        <w:br/>
        <w:t>según la cual, desde 1998, se establecían formas de consulta a cargo del</w:t>
        <w:br/>
        <w:t>Estado (Plan Nacional de Derechos Humanos[226] de 1998 y la Ley para la</w:t>
        <w:br/>
        <w:t>Promoción de la Inversión y la Participación Ciudadana[227] de 2000). No</w:t>
        <w:br/>
        <w:t>fue sino después de aprobado el Plan de impacto ambiental de la empresa y</w:t>
        <w:br/>
        <w:t>ordenada la reactivación de la prospección, que en diciembre de 2002 fue</w:t>
        <w:br/>
        <w:t>aprobado el Reglamento de Consulta de Actividades Hidrocarburíferas[228],</w:t>
        <w:br/>
        <w:t>que establecía, en su primer artículo:</w:t>
        <w:br/>
        <w:br/>
        <w:t xml:space="preserve">      [U]n procedimiento uniforme para el sector  hidrocarburífero  para  la</w:t>
        <w:br/>
        <w:t xml:space="preserve">      aplicación del  derecho  constitucional  de  consulta  a  los  pueblos</w:t>
        <w:br/>
        <w:t xml:space="preserve">      indígenas, que se autodefinen como nacionalidades  y  afroecuatorianos</w:t>
        <w:br/>
        <w:t xml:space="preserve">      en  materia  de  prevención,  mitigación,  control  y   rehabilitación</w:t>
        <w:br/>
        <w:t xml:space="preserve">      relacionados con los impactos socio-ambientales negativos así como  el</w:t>
        <w:br/>
        <w:t xml:space="preserve">      impulso de los impactos socio-ambientales positivos  causados  por  la</w:t>
        <w:br/>
        <w:t xml:space="preserve">      realización de actividades hidrocarburíferas que se  realicen  en  sus</w:t>
        <w:br/>
        <w:t xml:space="preserve">      tierras; y, la participación de dichos pueblos y  comunidades  en  los</w:t>
        <w:br/>
        <w:t xml:space="preserve">      procesos relacionados con la consulta, la elaboración de los  estudios</w:t>
        <w:br/>
        <w:t xml:space="preserve">      de impacto ambiental, los planes de manejo  ambiental,  incluidos  los</w:t>
        <w:br/>
        <w:t xml:space="preserve">      planes de relaciones comunitarias[229].</w:t>
        <w:br/>
        <w:br/>
        <w:t>En este caso, según el proyecto de explotación del Bloque 23, la concesión</w:t>
        <w:br/>
        <w:t>petrolera implicaba el trabajo sísmico en un área significativa del</w:t>
        <w:br/>
        <w:t>territorio Sarayaku, lo cual iba a afectarlo sustancialmente, dados los</w:t>
        <w:br/>
        <w:t>impactos inherentes y probables de un proyecto petrolero en la selva[230].</w:t>
        <w:br/>
        <w:t>El área total que sería afectada por el proyecto en el territorio Sarayaku</w:t>
        <w:br/>
        <w:t>comprendía bosque primario, sitios sagrados, zonas de cacería, pesca y</w:t>
        <w:br/>
        <w:t>recolección, plantas y árboles medicinales y lugares de ritos culturales.</w:t>
        <w:br/>
        <w:t>Por ende, si a esto se suman precedentes sobre el impacto que la</w:t>
        <w:br/>
        <w:t>explotación petrolera en Ecuador ha tenido en la vida de otros pueblos</w:t>
        <w:br/>
        <w:t>indígenas[231] y de habitantes de la región[232], es comprensible que el</w:t>
        <w:br/>
        <w:t>Pueblo Sarayaku razonablemente percibiera que el desarrollo de un proyecto</w:t>
        <w:br/>
        <w:t>de esa magnitud iba a afectar seriamente su territorio y modo de vida.</w:t>
        <w:br/>
        <w:br/>
        <w:br/>
        <w:t>En efecto, corresponde observar que el Pueblo Sarayaku se opuso en todo</w:t>
        <w:br/>
        <w:t>momento a la entrada de la empresa en su territorio mediante diversas</w:t>
        <w:br/>
        <w:t>acciones a lo interno y externo de la comunidad, por decisión de sus</w:t>
        <w:br/>
        <w:t>propias autoridades (supra párrs. 74, 80, 85, 87, 94 y 97). Al respecto, la</w:t>
        <w:br/>
        <w:t>señora Patricia Gualinga manifestó durante la audiencia pública que en</w:t>
        <w:br/>
        <w:t>Sarayaku se oponían porque “había visto toda la desgracia que había</w:t>
        <w:br/>
        <w:t>ocasionado la explotación petrolera en otras zonas; había visto todo lo que</w:t>
        <w:br/>
        <w:t>pasaba en el Bloque 10 y todas las divisiones que estaba ocasionando […] y</w:t>
        <w:br/>
        <w:t>aparte de eso, sabía que parte de su subsistencia dependía de la defensa de</w:t>
        <w:br/>
        <w:t>su espacio de vida y territorio”[233]. Así, ante las primeras incursiones</w:t>
        <w:br/>
        <w:t>de la CGC en noviembre de 2002, el Pueblo Sarayaku decidió en Asamblea</w:t>
        <w:br/>
        <w:t>declarar un “estado de emergencia” y conformaron los llamados “Campamentos</w:t>
        <w:br/>
        <w:t>de Paz y Vida” (supra párr. 100).</w:t>
        <w:br/>
        <w:br/>
        <w:br/>
        <w:t>Dado que el Convenio Nº 169 de la OIT aplica en relación con los impactos y</w:t>
        <w:br/>
        <w:t>decisiones posteriores originados en proyectos petroleros, aún cuando éstos</w:t>
        <w:br/>
        <w:t>hubieran sido contratados con anterioridad a la entrada en vigor del</w:t>
        <w:br/>
        <w:t>mismo[234], es indudable que al menos desde mayo de 1999[235] el Estado</w:t>
        <w:br/>
        <w:t>tenía la obligación de garantizar el derecho a la consulta previa al Pueblo</w:t>
        <w:br/>
        <w:t>Sarayaku, en relación con su derecho a la propiedad comunal e identidad</w:t>
        <w:br/>
        <w:t>cultural, para asegurar que los actos de ejecución de la referida concesión</w:t>
        <w:br/>
        <w:t>no comprometieran su territorio ancestral o su supervivencia y subsistencia</w:t>
        <w:br/>
        <w:t>como pueblo indígena.</w:t>
        <w:br/>
        <w:br/>
        <w:br/>
        <w:br/>
        <w:br/>
        <w:t xml:space="preserve">        B.5       Aplicación del derecho a la consulta del Pueblo  Sarayaku</w:t>
        <w:br/>
        <w:t xml:space="preserve">        en este caso</w:t>
        <w:br/>
        <w:br/>
        <w:br/>
        <w:t>La Corte ha establecido que para garantizar la participación efectiva de</w:t>
        <w:br/>
        <w:t>los integrantes de un pueblo o comunidad indígena en los planes de</w:t>
        <w:br/>
        <w:t>desarrollo o inversión dentro de su territorio, el Estado tiene el deber de</w:t>
        <w:br/>
        <w:t>consultar, activamente y de manera informada, con dicha comunidad, según</w:t>
        <w:br/>
        <w:t>sus costumbres y tradiciones, en el marco de una comunicación constante</w:t>
        <w:br/>
        <w:t>entre las partes. Además, las consultas deben realizarse de buena fe, a</w:t>
        <w:br/>
        <w:t>través de procedimientos culturalmente adecuados y deben tener como fin</w:t>
        <w:br/>
        <w:t>llegar a un acuerdo. Asimismo, se debe consultar con el pueblo o la</w:t>
        <w:br/>
        <w:t>comunidad, de conformidad con sus propias tradiciones, en las primeras</w:t>
        <w:br/>
        <w:t>etapas del plan de desarrollo o inversión y no únicamente cuando surja la</w:t>
        <w:br/>
        <w:t>necesidad de obtener la aprobación de la comunidad, si éste fuera el caso.</w:t>
        <w:br/>
        <w:t>Asimismo, el Estado debe asegurarse que los miembros del pueblo o de la</w:t>
        <w:br/>
        <w:t>comunidad tengan conocimiento de los posibles beneficios y riesgos, para</w:t>
        <w:br/>
        <w:t>que puedan evaluar si aceptan el plan de desarrollo o inversión propuesto.</w:t>
        <w:br/>
        <w:t>Por último, la consulta debe tener en cuenta los métodos tradicionales del</w:t>
        <w:br/>
        <w:t>pueblo o comunidad para la toma de decisiones[236]. El incumplimiento de</w:t>
        <w:br/>
        <w:t>esta obligación, o la realización de la consulta sin observar sus</w:t>
        <w:br/>
        <w:t>características esenciales, comprometen la responsabilidad internacional de</w:t>
        <w:br/>
        <w:t>los Estados.</w:t>
        <w:br/>
        <w:br/>
        <w:br/>
        <w:t>Corresponde entonces determinar la forma y sentido en que el Estado tenía</w:t>
        <w:br/>
        <w:t>la obligación de garantizar el derecho a la consulta del Pueblo Sarayaku y</w:t>
        <w:br/>
        <w:t>si los actos de la empresa concesionaria, que el Estado señaló como formas</w:t>
        <w:br/>
        <w:t>de “socialización” o de búsqueda de “entendimiento”, satisfacen los</w:t>
        <w:br/>
        <w:t>criterios mínimos y requisitos esenciales de un proceso de consulta válida</w:t>
        <w:br/>
        <w:t>a comunidades y pueblos indígenas en relación con sus derechos a la</w:t>
        <w:br/>
        <w:t>propiedad comunal y a la identidad cultural. Para ello, corresponde</w:t>
        <w:br/>
        <w:t>analizar los hechos recapitulando algunos de los elementos esenciales del</w:t>
        <w:br/>
        <w:t>derecho a la consulta, tomando en cuenta la normativa y jurisprudencia</w:t>
        <w:br/>
        <w:t>interamericana, la práctica de los Estados y la evolución del Derecho</w:t>
        <w:br/>
        <w:t>Iternacional. El análisis se hará en el siguiente orden: a) el carácter</w:t>
        <w:br/>
        <w:t>previo de la consulta; b) la buena fe y la finalidad de llegar a un</w:t>
        <w:br/>
        <w:t>acuerdo; c) la consulta adecuada y accesible; d) el estudio de impacto</w:t>
        <w:br/>
        <w:t>ambiental, y e) la consulta informada.</w:t>
        <w:br/>
        <w:br/>
        <w:br/>
        <w:t>Es necesario aclarar que es deber del Estado –y no de los pueblos</w:t>
        <w:br/>
        <w:t>indígenas– demostrar efectivamente, en el caso concreto, que todas las</w:t>
        <w:br/>
        <w:t>dimensiones del derecho a la consulta previa fueron efectivamente</w:t>
        <w:br/>
        <w:t>garantizadas.</w:t>
        <w:br/>
        <w:br/>
        <w:br/>
        <w:br/>
        <w:br/>
        <w:t xml:space="preserve">                  a) La consulta debe ser realizada con carácter previo</w:t>
        <w:br/>
        <w:br/>
        <w:t>En lo que se refiere al momento en que debe efectuarse la consulta, el</w:t>
        <w:br/>
        <w:t>artículo 15.2 del Convenio Nº 169 de la OIT señala que “los gobiernos</w:t>
        <w:br/>
        <w:t>deberán establecer o mantener procedimientos con miras a consultar a los</w:t>
        <w:br/>
        <w:t>pueblos interesados, a fin de determinar si los intereses de esos pueblos</w:t>
        <w:br/>
        <w:t>serían perjudicados, y en qué medida, antes de emprender o autorizar</w:t>
        <w:br/>
        <w:t>cualquier programa de prospección o explotación de los recursos existentes</w:t>
        <w:br/>
        <w:t>en sus tierras”. Sobre el particular, este Tribunal ha observado que se</w:t>
        <w:br/>
        <w:t>debe consultar, de conformidad con las propias tradiciones del pueblo</w:t>
        <w:br/>
        <w:t>indígena, en las primeras etapas del plan de desarrollo o inversión y no</w:t>
        <w:br/>
        <w:t>únicamente cuando surja la necesidad de obtener la aprobación de la</w:t>
        <w:br/>
        <w:t>comunidad, si éste fuera el caso, pues el aviso temprano permite un tiempo</w:t>
        <w:br/>
        <w:t>adecuado para la discusión interna dentro de las comunidades y para brindar</w:t>
        <w:br/>
        <w:t>una adecuada respuesta al Estado[237].</w:t>
        <w:br/>
        <w:br/>
        <w:br/>
        <w:t>Al respecto, el Comité de Expertos de la OIT ha establecido, al examinar</w:t>
        <w:br/>
        <w:t>una reclamación en que se alegaba el incumplimiento por Colombia del</w:t>
        <w:br/>
        <w:t>Convenio Nº 169 de la OIT, que el requisito de consulta previa implica que</w:t>
        <w:br/>
        <w:t>ésta debe llevarse a cabo antes de tomar la medida o realizar el proyecto</w:t>
        <w:br/>
        <w:t>que sea susceptible de afectar a las comunidades, incluyendo medidas</w:t>
        <w:br/>
        <w:t>legislativas y que las comunidades afectadas sean involucradas lo antes</w:t>
        <w:br/>
        <w:t>posible en el proceso[238]. Cuando se trate de consulta previa a la</w:t>
        <w:br/>
        <w:t>adopción de una medida legislativa, los pueblos indígenas deberán ser</w:t>
        <w:br/>
        <w:t>consultados previamente en todas las fases del proceso de producción</w:t>
        <w:br/>
        <w:t>normativa, y dichas consultas no deben ser restringidas a propuestas[239].</w:t>
        <w:br/>
        <w:br/>
        <w:br/>
        <w:t>La normatividad[240] y la jurisprudencia nacional de varios países de la</w:t>
        <w:br/>
        <w:t>región también se ha referido al carácter previo de la consulta[241].</w:t>
        <w:br/>
        <w:br/>
        <w:br/>
        <w:t xml:space="preserve"> Habiendo establecido que el Estado estaba obligado a realizar un proceso</w:t>
        <w:br/>
        <w:t>de consulta previa en relación con los impactos y decisiones posteriores</w:t>
        <w:br/>
        <w:t>originados en el referido contrato de exploración petrolera, al menos desde</w:t>
        <w:br/>
        <w:t>1998 (supra párr. 172), el Estado debía haber garantizado la participación</w:t>
        <w:br/>
        <w:t>del Pueblo Sarayaku y, en consecuencia, que no se realizaran actos de</w:t>
        <w:br/>
        <w:t>ejecución de la referida concesión dentro de su territorio sin consultarle</w:t>
        <w:br/>
        <w:t>previamente.</w:t>
        <w:br/>
        <w:br/>
        <w:br/>
        <w:t>En este sentido, no ha sido controvertido que el Estado no realizó alguna</w:t>
        <w:br/>
        <w:t>forma de consulta con Sarayaku, en ninguna de las fases de ejecución de los</w:t>
        <w:br/>
        <w:t>actos de exploración petrolera y a través de sus propias instituciones y</w:t>
        <w:br/>
        <w:t>órganos de representación. En particular, el Pueblo no fue consultado antes</w:t>
        <w:br/>
        <w:t>de que se construyeran helipuertos, se cavaran trochas, se sembraran</w:t>
        <w:br/>
        <w:t>explosivos o se destruyeran zonas de alto valor para su cultura y</w:t>
        <w:br/>
        <w:t>cosmovisión.</w:t>
        <w:br/>
        <w:br/>
        <w:br/>
        <w:br/>
        <w:br/>
        <w:t xml:space="preserve">                  b) La buena fe y la finalidad de llegar a un acuerdo</w:t>
        <w:br/>
        <w:br/>
        <w:t>De acuerdo con las disposiciones del Convenio Nº 169 de la OIT, las</w:t>
        <w:br/>
        <w:t>consultas deberán ser “llevadas a cabo […] de buena fe y de una manera</w:t>
        <w:br/>
        <w:t>apropiada a las circunstancias, con la finalidad de llegar a un acuerdo o</w:t>
        <w:br/>
        <w:t>lograr el consentimiento acerca de las medidas propuestas” [242].</w:t>
        <w:br/>
        <w:br/>
        <w:br/>
        <w:t>Además, la consulta no debe agotarse en un mero trámite formal, sino que</w:t>
        <w:br/>
        <w:t>debe concebirse como "un verdadero instrumento de participación” [243],</w:t>
        <w:br/>
        <w:t>“que debe responder al objetivo último de establecer un diálogo entre las</w:t>
        <w:br/>
        <w:t>partes basado en principios de confianza y respeto mutuos, y con miras a</w:t>
        <w:br/>
        <w:t>alcanzar un consenso entre las mismas"[244]. En ese sentido, es inherente a</w:t>
        <w:br/>
        <w:t>toda consulta con comunidades indígenas, el establecimiento de “un clima de</w:t>
        <w:br/>
        <w:t>confianza mutua”[245] y la buena fe exige la ausencia de cualquier tipo de</w:t>
        <w:br/>
        <w:t>coerción por parte del Estado o de agentes o terceros que actúan con su</w:t>
        <w:br/>
        <w:t>autorización o aquiescencia. Adicionalmente, la misma consulta de buena fe</w:t>
        <w:br/>
        <w:t>es incompatible con prácticas tales como los intentos de desintegración de</w:t>
        <w:br/>
        <w:t>la cohesión social de las comunidades afectadas, sea a través de la</w:t>
        <w:br/>
        <w:t>corrupción de los líderes comunales o del establecimiento de liderazgos</w:t>
        <w:br/>
        <w:t>paralelos, o por medio de negociaciones con miembros individuales de las</w:t>
        <w:br/>
        <w:t>comunidades que son contrarias a los estándares internacionales. Del mismo</w:t>
        <w:br/>
        <w:t>modo, la normatividad[246] y la jurisprudencia nacional de Estados de la</w:t>
        <w:br/>
        <w:t>región[247] se han referido a este requisito de buena fe.</w:t>
        <w:br/>
        <w:br/>
        <w:br/>
        <w:t>Es necesario enfatizar que la obligación de consultar es responsabilidad</w:t>
        <w:br/>
        <w:t>del Estado[248], por lo que la planificación y realización del proceso de</w:t>
        <w:br/>
        <w:t>consulta no es un deber que pueda eludirse delegándolo en una empresa</w:t>
        <w:br/>
        <w:t>privada o en terceros, mucho menos en la misma empresa interesada en la</w:t>
        <w:br/>
        <w:t>explotación de los recursos en el territorio de la comunidad sujeto de la</w:t>
        <w:br/>
        <w:t>consulta[249].</w:t>
        <w:br/>
        <w:br/>
        <w:br/>
        <w:t>Durante el proceso el Estado alegó que la compañía petrolera CGC buscó, con</w:t>
        <w:br/>
        <w:t>posterioridad a la firma del contrato, un “entendimiento” o forma de</w:t>
        <w:br/>
        <w:t>“socialización” con las comunidades para lograr la realización de sus</w:t>
        <w:br/>
        <w:t>actividades contractuales y que además se realizó un estudio de impacto</w:t>
        <w:br/>
        <w:t>ambiental por parte de la compañía Consultora Ambiental Walsh en 1997,</w:t>
        <w:br/>
        <w:t>subcontratista de la compañía CGC, el cual fue actualizado y aprobado en el</w:t>
        <w:br/>
        <w:t>año 2002, luego de varias reformas legales y la entrada en vigor de la</w:t>
        <w:br/>
        <w:t>Constitución de 1998 y de acuerdo con los artículos 34 y 41 del Reglamento</w:t>
        <w:br/>
        <w:t>Sustitutivo del Reglamento Ambiental para las Operaciones</w:t>
        <w:br/>
        <w:t>Hidrocarburíferas. El Estado alegó que este estudio habría sido “debida y</w:t>
        <w:br/>
        <w:t>oportunamente socializado con las comunidades afectadas, aunque en la</w:t>
        <w:br/>
        <w:t>práctica nunca se ejecutó”[250]. Alegó también que, de acuerdo con el</w:t>
        <w:br/>
        <w:t>artículo 37 de ese Reglamento, “los días 18, 19 y 22 de junio del 2002 [la</w:t>
        <w:br/>
        <w:t>CGC efectuó] tres presentaciones públicas del Plan de Manejo Ambiental en</w:t>
        <w:br/>
        <w:t>las localidades de Canelos, Pacayacu y Shauk”. En esos términos, de la</w:t>
        <w:br/>
        <w:t>posición sostenida inicialmente por el Estado ante este Tribunal se</w:t>
        <w:br/>
        <w:t>desprende que autoridades estatales pretendieron avalar tales acciones de</w:t>
        <w:br/>
        <w:t>la empresa petrolera como formas de consulta. Tales “presentaciones” no</w:t>
        <w:br/>
        <w:t>incluyeron a Sarayaku. Esa “socialización y contacto” fue realizada</w:t>
        <w:br/>
        <w:t>precisamente por la misma empresa que pretendía realizar la explotación</w:t>
        <w:br/>
        <w:t>petrolera y, por ello, intentaba gestionar la entrada al territorio.</w:t>
        <w:br/>
        <w:br/>
        <w:br/>
        <w:t>Durante la visita de la delegación de la Corte al territorio Sarayaku, al</w:t>
        <w:br/>
        <w:t>aceptar su responsabilidad en este caso, el Estado reconoció que no se</w:t>
        <w:br/>
        <w:t>había realizado debidamente un proceso de consulta previa (supra párr.23).</w:t>
        <w:br/>
        <w:t>Es decir, el Estado no sólo reconoció así que no realizó la consulta sino</w:t>
        <w:br/>
        <w:t>que, aún si se aceptara la posibilidad de que tal proceso de consulta pueda</w:t>
        <w:br/>
        <w:t>ser delegado en terceros particulares, el Estado tampoco indicó qué tipo de</w:t>
        <w:br/>
        <w:t>medidas habría adoptado para observar, fiscalizar, monitorear o participar</w:t>
        <w:br/>
        <w:t>en el proceso y garantizar así la salvaguarda de los derechos del Pueblo</w:t>
        <w:br/>
        <w:t>Sarayaku.</w:t>
        <w:br/>
        <w:br/>
        <w:br/>
        <w:t>Además de lo anterior, miembros de Sarayaku manifestaron que existió</w:t>
        <w:br/>
        <w:t>presencia militar en el territorio de Sarayaku durante las incursiones de</w:t>
        <w:br/>
        <w:t>la empresa CGC[251] y que tal presencia tenía como objetivo garantizar los</w:t>
        <w:br/>
        <w:t>trabajos de la compañía frente a su oposición. Durante la audiencia el</w:t>
        <w:br/>
        <w:t>Estado cuestionó que el Ejército hubiera incursionado con el objetivo de</w:t>
        <w:br/>
        <w:t>militarizar el territorio Sarayaku.</w:t>
        <w:br/>
        <w:br/>
        <w:br/>
        <w:t>No ha sido controvertido que en la zona del Bloque 23 operaba la Brigada de</w:t>
        <w:br/>
        <w:t>Selva[252] No. 17 y que, en particular, alrededor de Sarayaku se instalaron</w:t>
        <w:br/>
        <w:t>cuatro bases militares, a saber, en Jatún Molino, Shaimi, Pacayaku y Pozo</w:t>
        <w:br/>
        <w:t>Landa Yaku[253]. La testigo Ena Santi, al referirse a los “campamentos de</w:t>
        <w:br/>
        <w:t>paz y vida”, declaró durante la audiencia pública que el motivo de que se</w:t>
        <w:br/>
        <w:t>crearan estos campamentos era porque se habían enterado que “estaban</w:t>
        <w:br/>
        <w:t>subiendo militares de Montalvo [… y tenían] mucho miedo de que hagan daño a</w:t>
        <w:br/>
        <w:t>[sus] esposos, de que les maten, y por eso estuvimos ahí”[254]. El testigo</w:t>
        <w:br/>
        <w:t>Marlon Santi, quien estuvo en los “campamentos de paz y vida”, declaró</w:t>
        <w:br/>
        <w:t>durante la audiencia pública que “la empresa petrolera tenía dos tipos de</w:t>
        <w:br/>
        <w:t>seguridad: una denominada seguridad privada, que lo hacía una empresa de</w:t>
        <w:br/>
        <w:t>seguridad privada, Jaraseg, y otra que era seguridad pública, que lo hacían</w:t>
        <w:br/>
        <w:t>combinado Ejército ecuatoriano y la Policía Nacional”[255]. Estos</w:t>
        <w:br/>
        <w:t>testimonios están apoyados por imágenes tomadas por miembros de Sarayaku y</w:t>
        <w:br/>
        <w:t>que constan en el expediente[256], así como por notas de prensa[257] y en</w:t>
        <w:br/>
        <w:t>un video producido por Sarayaku en 2003[258].</w:t>
        <w:br/>
        <w:br/>
        <w:br/>
        <w:t>También es relevante que el 30 de julio de 2001 el Ministerio de Defensa</w:t>
        <w:br/>
        <w:t>suscribió un convenio de cooperación militar con las empresas petroleras</w:t>
        <w:br/>
        <w:t>que operaban en el país, mediante el cual el Estado se comprometió a</w:t>
        <w:br/>
        <w:t>“garantizar la seguridad de las instalaciones petroleras, así como de las</w:t>
        <w:br/>
        <w:t>personas que laboren en ellas” (supra párr.78). Al respecto, el propio</w:t>
        <w:br/>
        <w:t>Estado presentó, como anexo a su contestación, una carta de la compañía CGC</w:t>
        <w:br/>
        <w:t>a PETROECUADOR de 16 diciembre de 2002, en la que su representante solicita</w:t>
        <w:br/>
        <w:t>al Estado que “precautele la seguridad necesaria para las operaciones</w:t>
        <w:br/>
        <w:t>petroleras, convocando en forma urgente, la intervención de la Policía</w:t>
        <w:br/>
        <w:t>Nacional y de las Fuerzas Armadas”[259]. En otra carta similar, de fecha 25</w:t>
        <w:br/>
        <w:t>de noviembre de 2002, ese mismo representante de CGC solicitó al Estado,</w:t>
        <w:br/>
        <w:t>ante la oposición de Sarayaku, que “se sirva tomar todas las medidas</w:t>
        <w:br/>
        <w:t>necesarias que juzgue convenientes para que, conjuntamente con las fuerzas</w:t>
        <w:br/>
        <w:t>armadas, se facilite la ejecución del proyecto de Sísmica” [260].</w:t>
        <w:br/>
        <w:br/>
        <w:br/>
        <w:t>De tal manera, es posible considerar que el Estado apoyó la actividad de</w:t>
        <w:br/>
        <w:t>exploración petrolera de la empresa CGC al proveerles seguridad con</w:t>
        <w:br/>
        <w:t>miembros de sus fuerzas armadas en determinados momentos, lo cual no</w:t>
        <w:br/>
        <w:t>favoreció un clima de confianza y respeto mutuo para alcanzar consensos</w:t>
        <w:br/>
        <w:t>entre las partes.</w:t>
        <w:br/>
        <w:br/>
        <w:br/>
        <w:t>Por otro lado, los actos de la empresa, al pretender legitimar sus</w:t>
        <w:br/>
        <w:t>actividades de exploración petrolera y justificar sus intervenciones en el</w:t>
        <w:br/>
        <w:t>territorio Sarayaku, dejaron de respetar las estructuras propias de</w:t>
        <w:br/>
        <w:t>autoridad y representatividad a lo interno y externo de las</w:t>
        <w:br/>
        <w:t>comunidades[261]. La compañía CGC se limitó a ofrecer dinero y diversos</w:t>
        <w:br/>
        <w:t>beneficios económicos al Pueblo Sarayaku (así como lo hizo con otras</w:t>
        <w:br/>
        <w:t>comunidades de la zona, supra párrs. 73 a 75, 82 y 84), con la finalidad de</w:t>
        <w:br/>
        <w:t>obtener su consentimiento para realizar actividades de exploración y</w:t>
        <w:br/>
        <w:t>explotación de los recursos naturales que existirían en su territorio, sin</w:t>
        <w:br/>
        <w:t>que el Estado emprendiera o supervisara un proceso sistemático y flexible</w:t>
        <w:br/>
        <w:t>de participación y diálogo con la misma. Además, según fue alegado y no</w:t>
        <w:br/>
        <w:t>controvertido por el Estado, la compañía CGC se habría valido de</w:t>
        <w:br/>
        <w:t>procedimientos fraudulentos para la obtención de firmas de apoyo por parte</w:t>
        <w:br/>
        <w:t>de miembros de la comunidad de Sarayaku (supra párr. 73).</w:t>
        <w:br/>
        <w:br/>
        <w:br/>
        <w:t>De hecho, el 10 de abril de 2003 la Defensoría del Pueblo de la Provincia</w:t>
        <w:br/>
        <w:t>de Pastaza declaró que en este caso se había comprobado “en forma plena”</w:t>
        <w:br/>
        <w:t>que se había violado el derecho constitucional establecido en el artículo</w:t>
        <w:br/>
        <w:t>84.5 de la Constitución Política del Ecuador, en concordancia con el</w:t>
        <w:br/>
        <w:t>artículo 15.2 del Convenio No. 169 de la OIT y el Principio 10 de la</w:t>
        <w:br/>
        <w:t>Declaración de Río sobre Medio Ambiente y Desarrollo. Asimismo,</w:t>
        <w:br/>
        <w:t>responsabilizó de dichas violaciones al Ministro de Energía y Minas y</w:t>
        <w:br/>
        <w:t>presidente del directorio de PETROECUADOR, así como al apoderado y</w:t>
        <w:br/>
        <w:t>representante legal de la CGC (supra párr. 110).</w:t>
        <w:br/>
        <w:br/>
        <w:br/>
        <w:t>Por su parte, el 8 de mayo de 2003, tras visitar el Pueblo Sarayaku, la</w:t>
        <w:br/>
        <w:t>Comisión de Derechos Humanos del Congreso Nacional de la República emitió</w:t>
        <w:br/>
        <w:t>un informe en el que concluyó que "[e]l Estado, a través de los Ministerios</w:t>
        <w:br/>
        <w:t>de Medio Ambiente y Energía y Minas, violó el numeral 5) del Art. 84 de la</w:t>
        <w:br/>
        <w:t>Constitución Política de la República, al no consultar a la comunidad sobre</w:t>
        <w:br/>
        <w:t>planes y programas de prospección y explotación de recursos no renovables</w:t>
        <w:br/>
        <w:t>que se hallen en sus tierras y que puedan afectarlos ambiental y</w:t>
        <w:br/>
        <w:t>culturalmente". Esa Comisión del Congreso concluyó también que la CGC</w:t>
        <w:br/>
        <w:t>desconoció la dirigencia de la OPIP al negociar directamente con las</w:t>
        <w:br/>
        <w:t>comunidades de forma aislada, produciendo el enfrentamiento entre las</w:t>
        <w:br/>
        <w:t>mismas. Igualmente, constató el daño a la flora y fauna del territorio. En</w:t>
        <w:br/>
        <w:t>cuanto a la población, señaló en sus conclusiones que “[e]xiste violación</w:t>
        <w:br/>
        <w:t>de los derechos humanos, al haber ocasionado un grave daño psicológico a</w:t>
        <w:br/>
        <w:t>los niños de la comunidad, al observar el enfrentamiento con los militares,</w:t>
        <w:br/>
        <w:t>policías y miembros de seguridad de la CGC y al detener a los dirigentes de</w:t>
        <w:br/>
        <w:t>la OPIP acusándolos de terroristas, quienes a su vez fueron sujetos de</w:t>
        <w:br/>
        <w:t>maltratos físicos, que afectaron su integridad personal, prohibida por la</w:t>
        <w:br/>
        <w:t>Constitución Política de la República” (supra párr. 106).</w:t>
        <w:br/>
        <w:br/>
        <w:br/>
        <w:t>Además, luego de la suspensión de las actividades de prospección fueron</w:t>
        <w:br/>
        <w:t>emitidos algunos pronunciamientos de apoyo a la actividad petrolera de la</w:t>
        <w:br/>
        <w:t>empresa, por parte de altas autoridades de la provincia de Pastaza y del</w:t>
        <w:br/>
        <w:t>Gobierno de entonces, que no coadyuvaron a generar un clima de confianza</w:t>
        <w:br/>
        <w:t>con las autoridades estatales[262].</w:t>
        <w:br/>
        <w:br/>
        <w:br/>
        <w:t>Es posible considerar, entonces, que la falta de consulta seria y</w:t>
        <w:br/>
        <w:t>responsable por parte del Estado, en momentos de alta tensión en las</w:t>
        <w:br/>
        <w:t>relaciones inter-comunitarias y con autoridades estatales, favoreció por</w:t>
        <w:br/>
        <w:t>omisión un clima de conflictividad, división y enfrentamiento entre las</w:t>
        <w:br/>
        <w:t>comunidades indígenas de la zona, en particular con el Pueblo Sarayaku. Si</w:t>
        <w:br/>
        <w:t>bien constan numerosas reuniones entre diferentes autoridades locales y</w:t>
        <w:br/>
        <w:t>estatales, empresas públicas y privadas, la Policía, el Ejército y otras</w:t>
        <w:br/>
        <w:t>comunidades, es también evidente la desvinculación entre tales esfuerzos y</w:t>
        <w:br/>
        <w:t>una voluntad clara para buscar consensos, lo que propiciaba situaciones de</w:t>
        <w:br/>
        <w:t>conflictividad.</w:t>
        <w:br/>
        <w:br/>
        <w:br/>
        <w:t>Es decir, el Estado no sólo delegó en parte, inadecuadamente, en una</w:t>
        <w:br/>
        <w:t>empresa privada su obligación de consulta, en incumplimiento del referido</w:t>
        <w:br/>
        <w:t>principio de buena fe y de su obligación de garantizar el derecho del</w:t>
        <w:br/>
        <w:t>Pueblo Sarayaku a la participación, sino que desfavoreció un clima de</w:t>
        <w:br/>
        <w:t>respeto entre las comunidades indígenas de la zona, al favorecer la</w:t>
        <w:br/>
        <w:t>ejecución de un contrato de exploración petrolera.</w:t>
        <w:br/>
        <w:br/>
        <w:br/>
        <w:t>La Corte reitera que la búsqueda de un “entendimiento” con el Pueblo</w:t>
        <w:br/>
        <w:t>Sarayaku llevado a cabo por la misma empresa CGC, no puede ser entendida</w:t>
        <w:br/>
        <w:t>como una consulta de buena fe en la medida que no consistió en un diálogo</w:t>
        <w:br/>
        <w:t>genuino como parte de un proceso de participación con miras a alcanzar un</w:t>
        <w:br/>
        <w:t>acuerdo.</w:t>
        <w:br/>
        <w:br/>
        <w:br/>
        <w:br/>
        <w:br/>
        <w:t xml:space="preserve">                  c) La consulta adecuada y accesible</w:t>
        <w:br/>
        <w:br/>
        <w:t>Este Tribunal estableció en otros casos que las consultas a Pueblos</w:t>
        <w:br/>
        <w:t>indígenas deben realizarse a través de procedimientos culturalmente</w:t>
        <w:br/>
        <w:t>adecuados, es decir, en conformidad con sus propias tradiciones[263]. Por</w:t>
        <w:br/>
        <w:t>su lado, el Convenio Nº 169 de la OIT dispone que “los gobiernos deberán</w:t>
        <w:br/>
        <w:t>[…] consultar a los pueblos interesados, mediante procedimientos apropiados</w:t>
        <w:br/>
        <w:t>y en particular a través de sus instituciones representativas”[264], así</w:t>
        <w:br/>
        <w:t>como tomar “medidas para garantizar que los miembros de dichos pueblos</w:t>
        <w:br/>
        <w:t>puedan comprender y hacerse comprender en procedimientos legales,</w:t>
        <w:br/>
        <w:t>facilitándoles, si fuere necesario, intérpretes u otros medios eficaces”,</w:t>
        <w:br/>
        <w:t>teniendo en cuenta su diversidad lingüística, particularmente en aquellas</w:t>
        <w:br/>
        <w:t>áreas donde la lengua oficial no sea hablada mayoritariamente por la</w:t>
        <w:br/>
        <w:t>población indígena[265].</w:t>
        <w:br/>
        <w:br/>
        <w:br/>
        <w:t>Del mismo modo, la Comisión de Expertos en Aplicación de Convenios y</w:t>
        <w:br/>
        <w:t>Recomendaciones de la OIT señaló que la expresión "procedimientos</w:t>
        <w:br/>
        <w:t>apropiados" debe entenderse con referencia a la finalidad de la consulta y</w:t>
        <w:br/>
        <w:t>que por tanto no hay un único modelo de procedimiento apropiado, el cual</w:t>
        <w:br/>
        <w:t>debería “tener en cuenta las circunstancias nacionales y de los pueblos</w:t>
        <w:br/>
        <w:t>indígenas, así como [contextualmente de] la naturaleza de las medidas</w:t>
        <w:br/>
        <w:t>consultadas”[266]. Así, tales procesos deben incluir, según criterios</w:t>
        <w:br/>
        <w:t>sistemáticos y preestablecidos, distintas formas de organización indígena,</w:t>
        <w:br/>
        <w:t>siempre que respondan a procesos internos de estos pueblos[267]. La</w:t>
        <w:br/>
        <w:t>adecuación también implica que la consulta tiene una dimensión temporal,</w:t>
        <w:br/>
        <w:t>que de nuevo depende de las circunstancias precisas de la medida propuesta,</w:t>
        <w:br/>
        <w:t>teniendo en cuenta el respeto a las formas indígenas de decisión[268]. En</w:t>
        <w:br/>
        <w:t>ese mismo sentido, la jurisprudencia[269] y la legislación interna de</w:t>
        <w:br/>
        <w:t>varios Estados se refieren a la necesidad de llevar a cabo una consulta</w:t>
        <w:br/>
        <w:t>adecuada[270].</w:t>
        <w:br/>
        <w:br/>
        <w:br/>
        <w:t>En el presente caso, la Corte ha dado por probado que la compañía petrolera</w:t>
        <w:br/>
        <w:t>pretendió relacionarse directamente con algunos miembros del Pueblo</w:t>
        <w:br/>
        <w:t>Sarayaku, sin respetar la forma de organización política del mismo. Además,</w:t>
        <w:br/>
        <w:t>es un hecho reconocido por el Estado que no fue éste el que llevó a cabo</w:t>
        <w:br/>
        <w:t>esa “búsqueda de entendimiento”, sino la propia compañía petrolera. Así, de</w:t>
        <w:br/>
        <w:t>la posición sostenida por el Estado ante este Tribunal se desprende que</w:t>
        <w:br/>
        <w:t>aquél pretendió delegar de facto su obligación de realizar el proceso de</w:t>
        <w:br/>
        <w:t>consulta previa en la misma empresa privada que estaba interesada en</w:t>
        <w:br/>
        <w:t>explotar el petróleo que existiría en el subsuelo del territorio Sarayaku</w:t>
        <w:br/>
        <w:t>(supra párr.199). Por lo señalado, el Tribunal considera que estos actos</w:t>
        <w:br/>
        <w:t>realizados por la compañía CGC no pueden ser entendidos como una consulta</w:t>
        <w:br/>
        <w:t>adecuada y accesible.</w:t>
        <w:br/>
        <w:br/>
        <w:br/>
        <w:t xml:space="preserve">                  d) Estudio de Impacto Ambiental</w:t>
        <w:br/>
        <w:br/>
        <w:t>En relación con la obligación de llevar a cabo estudios de impacto</w:t>
        <w:br/>
        <w:t>ambiental, el artículo 7.3 del Convenio Nº 169 de la OIT dispone que “[l]os</w:t>
        <w:br/>
        <w:t>gobiernos deberán velar por que, siempre que haya lugar, se efectúen</w:t>
        <w:br/>
        <w:t>estudios, en cooperación con los pueblos interesados, a fin de evaluar la</w:t>
        <w:br/>
        <w:t>incidencia social, espiritual y cultural y sobre el medio ambiente que las</w:t>
        <w:br/>
        <w:t>actividades de desarrollo previstas puedan tener sobre esos pueblos. Los</w:t>
        <w:br/>
        <w:t>resultados de estos estudios deberán ser considerados como criterios</w:t>
        <w:br/>
        <w:t>fundamentales para la ejecución de las actividades mencionadas”.</w:t>
        <w:br/>
        <w:br/>
        <w:br/>
        <w:t>La realización de tales estudios constituye una de las salvaguardas para</w:t>
        <w:br/>
        <w:t>garantizar que las restricciones impuestas a las comunidades indígenas o</w:t>
        <w:br/>
        <w:t>tribales, respecto del derecho a la propiedad por la emisión de concesiones</w:t>
        <w:br/>
        <w:t>dentro de su territorio, no impliquen una denegación de su subsistencia</w:t>
        <w:br/>
        <w:t>como pueblo (supra párr.157). En ese sentido, el Tribunal ha establecido</w:t>
        <w:br/>
        <w:t>que el Estado debía garantizar que no se emitirá ninguna concesión dentro</w:t>
        <w:br/>
        <w:t>del territorio de una comunidad indígena a menos y hasta que entidades</w:t>
        <w:br/>
        <w:t>independientes y técnicamente capaces, bajo la supervisión del Estado,</w:t>
        <w:br/>
        <w:t>realicen un estudio previo de impacto social y ambiental[271]. Además la</w:t>
        <w:br/>
        <w:t>Corte determinó que los Estudios de Impacto Ambiental “sirven para evaluar</w:t>
        <w:br/>
        <w:t>el posible daño o impacto que un proyecto de desarrollo o inversión puede</w:t>
        <w:br/>
        <w:t>tener sobre la propiedad y comunidad en cuestión. El objetivo de [los</w:t>
        <w:br/>
        <w:t>mismos] no es [únicamente] tener alguna medida objetiva del posible impacto</w:t>
        <w:br/>
        <w:t>sobre la tierra y las personas, sino también […] asegurar que los miembros</w:t>
        <w:br/>
        <w:t>del pueblo […] tengan conocimiento de los posibles riesgos, incluidos los</w:t>
        <w:br/>
        <w:t>riesgos ambientales y de salubridad”, para que puedan evaluar si aceptan el</w:t>
        <w:br/>
        <w:t>plan de desarrollo o inversión propuesto, “con conocimiento y de forma</w:t>
        <w:br/>
        <w:t>voluntaria”[272].</w:t>
        <w:br/>
        <w:br/>
        <w:br/>
        <w:t>Por otro lado, la Corte ha establecido que los Estudios de Impacto</w:t>
        <w:br/>
        <w:t>Ambiental deben realizarse conforme a los estándares internacionales y</w:t>
        <w:br/>
        <w:t>buenas prácticas al respecto[273]; respetar las tradiciones y cultura de</w:t>
        <w:br/>
        <w:t>los pueblos indígenas; y ser concluidos de manera previa al otorgamiento de</w:t>
        <w:br/>
        <w:t>la concesión, ya que uno de los objetivos de la exigencia de dichos</w:t>
        <w:br/>
        <w:t>estudios es garantizar el derecho del pueblo indígena a ser informado</w:t>
        <w:br/>
        <w:t>acerca de todos los proyectos propuestos en su territorio[274]. Por lo</w:t>
        <w:br/>
        <w:t>tanto, la obligación del Estado de supervisar los Estudios de Impacto</w:t>
        <w:br/>
        <w:t>Ambiental coincide con su deber de garantizar la efectiva participación del</w:t>
        <w:br/>
        <w:t>pueblo indígena en el proceso de otorgamiento de concesiones. Además, el</w:t>
        <w:br/>
        <w:t>Tribunal agregó que uno de los puntos sobre el cual debiera tratar el</w:t>
        <w:br/>
        <w:t>estudio de impacto social y ambiental es el impacto acumulado que han</w:t>
        <w:br/>
        <w:t>generado los proyectos existentes y los que vayan a generar los proyectos</w:t>
        <w:br/>
        <w:t>que hayan sido propuestos[275].</w:t>
        <w:br/>
        <w:br/>
        <w:br/>
        <w:t>En el presente caso, la Corte observa que el plan de impacto ambiental: a)</w:t>
        <w:br/>
        <w:t>fue realizado sin la participación del Pueblo Sarayaku; b) fue realizado</w:t>
        <w:br/>
        <w:t>por una entidad privada subcontratada por la empresa petrolera, sin que</w:t>
        <w:br/>
        <w:t>conste que el mismo fue sometido a un control estricto posterior por parte</w:t>
        <w:br/>
        <w:t>de órganos estatales de fiscalización, y c) no tomó en cuenta la incidencia</w:t>
        <w:br/>
        <w:t>social, espiritual y cultural que las actividades de desarrollo previstas</w:t>
        <w:br/>
        <w:t>podían tener sobre el Pueblo Sarayaku. Por tanto, el Tribunal concluye que</w:t>
        <w:br/>
        <w:t>el plan de impacto ambiental no se llevó a cabo de conformidad con lo</w:t>
        <w:br/>
        <w:t>dispuesto en su jurisprudencia ni con los estándares internacionales en la</w:t>
        <w:br/>
        <w:t>materia.</w:t>
        <w:br/>
        <w:br/>
        <w:br/>
        <w:br/>
        <w:br/>
        <w:t xml:space="preserve">                  e) La consulta debe ser informada</w:t>
        <w:br/>
        <w:br/>
        <w:t>Según fue señalado, la consulta debe ser informada, en el sentido de que</w:t>
        <w:br/>
        <w:t>los pueblos indígenas tengan conocimiento de los posibles riesgos del plan</w:t>
        <w:br/>
        <w:t>de desarrollo o inversión propuesto, incluidos los riesgos ambientales y de</w:t>
        <w:br/>
        <w:t>salubridad. En ese sentido, la consulta previa requiere que el Estado</w:t>
        <w:br/>
        <w:t>acepte y brinde información e implica una comunicación constante entre las</w:t>
        <w:br/>
        <w:t>partes. La jurisprudencia de tribunales nacionales[276] y la legislación</w:t>
        <w:br/>
        <w:t>interna[277] se han referido a este elemento de la consulta.</w:t>
        <w:br/>
        <w:br/>
        <w:br/>
        <w:t>En el presente caso, la Corte constata que no surge del acervo probatorio</w:t>
        <w:br/>
        <w:t>que el alegado “entendimiento” llevado a cabo por la compañía CGC hubiese</w:t>
        <w:br/>
        <w:t>incluido la presentación de la información contenida en el estudio de</w:t>
        <w:br/>
        <w:t>impacto ambiental, ni que el mismo hubiese servido para permitir al Pueblo</w:t>
        <w:br/>
        <w:t>Sarayaku participar de manera activa en un proceso de diálogo adecuado.</w:t>
        <w:br/>
        <w:t>Tampoco fue demostrado que la alegada “socialización” del estudio se</w:t>
        <w:br/>
        <w:t>encuentre relacionada con una actividad de consulta al Pueblo Sarayaku, ni</w:t>
        <w:br/>
        <w:t>que el mismo hubiese servido de base para informarle sobre las ventajas y</w:t>
        <w:br/>
        <w:t>desventajas del proyecto en relación con su cultura y forma de vida, en el</w:t>
        <w:br/>
        <w:t>marco de un proceso de diálogo destinado a llegar a un acuerdo. Por tanto,</w:t>
        <w:br/>
        <w:t>la Corte considera que los actos de la empresa no fueron parte de una</w:t>
        <w:br/>
        <w:t>consulta informada.</w:t>
        <w:br/>
        <w:br/>
        <w:br/>
        <w:t>En este sentido, hay elementos para concluir que las constatadas faltas en</w:t>
        <w:br/>
        <w:t>el proceso de consulta debida por parte del Estado, aunada a las numerosas</w:t>
        <w:br/>
        <w:t>acciones de la empresa para fragmentar a las comunidades, propiciaron</w:t>
        <w:br/>
        <w:t>enfrentamientos entre las comunidades del Bobonaza y afectaron sus</w:t>
        <w:br/>
        <w:t>relaciones inter-comunitarias. Es por ello que, al ampliar las medidas</w:t>
        <w:br/>
        <w:t>provisionales en junio de 2005, la Corte consideró “particularmente</w:t>
        <w:br/>
        <w:t>necesario que las medidas que se adopt[aran] incluy[era]n acciones que</w:t>
        <w:br/>
        <w:t>favore[cieran] el mantenimiento de un clima de respeto de los derechos</w:t>
        <w:br/>
        <w:t>humanos de los beneficiarios […] para asegurar los efectos propios de la</w:t>
        <w:br/>
        <w:t>Convención en las relaciones inter-individuales”. Por esa misma razón, el</w:t>
        <w:br/>
        <w:t>Tribunal requirió al Estado que, al implementar las medidas, informara “a</w:t>
        <w:br/>
        <w:t>las comunidades indígenas vecinas sobre el sentido y alcance de las medidas</w:t>
        <w:br/>
        <w:t>provisionales, tanto para el propio Estado como para terceros particulares,</w:t>
        <w:br/>
        <w:t>con el fin de propiciar un clima de convivencia entre las mismas”.</w:t>
        <w:br/>
        <w:br/>
        <w:br/>
        <w:t xml:space="preserve">                                      *</w:t>
        <w:br/>
        <w:br/>
        <w:br/>
        <w:t>En conclusión, la Corte ha constatado que no se efectuó un proceso adecuado</w:t>
        <w:br/>
        <w:t>y efectivo que garantizara el derecho a la consulta del Pueblo Sarayaku</w:t>
        <w:br/>
        <w:t>antes de emprender o de autorizar el programa de prospección o explotación</w:t>
        <w:br/>
        <w:t>de recursos que existirían en su territorio. Según fue analizado por el</w:t>
        <w:br/>
        <w:t>Tribunal, los actos de la empresa petrolera no cumplen con los elementos</w:t>
        <w:br/>
        <w:t>mínimos de una consulta previa. En definitiva, el Pueblo Sarayaku no fue</w:t>
        <w:br/>
        <w:t>consultado por el Estado antes de que se realizaran actividades propias de</w:t>
        <w:br/>
        <w:t>exploración petrolera, se sembraran explosivos o se afectaran sitios de</w:t>
        <w:br/>
        <w:t>especial valor cultural. Todo esto fue reconocido por el Estado y, en todo</w:t>
        <w:br/>
        <w:t>caso, ha sido constatado por el Tribunal con los elementos probatorios</w:t>
        <w:br/>
        <w:t>aportados.</w:t>
        <w:br/>
        <w:br/>
        <w:br/>
        <w:br/>
        <w:br/>
        <w:t xml:space="preserve">        B.6       Los derechos a la consulta y a la  propiedad  comunal  en</w:t>
        <w:br/>
        <w:t xml:space="preserve">        relación con el derecho a la identidad cultural</w:t>
        <w:br/>
        <w:br/>
        <w:br/>
        <w:t>En relación con lo anterior, la Corte ha reconocido que “[a]l desconocerse</w:t>
        <w:br/>
        <w:t>el derecho ancestral de las comunidades indígenas sobre sus territorios, se</w:t>
        <w:br/>
        <w:t>podría[n] estar afectando otros derechos básicos, como el derecho a la</w:t>
        <w:br/>
        <w:t>identidad cultural y la supervivencia misma de las comunidades indígenas y</w:t>
        <w:br/>
        <w:t>sus miembros”[278]. Puesto que el goce y ejercicio efectivos del derecho a</w:t>
        <w:br/>
        <w:t>la propiedad comunal sobre “la tierra garantiza que los miembros de las</w:t>
        <w:br/>
        <w:t>comunidades indígenas conserven su patrimonio”[279], los Estados deben</w:t>
        <w:br/>
        <w:t>respetar esa especial relación para garantizar su supervivencia social,</w:t>
        <w:br/>
        <w:t>cultural y económica[280]. Asimismo, se ha reconocido la estrecha</w:t>
        <w:br/>
        <w:t>vinculación del territorio con las tradiciones, costumbres, lenguas, artes,</w:t>
        <w:br/>
        <w:t>rituales, conocimientos y otros aspectos de la identidad de los pueblos</w:t>
        <w:br/>
        <w:t>indígenas, señalando que “[e]n función de su entorno, su integración con la</w:t>
        <w:br/>
        <w:t>naturaleza y su historia, los miembros de las comunidades indígenas</w:t>
        <w:br/>
        <w:t>transmiten de generación en generación este patrimonio cultural inmaterial,</w:t>
        <w:br/>
        <w:t>que es recreado constantemente por los miembros de las comunidades y grupos</w:t>
        <w:br/>
        <w:t>indígenas”[281].</w:t>
        <w:br/>
        <w:br/>
        <w:br/>
        <w:t>Bajo el principio de no discriminación, establecido en el artículo 1.1 de</w:t>
        <w:br/>
        <w:t>la Convención, el reconocimiento del derecho a la identidad cultural es</w:t>
        <w:br/>
        <w:t>ingrediente y vía de interpretación transversal para concebir, respetar y</w:t>
        <w:br/>
        <w:t>garantizar el goce y ejercicio de los derechos humanos de los pueblos y</w:t>
        <w:br/>
        <w:t>comunidades indígenas protegidos por la Convención y, según el artículo</w:t>
        <w:br/>
        <w:t>29.b) de la misma, también por los ordenamientos jurídicos internos.</w:t>
        <w:br/>
        <w:br/>
        <w:br/>
        <w:t>Al respecto, el principio 22 de la Declaración de Rio sobre el Medio</w:t>
        <w:br/>
        <w:t>Ambiente y el Desarrollo ha reconocido que</w:t>
        <w:br/>
        <w:br/>
        <w:t xml:space="preserve">      “[l]as  poblaciones  indígenas  y  sus  comunidades,  así  como  otras</w:t>
        <w:br/>
        <w:t xml:space="preserve">      comunidades locales, desempeñan un papel fundamental en la  ordenación</w:t>
        <w:br/>
        <w:t xml:space="preserve">      del medio ambiente y en el desarrollo debido  a  sus  conocimientos  y</w:t>
        <w:br/>
        <w:t xml:space="preserve">      prácticas tradicionales.  Los  Estados  deberían  reconocer  y  apoyar</w:t>
        <w:br/>
        <w:t xml:space="preserve">      debidamente su identidad, cultura  e  intereses  y  hacer  posible  su</w:t>
        <w:br/>
        <w:t xml:space="preserve">      participación efectiva en el logro del desarrollo sostenible”.</w:t>
        <w:br/>
        <w:br/>
        <w:t>Dos instrumentos internacionales tienen particular relevancia en el</w:t>
        <w:br/>
        <w:t>reconocimiento del derecho a la identidad cultural de los pueblos</w:t>
        <w:br/>
        <w:t>indígenas: el Convenio Nº 169 de la OIT sobre pueblos indígenas y</w:t>
        <w:br/>
        <w:t>tribales[282] y la Declaración de las Naciones Unidas sobre los Derechos de</w:t>
        <w:br/>
        <w:t>los Pueblos Indígenas[283]. Varios instrumentos internacionales de UNESCO</w:t>
        <w:br/>
        <w:t>también desarrollan el contenido del derecho a la cultura y a la identidad</w:t>
        <w:br/>
        <w:t>cultural[284].</w:t>
        <w:br/>
        <w:br/>
        <w:br/>
        <w:t>Por su parte, tanto la Comisión Africana de Derechos Humanos y de los</w:t>
        <w:br/>
        <w:t>Pueblos, en casos en que se alegaba la violación de los artículos 17.2 y</w:t>
        <w:br/>
        <w:t>17.3 de la Carta Africana sobre los Derechos Humanos y de los Pueblos</w:t>
        <w:br/>
        <w:t>[285], como el Comité PIDESC[286] y, en alguna medida, el Tribunal Europeo</w:t>
        <w:br/>
        <w:t>de Derechos Humanos en casos relativos a minorías[287], se han referido al</w:t>
        <w:br/>
        <w:t>derecho a la identidad cultural y la dimensión colectiva de la vida</w:t>
        <w:br/>
        <w:t>cultural de las comunidades y pueblos nativos, indígenas, tribales y</w:t>
        <w:br/>
        <w:t>minoritarios.</w:t>
        <w:br/>
        <w:br/>
        <w:br/>
        <w:t>La Corte considera que el derecho a la identidad cultural es un derecho</w:t>
        <w:br/>
        <w:t>fundamental y de naturaleza colectiva de las comunidades indígenas, que</w:t>
        <w:br/>
        <w:t>debe ser respetado en una sociedad multicultural, pluralista y</w:t>
        <w:br/>
        <w:t>democrática[288]. Esto implica la obligación de los Estados de garantizar a</w:t>
        <w:br/>
        <w:t>los pueblos indígenas que sean debidamente consultados sobre asuntos que</w:t>
        <w:br/>
        <w:t>inciden o pueden incidir en su vida cultural y social, de acuerdo con sus</w:t>
        <w:br/>
        <w:t>valores, usos, costumbres y formas de organización. En el mismo sentido, el</w:t>
        <w:br/>
        <w:t>Convenio Nº 169 de la OIT reconoce las aspiraciones de los Pueblos</w:t>
        <w:br/>
        <w:t>indígenas a “asumir el control de sus propias instituciones y formas de</w:t>
        <w:br/>
        <w:t>vida y de su desarrollo económico y a mantener y fortalecer sus</w:t>
        <w:br/>
        <w:t>identidades, lenguas y religiones, dentro del marco de los Estados en que</w:t>
        <w:br/>
        <w:t>viven”[289].</w:t>
        <w:br/>
        <w:br/>
        <w:br/>
        <w:t>En el presente caso, no ha sido controvertido que la empresa afectó zonas</w:t>
        <w:br/>
        <w:t>de alto valor medioambiental, cultural y de subsistencia alimentaria de</w:t>
        <w:br/>
        <w:t>Sarayaku. Así, en julio de 2003 la CGC destruyó al menos un sitio de</w:t>
        <w:br/>
        <w:t>especial importancia en la vida espiritual de los miembros del Pueblo de</w:t>
        <w:br/>
        <w:t>Sarayaku, en el terreno del Yachak Cesar Vargas, a saber el sitio llamado</w:t>
        <w:br/>
        <w:t>“Pingullu” (supra párr.104). Para los Sarayaku la destrucción de árboles</w:t>
        <w:br/>
        <w:t>sagrados por parte de la empresa, como el árbol “Lispungo”, significó una</w:t>
        <w:br/>
        <w:t>vulneración a su cosmovisión y creencias culturales[290]. Además, no fue</w:t>
        <w:br/>
        <w:t>controvertido que en la entrada de helicópteros destruyó parte de la</w:t>
        <w:br/>
        <w:t>denominada Montaña Wichu kachi, o “saladero de loras” (supra párr.105),</w:t>
        <w:br/>
        <w:t>ocasionando que, en la cosmovisión del Pueblo, los espíritus dueños de ese</w:t>
        <w:br/>
        <w:t>lugar sagrado se fueran del sitio, lo que ocasiona la esterilidad del lugar</w:t>
        <w:br/>
        <w:t>que, a su vez, es asociada por los Sarayaku con la esterilidad material del</w:t>
        <w:br/>
        <w:t>sitio y la huida permanente de los animales de esa zona hasta que la</w:t>
        <w:br/>
        <w:t>espiritualidad del lugar sea restaurada[291]. Los trabajos de la petrolera</w:t>
        <w:br/>
        <w:t>ocasionaron la suspensión, en algunos periodos, de actos y ceremonias</w:t>
        <w:br/>
        <w:t>ancestrales culturales del pueblo Sarayaku, tales como la Uyantsa, su</w:t>
        <w:br/>
        <w:t>festividad más importante que tiene lugar cada año en febrero, lo que</w:t>
        <w:br/>
        <w:t>afectó la armonía y espiritualidad de la comunidad[292]. Se alegó también</w:t>
        <w:br/>
        <w:t>que la línea sísmica pasó cerca de lugares sagrados utilizados para</w:t>
        <w:br/>
        <w:t>ceremonias de iniciación de joven a adulto (supra párr.105). Así, la</w:t>
        <w:br/>
        <w:t>paralización de las actividades cotidianas del pueblo y la dedicación de</w:t>
        <w:br/>
        <w:t>los adultos a la defensa del territorio, ha tenido un impacto en la</w:t>
        <w:br/>
        <w:t>enseñanza a niños y jóvenes de las tradiciones y ritos culturales, así como</w:t>
        <w:br/>
        <w:t>en la perpetuación del conocimiento espiritual de los sabios. Las</w:t>
        <w:br/>
        <w:t>detonaciones de explosivos destruyeron partes de los bosques, fuentes de</w:t>
        <w:br/>
        <w:t>agua, cuevas, ríos subterráneos y sitios sagrados y han causado la</w:t>
        <w:br/>
        <w:t>migración de los animales. En cuanto al área en la que permanecen los</w:t>
        <w:br/>
        <w:t>explosivos, el Yachak Sabino Gualinga manifestó en la audiencia que:</w:t>
        <w:br/>
        <w:br/>
        <w:t>en ese sector ya  se  fueron  la  mitad  de  los  amos  que  preservaban  el</w:t>
        <w:br/>
        <w:t>ecosistema […]. Ellos son los que sostienen  la  selva,  el  bosque.  Si  se</w:t>
        <w:br/>
        <w:t>destruye […] también se derrumban  las  montañas.  Nosotros  vivimos  en  la</w:t>
        <w:br/>
        <w:t>cuenca del Bobonaza y eso se afecta totalmente. Todos los que quieren  hacer</w:t>
        <w:br/>
        <w:t>daño no saben lo que están haciendo. Nosotros sí lo sabemos porque  nosotros</w:t>
        <w:br/>
        <w:t>vemos eso”.</w:t>
        <w:br/>
        <w:br/>
        <w:t>Dada la importancia que tienen los sitios de valor simbólico para la</w:t>
        <w:br/>
        <w:t>identidad cultural del Pueblo Sarayaku y su cosmovisión, como sujeto</w:t>
        <w:br/>
        <w:t>colectivo, varios de los testimonios y peritajes producidos durante el</w:t>
        <w:br/>
        <w:t>proceso indican el fuerte lazo que existen entre los elementos de la</w:t>
        <w:br/>
        <w:t>naturaleza y de la cultura, por un lado, y las dimensiones del ser de cada</w:t>
        <w:br/>
        <w:t>integrante del Pueblo, por otro. Lo anterior denota también las profundas</w:t>
        <w:br/>
        <w:t>afectaciones a las relaciones sociales y espirituales que los integrantes</w:t>
        <w:br/>
        <w:t>de la comunidad pueden tener con los diferentes elementos de la naturaleza</w:t>
        <w:br/>
        <w:t>que los rodea cuando son destruidos o menoscabados.</w:t>
        <w:br/>
        <w:br/>
        <w:br/>
        <w:t>La Corte considera que la falta de consulta al Pueblo Sarayaku afectó su</w:t>
        <w:br/>
        <w:t>identidad cultural, por cuanto no cabe duda que la intervención y</w:t>
        <w:br/>
        <w:t>destrucción de su patrimonio cultural implica una falta grave al respeto</w:t>
        <w:br/>
        <w:t>debido a su identidad social y cultural, a sus costumbres, tradiciones,</w:t>
        <w:br/>
        <w:t>cosmovisión y a su modo de vivir, produciendo naturalmente gran</w:t>
        <w:br/>
        <w:t>preocupación, tristeza y sufrimiento entre los mismos.</w:t>
        <w:br/>
        <w:br/>
        <w:br/>
        <w:br/>
        <w:br/>
        <w:t xml:space="preserve">        B.7       Deber de adoptar disposiciones de derecho interno</w:t>
        <w:br/>
        <w:br/>
        <w:br/>
        <w:t>La Corte recuerda que el artículo 2 de la Convención obliga a los Estados</w:t>
        <w:br/>
        <w:t>Parte a adoptar, con arreglo a sus procedimientos constitucionales y a las</w:t>
        <w:br/>
        <w:t>disposiciones de la Convención, las medidas legislativas o de otro carácter</w:t>
        <w:br/>
        <w:t>que fueren necesarias para hacer efectivos los derechos y libertades</w:t>
        <w:br/>
        <w:t>protegidos por la Convención[293]. Es decir, los Estados no sólo tienen la</w:t>
        <w:br/>
        <w:t>obligación positiva de adoptar las medidas legislativas necesarias para</w:t>
        <w:br/>
        <w:t>garantizar el ejercicio de los derechos en ella consagrados, sino que</w:t>
        <w:br/>
        <w:t>también deben evitar promulgar aquellas leyes que impidan el libre</w:t>
        <w:br/>
        <w:t>ejercicio de estos derechos, y evitar que se supriman o modifiquen las</w:t>
        <w:br/>
        <w:t>leyes que los protegen[294]. En definitiva, “el Estado tiene el deber de</w:t>
        <w:br/>
        <w:t>adoptar las medidas necesarias para hacer efectivo el ejercicio de los</w:t>
        <w:br/>
        <w:t>derechos y libertades reconocidos en la Convención”[295].</w:t>
        <w:br/>
        <w:br/>
        <w:br/>
        <w:t>A pesar de que, en los términos referidos, el Estado estaba en la</w:t>
        <w:br/>
        <w:t>obligación de consultar al Pueblo Sarayaku, no le consta a la Corte que</w:t>
        <w:br/>
        <w:t>hasta el 9 de diciembre de 2002 el Estado contara con un Reglamento</w:t>
        <w:br/>
        <w:t>detallado sobre consulta previa en el cual se establecieran claramente,</w:t>
        <w:br/>
        <w:t>inter alia, el momento en que debe hacerse la consulta, el objeto de la</w:t>
        <w:br/>
        <w:t>misma, los sujetos de la consulta, las fases del desarrollo de actividades</w:t>
        <w:br/>
        <w:t>en las que procede el proceso de consulta previa de ejecución, la</w:t>
        <w:br/>
        <w:t>formalización de resoluciones en la consulta o las compensaciones por los</w:t>
        <w:br/>
        <w:t>perjuicios socio-ambientales que se causen en el desarrollo de actividades</w:t>
        <w:br/>
        <w:t>de explotación de recursos naturales, en particular, hidrocarburíferos. En</w:t>
        <w:br/>
        <w:t>cualquier caso, ese Reglamento de Consulta de Actividades Hidrocarburíferas</w:t>
        <w:br/>
        <w:t>de 2002, que tampoco tuvo impacto en este caso, habría sido derogado</w:t>
        <w:br/>
        <w:t>posteriormente en abril de 2008 por el Reglamento de Aplicación de los</w:t>
        <w:br/>
        <w:t>Mecanismos de Participación Social, establecidos en la Ley de Gestión</w:t>
        <w:br/>
        <w:t>Ambiental[296], Decreto No. 1040, el cual no prevé específicamente</w:t>
        <w:br/>
        <w:t>mecanismos de consulta, según fue alegado y no fue controvertido por el</w:t>
        <w:br/>
        <w:t>Estado.</w:t>
        <w:br/>
        <w:br/>
        <w:br/>
        <w:t>Además de lo anterior, la Corte constata que el Estado alegó que se</w:t>
        <w:br/>
        <w:t>encontraba “en pleno proceso de adopción de medidas legislativas para</w:t>
        <w:br/>
        <w:t>armonización constitucional” y que en “el período de transición establecido</w:t>
        <w:br/>
        <w:t>en la propia Constitución de […]2008 se marcaron con prioridad los paquetes</w:t>
        <w:br/>
        <w:t>legislativos que debían aprobarse”. Es decir, el Estado reconoce que hasta</w:t>
        <w:br/>
        <w:t>el momento de su contestación en este caso, no contaría con normas</w:t>
        <w:br/>
        <w:t>reglamentarias de armonización constitucional que permitan hacer efectivas</w:t>
        <w:br/>
        <w:t>la normatividad interna en materia de consulta previa[297].</w:t>
        <w:br/>
        <w:br/>
        <w:br/>
        <w:t>Por tanto, la Corte concluye que si bien la Comisión o los representantes</w:t>
        <w:br/>
        <w:t>no aclararon por qué motivo la falta de reglamentación anterior a diciembre</w:t>
        <w:br/>
        <w:t>de 2002 constituyó un obstáculo real para que se hiciera efectivo el</w:t>
        <w:br/>
        <w:t>derecho a la consulta previa del Pueblo Sarayaku, el mismo Estado reconoció</w:t>
        <w:br/>
        <w:t>que se encontraba actualmente en un período de transición para adecuar su</w:t>
        <w:br/>
        <w:t>normatividad reglamentaria y legislativa a los efectos de efectivizar el</w:t>
        <w:br/>
        <w:t>derecho a la consulta previa de los pueblos indígenas del Ecuador.</w:t>
        <w:br/>
        <w:br/>
        <w:br/>
        <w:t>Del mismo modo, la Corte observa que el Estado alegó que “el artículo 2 de</w:t>
        <w:br/>
        <w:t>la Convención Americana […] se refiere no solo a las disposiciones</w:t>
        <w:br/>
        <w:t>normativas sino también a medidas de otro carácter […], en las cuales se</w:t>
        <w:br/>
        <w:t>pueden agrupar las de carácter institucional, económico y de otro tipo que</w:t>
        <w:br/>
        <w:t>se logren en conjunto, vale decir y como lo manifestó en varias ocasiones</w:t>
        <w:br/>
        <w:t>la Corte Interamericana […], de forma integral” y que la “jurisprudencia</w:t>
        <w:br/>
        <w:t>del […] Tribunal Interamericano […] al determinar estas otras medidas, ha</w:t>
        <w:br/>
        <w:t>prefijado que no se tratan de las meramente administrativas o judiciales,</w:t>
        <w:br/>
        <w:t>que solamente se enmarcan en los deberes de respeto y garantía a las que se</w:t>
        <w:br/>
        <w:t>refiere el artículo 1.1. de la CADH, y no dentro del contexto del artículo</w:t>
        <w:br/>
        <w:t>2 [de la Convención]. Este particular puede verificarse incluso en los</w:t>
        <w:br/>
        <w:t>Estados que responden al sistema del common law, porque en este sistema lo</w:t>
        <w:br/>
        <w:t>que crea derecho general no es el acto jurisdiccional, sino la potestad</w:t>
        <w:br/>
        <w:t>normativa de los tribunales”.</w:t>
        <w:br/>
        <w:br/>
        <w:br/>
        <w:t>En relación con este alegato, si bien podría compartirse en términos</w:t>
        <w:br/>
        <w:t>generales lo planteado por el Estado, la Corte observa que éste no se</w:t>
        <w:br/>
        <w:t>refirió a ningún otro mecanismo u “otras medidas” en particular que</w:t>
        <w:br/>
        <w:t>permitan inferir que la falta de reglamentación del derecho a la consulta</w:t>
        <w:br/>
        <w:t>previa contenido en la normativa interna e internacional aplicable al</w:t>
        <w:br/>
        <w:t>Ecuador no constituyera un obstáculo para la efectividad del mismo en este</w:t>
        <w:br/>
        <w:t>caso.</w:t>
        <w:br/>
        <w:br/>
        <w:br/>
        <w:t>Por todo lo anterior, este Tribunal considera que el Estado es responsable</w:t>
        <w:br/>
        <w:t>por el incumplimiento de su obligación de adoptar disposiciones de derecho</w:t>
        <w:br/>
        <w:t>interno, contenida en el artículo 2 de la Convención Americana, en relación</w:t>
        <w:br/>
        <w:t>con las violaciones declaradas de los derechos a la consulta, a la</w:t>
        <w:br/>
        <w:t>identidad cultural y a la propiedad.</w:t>
        <w:br/>
        <w:br/>
        <w:br/>
        <w:br/>
        <w:br/>
        <w:t xml:space="preserve">        B.8       Derecho de Circulación y de Residencia</w:t>
        <w:br/>
        <w:br/>
        <w:br/>
        <w:t>Se alegaron una serie de situaciones en que terceros o incluso agentes</w:t>
        <w:br/>
        <w:t>estatales obstaculizaron o impidieron el paso de miembros de Sarayaku por</w:t>
        <w:br/>
        <w:t>el río Bobonaza[298]. Es claro que el Estado tuvo conocimiento acerca de</w:t>
        <w:br/>
        <w:t>situaciones que afectaron la libre circulación de miembros del Pueblo</w:t>
        <w:br/>
        <w:t>Sarayaku por el río. No obstante, no fue aportada suficiente prueba para</w:t>
        <w:br/>
        <w:t>analizar tales hechos bajo el artículo 22 de la Convención.</w:t>
        <w:br/>
        <w:br/>
        <w:br/>
        <w:t>Por otro lado, efectivamente el hecho de que hayan sido sembrados</w:t>
        <w:br/>
        <w:t>explosivos de pentolita en el territorio del Pueblo Sarayaku ha implicado</w:t>
        <w:br/>
        <w:t>una restricción ilegítima a circular, realizar actividades de caza y</w:t>
        <w:br/>
        <w:t>tradicionales en determinados sectores de su propiedad, por la evidente</w:t>
        <w:br/>
        <w:t>situación de riesgo creada para su vida e integridad. Sin embargo, los</w:t>
        <w:br/>
        <w:t>efectos de esta situación han sido y serán analizados bajo el derecho a la</w:t>
        <w:br/>
        <w:t>propiedad comunal y a la consulta previa, así como bajo los derechos a la</w:t>
        <w:br/>
        <w:t>vida e integridad personal (infra párrs. 244 a 249).</w:t>
        <w:br/>
        <w:br/>
        <w:br/>
        <w:br/>
        <w:br/>
        <w:t xml:space="preserve">        B.9        Libertad  de  Pensamiento  y  de   Expresión,   Derechos</w:t>
        <w:br/>
        <w:t xml:space="preserve">           Políticos, y Derechos Económicos, Sociales y Culturales</w:t>
        <w:br/>
        <w:br/>
        <w:br/>
        <w:t>En cuanto a lo planteado por la Comisión Interamericana y los</w:t>
        <w:br/>
        <w:t>representantes sobre la alegada violación de los artículos 13, 23 y 26 de</w:t>
        <w:br/>
        <w:t>la Convención, la Corte coincide con la Comisión en cuanto a que, en</w:t>
        <w:br/>
        <w:t>asuntos como el presente, el acceso a la información es vital para un</w:t>
        <w:br/>
        <w:t>adecuado ejercicio del control democrático de la gestión estatal respecto</w:t>
        <w:br/>
        <w:t>de las actividades de exploración y explotación de los recursos naturales</w:t>
        <w:br/>
        <w:t>en el territorio de las comunidades indígenas, un asunto de evidente</w:t>
        <w:br/>
        <w:t>interés público[299]. Sin embargo, la Corte considera que en el presente</w:t>
        <w:br/>
        <w:t>caso los hechos han sido suficientemente analizados, y las violaciones</w:t>
        <w:br/>
        <w:t>conceptualizadas, bajo los derechos a la propiedad comunal, a la consulta y</w:t>
        <w:br/>
        <w:t>a la identidad cultural del Pueblo Sarayaku, en los términos del artículo</w:t>
        <w:br/>
        <w:t>21 de la Convención, en relación con los artículos 1.1 y 2 de la misma, por</w:t>
        <w:br/>
        <w:t>lo que no se pronuncia sobre la alegada violación de aquellas normas.</w:t>
        <w:br/>
        <w:br/>
        <w:br/>
        <w:br/>
        <w:br/>
        <w:t xml:space="preserve">        B.10 Conclusión</w:t>
        <w:br/>
        <w:br/>
        <w:br/>
        <w:t>En anteriores oportunidades, en casos relativos a comunidades o pueblos</w:t>
        <w:br/>
        <w:t>indígenas y tribales el Tribunal ha declarado violaciones en perjuicio de</w:t>
        <w:br/>
        <w:t>los integrantes o miembros de las comunidades y pueblos indígenas o</w:t>
        <w:br/>
        <w:t>tribales[300]. Sin embargo, la normativa internacional relativa a pueblos y</w:t>
        <w:br/>
        <w:t>comunidades indígenas o tribales reconoce derechos a los pueblos como</w:t>
        <w:br/>
        <w:t>sujetos colectivos del Derecho Internacional y no únicamente a sus</w:t>
        <w:br/>
        <w:t>miembros[301]. Puesto que los pueblos y comunidades indígenas o tribales,</w:t>
        <w:br/>
        <w:t>cohesionados por sus particulares formas de vida e identidad, ejercen</w:t>
        <w:br/>
        <w:t>algunos derechos reconocidos por la Convención desde una dimensión</w:t>
        <w:br/>
        <w:t>colectiva, la Corte señala que las consideraciones de derecho expresadas o</w:t>
        <w:br/>
        <w:t>vertidas en la presente Sentencia deben entenderse desde dicha perspectiva</w:t>
        <w:br/>
        <w:t>colectiva.</w:t>
        <w:br/>
        <w:br/>
        <w:br/>
        <w:t>El Estado, al no consultar al Pueblo Sarayaku sobre la ejecución del</w:t>
        <w:br/>
        <w:t>proyecto que impactaría directamente en su territorio, incumplió sus</w:t>
        <w:br/>
        <w:t>obligaciones, conforme a los principios del derecho internacional y su</w:t>
        <w:br/>
        <w:t>propio derecho interno, de adoptar todas las medidas necesarias para</w:t>
        <w:br/>
        <w:t>garantizar que Sarayaku participara a través de sus propias instituciones y</w:t>
        <w:br/>
        <w:t>mecanismos y de acuerdo con sus valores, usos, costumbres y formas de</w:t>
        <w:br/>
        <w:t>organización, en la toma de decisiones sobre asuntos y políticas que</w:t>
        <w:br/>
        <w:t>incidían o podían incidir en su territorio, vida e identidad cultural y</w:t>
        <w:br/>
        <w:t>social, afectando sus derechos a la propiedad comunal y a la identidad</w:t>
        <w:br/>
        <w:t>cultural. En consecuencia, la Corte considera que el Estado es responsable</w:t>
        <w:br/>
        <w:t>por la violación del derecho a la propiedad comunal del Pueblo Sarayaku,</w:t>
        <w:br/>
        <w:t>reconocido en el artículo 21 de la Convención, en relación con el derecho a</w:t>
        <w:br/>
        <w:t>la identidad cultural, en los términos de los artículos 1.1 y 2 de aquel</w:t>
        <w:br/>
        <w:t>tratado.</w:t>
        <w:br/>
        <w:br/>
        <w:br/>
        <w:br/>
        <w:br/>
        <w:br/>
        <w:t xml:space="preserve">                                   VIII.2</w:t>
        <w:br/>
        <w:br/>
        <w:t xml:space="preserve">    DERECHOS A LA VIDA, A LA INTEGRIDAD PERSONAL Y A LA LIBERTAD PERSONAL</w:t>
        <w:br/>
        <w:br/>
        <w:br/>
        <w:br/>
        <w:br/>
        <w:br/>
        <w:t xml:space="preserve">         Alegatos de las partes</w:t>
        <w:br/>
        <w:br/>
        <w:br/>
        <w:br/>
        <w:t xml:space="preserve">           A.1 Derecho a la vida[302]</w:t>
        <w:br/>
        <w:br/>
        <w:br/>
        <w:t>La Comisión alegó que el Estado es responsable por haber violado el</w:t>
        <w:br/>
        <w:t>artículo 4 de la Convención, en relación con el artículo 1.1 de la misma,</w:t>
        <w:br/>
        <w:t>en perjuicio del Pueblo Sarayaku y sus miembros, puesto que el</w:t>
        <w:br/>
        <w:t>incumplimiento por parte del Estado de su obligación de garantizarles el</w:t>
        <w:br/>
        <w:t>respeto al derecho a la propiedad, permitiendo la siembra de explosivos en</w:t>
        <w:br/>
        <w:t>su territorio, ha significado la creación de una situación permanente de</w:t>
        <w:br/>
        <w:t>peligro que amenaza la vida y supervivencia de sus miembros y, además, ha</w:t>
        <w:br/>
        <w:t>puesto en riesgo el derecho del Pueblo de preservar y transmitir su legado</w:t>
        <w:br/>
        <w:t>cultural. La Comisión agregó que las detonaciones de explosivos habían</w:t>
        <w:br/>
        <w:t>destruido bosques, fuentes de agua, cuevas, ríos subterráneos y sitios</w:t>
        <w:br/>
        <w:t>sagrados, así como la migración de los animales, y que la colocación de</w:t>
        <w:br/>
        <w:t>explosivos en áreas tradicionales de caza les habría impedido la búsqueda</w:t>
        <w:br/>
        <w:t>de alimentos, disminuyendo la capacidad de los miembros del Pueblo para</w:t>
        <w:br/>
        <w:t>procurar subsistencia y alterándose así su ciclo de vida. Por otro lado, la</w:t>
        <w:br/>
        <w:t>Comisión alegó que cuando la Asociación del Pueblo Sarayaku declaró el</w:t>
        <w:br/>
        <w:t>estado de emergencia, se paralizaron sus actividades económicas,</w:t>
        <w:br/>
        <w:t>administrativas y escolares cotidianas por unos meses, período en que los</w:t>
        <w:br/>
        <w:t>miembros del pueblo vivieron de los recursos de la selva, pues los cultivos</w:t>
        <w:br/>
        <w:t>y la comida se agotaron. Todo lo anterior también afectó las posibilidades</w:t>
        <w:br/>
        <w:t>de los miembros del Pueblo de Sarayaku de tener una vida digna. En ese</w:t>
        <w:br/>
        <w:t>contexto, el Estado no habría adoptado las medidas positivas necesarias</w:t>
        <w:br/>
        <w:t>dentro del ámbito de sus atribuciones, que razonablemente eran de esperarse</w:t>
        <w:br/>
        <w:t>para prevenir o evitar el riesgo al derecho a la vida de los miembros de</w:t>
        <w:br/>
        <w:t>dicho Pueblo.</w:t>
        <w:br/>
        <w:br/>
        <w:br/>
        <w:t>Los representantes consideraron que el Estado incurrió en responsabilidad</w:t>
        <w:br/>
        <w:t>al poner en grave riesgo a los miembros de Sarayaku por la incursión</w:t>
        <w:br/>
        <w:t>“inconsulta” de la petrolera en su territorio. Adicionalmente, manifestaron</w:t>
        <w:br/>
        <w:t>que el Estado no tomó las medidas necesarias y suficientes para garantizar</w:t>
        <w:br/>
        <w:t>las condiciones de vida digna a todos los miembros del Pueblo Sarayaku,</w:t>
        <w:br/>
        <w:t>“afectando su forma de vida diferente, el proyecto de vida individual y</w:t>
        <w:br/>
        <w:t>colectivo de sus miembros y su modelo de desarrollo”, configurándose de</w:t>
        <w:br/>
        <w:t>este modo una violación al artículo 4.1 de la Convención. Asimismo,</w:t>
        <w:br/>
        <w:t>alegaron que el Estado no adoptó medida alguna para satisfacer su</w:t>
        <w:br/>
        <w:t>obligación de protección, teniendo en cuenta la situación de especial</w:t>
        <w:br/>
        <w:t>vulnerabilidad en la que se encontraba el pueblo indígena frente a la</w:t>
        <w:br/>
        <w:t>incursión de la petrolera. Alegaron que durante el período de escasez de</w:t>
        <w:br/>
        <w:t>alimentos y situación de emergencia, se dieron casos de diversas</w:t>
        <w:br/>
        <w:t>enfermedades que afectaron principalmente a niños y ancianos, situaciones</w:t>
        <w:br/>
        <w:t>que calificaron de “fatales para la salud de los miembros de Sarayaku que</w:t>
        <w:br/>
        <w:t>se vieron impedidos de acceder a los centros asistenciales de salud”, lo</w:t>
        <w:br/>
        <w:t>que afectó su derecho a la vida. También alegaron que el Estado no había</w:t>
        <w:br/>
        <w:t>ofrecido información respecto a la cantidad de pentolita que fue abandonada</w:t>
        <w:br/>
        <w:t>en la superficie. Agregaron que se habían afectado las relaciones de</w:t>
        <w:br/>
        <w:t>Sarayaku con las comunidades vecinas y las relaciones intracomunitarias, lo</w:t>
        <w:br/>
        <w:t>cual alteró gravemente la seguridad, tranquilidad y modo de vida de los</w:t>
        <w:br/>
        <w:t>miembros del Pueblo.</w:t>
        <w:br/>
        <w:br/>
        <w:br/>
        <w:t>El Estado consideró que el derecho a la vida tiene un valor prioritario</w:t>
        <w:br/>
        <w:t>dentro del sistema de garantías convencionales y, por ello, son muy</w:t>
        <w:br/>
        <w:t>excepcionales los casos en que el Estado puede ser declarado responsable</w:t>
        <w:br/>
        <w:t>por la violación de tal derecho por haber fallado en responder con debida</w:t>
        <w:br/>
        <w:t>diligencia. En este caso, reiteró que no se puede sostener que el impacto</w:t>
        <w:br/>
        <w:t>de la actividad petrolera ha generado graves daños para el desarrollo de</w:t>
        <w:br/>
        <w:t>condiciones de vida digna para Sarayaku. En lo que respecta a la siembra de</w:t>
        <w:br/>
        <w:t>explosivos, en las medidas provisionales el Estado ha informado a la Corte</w:t>
        <w:br/>
        <w:t>sobre los avances en el retiro de los mismos. En cuanto a las supuestas</w:t>
        <w:br/>
        <w:t>enfermedades y otras afectaciones alegadas, el Estado destacó que no</w:t>
        <w:br/>
        <w:t>existen certificados médicos imparciales u otro sustento científico, sino</w:t>
        <w:br/>
        <w:t>declaraciones juramentadas de miembros de Sarayaku y “estudios de dudosa</w:t>
        <w:br/>
        <w:t>confiabilidad”. Además, argumentó que resulta incoherente alegar</w:t>
        <w:br/>
        <w:t>violaciones al derecho a la vida por la afectación al derecho a la salud, a</w:t>
        <w:br/>
        <w:t>la alimentación, al acceso al agua limpia o al acceso a medios de</w:t>
        <w:br/>
        <w:t>subsistencia, como producto de una actividad privada interrumpida que ni</w:t>
        <w:br/>
        <w:t>siquiera llegó a la fase de prospección sísmica, por lo que no cabe hablar</w:t>
        <w:br/>
        <w:t>de contaminación ni de alteración sustancial al estilo de vida de los</w:t>
        <w:br/>
        <w:t>pueblos indígenas del área. Por último alegó que no había incumplido su</w:t>
        <w:br/>
        <w:t>obligación positiva o negativa de protección del derecho a la vida, en la</w:t>
        <w:br/>
        <w:t>medida que había garantizado el cumplimiento de la regulación aplicable a</w:t>
        <w:br/>
        <w:t>la fecha de los hechos para actividades extractivas de recursos naturales.</w:t>
        <w:br/>
        <w:br/>
        <w:br/>
        <w:t xml:space="preserve">        A.2       Derechos a la integridad personal[303] y  a  la  libertad</w:t>
        <w:br/>
        <w:t xml:space="preserve">        personal[304]</w:t>
        <w:br/>
        <w:br/>
        <w:br/>
        <w:t>La Comisión alegó, en relación con lo ocurrido el día 4 de diciembre de</w:t>
        <w:br/>
        <w:t>2003, fecha en la cual unos 120 miembros del Pueblo Sarayaku habrían sido</w:t>
        <w:br/>
        <w:t>agredidos por miembros del Pueblo de Canelos, en presencia de agentes</w:t>
        <w:br/>
        <w:t>policiales, que el Estado no brindó la protección adecuada a los 20</w:t>
        <w:br/>
        <w:t>miembros del Pueblo que habrían sido agredidos, toda vez que el contingente</w:t>
        <w:br/>
        <w:t>de policías que se hicieron presentes era “a toda luz insuficiente” para</w:t>
        <w:br/>
        <w:t>impedir los hechos de violencia, más aún si días antes la comunidad de</w:t>
        <w:br/>
        <w:t>Canelos había anunciado que negaría el paso a los Sarayaku.</w:t>
        <w:br/>
        <w:br/>
        <w:br/>
        <w:t>En relación con estos hechos, los representantes consideraron que el Estado</w:t>
        <w:br/>
        <w:t>es responsable por la violación del derecho a la integridad física en</w:t>
        <w:br/>
        <w:t>perjuicio de los miembros de Sarayaku agredidos y atacados en la comunidad</w:t>
        <w:br/>
        <w:t>de Canelos. Alegaron que el Estado tenía conocimiento de la protesta</w:t>
        <w:br/>
        <w:t>indígena, así como de los constantes bloqueos de la libertad de circulación</w:t>
        <w:br/>
        <w:t>de Sarayaku por el río Bobonaza y los ataques de las comunidades vecinas, a</w:t>
        <w:br/>
        <w:t>pesar de lo cual envió un contingente de tan sólo 10 policías. Afirmaron</w:t>
        <w:br/>
        <w:t>que, una vez producido el ataque, los agentes estatales ordenaron a los</w:t>
        <w:br/>
        <w:t>miembros de Sarayaku volver a su comunidad, que desde Canelos está a un día</w:t>
        <w:br/>
        <w:t>en canoa, a pesar de sus condiciones físicas, sin alimentación ni</w:t>
        <w:br/>
        <w:t>asistencia médica, lo que demuestra que el Estado no tomó las medidas</w:t>
        <w:br/>
        <w:t>necesarias para proteger la integridad personal de los Sarayaku que se</w:t>
        <w:br/>
        <w:t>trasladaban a la marcha pacífica. Además, manifestaron que el Estado no ha</w:t>
        <w:br/>
        <w:t>investigado y sancionado a los perpetradores de las agresiones referidas.</w:t>
        <w:br/>
        <w:t>Por todo ello, los representantes alegaron que el Estado violó el derecho a</w:t>
        <w:br/>
        <w:t>la integridad de los 120 miembros de Sarayaku que fueron atacados en</w:t>
        <w:br/>
        <w:t>Canelos el 4 de diciembre de 2003.</w:t>
        <w:br/>
        <w:br/>
        <w:br/>
        <w:t>En lo que respecta a los hechos de 4 diciembre de 2003, el Estado desestimó</w:t>
        <w:br/>
        <w:t>lo alegado por los representantes y la Comisión, por considerar que el</w:t>
        <w:br/>
        <w:t>sistema de investigación penal actuó a través de sendas indagaciones para</w:t>
        <w:br/>
        <w:t>esclarecer los hechos y determinar responsables. Destacó que fue</w:t>
        <w:br/>
        <w:t>determinado que las personas que resultaron lesionadas no presentaron</w:t>
        <w:br/>
        <w:t>incapacidades físicas graves, que no supusieron siquiera tiempo de reposo,</w:t>
        <w:br/>
        <w:t>que la atención fue ambulatoria y que algunos presentaron incapacidades por</w:t>
        <w:br/>
        <w:t>horas. Además, el Estado alegó que el Gobernador de Pastaza manifestó</w:t>
        <w:br/>
        <w:t>públicamente haber ordenado la presencia de las Fuerzas Armadas y Policía</w:t>
        <w:br/>
        <w:t>para proteger los derechos de las personas y precautelar la posibilidad de</w:t>
        <w:br/>
        <w:t>que ocurrieran enfrentamientos inter-comunitarios, y que el trabajo de la</w:t>
        <w:br/>
        <w:t>fuerza pública se habría efectuado desde los parámetros de proporcionalidad</w:t>
        <w:br/>
        <w:t>y respeto de derechos. El Estado también alegó que los miembros de Sarayaku</w:t>
        <w:br/>
        <w:t>conocían perfectamente los riesgos potenciales de sus acciones.</w:t>
        <w:br/>
        <w:br/>
        <w:br/>
        <w:t>Por otro lado, los representantes alegaron, en cuanto a los hechos</w:t>
        <w:br/>
        <w:t>ocurridos el 25 de enero de 2003, que los señores Elvis Gualinga, Marcelo</w:t>
        <w:br/>
        <w:t>Gualinga, Reinaldo Gualinga y Fabián Grefa habrían sido detenidos por</w:t>
        <w:br/>
        <w:t>militares ecuatorianos, sin orden judicial alguna y sin que se los hubiese</w:t>
        <w:br/>
        <w:t>encontrado en la comisión de un delito en flagrancia. Alegaron que ellos no</w:t>
        <w:br/>
        <w:t>fueron informados, en ningún momento, de las razones de su detención ni de</w:t>
        <w:br/>
        <w:t>los cargos formulados en su contra, por lo que dicha detención resultó</w:t>
        <w:br/>
        <w:t>violatoria del artículo 7 de la Convención. Los representantes también</w:t>
        <w:br/>
        <w:t>alegaron que durante el período de detención, fueron sometidos a tratos</w:t>
        <w:br/>
        <w:t>inhumanos por parte de empleados de la compañía CGC. Con base en ello, los</w:t>
        <w:br/>
        <w:t>representantes sostuvieron que los tratos a los que fueron sometidos por</w:t>
        <w:br/>
        <w:t>los militares y la posterior tolerancia de las presuntas vejaciones</w:t>
        <w:br/>
        <w:t>infligidas contra ellos por miembros de la compañía CGC, constituyeron</w:t>
        <w:br/>
        <w:t>formas de tortura y tratos crueles, inhumanos y degradantes imputables al</w:t>
        <w:br/>
        <w:t>Estado, en contravención a los artículos 5 de la Convención y 6 de la</w:t>
        <w:br/>
        <w:t>CIPST.</w:t>
        <w:br/>
        <w:br/>
        <w:br/>
        <w:t>En cuanto a los hechos de 25 de enero de 2003, si bien la Comisión hizo</w:t>
        <w:br/>
        <w:t>referencia a los mismos, señaló que no contaba con suficientes elementos</w:t>
        <w:br/>
        <w:t>probatorios para pronunciarse sobre lo sucedido. Además, la Comisión no se</w:t>
        <w:br/>
        <w:t>refirió en particular a las alegadas violaciones del artículo 7 de la</w:t>
        <w:br/>
        <w:t>Convención Americana y del artículo 6 del CIPST.</w:t>
        <w:br/>
        <w:br/>
        <w:br/>
        <w:t>Asimismo, los representantes consideraron que el Estado es responsable por</w:t>
        <w:br/>
        <w:t>varios hechos de amenaza y hostigamiento contra líderes de Sarayaku, que le</w:t>
        <w:br/>
        <w:t>sonimputables toda vez que no les proporcionó protección, a pesar de estar</w:t>
        <w:br/>
        <w:t>vigentes medidas de protección en su beneficio otorgadas por la Comisión</w:t>
        <w:br/>
        <w:t>Interamericana desde el 5 de mayo de 2003. Adicionalmente, alegaron que a</w:t>
        <w:br/>
        <w:t>pesar de las denuncias interpuestas por los afectados, el Estado no habría</w:t>
        <w:br/>
        <w:t>llevado a cabo ninguna diligencia de investigación ni proferido sanción</w:t>
        <w:br/>
        <w:t>alguna.</w:t>
        <w:br/>
        <w:br/>
        <w:br/>
        <w:t>A su vez, los representantes destacaron que las referidas violaciones</w:t>
        <w:br/>
        <w:t>causaron la estigmatización del Pueblo Sarayaku como un pueblo violento, lo</w:t>
        <w:br/>
        <w:t>cual ha tenido una gran afectación en las relaciones de sus miembros con el</w:t>
        <w:br/>
        <w:t>resto de la sociedad ecuatoriana, y particularmente con las comunidades</w:t>
        <w:br/>
        <w:t>vecinas. Además manifestaron que la situación habría creado angustia,</w:t>
        <w:br/>
        <w:t>ansiedad y temor entre los miembros de Sarayaku, y habría afectado la</w:t>
        <w:br/>
        <w:t>integridad física y psicológica de los mismos. Los representantes</w:t>
        <w:br/>
        <w:t>solicitaron a la Corte que declare que el Estado vulneró el derecho de</w:t>
        <w:br/>
        <w:t>todos los miembros de Sarayaku a su integridad personal.</w:t>
        <w:br/>
        <w:br/>
        <w:br/>
        <w:t>En cuanto a los hechos de 25 de enero de 2003, el Estado alegó que sin</w:t>
        <w:br/>
        <w:t>pruebas fundadas que demuestren cierto patrón y pruebas directas que</w:t>
        <w:br/>
        <w:t>demuestren el tiempo en el que fueron realizados los presuntos malos tratos</w:t>
        <w:br/>
        <w:t>y pruebas sobre la responsabilidad de agentes estatales, no se puede</w:t>
        <w:br/>
        <w:t>declarar la responsabilidad del Estado. Manifestó, asimismo, que en el</w:t>
        <w:br/>
        <w:t>presente caso no existen indicios o presunciones consistentes que lleven a</w:t>
        <w:br/>
        <w:t>concluir de manera sólida que han existido torturas u otros tratos o penas</w:t>
        <w:br/>
        <w:t>crueles, inhumanos o degradantes a las presuntas víctimas y, más aún, con</w:t>
        <w:br/>
        <w:t>el apoyo o tolerancia de las autoridades gubernamentales, por lo que mal se</w:t>
        <w:br/>
        <w:t>podría responsabilizar al Estado por hechos que jamás se han comprobado de</w:t>
        <w:br/>
        <w:t>forma fehaciente.</w:t>
        <w:br/>
        <w:br/>
        <w:br/>
        <w:br/>
        <w:t xml:space="preserve">         Consideraciones de la Corte</w:t>
        <w:br/>
        <w:br/>
        <w:br/>
        <w:t xml:space="preserve">        B.1            En relación  con  los  explosivos  sembrados  en  el</w:t>
        <w:br/>
        <w:t xml:space="preserve">        territorio Sarayaku</w:t>
        <w:br/>
        <w:br/>
        <w:br/>
        <w:t>La Corte ha establecido en su jurisprudencia constante que las obligaciones</w:t>
        <w:br/>
        <w:t>impuestas por el artículo 4 de la Convención Americana, relacionado con el</w:t>
        <w:br/>
        <w:t>artículo 1.1 de la misma, presuponen que nadie sea privado de su vida</w:t>
        <w:br/>
        <w:t>arbitrariamente (obligación negativa) y, además, a la luz de su obligación</w:t>
        <w:br/>
        <w:t>de garantizar el pleno y libre ejercicio de los derechos humanos, requieren</w:t>
        <w:br/>
        <w:t>que los Estados adopten todas las medidas apropiadas para proteger y</w:t>
        <w:br/>
        <w:t>preservar el derecho a la vida (obligación positiva) de quienes se</w:t>
        <w:br/>
        <w:t>encuentren bajo su jurisdicción. De las obligaciones generales establecidas</w:t>
        <w:br/>
        <w:t>en los artículos 1.1 y 2 de la Convención derivan deberes especiales,</w:t>
        <w:br/>
        <w:t>determinables en función de las particulares necesidades de protección del</w:t>
        <w:br/>
        <w:t>sujeto de derecho, ya sea por su condición personal o por la situación</w:t>
        <w:br/>
        <w:t>específica en que se encuentre[305]. En determinados casos se han</w:t>
        <w:br/>
        <w:t>presentado circunstancias excepcionales que permiten fundamentar y analizar</w:t>
        <w:br/>
        <w:t>la violación del artículo 4 de la Convención respecto de personas que no</w:t>
        <w:br/>
        <w:t>fallecieron como consecuencia de los hechos violatorios[306].</w:t>
        <w:br/>
        <w:br/>
        <w:br/>
        <w:t>Es claro que un Estado no puede ser responsable por cualquier situación de</w:t>
        <w:br/>
        <w:t>riesgo al derecho a la vida. Teniendo en cuenta las dificultades que</w:t>
        <w:br/>
        <w:t>implica la planificación y adopción de políticas públicas y las elecciones</w:t>
        <w:br/>
        <w:t>de carácter operativo que deben ser tomadas en función de prioridades y</w:t>
        <w:br/>
        <w:t>recursos, las obligaciones positivas del Estado deben interpretarse de</w:t>
        <w:br/>
        <w:t>forma que no se imponga a las autoridades una carga imposible o</w:t>
        <w:br/>
        <w:t>desproporcionada. Para que surja esta obligación positiva, debe</w:t>
        <w:br/>
        <w:t>establecerse que al momento de los hechos las autoridades sabían o debían</w:t>
        <w:br/>
        <w:t>saber de la existencia de una situación de riesgo real e inmediato para la</w:t>
        <w:br/>
        <w:t>vida de un individuo o grupo de individuos determinados, y no tomaron las</w:t>
        <w:br/>
        <w:t>medidas necesarias dentro del ámbito de sus atribuciones que razonablemente</w:t>
        <w:br/>
        <w:t>podían esperarse para prevenir o evitar ese riesgo[307].</w:t>
        <w:br/>
        <w:br/>
        <w:br/>
        <w:t>Desde que fueron ordenadas las medidas provisionales en este caso en junio</w:t>
        <w:br/>
        <w:t>de 2005 (supra párr.5), la Corte ha observado con particular atención la</w:t>
        <w:br/>
        <w:t>colocación de más de 1400 kg. de explosivos de alto poder (pentolita) en el</w:t>
        <w:br/>
        <w:t>territorio Sarayaku, al considerar que tal hecho “constituye un factor de</w:t>
        <w:br/>
        <w:t>grave riesgo para la vida e integridad de [sus] miembros”[308]. En virtud</w:t>
        <w:br/>
        <w:t>de ello, la Corte ordenó al Estado que retirara dicho material explosivo,</w:t>
        <w:br/>
        <w:t>disposición que se ha mantenido vigente hasta la fecha y que el Estado</w:t>
        <w:br/>
        <w:t>cumplió de manera parcial (supra párrs. 120 y 121). Ante la presencia de</w:t>
        <w:br/>
        <w:t>este material en el territorio, la Asamblea de Sarayaku decidió declarar</w:t>
        <w:br/>
        <w:t>restringida la zona por razones de seguridad, prohibiendo el acceso a la</w:t>
        <w:br/>
        <w:t>misma, medida que seguiría vigente, a pesar de considerarla una importante</w:t>
        <w:br/>
        <w:t>zona de áreas sagradas y de caza para Sarayaku.</w:t>
        <w:br/>
        <w:br/>
        <w:br/>
        <w:t>Los trabajos de extracción de la pentolita se iniciaron en diciembre de</w:t>
        <w:br/>
        <w:t>2007, tras la firma de un primer convenio de cooperación firmado entre el</w:t>
        <w:br/>
        <w:t>Ministerio de Minas y Petróleo y el Pueblo Sarayaku, para la realización de</w:t>
        <w:br/>
        <w:t>trabajos preliminares. Los trabajos comenzaron en el mes de julio de 2009 y</w:t>
        <w:br/>
        <w:t>consistieron en acciones encaminadas únicamente a la extracción de la</w:t>
        <w:br/>
        <w:t>pentolita que se encontraba en la superficie del territorio Sarayaku. Hasta</w:t>
        <w:br/>
        <w:t>el momento, el Estado ha extraído entre 14 y 17 kgs de los 150 kgs que se</w:t>
        <w:br/>
        <w:t>encontrarían en superficie[309], del total de más de 1400 kg dejados en el</w:t>
        <w:br/>
        <w:t>territorio. Llama la atención que, al finalizar el contrato con la CGC, se</w:t>
        <w:br/>
        <w:t>dejara constancia de que no habían pasivos ambientales (supra párrs. 120 a</w:t>
        <w:br/>
        <w:t>123). La presencia de explosivos ha sido una evidente preocupación del</w:t>
        <w:br/>
        <w:t>Pueblo Sarayaku por su seguridad física[310] y la activación o detonación</w:t>
        <w:br/>
        <w:t>de esos explosivos es, según lo manifestado por los peritos[311], una</w:t>
        <w:br/>
        <w:t>posibilidad real y potencial.</w:t>
        <w:br/>
        <w:br/>
        <w:br/>
        <w:t>En el presente caso, la empresa petrolera realizó, con la aquiescencia y</w:t>
        <w:br/>
        <w:t>protección del Estado, el desbroce de senderos y sembró cerca de 1400 kg.</w:t>
        <w:br/>
        <w:t>de explosivo pentolita en el bloque 23, que incluye el territorio Sarayaku.</w:t>
        <w:br/>
        <w:t>Por ende, ha sido un riesgo claro y comprobado, que correspondía al Estado</w:t>
        <w:br/>
        <w:t>desactivar, como en efecto fue ordenado mediante las medidas provisionales.</w:t>
        <w:br/>
        <w:t>Es decir, el incumplimiento de la obligación de garantizar el derecho a la</w:t>
        <w:br/>
        <w:t>propiedad comunal del Pueblo Sarayaku por parte del Estado, permitiendo la</w:t>
        <w:br/>
        <w:t>siembra de explosivos en su territorio, ha significado la creación de una</w:t>
        <w:br/>
        <w:t>situación permanente de riesgo y amenaza para la vida e integridad personal</w:t>
        <w:br/>
        <w:t>de sus miembros.</w:t>
        <w:br/>
        <w:br/>
        <w:br/>
        <w:t>Por las razones anteriores, el Estado es responsable de haber puesto</w:t>
        <w:br/>
        <w:t>gravemente en riesgo los derechos a la vida e integridad personal de los</w:t>
        <w:br/>
        <w:t>miembros del Pueblo Sarayaku, reconocidos en los artículos 4.1 y 5.1 de la</w:t>
        <w:br/>
        <w:t>Convención, en relación con la obligación de garantía del derecho a la</w:t>
        <w:br/>
        <w:t>propiedad comunal, en los términos de los artículos 1.1 y 21 de aquel</w:t>
        <w:br/>
        <w:t>tratado.</w:t>
        <w:br/>
        <w:br/>
        <w:br/>
        <w:br/>
        <w:br/>
        <w:t xml:space="preserve">        B.2       Alegadas amenazas a miembros del Pueblo Sarayaku</w:t>
        <w:br/>
        <w:br/>
        <w:br/>
        <w:t>Los representantes alegaron que ocurrieron una serie de hechos de supuestas</w:t>
        <w:br/>
        <w:t>amenazas y hostigamientos en perjuicio de líderes y miembros de Sarayaku,</w:t>
        <w:br/>
        <w:t>la mayoría de los cuales no hacen parte del marco fáctico del caso. Algunos</w:t>
        <w:br/>
        <w:t>de esos supuestos hechos fueron denunciados ante las autoridades (supra</w:t>
        <w:br/>
        <w:t>párr.107). La Corte considera que, si bien es una hipótesis plausible en el</w:t>
        <w:br/>
        <w:t>contexto de los hechos, no fue presentada documentación probatoria que</w:t>
        <w:br/>
        <w:t>permita comprobar que las agresiones, hostigamientos y amenazas alegadas</w:t>
        <w:br/>
        <w:t>son imputables al Estado. Los representantes tampoco demostraron que el</w:t>
        <w:br/>
        <w:t>Estado conociera que los integrantes del Pueblo Sarayaku supuestamente</w:t>
        <w:br/>
        <w:t>agredidos corrieran un peligro específico, inminente y real cuando se</w:t>
        <w:br/>
        <w:t>dieron los supuestos hechos en su contra. Es decir, no fue aportada prueba</w:t>
        <w:br/>
        <w:t>suficiente, idónea y variada que permita concluir que el Estado es</w:t>
        <w:br/>
        <w:t>responsable por acción u omisión en los hechos alegados.</w:t>
        <w:br/>
        <w:br/>
        <w:br/>
        <w:br/>
        <w:t xml:space="preserve">        B.3       Alegadas agresiones, detención ilegal y  restricciones  a</w:t>
        <w:br/>
        <w:t xml:space="preserve">           la circulación por el Río Bobonaza</w:t>
        <w:br/>
        <w:br/>
        <w:br/>
        <w:t>Se alegaron una serie de situaciones en que terceros o incluso agentes</w:t>
        <w:br/>
        <w:t>estatales obstaculizaron o impidieron el paso de miembros de Sarayaku por</w:t>
        <w:br/>
        <w:t>el río Bobonaza. Tal como consta en sus escritos presentados en el trámite</w:t>
        <w:br/>
        <w:t>de medidas provisionales, es claro que el Estado tuvo conocimiento acerca</w:t>
        <w:br/>
        <w:t>de situaciones que afectaron la libre circulación de miembros del Pueblo</w:t>
        <w:br/>
        <w:t>Sarayaku. En cuanto a lo ocurrido el 4 de diciembre de 2003 (supra párrs.</w:t>
        <w:br/>
        <w:t>108 a 113), pese a que las medidas adoptadas, en abstracto, pudieron ser</w:t>
        <w:br/>
        <w:t>otras, tampoco se presentó a la Corte documentación o alegatos específicos</w:t>
        <w:br/>
        <w:t>indicando que las autoridades estatales estaban en condiciones de</w:t>
        <w:br/>
        <w:t>dimensionar la magnitud de los eventos que tuvieron efectivamente lugar y</w:t>
        <w:br/>
        <w:t>que el contingente de policías enviado sería insuficiente para tales</w:t>
        <w:br/>
        <w:t>efectos. La Corte no cuenta con elementos suficientes que permitan concluir</w:t>
        <w:br/>
        <w:t>que el Estado es responsable por faltas a la obligación de garantizar la</w:t>
        <w:br/>
        <w:t>integridad personal de las personas lesionadas en los sucesos del 4 de</w:t>
        <w:br/>
        <w:t>diciembre de 2003. Sin embargo, según se indica en el próximo capítulo,</w:t>
        <w:br/>
        <w:t>estos hechos no fueron diligentemente investigados a pesar de haber sido</w:t>
        <w:br/>
        <w:t>denunciados, por lo que el Estado no garantizó el derecho a la integridad</w:t>
        <w:br/>
        <w:t>personal a través de investigaciones diligentes (infra párrs. 265 a 271).</w:t>
        <w:br/>
        <w:br/>
        <w:br/>
        <w:t>En lo que respecta a los hechos del 25 de enero de 2003 (supra párr. 98),</w:t>
        <w:br/>
        <w:t>la Corte observa que los representantes no remitieron ninguna</w:t>
        <w:br/>
        <w:t>documentación, o hicieron referencia específica en sus escritos a la prueba</w:t>
        <w:br/>
        <w:t>aportada, que permita comprobar si fue interpuesta una denuncia por tales</w:t>
        <w:br/>
        <w:t>hechos, en la cual se manifestara que miembros de Sarayaku habían sufrido</w:t>
        <w:br/>
        <w:t>actos que pudieran calificarse como torturas o tratos crueles por parte de</w:t>
        <w:br/>
        <w:t>personal de seguridad de la empresa con la tolerancia, aquiescencia o por</w:t>
        <w:br/>
        <w:t>negligencia de funcionarios militares. Llama la atención que en un informe</w:t>
        <w:br/>
        <w:t>que presentó el “Jefe de la Seguridad Física de la [Compañía]. CGG” al</w:t>
        <w:br/>
        <w:t>“Jefe de Brigada de la CIA. CGG”, si bien se concluye que “al llegar a la</w:t>
        <w:br/>
        <w:t>Base de Chontoa los detenidos no fueron maltratados ni física ni</w:t>
        <w:br/>
        <w:t>moralmente”, también se hace constar que, una vez que llegan a la base, los</w:t>
        <w:br/>
        <w:t>detenidos fueron “de inmediato […] conducidos a un área segura donde</w:t>
        <w:br/>
        <w:t>[fueron] investigados por seguridad CGC” antes de ser llevados a Puyo para</w:t>
        <w:br/>
        <w:t>ser entregados a la Policía Nacional[312]. No obstante, los representantes</w:t>
        <w:br/>
        <w:t>no cuestionaron en sus alegatos la naturaleza de las entidades que</w:t>
        <w:br/>
        <w:t>participaron en la detención y que habrían practicado el referido examen</w:t>
        <w:br/>
        <w:t>médico, ni se refirieron en específico a estos documentos. Tampoco</w:t>
        <w:br/>
        <w:t>aportaron información sobre el procedimiento ordinario de control del</w:t>
        <w:br/>
        <w:t>estado físico o de salud al momento de la detención.</w:t>
        <w:br/>
        <w:br/>
        <w:br/>
        <w:t>En lo que respecta a la alegada violación de la libertad personal de esos</w:t>
        <w:br/>
        <w:t>cuatro miembros de Sarayaku, el Tribunal constata que, contrariamente a lo</w:t>
        <w:br/>
        <w:t>señalado por los representantes, el 28 de enero de 2003 fue efectivamente</w:t>
        <w:br/>
        <w:t>abierto un procedimiento de indagación previa en su contra por el Fiscal</w:t>
        <w:br/>
        <w:t>del Distrito de Pastaza[313]. Surge del expediente de la indagación fiscal</w:t>
        <w:br/>
        <w:t>que, si bien no habría sido producto de una orden judicial, la detención</w:t>
        <w:br/>
        <w:t>habría sido consecuencia de supuestos hechos delictivos cometidos por esas</w:t>
        <w:br/>
        <w:t>personas, quienes habrían sido detenidas en el lugar mismo de los</w:t>
        <w:br/>
        <w:t>hechos[314]. El Tribunal observa, por un lado, que en el lapso transcurrido</w:t>
        <w:br/>
        <w:t>entre la detención de esos cuatro miembros de Sarayaku, en uno de los</w:t>
        <w:br/>
        <w:t>helipuertos abiertos en su territorio (línea E 16), y su entrega a la</w:t>
        <w:br/>
        <w:t>Policía Nacional en Puyo, ellos habrían sido “investigados” por personal de</w:t>
        <w:br/>
        <w:t>seguridad privada (supra párr.252). Sin embargo, los representantes no</w:t>
        <w:br/>
        <w:t>presentaron información sobre el régimen jurídico aplicable, ni alegaron</w:t>
        <w:br/>
        <w:t>específicamente una violación de su derecho a la libertad personal por</w:t>
        <w:br/>
        <w:t>haber sido interrogados por personas que, aparentemente, no eran las</w:t>
        <w:br/>
        <w:t>autoridades competentes. Por otro lado, esas cuatro personas fueron</w:t>
        <w:br/>
        <w:t>sometidas a medida cautelar de privación de libertad por decisión del</w:t>
        <w:br/>
        <w:t>Juzgado Primero de Pastaza (supra párr. 99), sin que conste en las actas de</w:t>
        <w:br/>
        <w:t>la decisión si las autoridades fiscales y judiciales fundamentaron</w:t>
        <w:br/>
        <w:t>debidamente la necesidad de dicha medida en función de la necesidad</w:t>
        <w:br/>
        <w:t>procesal invocada en esa situación, a saber, el peligro de no</w:t>
        <w:br/>
        <w:t>comparecencia. Sin embargo, los representantes no alegaron que lo anterior</w:t>
        <w:br/>
        <w:t>implicara una afectación específica del artículo 7.3 de la Convención, ni</w:t>
        <w:br/>
        <w:t>refirieron o aportaron elementos probatorios que permitan a la Corte</w:t>
        <w:br/>
        <w:t>analizar si ellos fueron detenidos arbitrariamente o por motivos</w:t>
        <w:br/>
        <w:t>ilegítimos.</w:t>
        <w:br/>
        <w:br/>
        <w:br/>
        <w:t>En consecuencia, la Corte no cuenta con elementos de prueba suficientes que</w:t>
        <w:br/>
        <w:t>permitan concluir que el Estado es responsable por las alegadas violaciones</w:t>
        <w:br/>
        <w:t>de los derechos reconocidos en los artículos 5 y 7 de la Convención</w:t>
        <w:br/>
        <w:t>Americana y 6 de la Convención Interamericana para Prevenir y Sancionar la</w:t>
        <w:br/>
        <w:t>Tortura.</w:t>
        <w:br/>
        <w:br/>
        <w:br/>
        <w:br/>
        <w:br/>
        <w:br/>
        <w:br/>
        <w:br/>
        <w:br/>
        <w:br/>
        <w:br/>
        <w:br/>
        <w:t xml:space="preserve">                                   VIII.3</w:t>
        <w:br/>
        <w:br/>
        <w:t xml:space="preserve">  DERECHOS A LAS GARANTÍAS JUDICIALES[315] Y A LA PROTECCION JUDICIAL[316]</w:t>
        <w:br/>
        <w:br/>
        <w:br/>
        <w:t xml:space="preserve">         Alegatos de las partes</w:t>
        <w:br/>
        <w:br/>
        <w:br/>
        <w:t>La Comisión alegó que el Estado había violado el derecho a las garantías</w:t>
        <w:br/>
        <w:t>judiciales y a la protección judicial por varios motivos: i) el recurso de</w:t>
        <w:br/>
        <w:t>amparo no fue llevado a cabo de forma regular y se dieron retrasos</w:t>
        <w:br/>
        <w:t>inexplicables en el proceso, pues tampoco se resolvió ni se celebró la</w:t>
        <w:br/>
        <w:t>audiencia convocada; ii) ese recurso no fue efectivo pues la medida</w:t>
        <w:br/>
        <w:t>precautoria ordenada no fue cumplida, y iii) el Estado no ha aportado</w:t>
        <w:br/>
        <w:t>información que permita concluir que se haya llevado a cabo una</w:t>
        <w:br/>
        <w:t>investigación efectiva de las denuncias en relación con varios incidentes</w:t>
        <w:br/>
        <w:t>de violencia y amenaza en contra de miembros del Pueblo Sarayaku.</w:t>
        <w:br/>
        <w:br/>
        <w:br/>
        <w:t>Los representantes coincidieron con lo manifestado por la Comisión y</w:t>
        <w:br/>
        <w:t>agregaron que el juez competente para tramitar el recurso de amparo no</w:t>
        <w:br/>
        <w:t>había convocado a la audiencia dentro de los términos legales establecidos</w:t>
        <w:br/>
        <w:t>por la Constitución y por la Ley de Control Constitucional. Alegaron que el</w:t>
        <w:br/>
        <w:t>Estado había violado la garantía del debido proceso al incumplir la medida</w:t>
        <w:br/>
        <w:t>precautoria ordenada, al no garantizar los medios para ejecutar las</w:t>
        <w:br/>
        <w:t>decisiones y sentencias emitidas por las autoridades competentes para que</w:t>
        <w:br/>
        <w:t>se protegieran efectivamente los derechos, lo que hace ilusorio el derecho</w:t>
        <w:br/>
        <w:t>a la protección judicial. Al igual que la Comisión, alegaron que el Estado</w:t>
        <w:br/>
        <w:t>es responsable por la falta total de investigación frente a las denuncias</w:t>
        <w:br/>
        <w:t>interpuestas en varias ocasiones por miembros de Sarayaku.</w:t>
        <w:br/>
        <w:br/>
        <w:br/>
        <w:t>El Estado alegó que el recurso de amparo interpuesto por la OPIP había sido</w:t>
        <w:br/>
        <w:t>desistido por falta de actividad procesal del interesado, en el entendido</w:t>
        <w:br/>
        <w:t>que la recurrente “no prestó el debido interés en el desarrollo del amparo”</w:t>
        <w:br/>
        <w:t>y, por lo tanto, que el mismo había quedado “inconcluso”. En particular,</w:t>
        <w:br/>
        <w:t>señaló que en este caso, “la falta de celeridad en el proceso, no se deb[e]</w:t>
        <w:br/>
        <w:t>a irregularidades en el mismo”, sino a que el interesado no prestó la</w:t>
        <w:br/>
        <w:t>“colaboración necesaria para proceder con la citación a uno de los</w:t>
        <w:br/>
        <w:t>demandados” antes de la fecha de la audiencia. Agregó que la OPIP no podía</w:t>
        <w:br/>
        <w:t>beneficiarse de su propio dolo respecto a la falta de citación de la</w:t>
        <w:br/>
        <w:t>compañía Daymi Services “al ser error suyo la falta de aviso a los mismos</w:t>
        <w:br/>
        <w:t>al no cerciorarse de la verdadera dirección de los demandados, para así</w:t>
        <w:br/>
        <w:t>tutelar de forma efectiva los supuestos derechos vulnerados”. Además, el</w:t>
        <w:br/>
        <w:t>Estado alegó que la OPIP no compareció a la audiencia, ni justificó su</w:t>
        <w:br/>
        <w:t>inasistencia, por lo que bajo la Ley de Control Constitucional se entiende</w:t>
        <w:br/>
        <w:t>como desistimiento del recurso.</w:t>
        <w:br/>
        <w:br/>
        <w:br/>
        <w:t>Con respecto a lo anterior, los representantes señalaron que la fecha de la</w:t>
        <w:br/>
        <w:t>referida audiencia fue modificada el 2 de diciembre de 2002 por el Juez</w:t>
        <w:br/>
        <w:t>Primero de lo Civil de Pastaza, quién ese mismo día notificó a la OPIP.</w:t>
        <w:br/>
        <w:t>Agregaron que la dirección de Daymi Services señalada en el escrito de la</w:t>
        <w:br/>
        <w:t>OPIP era erróneo, pero que el error fue subsanado mediante escrito de la</w:t>
        <w:br/>
        <w:t>OPIP de 16 de diciembre de 2002 y no constaba en el expediente “que el Juez</w:t>
        <w:br/>
        <w:t>realizara diligencias adicionales a partir de esa fecha para volver a</w:t>
        <w:br/>
        <w:t>convocar a audiencia”. Por ende, manifestaron que si no se había citado a</w:t>
        <w:br/>
        <w:t>todas las partes, “el Juez de ningún modo podía haber instalado la</w:t>
        <w:br/>
        <w:t>audiencia, como no lo hizo, y por tanto no se puede acusar a los</w:t>
        <w:br/>
        <w:t>accionantes de no haber concurrido a ella y menos considerar que hayan</w:t>
        <w:br/>
        <w:t>desistido del recurso”.</w:t>
        <w:br/>
        <w:br/>
        <w:br/>
        <w:t>En lo que respecta a las investigaciones, el Estado manifestó que “no puede</w:t>
        <w:br/>
        <w:t>ser considerado como culpable por la falta de investigación respecto de las</w:t>
        <w:br/>
        <w:t>denuncias presentadas por miembros de Sarayaku, ya que los procesos de</w:t>
        <w:br/>
        <w:t>investigación realizados por la Fiscalía de Pastaza pudieron desarrollarse</w:t>
        <w:br/>
        <w:t>hasta cuando la autoridad tuvo la accesibilidad a las comunidades y la</w:t>
        <w:br/>
        <w:t>colaboración por parte de los denunciantes para continuar con la</w:t>
        <w:br/>
        <w:t>investigación de los casos presentados”. Además mencionó que la Sarayaku</w:t>
        <w:br/>
        <w:t>“no prestó las facilidades para que la fiscalía realizara su trabajo de</w:t>
        <w:br/>
        <w:t>investigación, ya que restringieron el acceso a su territorio, exponiendo a</w:t>
        <w:br/>
        <w:t>las autoridades del orden a un gran enfrentamiento si trataban de ingresar</w:t>
        <w:br/>
        <w:t>a la fuerza”. Agregó que la falta de consecución en las indagaciones</w:t>
        <w:br/>
        <w:t>“corresponde a una total negativa de colaboración de los posibles</w:t>
        <w:br/>
        <w:t>afectados”, y que según las reformas realizadas en el Código de</w:t>
        <w:br/>
        <w:t>Procedimiento Penal en el año 2009, “los procesos de indagación no podrán</w:t>
        <w:br/>
        <w:t>mantenerse abiertos por más de un año en delitos de prisión y dos años en</w:t>
        <w:br/>
        <w:t>delitos de reclusión”.</w:t>
        <w:br/>
        <w:br/>
        <w:br/>
        <w:br/>
        <w:t xml:space="preserve">         Consideraciones de la Corte</w:t>
        <w:br/>
        <w:br/>
        <w:br/>
        <w:t>La Corte ha considerado que el Estado está en la obligación de proveer</w:t>
        <w:br/>
        <w:t>recursos judiciales efectivos a las personas que aleguen ser víctimas de</w:t>
        <w:br/>
        <w:t>violaciones de derechos humanos (artículo 25), recursos que deben ser</w:t>
        <w:br/>
        <w:t>sustanciados de conformidad con las reglas del debido proceso legal</w:t>
        <w:br/>
        <w:t>(artículo 8.1), todo ello dentro de la obligación general, a cargo de los</w:t>
        <w:br/>
        <w:t>mismos Estados, de garantizar el libre y pleno ejercicio de los derechos</w:t>
        <w:br/>
        <w:t>reconocidos por la Convención a toda persona que se encuentre bajo su</w:t>
        <w:br/>
        <w:t>jurisdicción (artículo 1.1)[317].</w:t>
        <w:br/>
        <w:br/>
        <w:br/>
        <w:t>Por otro lado, la Corte ha señalado que el artículo 25.1 de la Convención</w:t>
        <w:br/>
        <w:t>establece, en términos generales, la obligación de los Estados de</w:t>
        <w:br/>
        <w:t>garantizar un recurso judicial efectivo contra actos que violen derechos</w:t>
        <w:br/>
        <w:t>fundamentales. Al interpretar el texto del artículo 25 de la Convención, la</w:t>
        <w:br/>
        <w:t>Corte ha sostenido, en otras oportunidades, que la obligación del Estado de</w:t>
        <w:br/>
        <w:t>proporcionar un recurso judicial no se reduce simplemente a la mera</w:t>
        <w:br/>
        <w:t>existencia de los tribunales o procedimientos formales o aún a la</w:t>
        <w:br/>
        <w:t>posibilidad de recurrir a los tribunales. Más bien, el Estado tiene el</w:t>
        <w:br/>
        <w:t>deber de adoptar medidas positivas para garantizar que los recursos que</w:t>
        <w:br/>
        <w:t>proporciona a través del sistema judicial son "verdaderamente efectivos</w:t>
        <w:br/>
        <w:t>para establecer si ha habido o no una violación a los derechos humanos y</w:t>
        <w:br/>
        <w:t>para proporcionar una reparación”[318]. De este modo, el Tribunal ha</w:t>
        <w:br/>
        <w:t>declarado que "la inexistencia de un recurso efectivo contra las</w:t>
        <w:br/>
        <w:t>violaciones a los derechos reconocidos por la Convención constituye una</w:t>
        <w:br/>
        <w:t>transgresión de la misma por el Estado Parte en el cual semejante situación</w:t>
        <w:br/>
        <w:t>tenga lugar”[319].</w:t>
        <w:br/>
        <w:br/>
        <w:br/>
        <w:t>Asimismo, la Corte ha reiterado que el derecho de toda persona a un recurso</w:t>
        <w:br/>
        <w:t>sencillo y rápido o a cualquier otro recurso efectivo ante los jueces o</w:t>
        <w:br/>
        <w:t>tribunales competentes que la ampare contra actos que violen sus derechos</w:t>
        <w:br/>
        <w:t>fundamentales “constituye uno de los pilares básicos, no sólo de la</w:t>
        <w:br/>
        <w:t>Convención Americana, sino del propio Estado de Derecho en una sociedad</w:t>
        <w:br/>
        <w:t>democrática en el sentido de la Convención”[320].</w:t>
        <w:br/>
        <w:br/>
        <w:br/>
        <w:t>Este Tribunal ha afirmado, asimismo, que para que el Estado cumpla con lo</w:t>
        <w:br/>
        <w:t>dispuesto en el citado artículo no basta con que los recursos existan</w:t>
        <w:br/>
        <w:t>formalmente, sino que los mismos deben tener efectividad[321]. En ese</w:t>
        <w:br/>
        <w:t>sentido, en los términos del artículo 25 de la Convención, es posible</w:t>
        <w:br/>
        <w:t>identificar dos responsabilidades concretas del Estado. La primera,</w:t>
        <w:br/>
        <w:t>consagrar normativamente y asegurar la debida aplicación de recursos</w:t>
        <w:br/>
        <w:t>efectivos ante las autoridades competentes, que amparen a todas las</w:t>
        <w:br/>
        <w:t>personas bajo su jurisdicción contra actos que violen sus derechos</w:t>
        <w:br/>
        <w:t>fundamentales o que conlleven a la determinación de los derechos y</w:t>
        <w:br/>
        <w:t>obligaciones de éstas. La segunda, garantizar los medios para ejecutar las</w:t>
        <w:br/>
        <w:t>respectivas decisiones y sentencias definitivas emitidas por tales</w:t>
        <w:br/>
        <w:t>autoridades competentes, de manera que se protejan efectivamente los</w:t>
        <w:br/>
        <w:t>derechos declarados o reconocidos. Esto último, debido a que una sentencia</w:t>
        <w:br/>
        <w:t>con carácter de cosa juzgada otorga certeza sobre el derecho o controversia</w:t>
        <w:br/>
        <w:t>discutida en el caso concreto y, por ende, tiene como uno de sus efectos la</w:t>
        <w:br/>
        <w:t>obligatoriedad o necesidad de cumplimiento. El proceso debe tender a la</w:t>
        <w:br/>
        <w:t>materialización de la protección del derecho reconocido en el</w:t>
        <w:br/>
        <w:t>pronunciamiento judicial mediante la aplicación idónea de dicho</w:t>
        <w:br/>
        <w:t>pronunciamiento[322]. Por tanto, la efectividad de las sentencias y de las</w:t>
        <w:br/>
        <w:t>providencias judiciales depende de su ejecución[323]. Lo contrario supone</w:t>
        <w:br/>
        <w:t>la negación misma del derecho involucrado[324].</w:t>
        <w:br/>
        <w:br/>
        <w:br/>
        <w:t>Además, en lo que respecta a pueblos indígenas, es indispensable que los</w:t>
        <w:br/>
        <w:t>Estados otorguen una protección efectiva que tome en cuenta sus</w:t>
        <w:br/>
        <w:t>particularidades propias, sus características económicas y sociales, así</w:t>
        <w:br/>
        <w:t>como su situación de especial vulnerabilidad, su derecho consuetudinario,</w:t>
        <w:br/>
        <w:t>valores, usos y costumbres[325].</w:t>
        <w:br/>
        <w:br/>
        <w:br/>
        <w:br/>
        <w:br/>
        <w:t xml:space="preserve">        B.1            Sobre la obligación de investigar</w:t>
        <w:br/>
        <w:br/>
        <w:br/>
        <w:t>El Tribunal ya ha afirmado que la obligación de investigar, juzgar y, en su</w:t>
        <w:br/>
        <w:t>caso, sancionar a los responsables de violaciones de derechos humanos se</w:t>
        <w:br/>
        <w:t>encuentra dentro de las medidas positivas que deben adoptar los Estados</w:t>
        <w:br/>
        <w:t>para garantizar los derechos reconocidos en la Convención[326], de</w:t>
        <w:br/>
        <w:t>conformidad con el artículo 1.1 de la misma. Este deber es una obligación</w:t>
        <w:br/>
        <w:t>que debe ser asumida por el Estado como un deber jurídico propio y no como</w:t>
        <w:br/>
        <w:t>una simple formalidad condenada de antemano a ser infructuosa, o como una</w:t>
        <w:br/>
        <w:t>mera gestión de intereses particulares, que dependa de la iniciativa</w:t>
        <w:br/>
        <w:t>procesal de las víctimas, de sus familiares o de la aportación privada de</w:t>
        <w:br/>
        <w:t>elementos probatorios[327].</w:t>
        <w:br/>
        <w:br/>
        <w:br/>
        <w:t>Asimismo, el Tribunal ha dicho que la obligación de investigar y el</w:t>
        <w:br/>
        <w:t>correspondiente derecho de la presunta víctima o de los familiares no sólo</w:t>
        <w:br/>
        <w:t>se desprenden de las normas convencionales de derecho internacional,</w:t>
        <w:br/>
        <w:t>imperativas para los Estados Parte, sino que además deriva de la</w:t>
        <w:br/>
        <w:t>legislación interna que hace referencia al deber de investigar de oficio</w:t>
        <w:br/>
        <w:t>ciertas conductas ilícitas y a las normas que permiten que las víctimas o</w:t>
        <w:br/>
        <w:t>sus familiares denuncien o presenten querellas, pruebas, peticiones o</w:t>
        <w:br/>
        <w:t>cualquier otra diligencia, con la finalidad de participar procesalmente en</w:t>
        <w:br/>
        <w:t>la investigación penal con la pretensión de establecer la verdad de los</w:t>
        <w:br/>
        <w:t>hechos[328].</w:t>
        <w:br/>
        <w:br/>
        <w:br/>
        <w:t>En el presente caso, la Corte observa que fueron interpuestas varias</w:t>
        <w:br/>
        <w:t>denuncias en relación con alegadas agresiones u amenazas a integrantes del</w:t>
        <w:br/>
        <w:t>Pueblo Sarayaku (supra párr.107).</w:t>
        <w:br/>
        <w:br/>
        <w:br/>
        <w:t>No constan diligencias o resultados de la denuncia interpuesta ante la</w:t>
        <w:br/>
        <w:t>Fiscalía Distrital de Pichincha en abril de 2004 por el señor José Serrano.</w:t>
        <w:br/>
        <w:br/>
        <w:br/>
        <w:br/>
        <w:t>Además de la investigación iniciada de oficio por el Defensor del Pueblo de</w:t>
        <w:br/>
        <w:t>Pastaza por los hechos ocurridos el 4 de diciembre de 2003 (supra</w:t>
        <w:br/>
        <w:t>párr.112), el Tribunal observa que la Fiscalía de Pastaza practicó algunas</w:t>
        <w:br/>
        <w:t>diligencias de investigación[329] en relación con la denuncia que le fuera</w:t>
        <w:br/>
        <w:t>interpuesta (supra párr.113). A pesar de lo anterior, no fue aportada</w:t>
        <w:br/>
        <w:t>documentación probatoria que permita determinar si hubo alguna actuación o</w:t>
        <w:br/>
        <w:t>decisión definitiva o provisional por parte de las autoridades en relación</w:t>
        <w:br/>
        <w:t>con los hechos denunciados. Con respecto a las demás denuncias, la Corte</w:t>
        <w:br/>
        <w:t>constata que no fue remitida por las partes documentación probatoria alguna</w:t>
        <w:br/>
        <w:t>ni alegatos específicos para determinar que se llevaron a cabo diligencias</w:t>
        <w:br/>
        <w:t>de investigaciones o de verificación como consecuencia de las denuncias</w:t>
        <w:br/>
        <w:t>incoadas. Tampoco fue aportada documentación en que conste alguna actuación</w:t>
        <w:br/>
        <w:t>definitiva o provisional por parte de las autoridades en relación con los</w:t>
        <w:br/>
        <w:t>hechos denunciados.</w:t>
        <w:br/>
        <w:br/>
        <w:br/>
        <w:t>En definitiva, la Corte observa que no se iniciaron investigaciones en</w:t>
        <w:br/>
        <w:t>cinco de los seis hechos denunciados y que, en cuanto a la investigación</w:t>
        <w:br/>
        <w:t>iniciada, se evidencia inactividad procesal con posterioridad a la</w:t>
        <w:br/>
        <w:t>realización de algunas diligencias. Si bien el Estado alega que dicha</w:t>
        <w:br/>
        <w:t>inactividad se debió a la falta de acceso al territorio del Pueblo</w:t>
        <w:br/>
        <w:t>Sarayaku, el mismo no aportó documentación probatoria acerca de alguna</w:t>
        <w:br/>
        <w:t>actuación o decisión definitiva por parte de las autoridades, en relación</w:t>
        <w:br/>
        <w:t>con las investigaciones de los hechos denunciados, que contengan esa o</w:t>
        <w:br/>
        <w:t>alguna otra explicación para no continuar con las mismas. Por ello, este</w:t>
        <w:br/>
        <w:t>Tribunal encuentra que en este caso el conjunto de las investigaciones no</w:t>
        <w:br/>
        <w:t>constituyó un medio efectivo para garantizar los derechos a la integridad</w:t>
        <w:br/>
        <w:t>personal de las presuntas víctimas de esos hechos.</w:t>
        <w:br/>
        <w:br/>
        <w:br/>
        <w:t>En virtud de las consideraciones anteriores, la Corte considera que, en el</w:t>
        <w:br/>
        <w:t>presente caso, las fallas en las investigaciones de los hechos denunciados</w:t>
        <w:br/>
        <w:t>demuestran que las autoridades estatales no actuaron con la debida</w:t>
        <w:br/>
        <w:t>diligencia ni conforme a sus obligaciones de garantizar el derecho a la</w:t>
        <w:br/>
        <w:t>integridad personal, contenido en el artículo 5.1 de la Convención, en</w:t>
        <w:br/>
        <w:t>relación con la obligación del Estado de garantizar los derechos,</w:t>
        <w:br/>
        <w:t>establecida en el artículo 1.1 de la misma, en perjuicio de los referidos</w:t>
        <w:br/>
        <w:t>miembros del Pueblo Sarayaku (supra párrs. 107 y 111).</w:t>
        <w:br/>
        <w:br/>
        <w:br/>
        <w:br/>
        <w:br/>
        <w:t xml:space="preserve">        B.2            Sobre el recurso de amparo</w:t>
        <w:br/>
        <w:br/>
        <w:br/>
        <w:t>En el marco del examen de los recursos sencillos, rápidos y efectivos que</w:t>
        <w:br/>
        <w:t>contempla la disposición en estudio, esta Corte ha sostenido que la</w:t>
        <w:br/>
        <w:t>institución procesal del amparo puede reunir las características necesarias</w:t>
        <w:br/>
        <w:t>para la tutela efectiva de los derechos fundamentales[330], esto es, la de</w:t>
        <w:br/>
        <w:t>ser sencilla y breve. En ese sentido, el Estado sostuvo en el trámite ante</w:t>
        <w:br/>
        <w:t>este Tribunal en relación con los hechos del presente caso, que el recurso</w:t>
        <w:br/>
        <w:t>de amparo era efectivo para “solucionar la situación jurídica del</w:t>
        <w:br/>
        <w:t>peticionario”.</w:t>
        <w:br/>
        <w:br/>
        <w:br/>
        <w:t>En el presente caso, en lo que se refiriere al recurso de amparo</w:t>
        <w:br/>
        <w:t>interpuesto por la OPIP el 28 de noviembre 2002, el Tribunal observa que el</w:t>
        <w:br/>
        <w:t>12 de diciembre de 2002 la Corte Superior de Justicia del Distrito de</w:t>
        <w:br/>
        <w:t>Pastaza comprobó “irregularidades dentro [del] trámite” del mismo. Además,</w:t>
        <w:br/>
        <w:t>la Corte Superior del Distrito de Pastaza señaló que la providencia inicial</w:t>
        <w:br/>
        <w:t>en la que se convoca a las partes a una audiencia pública violó lo</w:t>
        <w:br/>
        <w:t>dispuesto en la Ley de Control Constitucional y manifestó que era</w:t>
        <w:br/>
        <w:t>“preocupante la total falta de celeridad que se viene dando al recurso</w:t>
        <w:br/>
        <w:t>tomando en consideración las repercusiones de orden social que su objetivo</w:t>
        <w:br/>
        <w:t>implica”. En la misma providencia se “observó” al Juez Primero de lo Civil</w:t>
        <w:br/>
        <w:t>de Pastaza, “en forma enérgica, a fin de que cumpla en forma estricta con</w:t>
        <w:br/>
        <w:t>lo dispuesto en la Ley de Control Constitucional, con la celeridad y</w:t>
        <w:br/>
        <w:t>eficiencia que el caso requiere”[331]. Del mismo modo, a pesar de que el 16</w:t>
        <w:br/>
        <w:t>de diciembre de 2002 la OPIP presentó un escrito ante el Juez Primero de lo</w:t>
        <w:br/>
        <w:t>Civil de Pastaza aclarando la dirección en que debían ser notificados los</w:t>
        <w:br/>
        <w:t>demandados[332], no fue aportada información o documentación que permitan a</w:t>
        <w:br/>
        <w:t>la Corte saber si hubo posteriores actuaciones procesales o un acto</w:t>
        <w:br/>
        <w:t>conclusivo por parte de dicho Tribunal en relación con el amparo</w:t>
        <w:br/>
        <w:t>interpuesto.</w:t>
        <w:br/>
        <w:br/>
        <w:br/>
        <w:t>Tomando en cuenta lo anterior, la Corte constata que el tribunal de alzada</w:t>
        <w:br/>
        <w:t>constató irregularidades en el trámite del recurso de amparo y ordenó</w:t>
        <w:br/>
        <w:t>subsanarlas. Sin embargo, no le consta a este Tribunal que lo señalado por</w:t>
        <w:br/>
        <w:t>ese tribunal de alzada fuera cumplido a cabalidad por el Juez Primero de lo</w:t>
        <w:br/>
        <w:t>Civil de Pastaza y, por ende, que dicha providencia fuera efectiva. Por el</w:t>
        <w:br/>
        <w:t>contrario, como lo señaló el mismo Estado, el recurso quedó inconcluso. Por</w:t>
        <w:br/>
        <w:t>tanto, la Corte estima que en el presente caso el recurso de amparo careció</w:t>
        <w:br/>
        <w:t>de efectividad toda vez que el Juez Primero de lo Civil de Pastaza no</w:t>
        <w:br/>
        <w:t>cumplió con lo ordenado por el Tribunal Superior del Distrito de Pastaza e</w:t>
        <w:br/>
        <w:t>impidió que la autoridad competente decidiera sobre los derechos de los</w:t>
        <w:br/>
        <w:t>accionantes.</w:t>
        <w:br/>
        <w:br/>
        <w:br/>
        <w:t>Del mismo modo, el Tribunal advierte que el Juez Primero de lo Civil de</w:t>
        <w:br/>
        <w:t>Pastaza ordenó, el 29 de noviembre de 2002, como medida precautoria,</w:t>
        <w:br/>
        <w:t>suspender cualquier acción que afectara o amenazara los derechos materia</w:t>
        <w:br/>
        <w:t>del amparo (supra párr.88). No consta en el acervo probatorio que dicho</w:t>
        <w:br/>
        <w:t>mandato fuera cumplido por las autoridades. Por tanto, la Corte estima que</w:t>
        <w:br/>
        <w:t>la providencia del Juez Primero de lo Civil de Pastaza de 29 de noviembre</w:t>
        <w:br/>
        <w:t>de 2003, que disponía una medida precautoria, careció de efectividad para</w:t>
        <w:br/>
        <w:t>prevenir la situación planteada y no produjo el resultado para el cual fue</w:t>
        <w:br/>
        <w:t>concebida[333]. En ese sentido, cabe reiterar que para que los recursos</w:t>
        <w:br/>
        <w:t>planteados en el presente caso fueran verdaderamente eficaces, el Estado</w:t>
        <w:br/>
        <w:t>debió adoptar las medidas necesarias para su cumplimiento[334].</w:t>
        <w:br/>
        <w:br/>
        <w:br/>
        <w:t>Por último, si bien es legítimo considerar que la medida precautoria</w:t>
        <w:br/>
        <w:t>dictada por el Juez Primero de lo Civil era temporal, hasta que el Juez</w:t>
        <w:br/>
        <w:t>competente tomara una decisión definitiva sobre el recurso de amparo, no es</w:t>
        <w:br/>
        <w:t>posible llegar a la conclusión de que la obligatoriedad de dicha medida se</w:t>
        <w:br/>
        <w:t>hubiese extinguido por haber quedado el recurso inconcluso, en particular</w:t>
        <w:br/>
        <w:t>si la inefectividad del amparo se debe, como fuera demostrado, a la</w:t>
        <w:br/>
        <w:t>negligencia de las propias autoridades judiciales. Por tanto, la obligación</w:t>
        <w:br/>
        <w:t>de cumplir con las medidas precautorias ordenadas a cargo de la autoridad</w:t>
        <w:br/>
        <w:t>judicial del Estado se prolongó por todo el período durante el cual</w:t>
        <w:br/>
        <w:t>permaneció la presunta situación de riesgo para los derechos de los</w:t>
        <w:br/>
        <w:t>accionantes.</w:t>
        <w:br/>
        <w:br/>
        <w:br/>
        <w:t>Además, si bien las autoridades judiciales no emitieron una providencia o</w:t>
        <w:br/>
        <w:t>decisión definitiva sobre la procedencia del recurso de amparo, las mismas</w:t>
        <w:br/>
        <w:t>ordenaron una medida precautoria con la finalidad de cautelar la</w:t>
        <w:br/>
        <w:t>efectividad de una eventual decisión definitiva. Por ello, el Estado estaba</w:t>
        <w:br/>
        <w:t>en la obligación de garantizar el cumplimiento de dicha providencia en los</w:t>
        <w:br/>
        <w:t>términos de lo dispuesto por el artículo 25.2.c de la Convención.</w:t>
        <w:br/>
        <w:br/>
        <w:br/>
        <w:t>En virtud de las consideraciones anteriores, la Corte estima que el Estado</w:t>
        <w:br/>
        <w:t>no garantizó un recurso efectivo que remediara la situación jurídica</w:t>
        <w:br/>
        <w:t>infringida, ni garantizó que la autoridad competente prevista decidiera</w:t>
        <w:br/>
        <w:t>sobre los derechos de las personas que interpusieron el recurso y que se</w:t>
        <w:br/>
        <w:t>ejecutaran las providencias, mediante una tutela judicial efectiva, en</w:t>
        <w:br/>
        <w:t>violación de los artículos 8.1, 25.1, 25.2.a y 25.2.c de la Convención</w:t>
        <w:br/>
        <w:t>Americana, en relación con el artículo 1.1 de la misma, en perjuicio del</w:t>
        <w:br/>
        <w:t>Pueblo Sarayaku.</w:t>
        <w:br/>
        <w:br/>
        <w:br/>
        <w:br/>
        <w:t xml:space="preserve">                                     IX</w:t>
        <w:br/>
        <w:t xml:space="preserve">                                Reparaciones</w:t>
        <w:br/>
        <w:br/>
        <w:t xml:space="preserve">       (Aplicación del artículo 63.1 de la Convención Americana)[335]</w:t>
        <w:br/>
        <w:br/>
        <w:br/>
        <w:br/>
        <w:t>Sobre la base de lo dispuesto en el artículo 63.1 de la Convención, la</w:t>
        <w:br/>
        <w:t>Corte ha indicado que toda violación de una obligación internacional que</w:t>
        <w:br/>
        <w:t>haya producido daño comporta el deber de repararlo adecuadamente[336] y que</w:t>
        <w:br/>
        <w:t>esa disposición “recoge una norma consuetudinaria que constituye uno de los</w:t>
        <w:br/>
        <w:t>principios fundamentales del Derecho Internacional contemporáneo sobre</w:t>
        <w:br/>
        <w:t>responsabilidad de un Estado”[337].</w:t>
        <w:br/>
        <w:br/>
        <w:br/>
        <w:t>La reparación del daño ocasionado por la infracción de una obligación</w:t>
        <w:br/>
        <w:t>internacional requiere, siempre que sea posible, la plena restitución</w:t>
        <w:br/>
        <w:t>(restitutio in integrum), que consiste en el restablecimiento de la</w:t>
        <w:br/>
        <w:t>situación anterior. De no ser esto factible, como ocurre en la mayoría de</w:t>
        <w:br/>
        <w:t>los casos de violaciones a derechos humanos, el Tribunal determinará</w:t>
        <w:br/>
        <w:t>medidas para garantizar los derechos conculcados y reparar las</w:t>
        <w:br/>
        <w:t>consecuencias que las infracciones produjeron[338]. Por tanto, la Corte ha</w:t>
        <w:br/>
        <w:t>considerado la necesidad de otorgar diversas medidas de reparación, a fin</w:t>
        <w:br/>
        <w:t>de resarcir los daños de manera integral, por lo que además de las</w:t>
        <w:br/>
        <w:t>compensaciones pecuniarias, las medidas de restitución, satisfacción y</w:t>
        <w:br/>
        <w:t>garantías de no repetición tienen especial relevancia por los daños</w:t>
        <w:br/>
        <w:t>ocasionados[339].</w:t>
        <w:br/>
        <w:br/>
        <w:br/>
        <w:t>Este Tribunal ha establecido que las reparaciones deben tener un nexo</w:t>
        <w:br/>
        <w:t>causal con los hechos del caso, las violaciones declaradas, los daños</w:t>
        <w:br/>
        <w:t>acreditados, así como con las medidas solicitadas para reparar los daños</w:t>
        <w:br/>
        <w:t>respectivos. Por lo tanto, la Corte deberá observar dicha concurrencia para</w:t>
        <w:br/>
        <w:t>pronunciarse debidamente y conforme a derecho[340].</w:t>
        <w:br/>
        <w:br/>
        <w:br/>
        <w:t>Al final del proceso contencioso ante la Corte, el Estado reiteró su</w:t>
        <w:br/>
        <w:t>voluntad, manifestada durante la visita al territorio Sarayaku, de llegar a</w:t>
        <w:br/>
        <w:t>un acuerdo con el Pueblo sobre las reparaciones en el presente caso (supra</w:t>
        <w:br/>
        <w:t>párrs. 23 y 25). Durante la referida diligencia el Tayak Apu o Presidente</w:t>
        <w:br/>
        <w:t>de Sarayaku, José Gualinga, señaló que la voluntad del Pueblo era que la</w:t>
        <w:br/>
        <w:t>Corte dictara sentencia. Al momento de dictarla, la Corte no ha sido</w:t>
        <w:br/>
        <w:t>informada acerca de acuerdos específicos sobre reparaciones, lo que por</w:t>
        <w:br/>
        <w:t>supuesto no impide que puedan alcanzarse a nivel interno en cualquier</w:t>
        <w:br/>
        <w:t>momento posterior a la Sentencia.</w:t>
        <w:br/>
        <w:br/>
        <w:br/>
        <w:t>En consecuencia, y sin perjuicio de cualquier forma de reparación que se</w:t>
        <w:br/>
        <w:t>acuerde posteriormente entre el Estado y el Pueblo Sarayaku, en</w:t>
        <w:br/>
        <w:t>consideración de las violaciones a la Convención Americana declaradas en</w:t>
        <w:br/>
        <w:t>esta Sentencia el Tribunal procederá a disponer las medidas dirigidas a</w:t>
        <w:br/>
        <w:t>reparar los daños ocasionados a Sarayaku. Para ello, tomará en cuenta las</w:t>
        <w:br/>
        <w:t>pretensiones de la Comisión y los representantes, así como los argumentos</w:t>
        <w:br/>
        <w:t>del Estado, a la luz de los criterios fijados en la jurisprudencia de la</w:t>
        <w:br/>
        <w:t>Corte en relación con la naturaleza y alcance de la obligación de</w:t>
        <w:br/>
        <w:t>reparar[341].</w:t>
        <w:br/>
        <w:br/>
        <w:br/>
        <w:br/>
        <w:br/>
        <w:br/>
        <w:t xml:space="preserve">         Parte Lesionada</w:t>
        <w:br/>
        <w:br/>
        <w:br/>
        <w:t>El Tribunal considera parte lesionada, en los términos del artículo 63.1 de</w:t>
        <w:br/>
        <w:t>la Convención Americana, al Pueblo indígena Kichwa de Sarayaku, que sufrió</w:t>
        <w:br/>
        <w:t>las violaciones declaradas en el capítulo de Fondo de esta Sentencia (supra</w:t>
        <w:br/>
        <w:t>párrs. 231, 232, 249, 271 y 278), por lo que lo considera beneficiario de</w:t>
        <w:br/>
        <w:t>las reparaciones que ordene.</w:t>
        <w:br/>
        <w:br/>
        <w:br/>
        <w:br/>
        <w:br/>
        <w:br/>
        <w:t xml:space="preserve">         Medidas de restitución, satisfacción y garantías de no repetición</w:t>
        <w:br/>
        <w:br/>
        <w:br/>
        <w:t>El Tribunal determinará medidas que buscan reparar el daño inmaterial y que</w:t>
        <w:br/>
        <w:t>no tienen naturaleza pecuniaria, así como medidas de alcance o repercusión</w:t>
        <w:br/>
        <w:t>pública[342]. La jurisprudencia internacional, y en particular de la Corte,</w:t>
        <w:br/>
        <w:t>ha establecido reiteradamente que la sentencia constituye per se una forma</w:t>
        <w:br/>
        <w:t>de reparación[343]. No obstante, considerando las circunstancias del caso</w:t>
        <w:br/>
        <w:t>sub judice, en atención de las afectaciones al Pueblo Sarayaku y las</w:t>
        <w:br/>
        <w:t>consecuencias de orden inmaterial o no pecuniario derivadas de las</w:t>
        <w:br/>
        <w:t>violaciones de la Convención Americana declaradas en su perjuicio, la Corte</w:t>
        <w:br/>
        <w:t>estima pertinente fijar medidas de restitución, satisfacción y garantías de</w:t>
        <w:br/>
        <w:t>no repetición.</w:t>
        <w:br/>
        <w:br/>
        <w:br/>
        <w:t>La Comisión solicitó a la Corte que ordene al Estado:</w:t>
        <w:br/>
        <w:br/>
        <w:br/>
        <w:t xml:space="preserve">   i. “adoptar las medidas necesarias para garantizar y proteger el derecho</w:t>
        <w:br/>
        <w:t xml:space="preserve">      de propiedad del Pueblo Indígena Kichwa de Sarayaku y sus miembros,</w:t>
        <w:br/>
        <w:t xml:space="preserve">      respecto de su territorio ancestral, garantizado la especial relación</w:t>
        <w:br/>
        <w:t xml:space="preserve">      que mantienen con el mismo”;</w:t>
        <w:br/>
        <w:br/>
        <w:br/>
        <w:t xml:space="preserve">  ii. “garantizar a los miembros de dicho pueblo el ejercicio de sus</w:t>
        <w:br/>
        <w:t xml:space="preserve">      actividades tradicionales de subsistencia, retirando el material</w:t>
        <w:br/>
        <w:t xml:space="preserve">      explosivo sembrado en su territorio”;</w:t>
        <w:br/>
        <w:br/>
        <w:br/>
        <w:t xml:space="preserve"> iii. “garantizar la participación significativa y efectiva de los</w:t>
        <w:br/>
        <w:t xml:space="preserve">      representantes indígenas en los procesos de toma de decisiones, acerca</w:t>
        <w:br/>
        <w:t xml:space="preserve">      del desarrollo y otros temas que los afectan a ellos y a su</w:t>
        <w:br/>
        <w:t xml:space="preserve">      supervivencia cultural”;</w:t>
        <w:br/>
        <w:br/>
        <w:br/>
        <w:t xml:space="preserve">  iv. “adopt[ar], con la participación de los pueblos indígenas, las medidas</w:t>
        <w:br/>
        <w:t xml:space="preserve">      legislativas o de otra índole, necesarias para hacer efectivo el</w:t>
        <w:br/>
        <w:t xml:space="preserve">      derecho a la consulta previa, libre, informada y de buena fe, conforme</w:t>
        <w:br/>
        <w:t xml:space="preserve">      a los estándares de derechos humanos internacionales”, y</w:t>
        <w:br/>
        <w:br/>
        <w:br/>
        <w:t xml:space="preserve">   v. “adoptar las medidas necesarias para evitar que en el futuro se</w:t>
        <w:br/>
        <w:t xml:space="preserve">      produzcan hechos similares, conforme al deber de prevención y garantía</w:t>
        <w:br/>
        <w:t xml:space="preserve">      de los derechos fundamentales reconocidos en la Convención Americana”.</w:t>
        <w:br/>
        <w:br/>
        <w:br/>
        <w:t>Los representantes solicitaron que, además de las medidas señaladas por la</w:t>
        <w:br/>
        <w:t>Comisión, la Corte ordene al Estado:</w:t>
        <w:br/>
        <w:br/>
        <w:br/>
        <w:t xml:space="preserve">   i. “[r]ealizar inmediatamente las investigaciones y procesos efectivos y</w:t>
        <w:br/>
        <w:t xml:space="preserve">      prontos sobre todos los hechos denunciados oportunamente por los</w:t>
        <w:br/>
        <w:t xml:space="preserve">      miembros del Pueblo Kichwa de Sarayaku, que lleven al esclarecimiento</w:t>
        <w:br/>
        <w:t xml:space="preserve">      de los hechos, la sanción de los responsables y la compensación</w:t>
        <w:br/>
        <w:t xml:space="preserve">      adecuada a las víctimas”;</w:t>
        <w:br/>
        <w:br/>
        <w:br/>
        <w:t xml:space="preserve">  ii. La firma de un “documento de hermandad con las comunidades vecinas del</w:t>
        <w:br/>
        <w:t xml:space="preserve">      Pueblo Kichwa de Sarayaku”[344];</w:t>
        <w:br/>
        <w:br/>
        <w:br/>
        <w:t xml:space="preserve"> iii. el “cese inmediato de todo tipo de exploración o explotación petrolera</w:t>
        <w:br/>
        <w:t xml:space="preserve">      en el territorio del Pueblo Kichwa de Sarayaku llevada a cabo sin</w:t>
        <w:br/>
        <w:t xml:space="preserve">      respetar los derechos del Pueblo”[345];</w:t>
        <w:br/>
        <w:br/>
        <w:br/>
        <w:t xml:space="preserve">  iv. llevar a cabo la “extracción de todo tipo de explosivos, maquinaria,</w:t>
        <w:br/>
        <w:t xml:space="preserve">      estructuras y desechos no biodegradables y reforestación de las áreas</w:t>
        <w:br/>
        <w:t xml:space="preserve">      deforestadas por la compañía petrolera al abrir trochas y campamentos</w:t>
        <w:br/>
        <w:t xml:space="preserve">      para la prospección sísmica”;</w:t>
        <w:br/>
        <w:br/>
        <w:br/>
        <w:t xml:space="preserve">   v. el “respet[o de] la [d]ecisión del Pueblo de Sarayaku de declarar la</w:t>
        <w:br/>
        <w:t xml:space="preserve">      totalidad del territorio de su propiedad como ‘Territorio Sagrado</w:t>
        <w:br/>
        <w:t xml:space="preserve">      Patrimonio de Biodiversidad y de Cultura Ancestral de la Nacionalidad</w:t>
        <w:br/>
        <w:t xml:space="preserve">      Kíchwa’”[346];</w:t>
        <w:br/>
        <w:br/>
        <w:br/>
        <w:t xml:space="preserve">  vi. “adoptar, en un plazo razonable, módulos de capacitación sobre los</w:t>
        <w:br/>
        <w:t xml:space="preserve">      derechos de los pueblos indígenas para todos los operadores policiales</w:t>
        <w:br/>
        <w:t xml:space="preserve">      funcionarios judiciales, y otros funcionarios del Estado cuyas</w:t>
        <w:br/>
        <w:t xml:space="preserve">      funciones involucran relacionamiento con miembros de pueblos</w:t>
        <w:br/>
        <w:t xml:space="preserve">      indígenas”;</w:t>
        <w:br/>
        <w:br/>
        <w:br/>
        <w:t xml:space="preserve"> vii. el “[c]umplimiento íntegro de las medidas provisionales en vigor a</w:t>
        <w:br/>
        <w:t xml:space="preserve">      favor de los miembros del Pueblo Indígena Sarayaku”, y</w:t>
        <w:br/>
        <w:br/>
        <w:br/>
        <w:t>viii. que la garantía del derecho a la consulta previa “incluy[a] el</w:t>
        <w:br/>
        <w:t xml:space="preserve">      respeto al derecho al consentimiento libre, previo e informado de</w:t>
        <w:br/>
        <w:t xml:space="preserve">      conformidad con los estándares internacionales vigentes”.</w:t>
        <w:br/>
        <w:br/>
        <w:br/>
        <w:t>El Estado no presentó alegatos específicos con respecto a estas solicitudes</w:t>
        <w:br/>
        <w:t>de la Comisión y de los representantes.</w:t>
        <w:br/>
        <w:br/>
        <w:br/>
        <w:br/>
        <w:br/>
        <w:t xml:space="preserve">        B.1 Restitución</w:t>
        <w:br/>
        <w:br/>
        <w:t xml:space="preserve">           Extracción de explosivos y reforestación de las áreas afectadas.</w:t>
        <w:br/>
        <w:br/>
        <w:t>En lo que se refiere a los explosivos enterrados en el territorio del</w:t>
        <w:br/>
        <w:t>pueblo Sarayaku, la Corte valora que el Estado haya adoptado desde el año</w:t>
        <w:br/>
        <w:t>2009 varias medidas para desactivar o retirar el material explosivo, en</w:t>
        <w:br/>
        <w:t>algunas oportunidades consultando con el Pueblo Sarayaku para ello. Además,</w:t>
        <w:br/>
        <w:t>el Estado propuso varias opciones para neutralizar los explosivos</w:t>
        <w:br/>
        <w:t>enterrados en el territorio.</w:t>
        <w:br/>
        <w:br/>
        <w:br/>
        <w:t>En particular, fue aportada un acta de aprobación, por parte del</w:t>
        <w:br/>
        <w:t>Subsecretario de Calidad Ambiental, de una “Evaluación Integral Ambiental”</w:t>
        <w:br/>
        <w:t>del Bloque 23, en que se señala que el representante de la CGC debía, inter</w:t>
        <w:br/>
        <w:t>alia, “[r]emitir un cronograma y plazos específicos para la ejecución de</w:t>
        <w:br/>
        <w:t>las actividades contempladas en el Plan de Acción, entre estos, lo</w:t>
        <w:br/>
        <w:t>referente a los procesos de información sobre el manejo dado de la</w:t>
        <w:br/>
        <w:t>pentolita […], la condición actual de este explosivo; efectos ambientales</w:t>
        <w:br/>
        <w:t>del intento de búsqueda y evaluación del material enterrado”[347]. A la</w:t>
        <w:br/>
        <w:t>vez, según los términos del acta de terminación del contrato, en la</w:t>
        <w:br/>
        <w:t>cláusula 8.4 las partes (PETROECUADOR y CGC) “aceptan y ratifican que no</w:t>
        <w:br/>
        <w:t>existe ningún pasivo ambiental en el Área de [concesión] […] atribuible a</w:t>
        <w:br/>
        <w:t>la contratista” (supra párr. 123).</w:t>
        <w:br/>
        <w:br/>
        <w:br/>
        <w:t>En relación con la extracción de la pentolita que se encuentra en el</w:t>
        <w:br/>
        <w:t>territorio del Pueblo Sarayaku, esta Corte observa que de acuerdo a lo</w:t>
        <w:br/>
        <w:t>planteado por las partes, existen dos situaciones diferentes: en primer</w:t>
        <w:br/>
        <w:t>lugar, la pentolita en superficie, que correspondería a unos 150</w:t>
        <w:br/>
        <w:t>kilogramos, se encuentra enterrada a una profundidad que llegaría hasta los</w:t>
        <w:br/>
        <w:t>5 metros y sería posible retirarla completamente. En segundo lugar, la</w:t>
        <w:br/>
        <w:t>pentolita enterrada a mayor profundidad – a unos 15 o 20 metros – sería</w:t>
        <w:br/>
        <w:t>difícil de ser retirada sin causar daños ambientales importantes o incluso</w:t>
        <w:br/>
        <w:t>con potenciales riesgos de seguridad para quienes realicen su extracción.</w:t>
        <w:br/>
        <w:br/>
        <w:br/>
        <w:br/>
        <w:t>Con respecto a la pentolita colocada en superficie, el Estado señaló que el</w:t>
        <w:br/>
        <w:t>retiro de la misma por medios físicos presentaba serios riesgos para la</w:t>
        <w:br/>
        <w:t>seguridad de las personas encargadas de llevar a cabo tal operación y que,</w:t>
        <w:br/>
        <w:t>adicionalmente, ello implicaría daños a la integridad del territorio en la</w:t>
        <w:br/>
        <w:t>medida que debería hacerse por medio de maquinaria pesada. Por su parte,</w:t>
        <w:br/>
        <w:t>los representantes y la Comisión solicitaron que se retirara la totalidad</w:t>
        <w:br/>
        <w:t>de los explosivos en superficie, realizando para ello una búsqueda de al</w:t>
        <w:br/>
        <w:t>menos 500 metros a cada lado de la línea sísmica E16 a su paso por el</w:t>
        <w:br/>
        <w:t>territorio Sarayaku.</w:t>
        <w:br/>
        <w:br/>
        <w:br/>
        <w:t>El Tribunal dispone que el Estado deberá neutralizar, desactivar y, en su</w:t>
        <w:br/>
        <w:t>caso, retirar la totalidad de la pentolita en superficie, realizando una</w:t>
        <w:br/>
        <w:t>búsqueda de al menos 500 metros a cada lado de la línea sísmica E16 a su</w:t>
        <w:br/>
        <w:t>paso por el territorio Sarayaku, de conformidad con lo propuesto por los</w:t>
        <w:br/>
        <w:t>propios representantes. Los medios y métodos que se implementen para tales</w:t>
        <w:br/>
        <w:t>efectos deberán ser escogidos luego de un proceso de consulta previa, libre</w:t>
        <w:br/>
        <w:t>e informada con el Pueblo para que éste autorice la entrada y permanencia</w:t>
        <w:br/>
        <w:t>en su territorio del material y de las personas que sean necesarias para</w:t>
        <w:br/>
        <w:t>tal efecto. Por último, dado que el Estado alegó la existencia de un riesgo</w:t>
        <w:br/>
        <w:t>para la integridad física de las personas que se encargarían de tal</w:t>
        <w:br/>
        <w:t>extracción, corresponde al Estado, en consulta con el Pueblo, optar por los</w:t>
        <w:br/>
        <w:t>métodos de extracción de los explosivos que presenten el menor riesgo</w:t>
        <w:br/>
        <w:t>posible para los ecosistemas de la zona, en consonancia con la cosmovisión</w:t>
        <w:br/>
        <w:t>de Sarayaku y para la seguridad del equipo humano encargado de la</w:t>
        <w:br/>
        <w:t>operación.</w:t>
        <w:br/>
        <w:br/>
        <w:br/>
        <w:t>En lo que se refiere a la pentolita enterrada a mayor profundidad, la Corte</w:t>
        <w:br/>
        <w:t>constata que, con base en pericias técnicas realizadas, los propios</w:t>
        <w:br/>
        <w:t>representantes han propuesto una solución para neutralizar su</w:t>
        <w:br/>
        <w:t>peligrosidad[348]. El Estado no presentó observaciones al respecto. En el</w:t>
        <w:br/>
        <w:t>expediente no hay alegatos específicos, ni pericias técnicas o pruebas de</w:t>
        <w:br/>
        <w:t>otra índole, que indiquen que la propuesta del Pueblo Sarayaku no sea una</w:t>
        <w:br/>
        <w:t>medida idónea, segura y acorde con su cosmovisión para neutralizar los</w:t>
        <w:br/>
        <w:t>explosivos enterrados. Por lo anterior, el Tribunal dispone que, de</w:t>
        <w:br/>
        <w:t>conformidad con las pericias técnicas presentadas en este proceso, y salvo</w:t>
        <w:br/>
        <w:t>mejor solución que puedan acordar las partes a nivel interno, el Estado</w:t>
        <w:br/>
        <w:t>deberá: i) determinar la cantidad de puntos de enterramiento de la</w:t>
        <w:br/>
        <w:t>pentolita; ii) enterrar los cables detonadores de tal forma que los mismos</w:t>
        <w:br/>
        <w:t>sean inaccesibles y las cargas de pentolita se degraden naturalmente, y</w:t>
        <w:br/>
        <w:t>iii) marcar debidamente los puntos de enterramiento, inclusive plantando</w:t>
        <w:br/>
        <w:t>allí especies locales de árboles cuya raíz no tengan una profundidad tal</w:t>
        <w:br/>
        <w:t>que pueda provocar la explosión accidental de la pentolita. Además, el</w:t>
        <w:br/>
        <w:t>Estado deberá adoptar las medidas necesarias para extraer cualquier</w:t>
        <w:br/>
        <w:t>maquinaria, estructuras y desechos no biodegradables que hayan quedado</w:t>
        <w:br/>
        <w:t>luego de las acciones de la empresa petrolera, así como para reforestar las</w:t>
        <w:br/>
        <w:t>áreas que aún puedan estar afectadas por la apertura de trochas y</w:t>
        <w:br/>
        <w:t>campamentos para la prospección sísmica. Estos procedimientos deberán</w:t>
        <w:br/>
        <w:t>llevarse a cabo luego de un proceso de consulta previa, libre e informada</w:t>
        <w:br/>
        <w:t>con el Pueblo, que deberá autorizar la entrada y permanencia en su</w:t>
        <w:br/>
        <w:t>territorio del material y las personas que sean necesarias para tal efecto.</w:t>
        <w:br/>
        <w:br/>
        <w:br/>
        <w:br/>
        <w:t>El cumplimiento de esta medida de reparación es obligación del Estado, el</w:t>
        <w:br/>
        <w:t>cual debe completarla en un plazo no mayor de tres años. Para efectos del</w:t>
        <w:br/>
        <w:t>cumplimiento, la Corte dispone que, en el plazo de seis meses, el Estado y</w:t>
        <w:br/>
        <w:t>el Pueblo Sarayaku deben establecer de común acuerdo un cronograma y plan</w:t>
        <w:br/>
        <w:t>de trabajo, que incluya, entre otros aspectos, la determinación de la</w:t>
        <w:br/>
        <w:t>ubicación de la pentolita superficial y la que se encuentra enterrada a</w:t>
        <w:br/>
        <w:t>mayor profundidad, así como los pasos concretos y efectivos para la</w:t>
        <w:br/>
        <w:t>desactivación, neutralización y, en su caso, retiro de la pentolita. En el</w:t>
        <w:br/>
        <w:t>mismo plazo deben informar al Tribunal al respecto. Una vez remitida la</w:t>
        <w:br/>
        <w:t>información anterior, el Estado y el Pueblo Sarayaku deberán informar cada</w:t>
        <w:br/>
        <w:t>seis meses acerca de las medidas adoptadas para el cumplimiento del plan de</w:t>
        <w:br/>
        <w:t>trabajo.</w:t>
        <w:br/>
        <w:br/>
        <w:br/>
        <w:br/>
        <w:t xml:space="preserve">        B.2 Garantías de no repetición</w:t>
        <w:br/>
        <w:br/>
        <w:t xml:space="preserve">                  a) Debida consulta previa</w:t>
        <w:br/>
        <w:br/>
        <w:t>El Tribunal ha sido informado por el Estado y los representantes en cuanto</w:t>
        <w:br/>
        <w:t>a que, en noviembre de 2010, PETROECUADOR firmó con la empresa CGC un Acta</w:t>
        <w:br/>
        <w:t>de Terminación por Mutuo Acuerdo del contrato de participación para la</w:t>
        <w:br/>
        <w:t>exploración de hidrocarburos y explotación de petróleo crudo en el Bloque</w:t>
        <w:br/>
        <w:t>23 (supra párr. 123). Por otro lado, los representantes se refirieron a</w:t>
        <w:br/>
        <w:t>diversos anuncios de autoridades del sector hidrocarburos del Estado sobre</w:t>
        <w:br/>
        <w:t>una convocatoria a una nueva licitación petrolera en el Centro-Sur de la</w:t>
        <w:br/>
        <w:t>Amazonía ecuatoriana, en las provincias de Pastaza y Morona Santiago. En</w:t>
        <w:br/>
        <w:t>particular, se alegó que en el suroriente de la Amazonía estarían por ser</w:t>
        <w:br/>
        <w:t>explotados al menos ocho bloques que incluyen la provincia de Pastaza y que</w:t>
        <w:br/>
        <w:t>la nueva ronda de licitaciones incluiría el territorio de Sarayaku.</w:t>
        <w:br/>
        <w:br/>
        <w:br/>
        <w:t>Además, se informó que en noviembre de 2010 el Estado habría firmado un</w:t>
        <w:br/>
        <w:t>“Contrato Modificatorio del Contrato de Prestación de Servicios para la</w:t>
        <w:br/>
        <w:t>Exploración y Explotación de Hidrocarburos (petróleo crudo), en el Bloque</w:t>
        <w:br/>
        <w:t>10” de la Región Amazónica ecuatoriana[349] con una empresa concesionaria</w:t>
        <w:br/>
        <w:t>de ese nuevo “Bloque 10”, cuya área redefinida incorporaría una porción de</w:t>
        <w:br/>
        <w:t>alrededor de 80.000 Ha. del Bloque 23. Esto afectaría el territorio de</w:t>
        <w:br/>
        <w:t>comunidades Kichwas de la cuenca alta del Bobonaza y a la Asociación Achuar</w:t>
        <w:br/>
        <w:t>de Shaime, así como una porción del territorio de Sarayaku.</w:t>
        <w:br/>
        <w:br/>
        <w:br/>
        <w:t>Al respecto, es oportuno recordar que el señor Secretario de Asuntos</w:t>
        <w:br/>
        <w:t>Jurídicos de la Presidencia de la República del Ecuador, al reconocer la</w:t>
        <w:br/>
        <w:t>responsabilidad del Estado en este caso, manifestó que:</w:t>
        <w:br/>
        <w:br/>
        <w:br/>
        <w:t xml:space="preserve">    […] no habrá explotación petrolera aquí mientras no haya una consulta</w:t>
        <w:br/>
        <w:t xml:space="preserve">    previa […] No hay una nueva ronda que se inicie mientras no haya una</w:t>
        <w:br/>
        <w:t xml:space="preserve">    consulta informada. […] no vamos a hacer ninguna explotación petrolera</w:t>
        <w:br/>
        <w:t xml:space="preserve">    a espaldas de las comunidades, sino con el diálogo que habrá en algún</w:t>
        <w:br/>
        <w:t xml:space="preserve">    momento, si es que decidimos iniciar la explotación petrolera […] aquí.</w:t>
        <w:br/>
        <w:t xml:space="preserve">    No va a haber ningún desarrollo petrolero sin un diálogo abierto,</w:t>
        <w:br/>
        <w:t xml:space="preserve">    franco; no un diálogo hecho por la petrolera, como siempre se ha</w:t>
        <w:br/>
        <w:t xml:space="preserve">    acusado. Nosotros hemos cambiado la legislación para que los diálogos</w:t>
        <w:br/>
        <w:t xml:space="preserve">    sean desde el gobierno y no desde el sector extractivo […].</w:t>
        <w:br/>
        <w:br/>
        <w:br/>
        <w:t>Si bien no corresponde pronunciarse sobre nuevas rondas petroleras que el</w:t>
        <w:br/>
        <w:t>Estado habría iniciado, en el presente caso la Corte ha determinado que el</w:t>
        <w:br/>
        <w:t>Estado es responsable por la violación del derecho a la propiedad comunal</w:t>
        <w:br/>
        <w:t>del Pueblo Sarayaku, por no haber garantizado adecuadamente su derecho a la</w:t>
        <w:br/>
        <w:t>consulta. En consecuencia, el Tribunal dispone, como garantía de no</w:t>
        <w:br/>
        <w:t>repetición, que en el eventual caso que se pretenda realizar actividades o</w:t>
        <w:br/>
        <w:t>proyectos de exploración o extracción de recursos naturales, o planes de</w:t>
        <w:br/>
        <w:t>inversión o desarrollo de cualquier otra índole que impliquen potenciales</w:t>
        <w:br/>
        <w:t>afectaciones al territorio Sarayaku o a aspectos esenciales de su</w:t>
        <w:br/>
        <w:t>cosmovisión o de su vida e identidad culturales, el Pueblo Sarayaku deberá</w:t>
        <w:br/>
        <w:t>ser previa, adecuada y efectivamente consultado, de plena conformidad con</w:t>
        <w:br/>
        <w:t>los estándares internacionales aplicables a la materia.</w:t>
        <w:br/>
        <w:br/>
        <w:br/>
        <w:t>El Tribunal recuerda en este sentido que los procesos de participación y</w:t>
        <w:br/>
        <w:t>consulta previa deben llevarse a cabo de buena fe en todas las etapas</w:t>
        <w:br/>
        <w:t>preparatorias y de planificación de cualquier proyecto de esa naturaleza.</w:t>
        <w:br/>
        <w:t>Además, conforme a los estándares internacionales aplicables, en tales</w:t>
        <w:br/>
        <w:t>supuestos el Estado debe garantizar efectivamente que el plan o proyecto</w:t>
        <w:br/>
        <w:t>que involucre o pueda potencialmente afectar el territorio ancestral,</w:t>
        <w:br/>
        <w:t>implique la realización previa de estudios integrales de impacto ambiental</w:t>
        <w:br/>
        <w:t>y social, por parte de entidades técnicamente capacitadas e independientes,</w:t>
        <w:br/>
        <w:t>y con la participación activa de las comunidades indígenas involucradas.</w:t>
        <w:br/>
        <w:br/>
        <w:br/>
        <w:br/>
        <w:t xml:space="preserve">                  b) Regulación en el derecho interno de la consulta previa</w:t>
        <w:br/>
        <w:br/>
        <w:t>Con respecto al ordenamiento jurídico interno que reconoce el derecho a la</w:t>
        <w:br/>
        <w:t>consulta previa, libre e informada, la Corte ya ha observado que, en la</w:t>
        <w:br/>
        <w:t>evolución del corpus juris internacional, la Constitución ecuatoriana del</w:t>
        <w:br/>
        <w:t>año 2008 es una de las más avanzadas del mundo en la materia. Sin embargo,</w:t>
        <w:br/>
        <w:t>también se ha constatado que los derechos a la consulta previa no han sido</w:t>
        <w:br/>
        <w:t>suficiente y debidamente regulados mediante normativa adecuada para su</w:t>
        <w:br/>
        <w:t>implementación práctica. Por ende, bajo el artículo 2 de la Convención</w:t>
        <w:br/>
        <w:t>Americana, el Estado debe adoptar las medidas legislativas, administrativas</w:t>
        <w:br/>
        <w:t>o de otra índole que sean necesarias para poner plenamente en marcha y</w:t>
        <w:br/>
        <w:t>hacer efectivo, en un plazo razonable, el derecho a la consulta previa de</w:t>
        <w:br/>
        <w:t>los pueblos y comunidades indígenas y tribales y modificar aquellas que</w:t>
        <w:br/>
        <w:t>impidan su pleno y libre ejercicio, para lo cual debe asegurar la</w:t>
        <w:br/>
        <w:t>participación de las propias comunidades.</w:t>
        <w:br/>
        <w:br/>
        <w:br/>
        <w:br/>
        <w:br/>
        <w:t xml:space="preserve">                  c) Capacitación a funcionarios estatales  sobre  derechos</w:t>
        <w:br/>
        <w:t xml:space="preserve">                     de los pueblos indígenas.</w:t>
        <w:br/>
        <w:br/>
        <w:t>En el presente caso, la Corte determinó que las violaciones de los derechos</w:t>
        <w:br/>
        <w:t>a la consulta previa y a la identidad cultural del Pueblo Sarayaku</w:t>
        <w:br/>
        <w:t>ocurrieron por acciones y omisiones de diversos funcionarios e</w:t>
        <w:br/>
        <w:t>instituciones que no los garantizaron. El Estado debe implementar, en un</w:t>
        <w:br/>
        <w:t>plazo razonable y con la respectiva disposición presupuestaria, programas o</w:t>
        <w:br/>
        <w:t>cursos obligatorios que contemplen módulos sobre los estándares nacionales</w:t>
        <w:br/>
        <w:t>e internacionales en derechos humanos de los pueblos y comunidades</w:t>
        <w:br/>
        <w:t>indígenas, dirigidos a funcionarios militares, policiales y judiciales, así</w:t>
        <w:br/>
        <w:t>como a otros cuyas funciones involucren relacionamiento con pueblos</w:t>
        <w:br/>
        <w:t>indígenas, como parte de la formación general y continua de los</w:t>
        <w:br/>
        <w:t>funcionarios en las respectivas instituciones, en todos los niveles</w:t>
        <w:br/>
        <w:t>jerárquicos.</w:t>
        <w:br/>
        <w:br/>
        <w:br/>
        <w:br/>
        <w:br/>
        <w:t xml:space="preserve">        B.3       Medidas de satisfacción</w:t>
        <w:br/>
        <w:br/>
        <w:br/>
        <w:t xml:space="preserve">                  a) Acto  público  de  reconocimiento  de  responsabilidad</w:t>
        <w:br/>
        <w:t xml:space="preserve">                     internacional</w:t>
        <w:br/>
        <w:br/>
        <w:t>Los representantes solicitaron a la Corte que ordene al Estado “[r]ealizar</w:t>
        <w:br/>
        <w:t>un acto público de reconocimiento de responsabilidad, acordado previamente</w:t>
        <w:br/>
        <w:t>con el Pueblo Sarayaku y sus representantes en relación con las violaciones</w:t>
        <w:br/>
        <w:t>declaradas en la eventual sentencia de la Corte”. Asimismo, señalaron que</w:t>
        <w:br/>
        <w:t>“este acto deberá realizarse en el territorio del Pueblo, en una ceremonia</w:t>
        <w:br/>
        <w:t>pública que cuente con la presencia del Presidente de la República y otras</w:t>
        <w:br/>
        <w:t>altas autoridades del Estado, y a la cual estén invitados los miembros de</w:t>
        <w:br/>
        <w:t>las comunidades vecinas de la cuenca del rio Bobonaza”. Además, en el</w:t>
        <w:br/>
        <w:t>transcurso de dicho acto “el Estado debe reconocer que Sarayaku es un</w:t>
        <w:br/>
        <w:t>Pueblo pacífico que ha luchado durante más de 14 años por la defensa e</w:t>
        <w:br/>
        <w:t>integridad de su territorio y la preservación de su cultura y</w:t>
        <w:br/>
        <w:t>subsistencia”. Igualmente solicitaron que […] el “Estado debe dignificar la</w:t>
        <w:br/>
        <w:t>imagen de los líderes de Sarayaku que han sufrido amenazas, hostigamientos</w:t>
        <w:br/>
        <w:t>e insultos como consecuencia de su trabajo en defensa del territorio y de</w:t>
        <w:br/>
        <w:t>su Pueblo y que, por ello, han sido beneficiarios específicos de las</w:t>
        <w:br/>
        <w:t>medidas provisionales”. Por último, solicitaron que se ordene al Estado</w:t>
        <w:br/>
        <w:t>“[r]ealizar el acto de reconocimiento público en el idioma español y</w:t>
        <w:br/>
        <w:t>también en kichwa, y […] difundirlo en los medios de comunicación</w:t>
        <w:br/>
        <w:t>nacional”.</w:t>
        <w:br/>
        <w:br/>
        <w:br/>
        <w:t>La Comisión no formuló solicitudes similares y el Estado no se refirió a la</w:t>
        <w:br/>
        <w:t>solicitud de los representantes.</w:t>
        <w:br/>
        <w:br/>
        <w:br/>
        <w:t>Si bien en el presente caso el Estado ya ha efectuado un reconocimiento de</w:t>
        <w:br/>
        <w:t>responsabilidad en el propio territorio Sarayaku, como lo ha dispuesto en</w:t>
        <w:br/>
        <w:t>otros casos[350] y con el fin de reparar los daños causados al Pueblo</w:t>
        <w:br/>
        <w:t>Sarayaku por las violaciones a sus derechos, la Corte considera que el</w:t>
        <w:br/>
        <w:t>Estado debe realizar un acto público de reconocimiento de su</w:t>
        <w:br/>
        <w:t>responsabilidad internacional por las violaciones declaradas en esta</w:t>
        <w:br/>
        <w:t>Sentencia. La determinación del lugar y modalidades del acto deberán ser</w:t>
        <w:br/>
        <w:t>consultados y acordados previamente con el Pueblo. El acto deberá ser</w:t>
        <w:br/>
        <w:t>realizado en una ceremonia pública; con la presencia de altas autoridades</w:t>
        <w:br/>
        <w:t>del Estado y de los miembros del Pueblo; en idiomas kichwa y castellano y</w:t>
        <w:br/>
        <w:t>deberá ser ampliamente difundido en los medios de comunicación. Para ello,</w:t>
        <w:br/>
        <w:t>el Estado cuenta con un plazo de un año, a partir de la notificación de la</w:t>
        <w:br/>
        <w:t>presente Sentencia.</w:t>
        <w:br/>
        <w:br/>
        <w:br/>
        <w:br/>
        <w:br/>
        <w:t xml:space="preserve">                  b) Publicación y radiodifusión de la sentencia</w:t>
        <w:br/>
        <w:br/>
        <w:t>Los representantes solicitaron que “se publique al menos una vez en el</w:t>
        <w:br/>
        <w:t>Diario Oficial y en otro diario de circulación nacional las partes</w:t>
        <w:br/>
        <w:t>pertinentes de la sentencia, tanto en español como en kichwa”. La Comisión</w:t>
        <w:br/>
        <w:t>y el Estado no se refirieron al respecto.</w:t>
        <w:br/>
        <w:br/>
        <w:br/>
        <w:t>Al respecto, la Corte estima, como lo ha dispuesto en otros casos[351], que</w:t>
        <w:br/>
        <w:t>el Estado deberá publicar, en el plazo de seis meses, contado a partir de</w:t>
        <w:br/>
        <w:t>la notificación de la presente Sentencia:</w:t>
        <w:br/>
        <w:br/>
        <w:br/>
        <w:t xml:space="preserve">    - el resumen oficial de la presente Sentencia elaborado  por  la  Corte,</w:t>
        <w:br/>
        <w:t xml:space="preserve">      por una sola vez, en el Diario Oficial;</w:t>
        <w:br/>
        <w:br/>
        <w:br/>
        <w:t xml:space="preserve">    - el resumen oficial de la presente Sentencia elaborado  por  la  Corte,</w:t>
        <w:br/>
        <w:t xml:space="preserve">      por una sola vez, en un diario de amplia circulación nacional, y</w:t>
        <w:br/>
        <w:br/>
        <w:br/>
        <w:t xml:space="preserve">    - la presente Sentencia en su integridad, disponible por un  período  de</w:t>
        <w:br/>
        <w:t xml:space="preserve">      un año, en un sitio web oficial.</w:t>
        <w:br/>
        <w:br/>
        <w:br/>
        <w:t>Además, el Tribunal considera apropiado que el Estado dé publicidad, a</w:t>
        <w:br/>
        <w:t>través de una emisora radial de amplia cobertura en el suroriente</w:t>
        <w:br/>
        <w:t>amazónico, al resumen oficial de la Sentencia, en español, en kichwa y en</w:t>
        <w:br/>
        <w:t>otras lenguas indígenas de esa subregión, con la interpretación</w:t>
        <w:br/>
        <w:t>correspondiente. La transmisión radial deberá efectuarse cada primer</w:t>
        <w:br/>
        <w:t>domingo de mes, al menos en cuatro ocasiones. Para ello, el Estado cuenta</w:t>
        <w:br/>
        <w:t>con el plazo de un año, a partir de la notificación de la presente</w:t>
        <w:br/>
        <w:t>Sentencia.</w:t>
        <w:br/>
        <w:br/>
        <w:br/>
        <w:br/>
        <w:br/>
        <w:br/>
        <w:br/>
        <w:t xml:space="preserve">         Indemnización compensatoria por daños materiales e inmateriales</w:t>
        <w:br/>
        <w:br/>
        <w:br/>
        <w:t xml:space="preserve">        C.1 Daño Material</w:t>
        <w:br/>
        <w:br/>
        <w:br/>
        <w:t>La Corte ha desarrollado en su jurisprudencia el concepto de daño material</w:t>
        <w:br/>
        <w:t>y los supuestos en que corresponde indemnizarlo. Este Tribunal ha</w:t>
        <w:br/>
        <w:t>establecido que el daño material supone “la pérdida o detrimento de los</w:t>
        <w:br/>
        <w:t>ingresos de las víctimas, los gastos efectuados con motivo de los hechos y</w:t>
        <w:br/>
        <w:t>las consecuencias de carácter pecuniario que tengan un nexo causal con los</w:t>
        <w:br/>
        <w:t>hechos del caso”[352].</w:t>
        <w:br/>
        <w:br/>
        <w:br/>
        <w:t xml:space="preserve">                  a) Alegatos de las partes</w:t>
        <w:br/>
        <w:br/>
        <w:t>La Comisión solicitó a la Corte que ordene al Estado reparar “en el ámbito</w:t>
        <w:br/>
        <w:t>individual y comunitario las consecuencias de las violaciones” y que, al</w:t>
        <w:br/>
        <w:t>momento de determinar el daño material y demás pretensiones que formulen</w:t>
        <w:br/>
        <w:t>los representantes, considere la cosmovisión del Pueblo Sarayaku y el</w:t>
        <w:br/>
        <w:t>efecto que ha producido en el propio Pueblo y en sus miembros estar</w:t>
        <w:br/>
        <w:t>impedidos de usar, gozar y disponer de su territorio y, entre otras</w:t>
        <w:br/>
        <w:t>consecuencias, de realizar sus actividades de subsistencia tradicionales”.</w:t>
        <w:br/>
        <w:br/>
        <w:br/>
        <w:t>Los representantes solicitaron a la Corte que determine en equidad una</w:t>
        <w:br/>
        <w:t>compensación por concepto de daño material, que deberá ser entregado</w:t>
        <w:br/>
        <w:t>directamente al Pueblo Sarayaku, por los daños sobre su territorio y sus</w:t>
        <w:br/>
        <w:t>recursos naturales[353]; la afectación por la paralización de actividades</w:t>
        <w:br/>
        <w:t>productivas de Sarayaku durante los seis meses que duró el “estado de</w:t>
        <w:br/>
        <w:t>emergencia”[354]; la afectación por acciones para la defensa del</w:t>
        <w:br/>
        <w:t>territorio[355], y la afectación económica por la restricción a la libertad</w:t>
        <w:br/>
        <w:t>de circulación por el río Bobonaza[356].</w:t>
        <w:br/>
        <w:br/>
        <w:br/>
        <w:t>El Estado alegó que los daños sobre el territorio de Sarayaku y sus</w:t>
        <w:br/>
        <w:t>recursos naturales y los gastos en que incurrieron sus miembros para</w:t>
        <w:br/>
        <w:t>movilizarse, no se habían probado y que no se habían presentado informes o</w:t>
        <w:br/>
        <w:t>inspecciones que sustenten lo solicitado. Alegó que la supuesta falta de</w:t>
        <w:br/>
        <w:t>ingreso de turistas a Sarayaku se debía “a la posición adoptada por los</w:t>
        <w:br/>
        <w:t>dirigentes frente al trabajo de la compañía extranjera” y que los</w:t>
        <w:br/>
        <w:t>“conflictos creados por ellos y su negativa a establecer mecanismo de</w:t>
        <w:br/>
        <w:t>negociación, serían las grandes causas de estas situaciones”. En relación</w:t>
        <w:br/>
        <w:t>con la falta de producción de yuca y la necesidad de adquirir otros</w:t>
        <w:br/>
        <w:t>productos de primera necesidad, el Estado alegó que Sarayaku no había</w:t>
        <w:br/>
        <w:t>presentado documentos ni pruebas que justifiquen esas aseveraciones. Por</w:t>
        <w:br/>
        <w:t>otro lado, con respecto a las pérdidas de la empresa de turismo Comunitario</w:t>
        <w:br/>
        <w:t>“Papango Tours”, el Estado observó que para demostrar su quiebra, se</w:t>
        <w:br/>
        <w:t>requiere la presentación de una serie de documentos, tales como el balance</w:t>
        <w:br/>
        <w:t>anual, estado de pérdidas y ganancias, los documentos presentados al</w:t>
        <w:br/>
        <w:t>Servicio de Rentas Internas. Por último, el Estado afirmó que la libertad</w:t>
        <w:br/>
        <w:t>de circulación de Sarayaku por el río Bobonaza no fue restringida y “que</w:t>
        <w:br/>
        <w:t>las actividades que según la Comunidad de Sarayaku no se pudieron dar a</w:t>
        <w:br/>
        <w:t>falta del ejercicio de su derecho al libre tránsito, deben ser demostradas</w:t>
        <w:br/>
        <w:t>en derecho, es decir, debidamente sustentadas”.</w:t>
        <w:br/>
        <w:br/>
        <w:br/>
        <w:t xml:space="preserve">                  b) Consideraciones de la Corte</w:t>
        <w:br/>
        <w:br/>
        <w:t>Con respecto a los daños sobre el territorio de Sarayaku y sus recursos</w:t>
        <w:br/>
        <w:t>naturales, la Corte observa que ha sido presentado un informe de la</w:t>
        <w:br/>
        <w:t>Comisión de Derechos Humanos del Congreso Nacional de la República de</w:t>
        <w:br/>
        <w:t>Ecuador[357] en el cual se indica que “el Estado, a través de los</w:t>
        <w:br/>
        <w:t>Ministerios de Medio Ambiente y Energía y Minas violó […] la Constitución</w:t>
        <w:br/>
        <w:t>política de la República al no consultar a la comunidad sobre planes y</w:t>
        <w:br/>
        <w:t>programas de prospección y explotación de recursos no renovables que se</w:t>
        <w:br/>
        <w:t>hallen en sus tierras y que puedan afectarlos ambiental y culturalmente”.</w:t>
        <w:br/>
        <w:t>Dicho informe se refiere en particular al “notable impacto negativo</w:t>
        <w:br/>
        <w:t>provocado en la flora y la fauna de la región, por la destrucción de los</w:t>
        <w:br/>
        <w:t>bosques y la construcción de helipuertos”. Además, en lo que concierne este</w:t>
        <w:br/>
        <w:t>rubro, fue presentado un informe del Ministerio de Minas y Energía[358] que</w:t>
        <w:br/>
        <w:t>detalla las tareas de “desbroce” que deben llevarse a cabo en el proceso de</w:t>
        <w:br/>
        <w:t>exploración sísmica[359]. A la vez, la Corte constata que el resto de la</w:t>
        <w:br/>
        <w:t>documentación probatoria aportada por los representantes consiste en</w:t>
        <w:br/>
        <w:t>documentos producidos por los propios Sarayaku (boletines de prensa[360],o</w:t>
        <w:br/>
        <w:t>testimonios en el documento “Autoevaluación”[361]) y un texto de un estudio</w:t>
        <w:br/>
        <w:t>social sobre afectaciones a la calidad de vida, seguridad y soberanía</w:t>
        <w:br/>
        <w:t>alimentaria en Sarayaku[362].</w:t>
        <w:br/>
        <w:br/>
        <w:br/>
        <w:t>El criterio de equidad ha sido utilizado en la jurisprudencia de esta Corte</w:t>
        <w:br/>
        <w:t>para la cuantificación de daños inmateriales[363] y materiales[364]. Sin</w:t>
        <w:br/>
        <w:t>embargo, al aplicar este criterio, ello no significa que la Corte pueda</w:t>
        <w:br/>
        <w:t>actuar discrecionalmente al fijar los montos indemnizatorios[365].</w:t>
        <w:br/>
        <w:t>Corresponde a las partes precisar claramente la prueba del daño sufrido así</w:t>
        <w:br/>
        <w:t>como la relación específica de la pretensión pecuniaria con los hechos del</w:t>
        <w:br/>
        <w:t>caso y las violaciones que se alegan.</w:t>
        <w:br/>
        <w:br/>
        <w:br/>
        <w:t>El Tribunal hace notar que no han sido aportados elementos probatorios</w:t>
        <w:br/>
        <w:t>suficientes y específicos para determinar el ingreso dejado de percibir por</w:t>
        <w:br/>
        <w:t>miembros del Pueblo Sarayaku por la paralización de sus actividades en</w:t>
        <w:br/>
        <w:t>algunos períodos, así como por la siembra y venta de los productos que</w:t>
        <w:br/>
        <w:t>dejaron de realizarse en las chacras, por los alegados gastos para</w:t>
        <w:br/>
        <w:t>complementar su dieta ante la falta de alimentos en algunos períodos o por</w:t>
        <w:br/>
        <w:t>las afectaciones al turismo comunitario. Además, la Corte nota que los</w:t>
        <w:br/>
        <w:t>montos solicitados por concepto de daño material varían significativamente</w:t>
        <w:br/>
        <w:t>entre el escrito de solicitudes y los alegatos finales escritos remitidos</w:t>
        <w:br/>
        <w:t>por los representantes. Si bien se entiende lo anterior por la diferencia</w:t>
        <w:br/>
        <w:t>en el número de familias inicialmente señalado y el que surgió luego del</w:t>
        <w:br/>
        <w:t>censo realizado en Sarayaku, no están claras las diferencias en los</w:t>
        <w:br/>
        <w:t>criterios propuestos por los representantes para calcular los daños</w:t>
        <w:br/>
        <w:t>materiales. Sin embargo, en las circunstancias del presente caso, es</w:t>
        <w:br/>
        <w:t>razonable presumir que los hechos provocaron una serie de gastos e ingresos</w:t>
        <w:br/>
        <w:t>dejados de percibir, que debieron ser enfrentados por los miembros del</w:t>
        <w:br/>
        <w:t>Pueblo Sarayaku, el cual vio afectadas sus posibilidades de uso y goce de</w:t>
        <w:br/>
        <w:t>los recursos de su territorio, particularmente por la restricción de áreas</w:t>
        <w:br/>
        <w:t>de caza, de pesca y de subsistencia en general. Además, por la propia</w:t>
        <w:br/>
        <w:t>ubicación y modo de vida del Pueblo Sarayaku, es comprensible la dificultad</w:t>
        <w:br/>
        <w:t>para demostrar esas pérdidas y daños materiales.</w:t>
        <w:br/>
        <w:br/>
        <w:br/>
        <w:t>Asimismo, si bien no fueron aportados documentos de soporte de gastos, es</w:t>
        <w:br/>
        <w:t>razonable estimar que las acciones y gestiones realizadas por miembros del</w:t>
        <w:br/>
        <w:t>Pueblo generaron gastos que deben ser considerados como daño emergente, en</w:t>
        <w:br/>
        <w:t>particular en lo referente a las acciones o diligencias realizadas para</w:t>
        <w:br/>
        <w:t>mantener reuniones con diferentes autoridades públicas y otras comunidades,</w:t>
        <w:br/>
        <w:t>por lo que sus líderes o miembros han tenido que desplazarse. Por todo lo</w:t>
        <w:br/>
        <w:t>anterior, la Corte determina en equidad una compensación por los daños</w:t>
        <w:br/>
        <w:t>materiales ocurridos, tomando en cuenta que: i) miembros del Pueblo</w:t>
        <w:br/>
        <w:t>Sarayaku incurrieron en gastos para realizar acciones y gestiones a nivel</w:t>
        <w:br/>
        <w:t>interno para reclamar la protección de sus derechos; ii) su territorio y</w:t>
        <w:br/>
        <w:t>recursos naturales fueron dañados, y iii) el Pueblo habría visto afectada</w:t>
        <w:br/>
        <w:t>su situación económica por la paralización de actividades productivas en</w:t>
        <w:br/>
        <w:t>determinados períodos.</w:t>
        <w:br/>
        <w:br/>
        <w:br/>
        <w:t>En consecuencia, la Corte fija una compensación de USD$ 90.000.00 (noventa</w:t>
        <w:br/>
        <w:t>mil dólares de los Estados Unidos de América), por concepto de daño</w:t>
        <w:br/>
        <w:t>material, la cual deberá ser entregada a la Asociación del Pueblo Sarayaku</w:t>
        <w:br/>
        <w:t>(Tayjasaruta), en el plazo de un año a partir de la notificación de la</w:t>
        <w:br/>
        <w:t>presente Sentencia, para que inviertan el dinero en lo que el Pueblo</w:t>
        <w:br/>
        <w:t>decida, conforme a sus propios mecanismos e instituciones de toma de</w:t>
        <w:br/>
        <w:t>decisiones, entre otras cosas, para la implementación de proyectos</w:t>
        <w:br/>
        <w:t>educativos, culturales, de seguridad alimentaria, de salud y de desarrollo</w:t>
        <w:br/>
        <w:t>eco-turístico u otras obras con fines comunitarios o proyectos de interés</w:t>
        <w:br/>
        <w:t>colectivo que el Pueblo considere prioritarios.</w:t>
        <w:br/>
        <w:br/>
        <w:br/>
        <w:br/>
        <w:t xml:space="preserve">        C.2 Daño Inmaterial</w:t>
        <w:br/>
        <w:br/>
        <w:br/>
        <w:t>La Corte ha desarrollado en su jurisprudencia el concepto de daño</w:t>
        <w:br/>
        <w:t>inmaterial y ha establecido que éste “puede comprender tanto los</w:t>
        <w:br/>
        <w:t>sufrimientos y las aflicciones causados a la víctima directa y a sus</w:t>
        <w:br/>
        <w:t>allegados, el menoscabo de valores muy significativos para las personas,</w:t>
        <w:br/>
        <w:t>así como las alteraciones, de carácter no pecuniario, en las condiciones de</w:t>
        <w:br/>
        <w:t>existencia de la víctima o su familia”[366].</w:t>
        <w:br/>
        <w:br/>
        <w:t xml:space="preserve">                  a) Alegatos de las partes</w:t>
        <w:br/>
        <w:br/>
        <w:t>La Comisión solicitó a la Corte que fije en equidad el monto de la</w:t>
        <w:br/>
        <w:t>indemnización correspondiente al daño moral causado al Pueblo Sarayaku y</w:t>
        <w:br/>
        <w:t>sus miembros, “por los sufrimientos, angustias e indignidades a las que se</w:t>
        <w:br/>
        <w:t>les ha sometido durante los años en que han visto limitado su derecho a</w:t>
        <w:br/>
        <w:t>usar, gozar y disponer de su territorio” y demás violaciones alegadas.</w:t>
        <w:br/>
        <w:br/>
        <w:br/>
        <w:t>Los representantes solicitaron al Tribunal que fije una cantidad en equidad</w:t>
        <w:br/>
        <w:t>para reparar los daños inmateriales sufridos por el Pueblo Sarayuku que se</w:t>
        <w:br/>
        <w:t>traduce en las siguientes afectaciones: la amenaza a la subsistencia e</w:t>
        <w:br/>
        <w:t>identidad cultural del Pueblo por la vulneración al territorio[367]; la</w:t>
        <w:br/>
        <w:t>afectación a la educación de niños y jóvenes[368]; la afectación a la salud</w:t>
        <w:br/>
        <w:t>e integridad[369]; a las relaciones familiares y comunitarias[370], y a los</w:t>
        <w:br/>
        <w:t>proyectos individuales de vida y al proyecto de desarrollo colectivo[371].</w:t>
        <w:br/>
        <w:br/>
        <w:br/>
        <w:t>El Estado señaló que los alegatos de los representantes sobre daños</w:t>
        <w:br/>
        <w:t>inmateriales son en varios aspectos “absolutamente disfuncionales en la</w:t>
        <w:br/>
        <w:t>lógica cultural de un pueblo indígena quichua de la Amazonía, por cuanto</w:t>
        <w:br/>
        <w:t>aparecen como aspectos aislados, que contradicen el ethos de la cosmovisión</w:t>
        <w:br/>
        <w:t>indígena de Sarayaku”. En cuanto a las alegadas amenazas a la subsistencia</w:t>
        <w:br/>
        <w:t>e identidad cultural del Pueblo por la vulneración al territorio y otros</w:t>
        <w:br/>
        <w:t>hechos alegados, el Estado agregó que en el “imaginario quichua amazónico,</w:t>
        <w:br/>
        <w:t>el orden social, comunitario y de entorno con la naturaleza se revitaliza a</w:t>
        <w:br/>
        <w:t>través de un proceso de re-asignación simbólica jerárquica que no implica</w:t>
        <w:br/>
        <w:t>una intervención del Estado y que, por el contrario, corresponde a los</w:t>
        <w:br/>
        <w:t>agentes culturales de cada pueblo”. En cuanto a la alegada privación a la</w:t>
        <w:br/>
        <w:t>comunidad de educación, salud, relaciones comunitarias y proyectos de</w:t>
        <w:br/>
        <w:t>desarrollo colectivo, el Estado manifestó “que las condiciones ecológicas y</w:t>
        <w:br/>
        <w:t>sociales en Sarayaku no están seriamente en riesgo por cuanto existe un</w:t>
        <w:br/>
        <w:t>flujo de turistas apreciable al mes y el turismo comunitario se ha</w:t>
        <w:br/>
        <w:t>convertido en una alternativa de desarrollo, vale decir de ecodesarrollo”.</w:t>
        <w:br/>
        <w:t>Por último, afirmó que el Estado había invertido más de medio millón de</w:t>
        <w:br/>
        <w:t>dólares en Sarayaku desde el año 2004, incluyendo un proyecto denominado</w:t>
        <w:br/>
        <w:t>“Elaboración del Plan de Vida de la Comunidad de Sarayaku”, y que “toda</w:t>
        <w:br/>
        <w:t>esta inversión es fruto de las rentas petroleras, de las cuales Sarayaku es</w:t>
        <w:br/>
        <w:t>uno de los pueblos indígenas más beneficiad[os]”, por lo que “considera que</w:t>
        <w:br/>
        <w:t>no existen alteraciones reales al proyecto de vida de sus pobladores” y que</w:t>
        <w:br/>
        <w:t>su pretensión “rebasa las dimensiones de un potencial y colateral daño</w:t>
        <w:br/>
        <w:t>producido por falta de protección de la estructura estatal”.</w:t>
        <w:br/>
        <w:br/>
        <w:br/>
        <w:br/>
        <w:t xml:space="preserve">                  b) Consideraciones de la Corte</w:t>
        <w:br/>
        <w:br/>
        <w:t>Al declarar las violaciones de los derechos a la propiedad comunal y a la</w:t>
        <w:br/>
        <w:t>consulta, la Corte tomó en cuenta las serias afectaciones sufridas por el</w:t>
        <w:br/>
        <w:t>Pueblo en atención a su profunda relación social y espiritual con su</w:t>
        <w:br/>
        <w:t>territorio, en particular por la destrucción de parte de la selva y ciertos</w:t>
        <w:br/>
        <w:t>lugares de alto valor simbólico.</w:t>
        <w:br/>
        <w:br/>
        <w:br/>
        <w:t>En atención a las indemnizaciones ordenadas por el Tribunal en otros casos,</w:t>
        <w:br/>
        <w:t>y en consideración de las circunstancias del presente caso, los</w:t>
        <w:br/>
        <w:t>sufrimientos ocasionados al Pueblo, a su identidad cultural, las</w:t>
        <w:br/>
        <w:t>afectaciones a su territorio, en particular por la presencia de explosivos,</w:t>
        <w:br/>
        <w:t>así como el cambio ocasionado en las condiciones y modo de vida de las</w:t>
        <w:br/>
        <w:t>mismas y las restantes consecuencias de orden inmaterial que sufrieron por</w:t>
        <w:br/>
        <w:t>las violaciones declaradas en esta Sentencia, la Corte estima pertinente</w:t>
        <w:br/>
        <w:t>fijar, en equidad, la cantidad de USD$ 1.250.000,00 (un millón doscientos</w:t>
        <w:br/>
        <w:t>cincuenta mil dólares de los Estados Unidos de América) para el Pueblo</w:t>
        <w:br/>
        <w:t>Sarayaku, por concepto de indemnización por daño inmaterial. Este monto</w:t>
        <w:br/>
        <w:t>deberá ser entregado a la Asociación del Pueblo Sarayaku (Tayjasaruta), en</w:t>
        <w:br/>
        <w:t>el plazo de un año a partir de la notificación de la presente Sentencia,</w:t>
        <w:br/>
        <w:t>para que inviertan el dinero en lo que el Pueblo decida, conforme a sus</w:t>
        <w:br/>
        <w:t>propios mecanismos e instituciones de toma de decisiones, entre otras</w:t>
        <w:br/>
        <w:t>cosas, para la implementación de proyectos educativos, culturales, de</w:t>
        <w:br/>
        <w:t>seguridad alimentaria, de salud y de desarrollo eco-turístico u otras obras</w:t>
        <w:br/>
        <w:t>con fines comunitarios o proyectos de interés colectivo que el Pueblo</w:t>
        <w:br/>
        <w:t>considere prioritarios.</w:t>
        <w:br/>
        <w:br/>
        <w:br/>
        <w:br/>
        <w:br/>
        <w:br/>
        <w:t xml:space="preserve">         Costas y Gastos</w:t>
        <w:br/>
        <w:br/>
        <w:br/>
        <w:t>Como ya lo ha señalado la Corte en oportunidades anteriores, las costas y</w:t>
        <w:br/>
        <w:t>gastos están comprendidos dentro del concepto de reparación establecido en</w:t>
        <w:br/>
        <w:t>el artículo 63.1 de la Convención Americana[372].</w:t>
        <w:br/>
        <w:br/>
        <w:br/>
        <w:br/>
        <w:t xml:space="preserve">                 D.1 Alegatos de las partes</w:t>
        <w:br/>
        <w:br/>
        <w:br/>
        <w:t>La Comisión solicitó a la Corte que “una vez escuchados los representantes</w:t>
        <w:br/>
        <w:t>de la parte lesionada, ordene al Estado al pago de las costas y gastos […],</w:t>
        <w:br/>
        <w:t>tomando en consideración las especiales características del […] caso”.</w:t>
        <w:br/>
        <w:br/>
        <w:br/>
        <w:t>Los representantes solicitaron que el Tribunal ordene al Estado el pago de</w:t>
        <w:br/>
        <w:t>gastos y costas en beneficio del Pueblo, así como sus representantes, Mario</w:t>
        <w:br/>
        <w:t>Melo y CEJIL, por las siguientes erogaciones realizadas: gastos en los que</w:t>
        <w:br/>
        <w:t>ha incurrido el Pueblo[373]; gastos en los que ha incurrido el abogado</w:t>
        <w:br/>
        <w:t>Mario Melo ante el Sistema Interamericano[374], y gastos en los que ha</w:t>
        <w:br/>
        <w:t>incurrido CEJIL[375]. En total, solicitaron que la Corte fije en equidad</w:t>
        <w:br/>
        <w:t>USD$ 152.417,26 por concepto de costas y gastos.</w:t>
        <w:br/>
        <w:br/>
        <w:br/>
        <w:t>Por su lado, el Estado no presentó observaciones a las pretensiones sobre</w:t>
        <w:br/>
        <w:t>costas y gastos de los representantes.</w:t>
        <w:br/>
        <w:br/>
        <w:br/>
        <w:t xml:space="preserve">                 D.2   Consideraciones de la Corte</w:t>
        <w:br/>
        <w:br/>
        <w:br/>
        <w:t>Como lo ha señalado la Corte, las costas y gastos hacen parte del concepto</w:t>
        <w:br/>
        <w:t>de reparación, toda vez que la actividad desplegada por las víctimas con el</w:t>
        <w:br/>
        <w:t>fin de obtener justicia, implica erogaciones que deben ser compensadas</w:t>
        <w:br/>
        <w:t>cuando la responsabilidad internacional del Estado es declarada mediante</w:t>
        <w:br/>
        <w:t>una sentencia condenatoria. En cuanto a su reembolso, corresponde al</w:t>
        <w:br/>
        <w:t>Tribunal apreciar prudentemente su alcance, el cual comprende los gastos</w:t>
        <w:br/>
        <w:t>generados ante las autoridades de la jurisdicción interna, así como los</w:t>
        <w:br/>
        <w:t>generados en el curso del proceso ante este Tribunal, teniendo en cuenta</w:t>
        <w:br/>
        <w:t>las circunstancias del caso concreto y la naturaleza de la jurisdicción</w:t>
        <w:br/>
        <w:t>internacional de protección de los derechos humanos. Esta apreciación puede</w:t>
        <w:br/>
        <w:t>ser realizada con base en el principio de equidad y tomando en cuenta los</w:t>
        <w:br/>
        <w:t>gastos señalados por las partes, siempre que su quantum sea razonable[376].</w:t>
        <w:br/>
        <w:br/>
        <w:br/>
        <w:br/>
        <w:t>Al respecto, el Tribunal reitera que las pretensiones de las víctimas o sus</w:t>
        <w:br/>
        <w:t>representantes en materia de costas y gastos, y las pruebas que las</w:t>
        <w:br/>
        <w:t>sustentan, deben presentarse en el primer momento procesal que se les</w:t>
        <w:br/>
        <w:t>concede, esto es, en el escrito de solicitudes y argumentos, sin perjuicio</w:t>
        <w:br/>
        <w:t>de que tales pretensiones se actualicen en un momento posterior, conforme a</w:t>
        <w:br/>
        <w:t>las nuevas costas y gastos en que se haya incurrido con ocasión de este</w:t>
        <w:br/>
        <w:t>procedimiento[377]. Asimismo, no es suficiente la remisión de documentos</w:t>
        <w:br/>
        <w:t>probatorios, sino que se requiere que las partes hagan una argumentación</w:t>
        <w:br/>
        <w:t>que relacione la prueba con el hecho que se considera representado y que,</w:t>
        <w:br/>
        <w:t>al tratarse de alegados desembolsos económicos, se establezcan con claridad</w:t>
        <w:br/>
        <w:t>los rubros y la justificación de los mismos[378].</w:t>
        <w:br/>
        <w:br/>
        <w:br/>
        <w:t>En lo que respecta a los gastos solicitados por el abogado Mario Melo, el</w:t>
        <w:br/>
        <w:t>Tribunal constata que en algunos comprobantes de pago no se distinguen los</w:t>
        <w:br/>
        <w:t>pagos que se pretenden probar. Los conceptos a los que se refieren han sido</w:t>
        <w:br/>
        <w:t>equitativamente deducidos del cálculo establecido por el Tribunal.</w:t>
        <w:br/>
        <w:t>Asimismo, tal como lo ha hecho en otros casos, es evidente que los</w:t>
        <w:br/>
        <w:t>representantes incurrieron en gastos en la tramitación del caso ante el</w:t>
        <w:br/>
        <w:t>Sistema Interamericano de Derechos Humanos. En cuanto a los gastos alegados</w:t>
        <w:br/>
        <w:t>por CEJIL, la Corte observa que de algunos de los comprobantes enviados no</w:t>
        <w:br/>
        <w:t>se desprende claramente su relación con erogaciones vinculadas al presente</w:t>
        <w:br/>
        <w:t>caso. Sin embargo, también constata que los representantes incurrieron en</w:t>
        <w:br/>
        <w:t>diversos gastos relativos, entre otros aspectos, a recolección de prueba,</w:t>
        <w:br/>
        <w:t>transporte, servicios de comunicación en el trámite interno e internacional</w:t>
        <w:br/>
        <w:t>del presente caso.</w:t>
        <w:br/>
        <w:br/>
        <w:br/>
        <w:t>En el presente caso, los gastos en que habría incurrido el Pueblo Sarayaku</w:t>
        <w:br/>
        <w:t>ya fueron tomados en cuenta al determinar la indemnización por daño</w:t>
        <w:br/>
        <w:t>material (supra párrs. 316 y 317). Por otro lado, la Corte determina, en</w:t>
        <w:br/>
        <w:t>equidad y en consideración de cierta documentación de soporte de gastos</w:t>
        <w:br/>
        <w:t>aportada, que el Estado debe pagar la suma total de USD$ 58.000,00</w:t>
        <w:br/>
        <w:t>(cincuenta y ocho mil dólares de los Estados Unidos de América) por</w:t>
        <w:br/>
        <w:t>concepto de costas y gastos. De esta cantidad, el Estado debe entregar</w:t>
        <w:br/>
        <w:t>directamente la suma de USD$ 18.000,00 a CEJIL. El resto de lo fijado</w:t>
        <w:br/>
        <w:t>deberá ser entregado a la Asociación del Pueblo Sarayaku (Tayjasaruta),</w:t>
        <w:br/>
        <w:t>para que ésta lo distribuya de la manera que corresponda entre las otras</w:t>
        <w:br/>
        <w:t>personas y, en su caso, organizaciones que han representado al Pueblo</w:t>
        <w:br/>
        <w:t>Sarayaku ante el Sistema Interamericano. En la etapa de supervisión de</w:t>
        <w:br/>
        <w:t>cumplimiento de la presente Sentencia, la Corte podrá disponer el reembolso</w:t>
        <w:br/>
        <w:t>por parte del Estado a las víctimas o sus representantes de gastos</w:t>
        <w:br/>
        <w:t>posteriores razonables y debidamente comprobados.</w:t>
        <w:br/>
        <w:br/>
        <w:br/>
        <w:br/>
        <w:br/>
        <w:br/>
        <w:t xml:space="preserve">         Reintegro de los gastos al Fondo de Asistencia Legal de Víctimas</w:t>
        <w:br/>
        <w:br/>
        <w:br/>
        <w:t>En el 2008 la Asamblea General de la Organización de Estados Americanos (en</w:t>
        <w:br/>
        <w:t>adelante la “OEA”) creó el Fondo de Asistencia Legal del Sistema</w:t>
        <w:br/>
        <w:t>Interamericano de Derechos Humanos, con el “objeto [de] facilitar [el]</w:t>
        <w:br/>
        <w:t>acceso al sistema interamericano de derechos humanos a aquellas personas</w:t>
        <w:br/>
        <w:t>que actualmente no tienen los recursos necesarios para llevar su caso al</w:t>
        <w:br/>
        <w:t>sistema”[379]. En el presente caso se otorgó a las víctimas la ayuda</w:t>
        <w:br/>
        <w:t>económica necesaria para la comparecencia en audiencia pública, con cargo</w:t>
        <w:br/>
        <w:t>al Fondo de Asistencia Legal, de los señores Sabino Gualinga y Marlon Santi</w:t>
        <w:br/>
        <w:t>y de las señoras Patricia Gualinga y Ena Santi (supra párrs. 8 y 11).</w:t>
        <w:br/>
        <w:br/>
        <w:br/>
        <w:t>El Estado tuvo la oportunidad de presentar sus observaciones sobre las</w:t>
        <w:br/>
        <w:t>erogaciones realizadas en el presente caso, las cuales ascendieron a la</w:t>
        <w:br/>
        <w:t>suma de USD$ 6,344.62 (seis mil trescientos cuarenta y cuatro dólares con</w:t>
        <w:br/>
        <w:t>sesenta y dos centavos de los Estados Unidos de América). El Estado no</w:t>
        <w:br/>
        <w:t>presentó observaciones al respecto. Corresponde al Tribunal, en aplicación</w:t>
        <w:br/>
        <w:t>del artículo 5 del Reglamento del Fondo, evaluar la procedencia de ordenar</w:t>
        <w:br/>
        <w:t>al Estado demandado el reintegro al Fondo de Asistencia Legal de las</w:t>
        <w:br/>
        <w:t>erogaciones en que se hubiese incurrido.</w:t>
        <w:br/>
        <w:br/>
        <w:br/>
        <w:t>En razón de las violaciones declaradas en la presente Sentencia, la Corte</w:t>
        <w:br/>
        <w:t>ordena al Estado el reintegro a dicho Fondo de la cantidad de USD$ 6,344.62</w:t>
        <w:br/>
        <w:t>(seis mil trescientos cuarenta y cuatro dólares con sesenta y dos centavos</w:t>
        <w:br/>
        <w:t>de los Estados Unidos de América) por concepto de los gastos realizados ya</w:t>
        <w:br/>
        <w:t>mencionados con ocasión de la audiencia pública. Dicha cantidad deberá ser</w:t>
        <w:br/>
        <w:t>reintegrada en el plazo de noventa días, contados a partir de la</w:t>
        <w:br/>
        <w:t>notificación del presente Fallo.</w:t>
        <w:br/>
        <w:br/>
        <w:br/>
        <w:br/>
        <w:br/>
        <w:br/>
        <w:t xml:space="preserve">         Modalidades de cumplimiento de los pagos ordenados</w:t>
        <w:br/>
        <w:br/>
        <w:br/>
        <w:t>El Estado deberá efectuar el pago de las indemnizaciones fijadas por</w:t>
        <w:br/>
        <w:t>concepto de daños material e inmaterial, así como la parte correspondiente</w:t>
        <w:br/>
        <w:t>de costas y gastos (supra párr. 331), directamente al Pueblo Sarayaku, a</w:t>
        <w:br/>
        <w:t>través de sus propias autoridades, así como el pago correspondiente por</w:t>
        <w:br/>
        <w:t>concepto de costas y gastos directamente a los representantes, dentro del</w:t>
        <w:br/>
        <w:t>plazo de un año, contado a partir de la notificación de la presente</w:t>
        <w:br/>
        <w:t>Sentencia, en los términos de los párrafos siguientes.</w:t>
        <w:br/>
        <w:br/>
        <w:br/>
        <w:t>El Estado debe cumplir sus obligaciones mediante el pago en dólares de los</w:t>
        <w:br/>
        <w:t>Estados Unidos de América.</w:t>
        <w:br/>
        <w:br/>
        <w:br/>
        <w:t>Si por causas atribuibles a los beneficiarios no fuese posible que éstos</w:t>
        <w:br/>
        <w:t>las reciban dentro del plazo indicado, el Estado consignará dichos montos a</w:t>
        <w:br/>
        <w:t>su favor en una cuenta o certificado de depósito en una institución</w:t>
        <w:br/>
        <w:t>financiera de Ecuador, en las condiciones financieras más favorables que</w:t>
        <w:br/>
        <w:t>permitan la legislación y la práctica bancaria. Si al cabo de 10 años la</w:t>
        <w:br/>
        <w:t>indemnización no ha sido reclamada, las cantidades serán devueltas al</w:t>
        <w:br/>
        <w:t>Estado con los intereses devengados.</w:t>
        <w:br/>
        <w:br/>
        <w:br/>
        <w:t>Las cantidades asignadas en la presente Sentencia como indemnizaciones y</w:t>
        <w:br/>
        <w:t>como reintegro de costas y gastos deberán ser entregadas a los</w:t>
        <w:br/>
        <w:t>beneficiarios en forma íntegra, conforme a lo establecido en este Fallo,</w:t>
        <w:br/>
        <w:t>sin reducciones derivadas de eventuales cargas fiscales.</w:t>
        <w:br/>
        <w:br/>
        <w:br/>
        <w:t>En caso de que el Estado incurriera en mora, deberá pagar un interés sobre</w:t>
        <w:br/>
        <w:t>la cantidad adeudada, correspondiente al interés bancario moratorio en</w:t>
        <w:br/>
        <w:t>Ecuador.</w:t>
        <w:br/>
        <w:br/>
        <w:br/>
        <w:br/>
        <w:br/>
        <w:t xml:space="preserve">      A. Medidas provisionales</w:t>
        <w:br/>
        <w:br/>
        <w:t>Las medidas provisionales fueron ordenadas desde que este caso se</w:t>
        <w:br/>
        <w:t>encontraba en conocimiento de la Comisión Interamericana (supra párr.5),</w:t>
        <w:br/>
        <w:t>con el propósito de proteger la vida e integridad de los miembros del</w:t>
        <w:br/>
        <w:t>Pueblo Sarayaku mediante una serie de acciones que el Estado debía</w:t>
        <w:br/>
        <w:t>implementar. La protección ordenada también evitaría, inter alia, que se</w:t>
        <w:br/>
        <w:t>frustrara una eventual reparación que la Corte pudiera determinar a su</w:t>
        <w:br/>
        <w:t>favor. En relación con lo señalado a los efectos de valorar la información</w:t>
        <w:br/>
        <w:t>contenida en el expediente de medidas provisionales (supra párr.48), y a</w:t>
        <w:br/>
        <w:t>diferencia de la mayoría de casos, el grupo concreto de los beneficiarios</w:t>
        <w:br/>
        <w:t>de estas medidas de protección son, a partir del dictado de esta Sentencia</w:t>
        <w:br/>
        <w:t>sobre fondo y reparaciones, idénticos a los beneficiarios de las medidas de</w:t>
        <w:br/>
        <w:t>reparación ordenadas. Es decir, las obligaciones de protección de los</w:t>
        <w:br/>
        <w:t>derechos a la vida e integridad personal de los miembros del Pueblo</w:t>
        <w:br/>
        <w:t>Sarayaku, inicialmente ordenadas mediante las resoluciones de medidas</w:t>
        <w:br/>
        <w:t>provisionales, están a partir de ahora comprendidas en el conjunto de las</w:t>
        <w:br/>
        <w:t>reparaciones ordenadas en la Sentencia, las cuales deben ser cumplidas a</w:t>
        <w:br/>
        <w:t>partir del momento en que la misma es notificada al Estado. De tal manera,</w:t>
        <w:br/>
        <w:t>dada la particularidad de este caso, las obligaciones del Estado en el</w:t>
        <w:br/>
        <w:t>marco de las medidas provisionales quedan reemplazadas por lo ordenado en</w:t>
        <w:br/>
        <w:t>Sentencia y, consecuentemente, su ejecución y observancia será objeto de</w:t>
        <w:br/>
        <w:t>supervisión del cumplimiento de la misma y no ya de medidas</w:t>
        <w:br/>
        <w:t>provisionales[380]. En consecuencia, estas medidas quedan sin efecto.</w:t>
        <w:br/>
        <w:br/>
        <w:br/>
        <w:br/>
        <w:br/>
        <w:t xml:space="preserve">                                      X</w:t>
        <w:br/>
        <w:br/>
        <w:t xml:space="preserve">                             PUNTOS RESOLUTIVOS</w:t>
        <w:br/>
        <w:br/>
        <w:br/>
        <w:br/>
        <w:br/>
        <w:t>Por tanto,</w:t>
        <w:br/>
        <w:br/>
        <w:br/>
        <w:t>LA CORTE</w:t>
        <w:br/>
        <w:br/>
        <w:t>DECLARA:</w:t>
        <w:br/>
        <w:br/>
        <w:t>Por unanimidad, que:</w:t>
        <w:br/>
        <w:br/>
        <w:t>1.    Dado el amplio reconocimiento de responsabilidad efectuado por el</w:t>
        <w:br/>
        <w:t>Estado, que la Corte ha valorado positivamente, la excepción preliminar</w:t>
        <w:br/>
        <w:t>interpuesta carece de objeto y no corresponde analizarla, en los términos</w:t>
        <w:br/>
        <w:t>del párrafo 30 de la presente Sentencia.</w:t>
        <w:br/>
        <w:br/>
        <w:br/>
        <w:br/>
        <w:br/>
        <w:br/>
        <w:t>2.    El Estado es responsable por la violación de los derechos a la</w:t>
        <w:br/>
        <w:t>consulta, a la propiedad comunal indígena y a la identidad cultural, en los</w:t>
        <w:br/>
        <w:t>términos del artículo 21 de la Convención Americana, en relación con los</w:t>
        <w:br/>
        <w:t>artículos 1.1 y 2 de la misma, en perjuicio del Pueblo Indígena Kichwa de</w:t>
        <w:br/>
        <w:t>Sarayaku, de conformidad con lo expuesto en los párrafos 145 a 227, 231 y</w:t>
        <w:br/>
        <w:t>232 de la presente Sentencia.</w:t>
        <w:br/>
        <w:br/>
        <w:br/>
        <w:br/>
        <w:br/>
        <w:br/>
        <w:t>3.    El Estado es responsable por haber puesto gravemente en riesgo los</w:t>
        <w:br/>
        <w:t>derechos a la vida e integridad personal, reconocidos en los artículos 4.1</w:t>
        <w:br/>
        <w:t>y 5.1 de la Convención Americana, en relación con la obligación de</w:t>
        <w:br/>
        <w:t>garantizar el derecho a la propiedad comunal, en los términos de los</w:t>
        <w:br/>
        <w:t>artículos 1.1 y 21 del mismo tratado, en perjuicio de los miembros del</w:t>
        <w:br/>
        <w:t>Pueblo Indígena Kichwa de Sarayaku, de conformidad con lo expuesto en los</w:t>
        <w:br/>
        <w:t>párrafos 244 a 249 y 265 a 271 de la presente Sentencia.</w:t>
        <w:br/>
        <w:br/>
        <w:br/>
        <w:br/>
        <w:br/>
        <w:br/>
        <w:t>4.    El Estado es responsable por la violación de los derechos a las</w:t>
        <w:br/>
        <w:t>garantías judiciales y a la protección judicial, reconocidos en los</w:t>
        <w:br/>
        <w:t>artículos 8.1 y 25 de la Convención Americana, en relación con el artículo</w:t>
        <w:br/>
        <w:t>1.1 de la misma, en perjuicio del Pueblo indígena Kichwa de Sarayaku, de</w:t>
        <w:br/>
        <w:t>conformidad con lo expuesto en los párrafos 272 a 278 de la presente</w:t>
        <w:br/>
        <w:t>Sentencia.</w:t>
        <w:br/>
        <w:br/>
        <w:br/>
        <w:br/>
        <w:br/>
        <w:br/>
        <w:t>5.    No corresponde analizar los hechos del presente caso a la luz de los</w:t>
        <w:br/>
        <w:t>artículos 7, 13, 22, 23 y 26 de la Convención Americana, ni del artículo 6</w:t>
        <w:br/>
        <w:t>de la Convención Interamericana para Prevenir y Sancionar la Tortura, por</w:t>
        <w:br/>
        <w:t>las razones señaladas en los párrafos 228 a 230 y 252 a 254 de esta</w:t>
        <w:br/>
        <w:t>Sentencia.</w:t>
        <w:br/>
        <w:br/>
        <w:br/>
        <w:br/>
        <w:br/>
        <w:br/>
        <w:br/>
        <w:t>Y DISPONE:</w:t>
        <w:br/>
        <w:br/>
        <w:t>Por unanimidad, que:</w:t>
        <w:br/>
        <w:br/>
        <w:br/>
        <w:t>1.    Esta Sentencia constituye per se una forma de reparación.</w:t>
        <w:br/>
        <w:br/>
        <w:br/>
        <w:t>2.    El Estado debe neutralizar, desactivar y, en su caso, retirar la</w:t>
        <w:br/>
        <w:t>pentolita en superficie y enterrada en el territorio del Pueblo Sarayaku,</w:t>
        <w:br/>
        <w:t>con base en un proceso de consulta con el Pueblo, en los plazos y de</w:t>
        <w:br/>
        <w:t>conformidad con los medios y modalidades señalados en los párrafos 293 a</w:t>
        <w:br/>
        <w:t>295 de esta Sentencia.</w:t>
        <w:br/>
        <w:br/>
        <w:br/>
        <w:t>3.    El Estado debe consultar al Pueblo Sarayaku de forma previa,</w:t>
        <w:br/>
        <w:t>adecuada, efectiva y de plena conformidad con los estándares</w:t>
        <w:br/>
        <w:t>internacionales aplicables a la materia, en el eventual caso que se</w:t>
        <w:br/>
        <w:t>pretenda realizar alguna actividad o proyecto de extracción de recursos</w:t>
        <w:br/>
        <w:t>naturales en su territorio, o plan de inversión o desarrollo de cualquier</w:t>
        <w:br/>
        <w:t>otra índole que implique potenciales afectaciones a su territorio, en los</w:t>
        <w:br/>
        <w:t>términos de los párrafos 299 y 300 de esta Sentencia.</w:t>
        <w:br/>
        <w:br/>
        <w:br/>
        <w:t>4.    El Estado debe adoptar las medidas legislativas, administrativas o de</w:t>
        <w:br/>
        <w:t>otra índole que sean necesarias para poner plenamente en marcha y hacer</w:t>
        <w:br/>
        <w:t>efectivo, en un plazo razonable, el derecho a la consulta previa de los</w:t>
        <w:br/>
        <w:t>pueblos y comunidades indígenas y tribales y modificar aquellas que impidan</w:t>
        <w:br/>
        <w:t>su pleno y libre ejercicio, para lo cual debe asegurar la participación de</w:t>
        <w:br/>
        <w:t>las propias comunidades, en los términos del párrafo 301 de esta Sentencia.</w:t>
        <w:br/>
        <w:br/>
        <w:br/>
        <w:br/>
        <w:t>5.    El Estado debe implementar, en un plazo razonable y con la respectiva</w:t>
        <w:br/>
        <w:t>disposición presupuestaria, programas o cursos obligatorios que contemplen</w:t>
        <w:br/>
        <w:t>módulos sobre los estándares nacionales e internacionales en derechos</w:t>
        <w:br/>
        <w:t>humanos de los pueblos y comunidades indígenas, dirigidos a funcionarios</w:t>
        <w:br/>
        <w:t>militares, policiales y judiciales, así como a otros cuyas funciones</w:t>
        <w:br/>
        <w:t>involucren relacionamiento con pueblos indígenas, en los términos del</w:t>
        <w:br/>
        <w:t>párrafo 302 de esta Sentencia.</w:t>
        <w:br/>
        <w:br/>
        <w:br/>
        <w:t>6.    El Estado debe realizar un acto público de reconocimiento de</w:t>
        <w:br/>
        <w:t>responsabilidad internacional por los hechos del presente caso, de</w:t>
        <w:br/>
        <w:t>conformidad con lo establecido en el párrafo 305 de la presente Sentencia.</w:t>
        <w:br/>
        <w:br/>
        <w:br/>
        <w:t>7.    El Estado debe realizar las publicaciones indicadas en los párrafos</w:t>
        <w:br/>
        <w:t>307 y 308 de la presente Sentencia.</w:t>
        <w:br/>
        <w:br/>
        <w:br/>
        <w:t>8.    El Estado debe pagar las cantidades fijadas en los párrafos 317, 323</w:t>
        <w:br/>
        <w:t>y 331 de la presente Sentencia, por concepto de indemnizaciones por daños</w:t>
        <w:br/>
        <w:t>materiales e inmateriales, y por el reintegro de costas y gastos, en los</w:t>
        <w:br/>
        <w:t>términos de los referidos párrafos y de los párrafos 335 a 339 de la</w:t>
        <w:br/>
        <w:t>presente Sentencia, así como reintegrar al Fondo de Asistencia Legal de</w:t>
        <w:br/>
        <w:t>Víctimas la cantidad establecida en el párrafo 334 de la misma.</w:t>
        <w:br/>
        <w:br/>
        <w:br/>
        <w:t>9.    El Estado debe, dentro del plazo de un año contado a partir de la</w:t>
        <w:br/>
        <w:t>notificación de esta Sentencia, rendir a la Corte un informe sobre las</w:t>
        <w:br/>
        <w:t>medidas adoptadas para cumplir con la misma, sin perjuicio de lo dispuesto</w:t>
        <w:br/>
        <w:t>en el punto dispositivo segundo, en relación con los párrafos 293 a 295, de</w:t>
        <w:br/>
        <w:t>la presente Sentencia.</w:t>
        <w:br/>
        <w:br/>
        <w:br/>
        <w:t>10.   Las medidas provisionales ordenadas en el presente caso han quedado</w:t>
        <w:br/>
        <w:t>sin efecto, en los términos del párrafo 340 de la Sentencia.</w:t>
        <w:br/>
        <w:br/>
        <w:br/>
        <w:t>11.   La Corte supervisará el cumplimiento íntegro de esta Sentencia, en</w:t>
        <w:br/>
        <w:t>ejercicio de sus atribuciones y en cumplimiento de sus deberes conforme a</w:t>
        <w:br/>
        <w:t>la Convención Americana, y dará por concluido el presente caso una vez que</w:t>
        <w:br/>
        <w:t>el Estado haya dado cabal cumplimiento a lo dispuesto en la misma.</w:t>
        <w:br/>
        <w:br/>
        <w:br/>
        <w:br/>
        <w:t>Redactada en español e inglés, haciendo fe  el  texto  en  español,  en  San</w:t>
        <w:br/>
        <w:t>José, Costa Rica, el 27 de junio de 2012.</w:t>
        <w:br/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                E.                  Ventura                   Robles</w:t>
        <w:br/>
        <w:t>Leonardo A. Franco</w:t>
        <w:br/>
        <w:br/>
        <w:br/>
        <w:br/>
        <w:br/>
        <w:t>Margarette May  Macaulay                                              Rhadys</w:t>
        <w:br/>
        <w:t>Abreu Blondet</w:t>
        <w:br/>
        <w:br/>
        <w:br/>
        <w:br/>
        <w:br/>
        <w:t>Alberto Pérez Pérez</w:t>
        <w:br/>
        <w:t>Eduardo Vio Grossi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Reglamento de la Corte aprobado por el Tribunal en su LXXXV Período</w:t>
        <w:br/>
        <w:t>Ordinario de Sesiones celebrado del 16 al 28 de noviembre de 2009; el cual</w:t>
        <w:br/>
        <w:t>aplica al presente caso, de conformidad con el artículo 79 del mismo. Según</w:t>
        <w:br/>
        <w:t>el artículo 79.2 de dicho Reglamento, “[c]uando la Comisión hubiese</w:t>
        <w:br/>
        <w:t>adoptado el informe al que se refiere el artículo 50 de la Convención con</w:t>
        <w:br/>
        <w:t>anterioridad a la entrada en vigor del presente Reglamento, la presentación</w:t>
        <w:br/>
        <w:t>del caso ante la Corte se regirá por los artículos 33 y 34 del Reglamento</w:t>
        <w:br/>
        <w:t>anteriormente vigente. En lo que respecta a la recepción de declaraciones</w:t>
        <w:br/>
        <w:t>se aplicarán las disposiciones del presente Reglamento”. Por ende, en lo</w:t>
        <w:br/>
        <w:t>que se refiere a la presentación del caso, son aplicables los artículos 33</w:t>
        <w:br/>
        <w:t>y 34 del anterior Reglamento, aprobado por la Corte en su XLIX Período</w:t>
        <w:br/>
        <w:t>Ordinario de Sesiones.</w:t>
        <w:br/>
        <w:br/>
        <w:br/>
        <w:t>[2]   En este informe, la Comisión rechazó la excepción de falta de</w:t>
        <w:br/>
        <w:t>agotamiento de recursos de la jurisdicción interna interpuesta por el</w:t>
        <w:br/>
        <w:t>Estado y concluyó que era competente para examinar los reclamos presentados</w:t>
        <w:br/>
        <w:t>por los peticionarios sobre la alegada violación de los artículos 4, 5, 7,</w:t>
        <w:br/>
        <w:t>8, 12, 13, 16, 19, 21, 22, 23, 24, 25, 26, en concordancia con los</w:t>
        <w:br/>
        <w:t>artículos 1.1 y 2 de la Convención Americana, y que la petición era</w:t>
        <w:br/>
        <w:t>admisible conforme a los requisitos establecidos en los artículos 46 y 47</w:t>
        <w:br/>
        <w:t>de la Convención Americana. Cfr. Informe de Admisibilidad 62/04, expediente</w:t>
        <w:br/>
        <w:t>de Prueba, tomo 1, folios 71 a 90.</w:t>
        <w:br/>
        <w:br/>
        <w:br/>
        <w:t>[3]   En el Informe de Fondo la Comisión concluyó que el Estado es</w:t>
        <w:br/>
        <w:t>responsable por la violación de los derechos reconocidos en las siguientes</w:t>
        <w:br/>
        <w:t>disposiciones: el artículo 21, en relación con los artículos 13, 23 y 1.1</w:t>
        <w:br/>
        <w:t>de la Convención Americana, en perjuicio de los miembros del Pueblo Kichwa</w:t>
        <w:br/>
        <w:t>de Sarayaku; los artículos 4, 22, 8 y 25, en relación con el artículo 1.1</w:t>
        <w:br/>
        <w:t>de la Convención Americana, en perjuicio de los miembros del Pueblo Kichwa</w:t>
        <w:br/>
        <w:t>de Sarayaku; el artículo 5 en relación con el artículo 1.1 de la Convención</w:t>
        <w:br/>
        <w:t>Americana, en perjuicio de Hilda Santi Gualinga, Silvio David Malaver</w:t>
        <w:br/>
        <w:t>Santi, Laureano Gualinga, Edgar Gualinga Machoa, José Luís Gualinga Vargas,</w:t>
        <w:br/>
        <w:t>Victoria Santi Malaver, Marco Gualinga, Héctor Santi Manya, Marco Santi</w:t>
        <w:br/>
        <w:t>Vargas, Alonso Isidro Gualinga Machoa, Heriberto Gualinga Santi, Jorge</w:t>
        <w:br/>
        <w:t>Santi Guerra, Aura Cuji Gualinga, María Angélica Santi Gualinga, Clotilde</w:t>
        <w:br/>
        <w:t>Gualinga, Emerson Alejandro Shiguango Manya, Romel F. Cisneros Dahua, Jimy</w:t>
        <w:br/>
        <w:t>Leopoldo Santi Gualinga, Franco Tulio Viteri Gualinga y Cesar Santi, todos</w:t>
        <w:br/>
        <w:t>miembros del Pueblo Sarayaku. Asimismo, la Comisión consideró que el Estado</w:t>
        <w:br/>
        <w:t>es responsable por el incumplimiento de las disposiciones del artículo 2 de</w:t>
        <w:br/>
        <w:t>la Convención Americana. Finalmente, la Comisión señaló que no contaba con</w:t>
        <w:br/>
        <w:t>los elementos probatorios suficientes para pronunciarse respecto de la</w:t>
        <w:br/>
        <w:t>alegada violación de los artículos 7, 12, 16, 19, 24 y 26 de la Convención</w:t>
        <w:br/>
        <w:t>Americana, o del artículo 13 de Protocolo de San Salvador. En este informe,</w:t>
        <w:br/>
        <w:t>la Comisión hizo las siguientes recomendaciones al Estado: 1) adoptar las</w:t>
        <w:br/>
        <w:t>medidas necesarias para garantizar y proteger el derecho de propiedad del</w:t>
        <w:br/>
        <w:t>Pueblo Indígena Kichwa de Sarayaku y sus miembros, respecto de su</w:t>
        <w:br/>
        <w:t>territorio ancestral, garantizando la especial relación que mantienen con</w:t>
        <w:br/>
        <w:t>su territorio; 2) garantizar a los miembros del Pueblo Kichwa de Sarayaku</w:t>
        <w:br/>
        <w:t>el ejercicio de sus actividades tradicionales de subsistencia, retirando el</w:t>
        <w:br/>
        <w:t>material explosivo sembrado en su territorio; 3) garantizar la</w:t>
        <w:br/>
        <w:t>participación significativa y efectiva de los representantes indígenas en</w:t>
        <w:br/>
        <w:t>los procesos de toma de decisiones, acerca del desarrollo y otros temas que</w:t>
        <w:br/>
        <w:t>los afectan a ellos y a su supervivencia cultural; 4) adoptar, con la</w:t>
        <w:br/>
        <w:t>participación de los Pueblos indígenas, las medidas legislativas o de otra</w:t>
        <w:br/>
        <w:t>índole, necesarias para hacer efectivo el derecho a la consulta previa,</w:t>
        <w:br/>
        <w:t>libre, informada y de buena fe, conforme a los estándares de derechos</w:t>
        <w:br/>
        <w:t>humanos internacionales; 5) reparar en el ámbito individual y comunitario</w:t>
        <w:br/>
        <w:t>las consecuencias de la violación de los derechos enunciados; 6) adoptar</w:t>
        <w:br/>
        <w:t>las medidas necesarias para evitar que en el futuro se produzcan hechos</w:t>
        <w:br/>
        <w:t>similares, conforme al deber de prevención y garantía de los derechos</w:t>
        <w:br/>
        <w:t>fundamentales reconocidos en la Convención Americana.  Cfr. Informe de</w:t>
        <w:br/>
        <w:t>Fondo 138/09, expediente de Prueba, tomo 1, folios 3 a 69.</w:t>
        <w:br/>
        <w:br/>
        <w:br/>
        <w:t>[4]   A saber: Hilda Santi Gualinga, Silvio David Malaver Santi, Laureano</w:t>
        <w:br/>
        <w:t>Gualinga, Edgar Gualinga Machoa, José Luís Gualinga Vargas, Victoria Santi</w:t>
        <w:br/>
        <w:t>Malaver, Marco Gualinga, Héctor Santi Manya, Marco Santi Vargas, Alonso</w:t>
        <w:br/>
        <w:t>Isidro Gualinga Machoa, Heriberto Gualinga Santi, Jorge Santi Guerra, Aura</w:t>
        <w:br/>
        <w:t>Cuji Gualinga, María Angélica Santi Gualinga, Clotilde Gualinga, Emerson</w:t>
        <w:br/>
        <w:t>Alejandro Shiguango Manya, Romel F. Cisneros Dahua, Jimy Leopoldo Santi</w:t>
        <w:br/>
        <w:t>Gualinga, Franco Tulio Viteri Gualinga y Cesar Santi.</w:t>
        <w:br/>
        <w:br/>
        <w:br/>
        <w:t>[5]   La referida demanda fue recibida primeramente en la Secretaría de la</w:t>
        <w:br/>
        <w:t>Corte Interamericana (en adelante “la Secretaría”) vía facsimilar el 26 de</w:t>
        <w:br/>
        <w:t>abril de 2010, sin sus anexos. La demanda original, sus apéndices y anexos,</w:t>
        <w:br/>
        <w:t>así como las respectivas copias fueron recibidos en la Secretaría el 17 de</w:t>
        <w:br/>
        <w:t>mayo de 2010.</w:t>
        <w:br/>
        <w:br/>
        <w:br/>
        <w:t>[6]   Cfr. Asunto Pueblo Indígena Sarayaku. Medidas Provisionales respecto</w:t>
        <w:br/>
        <w:t>de Ecuador. Resolución de la Corte de 6 de julio de 2004. Disponible en</w:t>
        <w:br/>
        <w:t>http://www.corteidh.or.cr/docs/medidas/sarayaku_se_01.pdf</w:t>
        <w:br/>
        <w:br/>
        <w:br/>
        <w:t>[7]   Mediante resoluciones de 17 de junio de 2005 y de 4 de febrero de</w:t>
        <w:br/>
        <w:t>2010, la Corte ratificó la vigencia de las medidas provisionales respecto</w:t>
        <w:br/>
        <w:t>de la República del Ecuador. Resoluciones disponibles en</w:t>
        <w:br/>
        <w:br/>
        <w:br/>
        <w:t>http://www.corteidh.or.cr/docs/medidas/sarayaku_se_02.pdf y</w:t>
        <w:br/>
        <w:t>http://www.corteidh.or.cr/docs/medidas/sarayaku_se_04.pdf</w:t>
        <w:br/>
        <w:br/>
        <w:br/>
        <w:t>[8]   Cfr. Caso Pueblo Indígena Kíchwa de Sarayaku vs. Ecuador. Resolución</w:t>
        <w:br/>
        <w:t>del Presidente de la Corte de 17 de junio de 2011. Disponible en</w:t>
        <w:br/>
        <w:t>http://www.corteidh.or.cr/docs/asuntos/Sarayaku_17_6_11.pdf</w:t>
        <w:br/>
        <w:br/>
        <w:br/>
        <w:t>[9]   A esta audiencia comparecieron: a) por la Comisión Interamericana:</w:t>
        <w:br/>
        <w:t>Luz Patricia Mejía, Comisionada, y Karla Quintana Osuna, asesora; b) por</w:t>
        <w:br/>
        <w:t>los representantes: el señor José María Gualinga Montalvo, Presidente de</w:t>
        <w:br/>
        <w:t>Sarayaku, el señor Mario Melo, abogado, y Viviana Kristicevic y Gisela de</w:t>
        <w:br/>
        <w:t>León, de CEJIL; y por el Estado: Erick Roberts Garcés, Agente, Alonso</w:t>
        <w:br/>
        <w:t>Fonseca Garcés, Agente Alterno, Dolores Miño Buitrón, María del Cisne Ojeda</w:t>
        <w:br/>
        <w:t>y el Coronel Rodrigo Braganza, asesores. Además, asistieron a esta</w:t>
        <w:br/>
        <w:t>audiencia los siguientes miembros del Pueblo Sarayaku: Eriberto Benedicto</w:t>
        <w:br/>
        <w:t>Gualinga Montalvo, Franco Tulio Viteri Gualinga, Hernán Malaver, Jorge</w:t>
        <w:br/>
        <w:t>Malaver, Sandra Gualinga, Bolivar Luis Dahua Imunda, Sabine Bouchat,</w:t>
        <w:br/>
        <w:t>Catalina Santi Gualinga, Carlos Wilfrido Carrasco Castro, Clever Fransisco</w:t>
        <w:br/>
        <w:t>Sando Mitiap, Carlos Santiago Mazabanda Calles, y Cristina Corina Gualinga</w:t>
        <w:br/>
        <w:t>Cuji.</w:t>
        <w:br/>
        <w:br/>
        <w:br/>
        <w:t>[10]  Escrito presentado por Thomas Antkowiak y Alejandra Gonza el 29 de</w:t>
        <w:br/>
        <w:t>abril de 2011.</w:t>
        <w:br/>
        <w:br/>
        <w:br/>
        <w:t>[11]  Escrito presentado por Marcel Jaramillo y Elizabeth Rodríguez el 30</w:t>
        <w:br/>
        <w:t>de junio de 2011.</w:t>
        <w:br/>
        <w:br/>
        <w:br/>
        <w:t>[12]  Escrito presentado por David Cordero Heredia, Coordinador del Centro</w:t>
        <w:br/>
        <w:t>de Derechos Humanos, Harold Burbano, Asesor Jurídico, y Mónica Vera,</w:t>
        <w:br/>
        <w:t>Asesora Jurídica el 5 de julio de 2011.</w:t>
        <w:br/>
        <w:br/>
        <w:br/>
        <w:t>[13]  Presentado por Susan Lee, Directora para América, el 14 de julio de</w:t>
        <w:br/>
        <w:t>2011.</w:t>
        <w:br/>
        <w:br/>
        <w:br/>
        <w:t>[14]  Escrito presentado por Karina Banfi, Secretaria Ejecutiva, el 19 de</w:t>
        <w:br/>
        <w:t>julio de 2011. Además, adhirieron Manfredo Marroquín, Director Ejecutivo de</w:t>
        <w:br/>
        <w:t>Acción Ciudadana de Guatemala; Nery Mabel Reyes, Presidenta de la</w:t>
        <w:br/>
        <w:t>Asociación de Periodistas de El Salvador; Juan Javier Zeballos Gutiérrez,</w:t>
        <w:br/>
        <w:t>Director Ejecutivo de la Asociación Nacional de la Prensa de Bolivia;</w:t>
        <w:br/>
        <w:t>Álvaro Herrero, Director Ejecutivo de la Asociación por los Derechos</w:t>
        <w:br/>
        <w:t>Civiles de Argentina; Edison Lanza Robatto, Director Ejecutivo del Centro</w:t>
        <w:br/>
        <w:t>de Archivo y Acceso a la Información Pública de Uruguay; Elizabeth Ungar</w:t>
        <w:br/>
        <w:t>Bleier, Directora Ejecutiva de la Corporación Transparencia por Colombia;</w:t>
        <w:br/>
        <w:t>Katya Salazar, Directora Ejecutiva de la Fundación para el Debido Proceso</w:t>
        <w:br/>
        <w:t>de los Estados Unidos; Andrés Morales, Director Ejecutivo de la Fundación</w:t>
        <w:br/>
        <w:t>para la Libertad de Prensa de Colombia; Moises Sanchez Riquelme, Director</w:t>
        <w:br/>
        <w:t>Ejecutivo de la Fundación Pro Acceso de Chile; César Ricaurte, Director</w:t>
        <w:br/>
        <w:t>Ejecutivo de Fundamedios de Ecuador; Miguel Ángel Pulido Jiménez, Director</w:t>
        <w:br/>
        <w:t>Ejecutivo de Fundar, Centro de Análisis e Investigación de México; Ezequiel</w:t>
        <w:br/>
        <w:t>Francisco Santagada, Director Ejecutivo del Instituto de Derecho y Economía</w:t>
        <w:br/>
        <w:t>Ambiental de Paraguay; Alejandro Delgado Faith, Presidente del Instituto de</w:t>
        <w:br/>
        <w:t>Prensa y Libertad de Expresión de Costa Rica; Ricardo Uceda, Director</w:t>
        <w:br/>
        <w:t>Ejecutivo del Instituto Prensa y Sociedad de Perú, y Mercedes de Freitas,</w:t>
        <w:br/>
        <w:t>Directora Ejecutiva de Transparencia Venezuela.</w:t>
        <w:br/>
        <w:br/>
        <w:br/>
        <w:t>[15]  Escrito presentado por James J. Silk, Director y Profesor de Derecho,</w:t>
        <w:br/>
        <w:t>y Allyson A. McKinney el 21 de julio de 2011.</w:t>
        <w:br/>
        <w:br/>
        <w:br/>
        <w:t>[16]  Escrito presentado por Fergus MacKay el 22 de julio de 2011.</w:t>
        <w:br/>
        <w:br/>
        <w:br/>
        <w:t>[17]  Los anexos de los representantes únicamente pretendían sustentar sus</w:t>
        <w:br/>
        <w:t>solicitudes sobre costas y gastos, por lo que se informó, además, que la</w:t>
        <w:br/>
        <w:t>admisibilidad y, en su caso, valor probatorio de los referidos anexos</w:t>
        <w:br/>
        <w:t>serían decididos por el Tribunal en sentencia.</w:t>
        <w:br/>
        <w:br/>
        <w:br/>
        <w:t>[18]  “[E]l Estado dice que ha dado proyectos en beneficio de Sarayaku. El</w:t>
        <w:br/>
        <w:t>Estado dio sí algunos proyectos […] pero tampoco lo cumplió […]. Están</w:t>
        <w:br/>
        <w:t>invitados a Sarayaku para verificar como está la situación de los proyectos</w:t>
        <w:br/>
        <w:t>que ha dado el Estado” (Minuto 49.05 – 49.25 de la grabación, parte 3).</w:t>
        <w:br/>
        <w:t>“Señores jueces de la Corte Interamericana, estoy invitando para que</w:t>
        <w:br/>
        <w:t>lleguen a Sarayaku para que verifiquen in situ las obras del Gobierno, a</w:t>
        <w:br/>
        <w:t>ver si hay una pista hermosa, linda, hecha por el Estado, si hay puentes</w:t>
        <w:br/>
        <w:t>acabados, y todas aquellas obras que dicen haber dado al Pueblo de</w:t>
        <w:br/>
        <w:t>Sarayaku. Lleguen hasta allá, les vamos a esperar […]” (Minuto 55.00 a</w:t>
        <w:br/>
        <w:t>55.22 de la grabación)</w:t>
        <w:br/>
        <w:br/>
        <w:br/>
        <w:t>[19]  Cfr. Caso Pueblo Indígena Kíchwa de Sarayaku Vs. Ecuador. Resolución</w:t>
        <w:br/>
        <w:t>del Presidente de la Corte de 20 de enero de 2012. Disponible en</w:t>
        <w:br/>
        <w:t>http://corteidh.or.cr/docs/asuntos/sarayaku1.pdf</w:t>
        <w:br/>
        <w:br/>
        <w:br/>
        <w:t>[20]  Cfr. Caso Pueblo Indígena Kíchwa de Sarayaku vs. Ecuador. Resolución</w:t>
        <w:br/>
        <w:t>del Presidente de la Corte de 20 de enero de 2012, párr. 17.</w:t>
        <w:br/>
        <w:br/>
        <w:br/>
        <w:t>[21]   En la resolución se consideró que, “si bien el Estado solicitó una</w:t>
        <w:br/>
        <w:t>visita a ‘las Comunidades del Río Bobonaza’, el caso sometido a</w:t>
        <w:br/>
        <w:t>conocimiento del Tribunal se refiere a hechos que se alega ocurrieron en el</w:t>
        <w:br/>
        <w:t>territorio Sarayaku y en zonas aledañas”, por lo que se decidió</w:t>
        <w:br/>
        <w:t>circunscribir la referida diligencia de visita a su territorio, lo que no</w:t>
        <w:br/>
        <w:t>se ve afectado por el hecho de haber visitado también la comunidad que</w:t>
        <w:br/>
        <w:t>habita el sector denominado Jatun Molino, ante una propuesta de los</w:t>
        <w:br/>
        <w:t>representantes y el Estado en ese sentido (Escrito de los representantes de</w:t>
        <w:br/>
        <w:t>las presuntas víctimas de 20 de febrero de 2012 y escrito del Estado de 13</w:t>
        <w:br/>
        <w:t>de marzo de 2012). Al respecto, la Corte considera necesario aclarar que el</w:t>
        <w:br/>
        <w:t>objeto del presente caso ha sido determinar si el Estado es responsable por</w:t>
        <w:br/>
        <w:t>alegadas violaciones a la Convención Americana en perjuicio del Pueblo</w:t>
        <w:br/>
        <w:t>Sarayaku. El Tribunal no ignora que este pueblo indígena se encuentra en un</w:t>
        <w:br/>
        <w:t>territorio donde existen otras comunidades indígenas y que, naturalmente,</w:t>
        <w:br/>
        <w:t>existen relaciones entre las mismas y pueden confluir intereses</w:t>
        <w:br/>
        <w:t>convergentes y divergentes o derechos de las otras comunidades. No</w:t>
        <w:br/>
        <w:t>obstante, no le corresponde a este Tribunal, en el presente caso, realizar</w:t>
        <w:br/>
        <w:t>otras determinaciones respecto de otras comunidades, poblaciones o personas</w:t>
        <w:br/>
        <w:t>que no sean la que ha actuado como peticionaria en este caso.</w:t>
        <w:br/>
        <w:br/>
        <w:br/>
        <w:t>[22]  La delegación del Tribunal que efectuó la visita estuvo integrada por</w:t>
        <w:br/>
        <w:t>el Presidente de la Corte, Juez Diego García-Sayán, la Jueza Rhadys Abreu</w:t>
        <w:br/>
        <w:t>Blondet, el Secretario Pablo Saavedra Alessandri y los abogados de la</w:t>
        <w:br/>
        <w:t>Secretaría, Olger I. González Espinosa, coordinador, y Jorge Errandonea.</w:t>
        <w:br/>
        <w:t>Asimismo, por parte del Estado del Ecuador estuvieron presentes el</w:t>
        <w:br/>
        <w:t>Secretario Jurídico de la Presidencia de la República, doctor Alexis Mera;</w:t>
        <w:br/>
        <w:t>la Ministra de Justicia, doctora Johana Pesántez, el Vicecanciller, doctor</w:t>
        <w:br/>
        <w:t>Marco Albuja, el Secretario Ejecutivo del ECORAE, antropólogo Carlos</w:t>
        <w:br/>
        <w:t>Viteri, entre otros funcionarios estatales. Por la Comisión Interamericana</w:t>
        <w:br/>
        <w:t>estuvieron presentes las abogadas Isabel Madariaga y Karla I. Quintana.</w:t>
        <w:br/>
        <w:t>Además, estuvieron presentes el señor Mario Melo y la señora Viviana</w:t>
        <w:br/>
        <w:t>Kristicevic, por parte de los representantes.</w:t>
        <w:br/>
        <w:br/>
        <w:br/>
        <w:t>[23]  Entre otras, se escucharon las declaraciones de Narsiza Gualinga,</w:t>
        <w:br/>
        <w:t>Delegada de Shiwakocha; Holger Cisneros, Delegado de Shiwakocha; Franco</w:t>
        <w:br/>
        <w:t>Viteri, Delegado de Pista; Digna Gualinga, Delegado de Pista; Lenin</w:t>
        <w:br/>
        <w:t>Gualinga, Delegado de Pista; Cesar Santi, Delegado de Sarayakillu; Isidro</w:t>
        <w:br/>
        <w:t>Gualinga, Delegado de Kali Kali; y Siria Viteri y Ronny Ávilez, por los</w:t>
        <w:br/>
        <w:t>jóvenes de Sarayaku.</w:t>
        <w:br/>
        <w:br/>
        <w:br/>
        <w:t>[24]  Estas normas del Reglamento de la Corte establecen: “Artículo 62.</w:t>
        <w:br/>
        <w:t>Reconocimiento. Si el demandado comunicare a la Corte su aceptación de los</w:t>
        <w:br/>
        <w:t>hechos o su allanamiento total o parcial a las pretensiones que constan en</w:t>
        <w:br/>
        <w:t>el sometimiento del caso o en el escrito de las presuntas víctimas o sus</w:t>
        <w:br/>
        <w:t>representantes, la Corte, oído el parecer de los demás intervinientes en el</w:t>
        <w:br/>
        <w:t>proceso, resolverá, en el momento procesal oportuno, sobre su procedencia y</w:t>
        <w:br/>
        <w:t>sus efectos jurídicos”. “Artículo 64. Prosecución del examen del caso. La</w:t>
        <w:br/>
        <w:t>Corte, teniendo en cuenta las responsabilidades que le incumben de proteger</w:t>
        <w:br/>
        <w:t>los derechos humanos, podrá decidir que prosiga el examen del caso, aun en</w:t>
        <w:br/>
        <w:t>presencia de los supuestos señalados en los artículos precedentes”.</w:t>
        <w:br/>
        <w:br/>
        <w:br/>
        <w:t>[25]  Cfr. Caso Kimel Vs. Argentina. Fondo, Reparaciones y Costas.</w:t>
        <w:br/>
        <w:t>Sentencia de 2 de mayo de 2008. Serie C No. 177, párr. 24 y Caso Contreras</w:t>
        <w:br/>
        <w:t>y otros Vs. El Salvador. Fondo, Reparaciones y Costas. Sentencia de 31 de</w:t>
        <w:br/>
        <w:t>agosto de 2011. Serie C No. 232, párr. 25.</w:t>
        <w:br/>
        <w:br/>
        <w:br/>
        <w:t>[26]  Cfr. Caso Manuel Cepeda Vargas Vs. Colombia. Excepciones</w:t>
        <w:br/>
        <w:t>Preliminares, Fondo, Reparaciones y Costas. Sentencia de 26 de mayo de</w:t>
        <w:br/>
        <w:t>2010. Serie C No. 213, párr. 17 y Caso Contreras y otros Vs. El Salvador,</w:t>
        <w:br/>
        <w:t>párr. 25.</w:t>
        <w:br/>
        <w:br/>
        <w:br/>
        <w:t>[27]  Por otro lado, el Estado se ha referido a procesos penales abiertos</w:t>
        <w:br/>
        <w:t>contra miembros de Sarayaku, en relación con supuestos hechos de violencia</w:t>
        <w:br/>
        <w:t>y con un supuesto hurto de 150 kg. de explosivo pentolita, por lo cual uno</w:t>
        <w:br/>
        <w:t>de esos miembros de la comunidad habría sido penalmente condenado. A su</w:t>
        <w:br/>
        <w:t>vez, manifestó que “entre el 22 de noviembre de 2002 y el 25 de enero de</w:t>
        <w:br/>
        <w:t>2003 fueron secuestrados 29 trabajadores vinculados a CGC” (f.492, t 2).</w:t>
        <w:br/>
        <w:t>Además, alegó que los miembros de Sarayaku estarían obteniendo beneficios</w:t>
        <w:br/>
        <w:t>económicos con la existencia del explosivo pentolita en su territorio. Al</w:t>
        <w:br/>
        <w:t>respecto, la Corte precisa, una vez más, lo establecido desde la primera</w:t>
        <w:br/>
        <w:t>sentencia dictada en un caso contencioso: que no es un tribunal penal o una</w:t>
        <w:br/>
        <w:t>instancia que analiza o determina la responsabilidad criminal,</w:t>
        <w:br/>
        <w:t>administrativa o disciplinaria de los individuos (Cfr. Caso Velásquez</w:t>
        <w:br/>
        <w:t>Rodríguez Vs. Honduras. Fondo. Sentencia de 29 de julio de 1988. Serie C</w:t>
        <w:br/>
        <w:t>No. 4, párr. 134 y Caso López Mendoza vs. Venezuela. Fondo, Reparaciones y</w:t>
        <w:br/>
        <w:t>Costas. Sentencia de 1 de septiembre de 2011. Serie C No. 233, párr. 98.).</w:t>
        <w:br/>
        <w:t>De tal manera, aún si se ha aportado información, tales hechos estarían</w:t>
        <w:br/>
        <w:t>fuera del objeto del presente caso. En consecuencia, la Corte no tomará en</w:t>
        <w:br/>
        <w:t>consideración alegatos sobre la culpabilidad o inocencia de miembros del</w:t>
        <w:br/>
        <w:t>Pueblo Sarayaku respecto de actuaciones irregulares que les hayan sido</w:t>
        <w:br/>
        <w:t>imputadas, por no conformar el objeto del presente caso.</w:t>
        <w:br/>
        <w:br/>
        <w:br/>
        <w:t>[28]  En el escrito de solicitudes y argumentos, los representantes</w:t>
        <w:br/>
        <w:t>hicieron referencia a una serie de hechos no incluidos en la demanda</w:t>
        <w:br/>
        <w:t>presentada por la Comisión. Es jurisprudencia reiterada del Tribunal que</w:t>
        <w:br/>
        <w:t>las presuntas víctimas y sus representantes pueden invocar la violación de</w:t>
        <w:br/>
        <w:t>otros derechos distintos a los ya comprendidos en la demanda, siempre y</w:t>
        <w:br/>
        <w:t>cuando se circunscriban a los hechos ya contenidos en ésta, la que</w:t>
        <w:br/>
        <w:t>constituye el marco fáctico del proceso ante la Corte. Lo anterior no</w:t>
        <w:br/>
        <w:t>precluye la posibilidad de exponer aquellos hechos que permitan explicar,</w:t>
        <w:br/>
        <w:t>aclarar o desestimar los que han sido mencionados en la demanda (Caso</w:t>
        <w:br/>
        <w:t>“Cinco Pensionistas” Vs. Perú. Fondo, Reparaciones y Costas. Sentencia de</w:t>
        <w:br/>
        <w:t>28 de febrero de 2003. Serie C No. 98, párrs. 153 y 154 y Caso Forneron e</w:t>
        <w:br/>
        <w:t>hija Vs. Argentina. Fondo, Reparaciones y Costas. Sentencia de 27 de abril</w:t>
        <w:br/>
        <w:t>de 2012 Serie C No. 242, párr. 17), o bien, los hechos supervinientes, que</w:t>
        <w:br/>
        <w:t>podrán ser remitidos al Tribunal en cualquier estado del proceso antes de</w:t>
        <w:br/>
        <w:t>la emisión de la sentencia. En definitiva, corresponde a la Corte decidir</w:t>
        <w:br/>
        <w:t>en cada caso acerca de la procedencia de alegatos de tal naturaleza en</w:t>
        <w:br/>
        <w:t>resguardo del equilibrio procesal de las partes (Cfr. Caso de la “Masacre</w:t>
        <w:br/>
        <w:t>de Mapiripán” Vs. Colombia. Fondo, Reparaciones y Costas. Sentencia de 15</w:t>
        <w:br/>
        <w:t>de septiembre de 2005. Serie C No. 134, párr. 58, y Caso Tores Millacura y</w:t>
        <w:br/>
        <w:t>otros Vs. Argentina. Fondo, Reparaciones y Costas. Sentencia de 26 de</w:t>
        <w:br/>
        <w:t>agosto de 2011. Serie C No. 229, párr. 52). Por lo tanto, el Tribunal no</w:t>
        <w:br/>
        <w:t>considerará los hechos alegados por los representantes que no conforman el</w:t>
        <w:br/>
        <w:t>marco fáctico o sobre hechos que no los expliquen o aclaren, ni se referirá</w:t>
        <w:br/>
        <w:t>a los alegatos de derecho formulados por los representantes respecto de</w:t>
        <w:br/>
        <w:t>hechos que excedan ese marco fáctico.</w:t>
        <w:br/>
        <w:br/>
        <w:br/>
        <w:t>[29]  Cfr. Caso del Caracazo Vs. Venezuela. Fondo. Sentencia de 11 de</w:t>
        <w:br/>
        <w:t>noviembre de 1999. Serie C No. 58, párr. 43 y Caso Pacheco Teruel y otros</w:t>
        <w:br/>
        <w:t>Vs. Honduras. Fondo, Reparaciones y Costas. Sentencia de 27 de abril de</w:t>
        <w:br/>
        <w:t>2012 Serie C No. 241, párr. 19.</w:t>
        <w:br/>
        <w:br/>
        <w:br/>
        <w:t>[30]  Cfr. Caso Manuel Cepeda Vargas Vs. Colombia,  párr. 18, y Caso</w:t>
        <w:br/>
        <w:t>Contreras y otros Vs. El Salvador,  párr. 26.</w:t>
        <w:br/>
        <w:br/>
        <w:br/>
        <w:t>[31]  Cfr. Caso Tiu Tojín Vs. Guatemala. Fondo, Reparaciones y Costas.</w:t>
        <w:br/>
        <w:t>Sentencia de 26 de noviembre de 2008. Serie C No. 190, párr. 26 y Caso</w:t>
        <w:br/>
        <w:t>Manuel Cepeda Vargas Vs. Colombia, párr. 153.</w:t>
        <w:br/>
        <w:br/>
        <w:br/>
        <w:t>[32]  Cfr. Caso de la “Masacre de Mapiripán” Vs. Colombia. Excepciones</w:t>
        <w:br/>
        <w:t>Preliminares. Sentencia de 7 de marzo de 2005. Serie C No. 122, párr. 30, y</w:t>
        <w:br/>
        <w:t>Caso de las Masacres de Ituango Vs. Colombia. Excepción Preliminar, Fondo,</w:t>
        <w:br/>
        <w:t>Reparaciones y Costas. Sentencia de 1 de julio de 2006. Serie C No. 148,</w:t>
        <w:br/>
        <w:t>párr. 104. Véase, en similar sentido, Caso Montero Aranguren y otros (Retén</w:t>
        <w:br/>
        <w:t>de Catia) Vs. Venezuela. Excepción Preliminar, Fondo, Reparaciones y</w:t>
        <w:br/>
        <w:t>Costas. Sentencia de 5 de julio de 2006. Serie C No. 150, párr. 50, y Caso</w:t>
        <w:br/>
        <w:t>Vélez Loor vs. Panamá, Excepciones Preliminares, Fondo, Reparaciones y</w:t>
        <w:br/>
        <w:t>Costas, párr. 27.</w:t>
        <w:br/>
        <w:br/>
        <w:br/>
        <w:t>[33]  Cfr. Caso de la “Panel Blanca” (Paniagua Morales y otros) Vs.</w:t>
        <w:br/>
        <w:t>Guatemala. Reparaciones y Costas. Sentencia de 25 de mayo de 2001, Serie C</w:t>
        <w:br/>
        <w:t>No. 76, párr. 51 y Caso Forneron e hija Vs. Argentina, párr. 10.</w:t>
        <w:br/>
        <w:br/>
        <w:br/>
        <w:t>[34]  Cfr. Caso de la “Panel Blanca” (Paniagua Morales y otros) Vs.</w:t>
        <w:br/>
        <w:t>Guatemala. Fondo. Sentencia de 8 de marzo de 1998. Serie C No. 37, párr. 76</w:t>
        <w:br/>
        <w:t>y Caso Forneron e hija Vs. Argentina, párr. 10.</w:t>
        <w:br/>
        <w:br/>
        <w:br/>
        <w:t>[35]  El Estado no remitió la declaración jurada del testigo Rodrigo</w:t>
        <w:br/>
        <w:t>Braganza, ofrecida por aquél y ordenada mediante la Resolución del</w:t>
        <w:br/>
        <w:t>Presidente del Tribunal de 17 de junio de 2011 (supra párr. 11).</w:t>
        <w:br/>
        <w:br/>
        <w:br/>
        <w:t>[36]  Los representantes no presentaron las declaraciones juradas de Mario</w:t>
        <w:br/>
        <w:t>Santi, Felix Santi, Isidro Gualinga, Eriberto Gualinga, Marcia Gualinga,</w:t>
        <w:br/>
        <w:t>Bolivar Dahua, Eliza Cisneros y Reynaldo Gualinga, ofrecidas por ellos y</w:t>
        <w:br/>
        <w:t>ordenadas mediante la Resolución del Presidente del Tribunal de 17 de junio</w:t>
        <w:br/>
        <w:t>de 2011 (supra párr. 11).</w:t>
        <w:br/>
        <w:br/>
        <w:br/>
        <w:t>[37]  Cfr. Caso Pueblo Indígena Kíchwa de Sarayaku Vs. Ecuador. Resolución</w:t>
        <w:br/>
        <w:t>del Presidente de la Corte de 17 de junio de 2011.</w:t>
        <w:br/>
        <w:br/>
        <w:br/>
        <w:t>[38]  Cfr. Caso Velásquez Rodríguez, Fondo Vs. Honduras, párr. 140 y Caso</w:t>
        <w:br/>
        <w:t>Forneron e hija Vs. Argentina, párr. 12.</w:t>
        <w:br/>
        <w:br/>
        <w:br/>
        <w:t>[39]  Cfr. Caso Velásquez Rodríguez, Fondo Vs. Honduras, párr. 146 y Caso</w:t>
        <w:br/>
        <w:t>Pacheco Teruel y otros Vs. Honduras,  párr. 12.</w:t>
        <w:br/>
        <w:br/>
        <w:br/>
        <w:t>[40]  Cfr. Caso Escué Zapata Vs. Colombia. Fondo, Reparaciones y Costas.</w:t>
        <w:br/>
        <w:t>Sentencia de 4 de julio de 2007. Serie C No. 165, párr. 26 y Caso González</w:t>
        <w:br/>
        <w:t>Medina y familiares Vs. República Dominicana. Excepciones Preliminares,</w:t>
        <w:br/>
        <w:t>Fondo, Reparaciones y Costas. Sentencia de 27 de febrero de 2012. Serie C</w:t>
        <w:br/>
        <w:t>No. 240, párr. 68.</w:t>
        <w:br/>
        <w:br/>
        <w:br/>
        <w:t>[41]  Cfr. “Estudio de Poblamiento Tradicional, Poblacional y de Movilidad</w:t>
        <w:br/>
        <w:t>del Pueblo Originario Kichwa de Sarayaku” del año 2011 (expediente de</w:t>
        <w:br/>
        <w:t>prueba, Tomo 18, folios 9932 a 9988).</w:t>
        <w:br/>
        <w:br/>
        <w:br/>
        <w:t>[42]  Los anexos al escrito de alegatos finales del Estado que no serán</w:t>
        <w:br/>
        <w:t>considerados por extemporáneos son los anexos  1a 5, 13 a 17, 28, 32 y 39 a</w:t>
        <w:br/>
        <w:t>45.</w:t>
        <w:br/>
        <w:br/>
        <w:br/>
        <w:t>[43]  Cfr. Caso Loayza Tamayo Vs. Perú. Fondo. Sentencia de 17 de</w:t>
        <w:br/>
        <w:t>septiembre de 1997. Serie C No. 33, párr. 43 y Caso Pacheco Teruel Vs.</w:t>
        <w:br/>
        <w:t>Honduras, párr. 13.</w:t>
        <w:br/>
        <w:br/>
        <w:br/>
        <w:t>[44]  Cfr. Caso Loayza Tamayo Vs. Perú. Fondo, párr. 43 y Caso Forneron e</w:t>
        <w:br/>
        <w:t>hija Vs. Argentina, párr. 13.</w:t>
        <w:br/>
        <w:br/>
        <w:br/>
        <w:t>[45]  Cfr. Caso Loayza Tamayo Vs. Perú. Fondo, párr. 43 y Caso Forneron e</w:t>
        <w:br/>
        <w:t>hija Vs. Argentina, párr. 13.</w:t>
        <w:br/>
        <w:br/>
        <w:br/>
        <w:t>[46]  El Estado solicitó su acreditación por escrito de 5 de julio de 2011.</w:t>
        <w:br/>
        <w:br/>
        <w:br/>
        <w:br/>
        <w:t>[47]  Cfr. Caso Perozo y otros vs. Venezuela. Excepciones Preliminares,</w:t>
        <w:br/>
        <w:t>Fondo, Reparaciones y Costas. Sentencia de 28 de enero de 2009. Serie C No.</w:t>
        <w:br/>
        <w:t>195, párr. 69 y Caso Fernández Ortega y otros Vs. México. Excepcion</w:t>
        <w:br/>
        <w:t>Preliminar, Fondo, Reparaciones y Costas. Sentencia de 30 de agosto de</w:t>
        <w:br/>
        <w:t>2010. Serie C No. 215, párr. 70.</w:t>
        <w:br/>
        <w:br/>
        <w:br/>
        <w:t>[48]  Cfr. Caso Ríos y otro vs. Venezuela. Excepciones Preliminares, Fondo,</w:t>
        <w:br/>
        <w:t>Reparaciones y Costas. Sentencia de 29 de enero de 2009. Serie C No. 194,</w:t>
        <w:br/>
        <w:t>párr. 58 y Caso Perozo y otros, párr. 69. Véase asimismo, Caso Torres</w:t>
        <w:br/>
        <w:t>Millacura Vs. Argentina, párr. 55 y Caso Familia Barrios Vs. Venezuela,</w:t>
        <w:br/>
        <w:t>párr. 6.</w:t>
        <w:br/>
        <w:br/>
        <w:br/>
        <w:t>[49]  Cfr. Caso Loayza Tamayo Vs. Perú, Fondo, párr. 43 y Caso Atala Riffo</w:t>
        <w:br/>
        <w:t>y Niñas Vs. Chile, párr. 25.</w:t>
        <w:br/>
        <w:br/>
        <w:br/>
        <w:t>[50]  La mayor parte de los hechos de esta sección no han sido</w:t>
        <w:br/>
        <w:t>controvertidos y surgen principalmente de un Informe antropológico-jurídico</w:t>
        <w:br/>
        <w:t>de FLACSO sobre los impactos sociales y culturales de la presencia de la</w:t>
        <w:br/>
        <w:t>compañía CGC en Sarayaku de mayo de 2005. FLACSO, Sarayaku: el Pueblo del</w:t>
        <w:br/>
        <w:t>Cénit, 1ª Edición, CDES-FLACSO, Quito, 2005 (expediente de Prueba, tomo 8,</w:t>
        <w:br/>
        <w:t>folios 4224 y ss). Además, se cita otra prueba relevante según sea</w:t>
        <w:br/>
        <w:t>necesario.</w:t>
        <w:br/>
        <w:br/>
        <w:br/>
        <w:t>[51]  El artículo 83 de la Constitución establece que los Pueblos indígenas</w:t>
        <w:br/>
        <w:t>se autodefinen como nacionalidades de raíces ancestrales. Cfr. Constitución</w:t>
        <w:br/>
        <w:t>Política de la República de Ecuador (expediente de Prueba, tomo 8, folio</w:t>
        <w:br/>
        <w:t>4079).</w:t>
        <w:br/>
        <w:br/>
        <w:br/>
        <w:t>[52]  Cfr. Consejo de Desarrollo de Nacionalidades y Pueblos del Ecuador,</w:t>
        <w:br/>
        <w:t>(expediente de Prueba, tomo 8, folios 4169 y ss) y Ministerio de Educación</w:t>
        <w:br/>
        <w:t>y Cultura de Ecuador, “Nacionalidad Kichwa de la Amazonía”, (expediente de</w:t>
        <w:br/>
        <w:t>Prueba, tomo 8, folios 4190 y ss).</w:t>
        <w:br/>
        <w:br/>
        <w:br/>
        <w:t>[53]  El Consejo de Desarrollo de las Nacionalidades y Pueblos del Ecuador,</w:t>
        <w:br/>
        <w:t>CODENPE, fue creado mediante Decreto Ejecutivo No. 386, publicado en el</w:t>
        <w:br/>
        <w:t>Registro Oficial No. 86 del 11 de diciembre de 1998.</w:t>
        <w:br/>
        <w:br/>
        <w:br/>
        <w:t>[54]  Cfr. Consejo de Desarrollo de Nacionalidades y Pueblos del Ecuador,</w:t>
        <w:br/>
        <w:t>folios 4169 y ss.</w:t>
        <w:br/>
        <w:br/>
        <w:br/>
        <w:t>[55]  La organización política del Pueblo Kichwa de Sarayaku ha sido</w:t>
        <w:br/>
        <w:t>reconocida por el Secretario Ejecutivo del Consejo de Desarrollo de las</w:t>
        <w:br/>
        <w:t>Nacionalidades y Pueblos del Ecuador (CODENPE), mediante acuerdo 24 del 10</w:t>
        <w:br/>
        <w:t>de junio del 2004. Véase informe antropológico-jurídico de FLACSO, folios</w:t>
        <w:br/>
        <w:t>4226 y 4227.</w:t>
        <w:br/>
        <w:br/>
        <w:br/>
        <w:t>[56]  Las Asambleas son convocadas para la elección de autoridades,</w:t>
        <w:br/>
        <w:t>presentación de los resultados de sus gestiones, toma de decisiones que le</w:t>
        <w:br/>
        <w:t>atañen a todo el Pueblo y para resolver cierto tipo de conflictos internos.</w:t>
        <w:br/>
        <w:t>Es importante señalar que los conflictos internos son manejados por varias</w:t>
        <w:br/>
        <w:t>instancias previas antes de llegar a la Asamblea. Solamente aquellos</w:t>
        <w:br/>
        <w:t>conflictos de mucha gravedad llegan hasta esta instancia. Estos conflictos</w:t>
        <w:br/>
        <w:t>son de dos tipos: la muerte de un miembro de la asociación y el</w:t>
        <w:br/>
        <w:t>incumplimiento de las disposiciones de la Asamblea. Véase informe</w:t>
        <w:br/>
        <w:t>antropológico-jurídico de FLACSO (expediente de prueba, folio 4273).</w:t>
        <w:br/>
        <w:br/>
        <w:br/>
        <w:t>[57]  Cfr. Declaración jurada de José María Gualinga Montalvo de 27 de</w:t>
        <w:br/>
        <w:t>junio de 2011 (expediente de Prueba, tomo 19, folios 10014 y ss).</w:t>
        <w:br/>
        <w:br/>
        <w:br/>
        <w:t>[58]  Cfr. Testimonio de Sabino Gualinga y peritaje de Rodrigo Villalba</w:t>
        <w:br/>
        <w:t>ante la Corte durante la audiencia pública celebrada los 6 y 7 de julio de</w:t>
        <w:br/>
        <w:t>2011.</w:t>
        <w:br/>
        <w:br/>
        <w:br/>
        <w:t>[59]  Cfr. Testimonios rendidos por Sabino Gualinga y Rodrigo Villalba ante</w:t>
        <w:br/>
        <w:t>la Corte durante la audiencia pública celebrada los 6 y 7 de julio de 2011.</w:t>
        <w:br/>
        <w:br/>
        <w:br/>
        <w:t>[60]  Cfr. Alberto Acosta, “Preparémonos para lo que se avecina. En el</w:t>
        <w:br/>
        <w:t>Oriente es un Mito”, 1ª Edición, Abda Yala/CEP, Quito, 2003 (expediente de</w:t>
        <w:br/>
        <w:t>Prueba, tomo 1, folio 392).</w:t>
        <w:br/>
        <w:br/>
        <w:br/>
        <w:t>[61]  Cfr. Miguel San Sebastian y Anna-Karin Hurtig, “Oil exploitation in</w:t>
        <w:br/>
        <w:t>the Amazon basin of Ecuador: a public health emergency” (2004) 15: 3 Rev</w:t>
        <w:br/>
        <w:t>Panam Salud Publica/Pan Am J Public Health (expediente de Prueba, tomo 8,</w:t>
        <w:br/>
        <w:t>folios 4326 y ss). Por ejemplo un estudio de 2003, elaborado por FLACSO y</w:t>
        <w:br/>
        <w:t>PETROECUDARO, da cuenta de la realización de tres investigaciones sobre los</w:t>
        <w:br/>
        <w:t>efectos de las exploraciones y explotaciones de petróleo en Ecuador. Según</w:t>
        <w:br/>
        <w:t>el estudio, los mayores impactos socio-ambientales provocados por las</w:t>
        <w:br/>
        <w:t>actividades petroleras en el Ecuador resultan de la llamada “era Texaco”</w:t>
        <w:br/>
        <w:t>(1967-1992). Aída Arteaga, “Indicadores de gestión e Impactos de la</w:t>
        <w:br/>
        <w:t>actividad petrolera en la Región Amazónica Ecuatoriana” en Petróleo y</w:t>
        <w:br/>
        <w:t>desarrollo sostenible en Ecuador, 1ª Edición, FLACSO – PETROECUDARO, Quito,</w:t>
        <w:br/>
        <w:t>2003 (expediente de Prueba, tomo 11, folio 6904).</w:t>
        <w:br/>
        <w:br/>
        <w:br/>
        <w:t>[62]  Cfr. Empresa Petrolera de Ecuador (PETROECUDARO), Informe estadístico</w:t>
        <w:br/>
        <w:t>1972- 2006, del año 2006 (expediente de Prueba, tomo 8, folio 4354).</w:t>
        <w:br/>
        <w:br/>
        <w:br/>
        <w:t>[63]  Cfr. Certificación notarial de 26 de mayo de 1992 de la inscripción</w:t>
        <w:br/>
        <w:t>de la adjudicación de 12 de mayo de 1992 (expediente de Prueba, tomo 14,</w:t>
        <w:br/>
        <w:t>folios 8621 a 8623).</w:t>
        <w:br/>
        <w:br/>
        <w:br/>
        <w:t>[64]  Cfr. Expediente de Prueba,- tomo 14, folio 8631. Según el Estado, con</w:t>
        <w:br/>
        <w:t>fecha 11 de mayo de 2005, “se eleva a escritura pública la minuta de</w:t>
        <w:br/>
        <w:t>Hipoteca Abierta, sobre el inmueble otorgado a las Comunidades del Rió</w:t>
        <w:br/>
        <w:t>Bobonaza mediante adjudicación realizada por el IERAC el [12] de mayo de</w:t>
        <w:br/>
        <w:t>1992 e inscrita el 26 del mismo mes y año, correspondiente a la superficie</w:t>
        <w:br/>
        <w:t>de doscientos setenta y cuatro mil sesicientos veinti cinco hectáreas. Esta</w:t>
        <w:br/>
        <w:t>escritura fue otorgada entre la organización "Tayac Apu del territotio Ade</w:t>
        <w:br/>
        <w:t>la Nacion Originaria del Pueblo Kichwa de Sarayaku (Tayjasaruta)", y el</w:t>
        <w:br/>
        <w:t>Instituto para el Ecodesarrollo de la Región Amazónica (ECORAE) con el fin</w:t>
        <w:br/>
        <w:t>de garantizar la ejecución del proyecto denominado Ampliación de la Pista</w:t>
        <w:br/>
        <w:t>Aérea de la Comunidad de Saraya[k]u”.</w:t>
        <w:br/>
        <w:br/>
        <w:br/>
        <w:t>[65]  Cfr. Según el Estado, entre las comunidades del Río Boboneza se</w:t>
        <w:br/>
        <w:t>encuentran: Sarayacu, Sarayaquillo, Cali Cali, Shigua Cucha, Chintayacu,</w:t>
        <w:br/>
        <w:t>Niwa Cucha, Palanda, Teresa Mama, Ramizuna, Tahuay Nambi, Palizada, Mimo,</w:t>
        <w:br/>
        <w:t>Tishin, Mangaurco, Hoberas, Santo Tomas, Puca Urcu, Liz Pungo, Yanda Playa,</w:t>
        <w:br/>
        <w:t>Chiyun, Playa, Shawindia, Upa, Lulun, Huagra, Cucha, Tuntun Lan,</w:t>
        <w:br/>
        <w:t>Llanchamacocha, Alto Corrientes, Papaya, Cabahuari, Masaranu.</w:t>
        <w:br/>
        <w:br/>
        <w:br/>
        <w:t>[66]  Cfr. Registro de la Propiedad de Puyo, Pastaza. Adjudicación de</w:t>
        <w:br/>
        <w:t>tierras a favor de las comunidades Río Bobonaza, Puyo 26 de mayo de 1992</w:t>
        <w:br/>
        <w:t>(expediente de Prueba, tomo 14, folios 8616 y ss; expediente de Prueba,</w:t>
        <w:br/>
        <w:t>tomo 8, folios 4374 y ss, y tomo 10, folios 6005 y ss).</w:t>
        <w:br/>
        <w:br/>
        <w:br/>
        <w:t>[67]  Cfr. El artículo 3 de ese Acuerdo señala que "El Consejo de Gobierno</w:t>
        <w:br/>
        <w:t>del Pueblo originario Kichwa de Sarayaku y que constan en este registro,</w:t>
        <w:br/>
        <w:t>tendrán todos los derechos, garantías y atribuciones establecidos en la</w:t>
        <w:br/>
        <w:t>Constitución política de la República del Ecuador, para los pueblos</w:t>
        <w:br/>
        <w:t>indígenas autodefinidos como nacionalidades de raíces ancestrales. Además,</w:t>
        <w:br/>
        <w:t>“Art. 48. DEL TERRITORIO: a) Los límites del Pueblo Kichwa de Sarayaku, son</w:t>
        <w:br/>
        <w:t>los que constan en la providencia de adjudicación dictada por el Instituto</w:t>
        <w:br/>
        <w:t>Ecuatoriano de Reforma Agraria (IERAC) el 12 de mayo de 1992 e inscrita el</w:t>
        <w:br/>
        <w:t>26 de los mismos mes y año y mediante providencia de rectificación del 23</w:t>
        <w:br/>
        <w:t>de julio de 1992, inscrita el 21 de agosto del mismo año; otorgada por el</w:t>
        <w:br/>
        <w:t>Instituto Ecuatoriano de Reforma Agraria, sin perjuicios del territorio</w:t>
        <w:br/>
        <w:t>comprendido dentro de los límites históricos tradicionales existentes. Así</w:t>
        <w:br/>
        <w:t>como también toda extensión que pudiera sumar en el futuro". Este documento</w:t>
        <w:br/>
        <w:t>consta en el expediente ante la Corte, ya que fue incorporado junto con la</w:t>
        <w:br/>
        <w:t>Autoevaluación Comunitaria de los Impactos Sufridos por el Pueblo Kichwa de</w:t>
        <w:br/>
        <w:t>Sarayaku debido al Ingreso de la Petrolera CGC en su Territorio (anexo 3 de</w:t>
        <w:br/>
        <w:t>21 de enero de 2008 presentado por los representantes de los beneficiarios</w:t>
        <w:br/>
        <w:t>de las medidas provisionales, expediente de medidas provisionales en el</w:t>
        <w:br/>
        <w:t>asunto Pueblo Indígena de Sarayacu (Ecuador), tomo 6, folio 1464). Véase</w:t>
        <w:br/>
        <w:t>asimismo FLACSO. Sarayaku: el Pueblo del Cénit, pág. 16 (expediente de</w:t>
        <w:br/>
        <w:t>Prueba, tomo 11, folio 6626).</w:t>
        <w:br/>
        <w:br/>
        <w:br/>
        <w:t>[68]  Cfr. Registro de la Propiedad de Puyo, Pastaza. Adjudicación de</w:t>
        <w:br/>
        <w:t>tierras a favor de las comunidades Río Bobonaza, Puyo 26 de mayo de 1992,</w:t>
        <w:br/>
        <w:t>(expediente de Prueba, tomo 8 de prueba, folios 4374 y ss; tomo 10, folios</w:t>
        <w:br/>
        <w:t>6005 y ss, y tomo 14, folios 8616 y ss).</w:t>
        <w:br/>
        <w:br/>
        <w:br/>
        <w:t>[69]  Cfr. Contrato de participación para la exploración de hidrocarburos y</w:t>
        <w:br/>
        <w:t>explotación de petroleo crudo, en el bloque No. 23 de la región Amazónica,</w:t>
        <w:br/>
        <w:t>entre la Empresa estatal de Petróleos del Ecuador, PETROECUDARO, y la</w:t>
        <w:br/>
        <w:t>Compañía General de Combustibles S.A., de 26 de julio de 1996, cláusula</w:t>
        <w:br/>
        <w:t>segunda (2.1) (expediente de Prueba, tomo 8, folios 4381 y ss; expediente</w:t>
        <w:br/>
        <w:t>de Prueba, tomo 10, folios 5928 y ss).</w:t>
        <w:br/>
        <w:br/>
        <w:br/>
        <w:t>[70]  Cfr. Contrato de participación entre PETROECUDARO y CGC.</w:t>
        <w:br/>
        <w:br/>
        <w:br/>
        <w:t>[71]  Cfr. Cláusula 5.1.21.6 del Contrato de participación entre</w:t>
        <w:br/>
        <w:t>PETROECUDARO y CGC.</w:t>
        <w:br/>
        <w:br/>
        <w:br/>
        <w:t>[72]  Cfr. Estudio de Impacto Ambiental para las Actividades de Prospección</w:t>
        <w:br/>
        <w:t>Sísmica, Bloque 23, Ecuador: Informe Final, de mayo de 1997 (expediente de</w:t>
        <w:br/>
        <w:t>Prueba, tomo 8, folios 4463 y ss; expediente de Prueba, tomo 10, folios</w:t>
        <w:br/>
        <w:t>6021 y ss).</w:t>
        <w:br/>
        <w:br/>
        <w:br/>
        <w:t>[73]  Cfr. Oficio No. 155 del Ministerio de Energía y Minas (expediente de</w:t>
        <w:br/>
        <w:t>Prueba, tomo 8, folios 4797 y ss) e Informe del Ministerio de Energía y</w:t>
        <w:br/>
        <w:t>Minas, sobre las actividades realizadas en el bloque 23 (expediente de</w:t>
        <w:br/>
        <w:t>Prueba, tomo 8, folio 4778).</w:t>
        <w:br/>
        <w:br/>
        <w:br/>
        <w:t>[74]  Cfr. Estudio de Impacto Ambiental para las Actividades de Prospección</w:t>
        <w:br/>
        <w:t>Sísmica, Bloque 23.</w:t>
        <w:br/>
        <w:br/>
        <w:br/>
        <w:t>[75]  Cfr. Oficio No. 155 del Ministerio de Energía y Minas e Informe del</w:t>
        <w:br/>
        <w:t>Ministerio de Energía y Minas, sobre las actividades realizadas en el</w:t>
        <w:br/>
        <w:t>bloque 23.</w:t>
        <w:br/>
        <w:br/>
        <w:br/>
        <w:t>[76]  Cfr. Constitución del Ecuador, Capítulo 5, De los derechos</w:t>
        <w:br/>
        <w:t>colectivos, Sección primera, De los Pueblos indígenas y negros o</w:t>
        <w:br/>
        <w:t>afroecuatorianos, artículos 83 a 85 (expediente de Prueba, tomo 8, folio</w:t>
        <w:br/>
        <w:t>4079). La Constitución de 1998 contenía disposiciones que resguardaban los</w:t>
        <w:br/>
        <w:t>derechos de las poblaciones indígenas a ser consultadas sobre planes y</w:t>
        <w:br/>
        <w:t>programas de prospección y explotación de recursos no renovables que se</w:t>
        <w:br/>
        <w:t>hallen en sus tierras y que puedan afectarlos ambiental o culturalmente y a</w:t>
        <w:br/>
        <w:t>participar en los beneficios que esos proyectos reporten, en cuanto sea</w:t>
        <w:br/>
        <w:t>posible, y recibir indemnizaciones por los perjuicios socio-ambientales que</w:t>
        <w:br/>
        <w:t>les causen (artículo 84.5).</w:t>
        <w:br/>
        <w:br/>
        <w:br/>
        <w:t>[77]  Cfr. Acuerdo Ministerial No. 197, Publicado en el registro oficial Nº</w:t>
        <w:br/>
        <w:t>176 (expediente de Prueba, tomo 14, folios 8653 y 8654).</w:t>
        <w:br/>
        <w:br/>
        <w:br/>
        <w:t>[78]  Cfr. La Resolución No. 028-CAD-2001-01-19, resolvió el una prórroga</w:t>
        <w:br/>
        <w:t>de la suspensión de abril del 2000 al 9 de abril de 2001 (expediente de</w:t>
        <w:br/>
        <w:t>Prueba, tomo 14, folio 8656) y la resolución No. 431-CAD-2001-08-03 de</w:t>
        <w:br/>
        <w:t>agosto del 2001 acepta el pedido de alargamiento de la prórroga, la cual</w:t>
        <w:br/>
        <w:t>dura hasta el 26 de septiembre del 2002 (expediente de Prueba, tomo 14,</w:t>
        <w:br/>
        <w:t>folio 8658).</w:t>
        <w:br/>
        <w:br/>
        <w:br/>
        <w:t>[79]  Cfr. Carta titulada “Comunidad de Independientes de Sarayacu filial</w:t>
        <w:br/>
        <w:t>O.P.I.P.”, sin fecha (expediente de Prueba, tomo 8, folio 4818 y ss);</w:t>
        <w:br/>
        <w:t>Listado de firmantes del Pueblo Chontayacu, suscrita el 31 de diciembre de</w:t>
        <w:br/>
        <w:t>2002 (expediente de Prueba, tomo 8, folio 4825 y ss), y Acta de la Asamblea</w:t>
        <w:br/>
        <w:t>general del “CAS – TAYJASARUTA”, del 7 de enero de 2003 (expediente de</w:t>
        <w:br/>
        <w:t>Prueba, tomo 8, folio 4828 y ss).</w:t>
        <w:br/>
        <w:br/>
        <w:br/>
        <w:t>[80]  Cfr. Escrito de solicitudes y argumentos, tomo 1, folios 281 y 282.</w:t>
        <w:br/>
        <w:t>Véase también la declaración juramentada de José María Gualinga Montalvo de</w:t>
        <w:br/>
        <w:t>27 de junio de 2011 (expediente de Prueba, tomo 19, folios 10018-10022).</w:t>
        <w:br/>
        <w:br/>
        <w:br/>
        <w:t>[81]  Cfr. Resolución tomada por la Asociación Sarayaku-OPIP en la Reunión</w:t>
        <w:br/>
        <w:t>mantenida con la Compañía CGC, el 25 de junio de 2000 (expediente de</w:t>
        <w:br/>
        <w:t>Prueba, tomo 8, folios 4812-4813); Carta del 13 de abril de 2002 dirigida</w:t>
        <w:br/>
        <w:t>al Ministro de Energía y Minas por la Asociación Sarayaku (expediente de</w:t>
        <w:br/>
        <w:t>Prueba, tomo 8, folios 4815-4816).</w:t>
        <w:br/>
        <w:br/>
        <w:br/>
        <w:t>[82]  Cfr. Resolución tomada por la Asociación de Sarayacu-OPIP en la</w:t>
        <w:br/>
        <w:t>Reunión mantenida con la Compañía CGC, el 25 de junio del 2000 (expediente</w:t>
        <w:br/>
        <w:t>de Prueba, tomo 10, folios 6109-6110). La Asociación Sarayaku y la</w:t>
        <w:br/>
        <w:t>Organización de Pueblos Indígenas en Pastaza, OPIP, han adoptado las</w:t>
        <w:br/>
        <w:t>siguientes decisiones: “Sarayaku ratifica su decisión de no aceptar a</w:t>
        <w:br/>
        <w:t>ninguna compañía petrolera sea esta CGC y/u otras compañías: petroleras,</w:t>
        <w:br/>
        <w:t>mineras y madereras; a partir de esta resolución decide no mantener más</w:t>
        <w:br/>
        <w:t>dialogo ni más negociación con CGC; decide no aceptar los USD$ 60.000 del</w:t>
        <w:br/>
        <w:t>convenio consejo provincial y la compañía CGC porque este dinero generaría</w:t>
        <w:br/>
        <w:t>conflictos intercomunitarios de graves consecuencias; Sarayaku no aceptará</w:t>
        <w:br/>
        <w:t>más reuniones provocadas por la compañía CGC con otras comunidades del</w:t>
        <w:br/>
        <w:t>bloque; de acuerdo a estas resoluciones se solicita la anulación definitiva</w:t>
        <w:br/>
        <w:t>del contrato entre CGC y el Estado ecuatoriano en el bloque 23, y estas</w:t>
        <w:br/>
        <w:t>resoluciones se sustentan en los derechos colectivos reconocidos en la</w:t>
        <w:br/>
        <w:t>constitución ecuatoriana; en el Convenio Nº 169 de la OIT y “[de]más leyes</w:t>
        <w:br/>
        <w:t>y organismos internacionales que amparan los derechos de los pueblos</w:t>
        <w:br/>
        <w:t>indígenas”.</w:t>
        <w:br/>
        <w:br/>
        <w:br/>
        <w:t>[83]  Cfr. Para febrero de 2003, la CGC había colocado USD$ 350,000 para</w:t>
        <w:br/>
        <w:t>obras sociales en estas cuatro comunidades. Diario El Comercio de 7 de</w:t>
        <w:br/>
        <w:t>febrero de 2003, “Mediación para el conflicto de Sarayacu” (expediente de</w:t>
        <w:br/>
        <w:t>Prueba, tomo 11, folio 6541). Véase también la declaración juramentada de</w:t>
        <w:br/>
        <w:t>José María Gualinga Montalvo de 27 de junio de 2011 (expediente de Prueba,</w:t>
        <w:br/>
        <w:t>tomo 19, folio 10018).</w:t>
        <w:br/>
        <w:br/>
        <w:br/>
        <w:t>[84]  Cfr. Escrito de solicitudes y argumentos, tomo 1, folio 283, a la</w:t>
        <w:br/>
        <w:t>pág. 30. Véase asimismo declaración juramentada de José María Gualinga</w:t>
        <w:br/>
        <w:t>Montalvo de 27 de junio de 2011 (expediente de Prueba, tomo 19, folios</w:t>
        <w:br/>
        <w:t>10021), y testimonio rendido por Marlon Santi ante la Corte durante la</w:t>
        <w:br/>
        <w:t>audiencia pública celebrada el 6 de julio de 2011.</w:t>
        <w:br/>
        <w:br/>
        <w:br/>
        <w:t>[85]  Cfr. Ley para la Promoción de la Inversión y Participación Ciudadana,</w:t>
        <w:br/>
        <w:t>Decreto Ley 2000-1, Registro 144 de agosto 18 de 2000 (expediente de</w:t>
        <w:br/>
        <w:t>Prueba, tomo 11, folio 6541).</w:t>
        <w:br/>
        <w:br/>
        <w:br/>
        <w:t>[86]  Cfr. Decreto Ejecutivo 1215, Registro Oficial 265 de 13 de Febrero</w:t>
        <w:br/>
        <w:t>del 2001.</w:t>
        <w:br/>
        <w:br/>
        <w:br/>
        <w:t>[87]  Cfr. Cláusula Segunda del Objeto del Convenio Cooperación Militar,</w:t>
        <w:br/>
        <w:t>Convenio de Cooperación de Seguridad Militar entre el Ministerio de Defensa</w:t>
        <w:br/>
        <w:t>Nacional y las empresas petroleras que operan en el Ecuador, firmado en</w:t>
        <w:br/>
        <w:t>Quito el 30 de julio de 2001 (expediente de Prueba, tomo 8, folio 4365).</w:t>
        <w:br/>
        <w:br/>
        <w:br/>
        <w:t>[88]  Cfr. Informe del Ministerio de Energía y Minas sobre las actividades</w:t>
        <w:br/>
        <w:t>desarrolladas en el bloque 23 (expediente de Prueba, tomo 8, folio 4779);</w:t>
        <w:br/>
        <w:t>Oficio No. 155 del Ministerio de Energía y Minas (expediente de Prueba,</w:t>
        <w:br/>
        <w:t>tomo 8, folios 4798 y ss).</w:t>
        <w:br/>
        <w:br/>
        <w:br/>
        <w:t>[89]  Cfr. Comunicación de la Asociación de Sarayaku al Ministro de Energía</w:t>
        <w:br/>
        <w:t>y Minas de 13 de abril de 2002 (expediente de Prueba, tomo 10, folios 6111-</w:t>
        <w:br/>
        <w:t>6112).</w:t>
        <w:br/>
        <w:br/>
        <w:br/>
        <w:t>[90]  Cfr. Informe de actividades del Bloque 23 CGC. Oficio remitido por</w:t>
        <w:br/>
        <w:t>CGC al Señor Ab. Gustavo Gutiérrez de 24 de diciembre de 2002. Oficio No.</w:t>
        <w:br/>
        <w:t>155 DM-DINAPA-CSA-870 0212389 (Anexo 14, tomo 8, folio 4797).</w:t>
        <w:br/>
        <w:br/>
        <w:br/>
        <w:t>[91]  Cfr. Defensoría del Pueblo de la Provincia de Pastaza. Resolución de</w:t>
        <w:br/>
        <w:t>10 de abril de 2003, Queja No. 368-2002 (expediente de Prueba, tomo 8,</w:t>
        <w:br/>
        <w:t>folios 4831 y ss).</w:t>
        <w:br/>
        <w:br/>
        <w:br/>
        <w:t>[92]  Cfr. Defensoría del Pueblo Nacional, “Declaración defensorial” de 28</w:t>
        <w:br/>
        <w:t>de noviembre de 2002 (expediente de Prueba, tomo 8, folio 4870 y tomo 10,</w:t>
        <w:br/>
        <w:t>folio 6032).</w:t>
        <w:br/>
        <w:br/>
        <w:br/>
        <w:t>[93]  Acción de amparo constitucional presentado por la Organización de</w:t>
        <w:br/>
        <w:t>Pueblos Indígenas de Pastaza en contra de la empresa CGC y la empresa Daymi</w:t>
        <w:br/>
        <w:t>Services de 28 de noviembre de 2002 (expediente de Prueba, tomo 8, folios</w:t>
        <w:br/>
        <w:t>4333 y ss, y expediente de Prueba, tomo 10, folios 6025 y ss).</w:t>
        <w:br/>
        <w:br/>
        <w:br/>
        <w:t>[94]  Cfr. Resolución del Juez Primero de lo Civil de Pastaza, referente al</w:t>
        <w:br/>
        <w:t>Amparo Constitucional de la OPIP-Sarayaku (Bloque 23) de 29 de noviembre de</w:t>
        <w:br/>
        <w:t>2002 (expediente de Prueba, tomo 8, folios 4872; expediente de Prueba, tomo</w:t>
        <w:br/>
        <w:t>10, folio 6029).</w:t>
        <w:br/>
        <w:br/>
        <w:br/>
        <w:t>[95]  Oficio de 12 de diciembre de 2002 remitido por la Presidencia de la</w:t>
        <w:br/>
        <w:t>Corte Superior de Justicia del Distrito de Pastaza al Juez Primero de lo</w:t>
        <w:br/>
        <w:t>Civil de Pastaza (expediente de Prueba, tomo 8, folio 4874 y ss; expediente</w:t>
        <w:br/>
        <w:t>de Prueba, tomo 10, folio 6030 y ss).</w:t>
        <w:br/>
        <w:br/>
        <w:br/>
        <w:t>[96]  Cfr. Informe final de operaciones elaborado por la Compañía General</w:t>
        <w:br/>
        <w:t>de Combustible CGC de febrero de 2003 (expediente de Prueba, tomo 8, folios</w:t>
        <w:br/>
        <w:t>4881, 4884, 4889 o pág. 5, 8 y 13).</w:t>
        <w:br/>
        <w:br/>
        <w:br/>
        <w:t>[97]  Cfr. Informe final de operaciones elaborado por la Compañía General</w:t>
        <w:br/>
        <w:t>de Combustible CGC (folios 4884 y 4903) y Explicación de un proceso de</w:t>
        <w:br/>
        <w:t>exploración sísmica de manera general elaborado por el Ministerio de</w:t>
        <w:br/>
        <w:t>Energía y Minas del 7 de marzo de 2006 (expediente de Prueba, tomo 8,</w:t>
        <w:br/>
        <w:t>folios 4953 y 4954).</w:t>
        <w:br/>
        <w:br/>
        <w:br/>
        <w:t>[98]  Decreto Ejecutivo No. 3401 del 2 de diciembre del 2002, Registro</w:t>
        <w:br/>
        <w:t>Oficial No.728 de1 9 de diciembre de 2002 “Reglamento de Consulta de</w:t>
        <w:br/>
        <w:t>Actividades Hidrocarburíferas” (expediente de Prueba, tomo 8, folios 4130 y</w:t>
        <w:br/>
        <w:t>ss).</w:t>
        <w:br/>
        <w:br/>
        <w:br/>
        <w:t>[99]  Cfr. Memorando No DINAPA-CSA-003-200, Subsecretaria de Protección</w:t>
        <w:br/>
        <w:t>Ambiental (expediente de Prueba, tomo 10, folio 6131).</w:t>
        <w:br/>
        <w:br/>
        <w:br/>
        <w:t>[100]       Cfr. Oficio 155 de 24 de diciembre de 2002, Ministerio de</w:t>
        <w:br/>
        <w:t>Energía y Minas que se refiere al Oficio DINAPA-CSA-808 del 5 de diciembre</w:t>
        <w:br/>
        <w:t>de 2002 (expediente de Prueba, tomo 8, folio 4799).</w:t>
        <w:br/>
        <w:br/>
        <w:br/>
        <w:t>[101]       Cfr. Acuerdo de intención con Subsecretario General de Gobierno</w:t>
        <w:br/>
        <w:t>de 12 de diciembre de 2002 (expediente de Prueba, tomo 10, folios 6141-</w:t>
        <w:br/>
        <w:t>6142).</w:t>
        <w:br/>
        <w:br/>
        <w:br/>
        <w:t>[102]       Cfr. Acta de la Asamblea general del “CAS – TAYJASARUTA”, del 7</w:t>
        <w:br/>
        <w:t>de enero de 2003 (expediente de Prueba, tomo 8, folios 4828 y 4829).</w:t>
        <w:br/>
        <w:br/>
        <w:br/>
        <w:t>[103]       Oficio de 13 de marzo de 2003 suscrito por el Comandante de la</w:t>
        <w:br/>
        <w:t>17ª Brigada de Pastaza (expediente de Prueba, tomo 9, folio 5215).</w:t>
        <w:br/>
        <w:br/>
        <w:br/>
        <w:t>[104]       Cfr. Oficio de 13 de marzo de 2003 suscrito por el Comandante</w:t>
        <w:br/>
        <w:t>de la 17ª Brigada de Pastaza e Indagación Previa No. 069-2003, por denuncia</w:t>
        <w:br/>
        <w:t>presentada por el señor José Walter Hurtado Pozo, por presunto delito de</w:t>
        <w:br/>
        <w:t>robo y plagio (expediente de Prueba, tomo 16, folios 9091 y ss).</w:t>
        <w:br/>
        <w:br/>
        <w:br/>
        <w:t>[105]       Cfr. Juzgado Primero de lo Penal de Pastaza de 7 de octubre de</w:t>
        <w:br/>
        <w:t>2003 (expediente de Prueba, tomo 14, folios 9222 y 9223).</w:t>
        <w:br/>
        <w:br/>
        <w:br/>
        <w:t>[106]       Cfr. Juzgado Primero de lo Penal de Pastaza de 7 de octubre de</w:t>
        <w:br/>
        <w:t>2003. Informe del Procurador Nacional de 27 de septiembre de 2003</w:t>
        <w:br/>
        <w:t>(expediente de Prueba, tomo 9, folios 5210 y 5211), solicitud de 1º de</w:t>
        <w:br/>
        <w:t>octubre de 2003 mediante la cual el Ministerio Público solicitó al juez que</w:t>
        <w:br/>
        <w:t>dictara orden de prisión preventiva (expediente de Prueba, tomo 9, folios</w:t>
        <w:br/>
        <w:t>5210 y 5211).</w:t>
        <w:br/>
        <w:br/>
        <w:br/>
        <w:t>[107]       Cfr. Notaría Primera del Cantón de Pastaza, Declaraciones</w:t>
        <w:br/>
        <w:t>juramentadas de Ena Margoth Santi y Carmenza Soledad Malaver Calapucha, de</w:t>
        <w:br/>
        <w:t>13 de noviembre de 2007 (expediente de Prueba, tomo 9, folio 5000 y ss);</w:t>
        <w:br/>
        <w:t>mapa elaborado por los peticionarios, en el que se observa la distribución</w:t>
        <w:br/>
        <w:t>en el territorio de Sarayaku de los campamentos de paz y vida (expediente</w:t>
        <w:br/>
        <w:t>de Prueba, tomo 9, folio 4969).</w:t>
        <w:br/>
        <w:br/>
        <w:br/>
        <w:t>[108]       Testimonio rendido por Ena Margot Santi ante la Corte durante</w:t>
        <w:br/>
        <w:t>la audiencia pública celebrada el 6 de julio de 2011. Véase también</w:t>
        <w:br/>
        <w:t>Testimonio rendido ante fedatario público por Gloria Berta Gualinga Vargas,</w:t>
        <w:br/>
        <w:t>de 27 de junio de 2011 (expediente de Prueba, tomo 19, folio 10039).</w:t>
        <w:br/>
        <w:br/>
        <w:br/>
        <w:t>[109]       Escrito de solicitudes y argumentos (tomo 1, folio 284). Véase</w:t>
        <w:br/>
        <w:t>asimismo testimonio rendido por Ena Margot Santi ante la Corte durante la</w:t>
        <w:br/>
        <w:t>audiencia pública celebrada el 6 de julio de 2011.</w:t>
        <w:br/>
        <w:br/>
        <w:br/>
        <w:t>[110]       Testimonio de Abdón Alonso Gualinga Machoa, pregunta 2</w:t>
        <w:br/>
        <w:t>(expediente de Prueba, tomo 11, folio 6526); Notaría Primera del Cantón de</w:t>
        <w:br/>
        <w:t>Pastaza, Declaraciones juramentadas de Ena Margoth Santi y Carmenza Soledad</w:t>
        <w:br/>
        <w:t>Malaver Calapucha, de 13 de noviembre de 2007.</w:t>
        <w:br/>
        <w:br/>
        <w:br/>
        <w:t>[111]       Cfr. Ministerio de Energía y Minas. Certificación de cargas</w:t>
        <w:br/>
        <w:t>explosivas distribuidas en el bloque 23, según la información constante en</w:t>
        <w:br/>
        <w:t>la Dirección Nacional de Protección Ambiental (expediente de Prueba, tomo</w:t>
        <w:br/>
        <w:t>9, folio 4956 y 4957).</w:t>
        <w:br/>
        <w:br/>
        <w:br/>
        <w:t>[112]       Cfr. Ministerio de Energía y Minas, Certificación de cargas</w:t>
        <w:br/>
        <w:t>explosivas distribuidas en el bloque 23, según la información constante en</w:t>
        <w:br/>
        <w:t>la Dirección Nacional de Protección Ambiental (expediente de Prueba, tomo</w:t>
        <w:br/>
        <w:t>9, folios 4956-4957).</w:t>
        <w:br/>
        <w:br/>
        <w:br/>
        <w:t>[113]       Cfr. Mapa sísmico (expediente de Prueba, tomo 9, folio 4969 y</w:t>
        <w:br/>
        <w:t>ss).</w:t>
        <w:br/>
        <w:br/>
        <w:br/>
        <w:t>[114]       Cfr. Informe del Ministerio de Energía y Minas, sobre las</w:t>
        <w:br/>
        <w:t>actividades realizadas en el bloque 23 expediente de Prueba, tomo 8, folio</w:t>
        <w:br/>
        <w:t>4788).</w:t>
        <w:br/>
        <w:br/>
        <w:br/>
        <w:t>[115]       Cfr. Contestación a la demanda (expediente de Fondo, tomo 2,</w:t>
        <w:br/>
        <w:t>folio 494).</w:t>
        <w:br/>
        <w:br/>
        <w:br/>
        <w:t>[116]       Cfr. Resolución de la Defensoría del Pueblo de la Provincia de</w:t>
        <w:br/>
        <w:t>Pastaza de fecha 10 de abril de 2003 (expediente de Prueba, tomo 8, folio</w:t>
        <w:br/>
        <w:t>4831 y ss).</w:t>
        <w:br/>
        <w:br/>
        <w:br/>
        <w:t>[117]       Cfr. Notaría primera del Cantón Pastaza, Dr. Andrés Chacha</w:t>
        <w:br/>
        <w:t>Gualoto, Acta de Constatación Notarial de 20 de julio de 2003 (expediente</w:t>
        <w:br/>
        <w:t>de Prueba, tomo 9, folio 5225).</w:t>
        <w:br/>
        <w:br/>
        <w:br/>
        <w:t>[118]       Cfr. Mapas aportados como Anexos escrito de solicitudes y</w:t>
        <w:br/>
        <w:t>argumentos (expediente de Prueba, tomo 12, folio 7297, y Anexo 124,</w:t>
        <w:br/>
        <w:t>documento en formato electrónico).</w:t>
        <w:br/>
        <w:br/>
        <w:br/>
        <w:t>[119]       Cfr. Testimonio rendido ante fedatario público por Gloria Berta</w:t>
        <w:br/>
        <w:t>Gualinga Vargas, de 27 de junio de 2011 (expediente de Prueba, tomo 19,</w:t>
        <w:br/>
        <w:t>folio 10037). Véase también Informe sobre la Visita Realizada a la</w:t>
        <w:br/>
        <w:t>Comunidad de Sarayaku, para atender Denuncia de la OPIP […] contra la</w:t>
        <w:br/>
        <w:t>Compañía General de Combustibles, Comisión de Derechos Humanos, Congreso</w:t>
        <w:br/>
        <w:t>Nacional de la República de Ecuador, de 8 de mayo de 2003 (expediente de</w:t>
        <w:br/>
        <w:t>Prueba, tomo 10, folio 6155; Boletín de Prensa de la Asociación Kichwa de</w:t>
        <w:br/>
        <w:t>Sarayaku de 17 de enero de 2003, expediente de Prueba, tomo 10, folio 6396;</w:t>
        <w:br/>
        <w:t>Informe del Ministerio de Energías y Minas de Ecuador de 7 de marzo de</w:t>
        <w:br/>
        <w:t>2006, escrito de solicitudes y argumentos, Anexo 48, tomo 10, folio 6398;</w:t>
        <w:br/>
        <w:t>“Autoevaluación comunitaria de los impactos sufridos por el pueblo Kichwa</w:t>
        <w:br/>
        <w:t>de Sarayacu debido al ingreso de la petrolera CGC en su territorio”,</w:t>
        <w:br/>
        <w:t>expediente de Prueba, tomo 11, folio 6588).</w:t>
        <w:br/>
        <w:br/>
        <w:br/>
        <w:t>[120]       Cfr. Roberto Narváez, Estudio Social “Afectaciones a la Calidad</w:t>
        <w:br/>
        <w:t>de Vida, Seguridad, y Soberanía Alimentaria en Sarayaku”, Quito, 2010</w:t>
        <w:br/>
        <w:t>(expediente de Prueba, tomo 11, folio 6757).</w:t>
        <w:br/>
        <w:br/>
        <w:br/>
        <w:t>[121]       Cfr. Roberto Narváez, Estudio Social “Afectaciones a la Calidad</w:t>
        <w:br/>
        <w:t>de Vida, Seguridad, y Soberanía Alimentaria en Sarayaku”, folio 6759. Véase</w:t>
        <w:br/>
        <w:t>también peritaje rendido por el Antropólogo Rodrigo Villagra ante la Corte</w:t>
        <w:br/>
        <w:t>durante la audiencia pública celebrada el 7 de julio de 2011; testimonio</w:t>
        <w:br/>
        <w:t>rendido por Don Sabino Gualinga ante la Corte durante la audiencia pública</w:t>
        <w:br/>
        <w:t>celebrada el 6 de julio de 2011; testimonio rendido por Marlon René Santi</w:t>
        <w:br/>
        <w:t>Gualinga ante la Corte durante la audiencia pública celebrada el 6 de julio</w:t>
        <w:br/>
        <w:t>de 2011.</w:t>
        <w:br/>
        <w:br/>
        <w:br/>
        <w:t>[122]       En particular, César Santi declaró que ‘‘[]a compañía hace dos</w:t>
        <w:br/>
        <w:t>meses pasó por acá con la línea sísmica y ahora ya no hay ni pájaros, se</w:t>
        <w:br/>
        <w:t>fue el dueño, el Amazanga, porque cuando el dueño se va todos los animales</w:t>
        <w:br/>
        <w:t>se van. […] Como se evitó que siguieran viniendo los helicópteros, si</w:t>
        <w:br/>
        <w:t>dejamos un buen tiempo tranquilo tal vez vuelvan los animales’’. FLACSO,</w:t>
        <w:br/>
        <w:t>“Sarayacu: el Pueblo del Cénit”, folio 6721.</w:t>
        <w:br/>
        <w:br/>
        <w:br/>
        <w:t>[123]       Mediante las actividades de la fiesta se renueva el vínculo con</w:t>
        <w:br/>
        <w:t>el territorio y los lazos sociales. Se vuelve a las zonas de recreo</w:t>
        <w:br/>
        <w:t>(purinas) y zonas de cacería del prioste, y se refuerza la pertenencia de</w:t>
        <w:br/>
        <w:t>dichas zonas al territorio. Además, según los miembros de la comunidad, la</w:t>
        <w:br/>
        <w:t>fiesta de Sarayaku se caracteriza por la intervención de todos los Kurakas,</w:t>
        <w:br/>
        <w:t>más las autoridades y líderes, y los yachak que visitan las casas de la</w:t>
        <w:br/>
        <w:t>fiesta para disponer y transmitir la paz y el respeto, y que no se</w:t>
        <w:br/>
        <w:t>produzcan conflictos (FLACSO, “Sarayacu: el Pueblo del Cénit”, expediente</w:t>
        <w:br/>
        <w:t>de Prueba, folios 6672-6676). Además, véase declaraciones de Simón Gualinga</w:t>
        <w:br/>
        <w:t>y Jorge Malaver en Autoevaluación comunitaria de los impactos sufridos por</w:t>
        <w:br/>
        <w:t>el pueblo Kichwa de Sarayacu debido al ingreso de la petrolera CGC en su</w:t>
        <w:br/>
        <w:t>territorio (tomo 11, folio 6588).</w:t>
        <w:br/>
        <w:br/>
        <w:br/>
        <w:t>[124]       Informe sobre la Visita Realizada a la Comunidad de Sarayaku,</w:t>
        <w:br/>
        <w:t>para atender Denuncia de la OPIP contra la Compañía General de</w:t>
        <w:br/>
        <w:t>Combustibles, Comisión de Derechos Humanos, Congreso Nacional de la</w:t>
        <w:br/>
        <w:t>República de Ecuador, de 8 de mayo de 2003 (expediente de Prueba, tomo 10,</w:t>
        <w:br/>
        <w:t>folio 6155)</w:t>
        <w:br/>
        <w:br/>
        <w:br/>
        <w:t>[125]       Cfr. Denuncia de 19 de abril de 2004 por las amenazas vía email</w:t>
        <w:br/>
        <w:t>de 3 de abril de 2004, y las amenazas telefónicas; Denuncia presentada por</w:t>
        <w:br/>
        <w:t>José Gualinga el 27 de febrero de 2003 de José Gualinga ante el Ministerio</w:t>
        <w:br/>
        <w:t>Público del Distrito de Pastaza, por una supuesta falsa noticia en relación</w:t>
        <w:br/>
        <w:t>con su deceso en un accidente carretero (expediente de Prueba, tomo 10,</w:t>
        <w:br/>
        <w:t>prueba, folios 6164 y 6165), y Denuncia de 1 de marzo de 2004 de Marlon</w:t>
        <w:br/>
        <w:t>Santi ante la Comisaría 2da Nacional del Cantón de Quito (expediente de</w:t>
        <w:br/>
        <w:t>Prueba, tomo 10, prueba, folio 6287) por los hechos presuntos de 29 de</w:t>
        <w:br/>
        <w:t>febrero de 2004 en el cual habría resultado asaltado. Además, consta que el</w:t>
        <w:br/>
        <w:t>23 de abril de 2004 José Serrano Salgado, entonces abogado y representante</w:t>
        <w:br/>
        <w:t>legal del Pueblo Sarayaku, denunció que habría sido agredido y asaltado por</w:t>
        <w:br/>
        <w:t>tres hombres armados y encapuchados, quienes lo conminaron a dejar la</w:t>
        <w:br/>
        <w:t>defensa de Sarayaku (expediente de Prueba, tomo 10, prueba, folios 6336 y</w:t>
        <w:br/>
        <w:t>6337). En diciembre de 2004 el señor Marlon Santi, entonces candidato a la</w:t>
        <w:br/>
        <w:t>presidencia por parte de CONFENAIE, denunció ante la Fiscalía General del</w:t>
        <w:br/>
        <w:t>Ecuador que el 21 y 22 de diciembre de 2004, mientras se encontraba</w:t>
        <w:br/>
        <w:t>participando en la ciudad de Otavalo en un congreso de la CONAIE para</w:t>
        <w:br/>
        <w:t>elegir al nuevo presidente, elección en la que se encontraba terciando como</w:t>
        <w:br/>
        <w:t>candidato, fue objeto de “llamadas [de] teléfono […], en las cuales le</w:t>
        <w:br/>
        <w:t>indicaron que le iban a matar, así como que debía desistir de mi</w:t>
        <w:br/>
        <w:t>candidatura a presidente o en veinticuatro horas no estaría respirando”.</w:t>
        <w:br/>
        <w:t>Manifestó que denunciaba este acto que constituye una amenaza contra su</w:t>
        <w:br/>
        <w:t>integridad física y psíquica, así como un acto de persecución y</w:t>
        <w:br/>
        <w:t>amedrentamiento en contra de su Pueblo y como tal de mi condición de</w:t>
        <w:br/>
        <w:t>dirigente indígena. Denuncia presentada por Marlon Santi y su abogado José</w:t>
        <w:br/>
        <w:t>Serrano, ante la Fiscal General de Ecuador, (expediente de Prueba, tomo 10,</w:t>
        <w:br/>
        <w:t>folio 6338).</w:t>
        <w:br/>
        <w:br/>
        <w:br/>
        <w:t>[126]       Cfr. Providencia inicial de investigación de la Defensoría del</w:t>
        <w:br/>
        <w:t>Pueblo de la provincia de Pastaza, Puyo de 5 de diciembre de 2003</w:t>
        <w:br/>
        <w:t>(expediente de Prueba, tomo 9, folios 5127 y 5128) e Indagación Previa</w:t>
        <w:br/>
        <w:t>suscrita por el Fiscal del Ministerio Público el 9 de diciembre de 2003</w:t>
        <w:br/>
        <w:t>(expediente de Prueba, tomo 9, folios 5130 y 5131). Véase asimismo, partes</w:t>
        <w:br/>
        <w:t>del Comando Provincial de Policía de Pastaza No. 16: de 4 de diciembre de</w:t>
        <w:br/>
        <w:t>2003, suscrita por el Teniente de Policía Wilman Oliver Aceldo Argoti y dos</w:t>
        <w:br/>
        <w:t>del 5 de diciembre de 2003, suscritas por el Teniente de Policía Patricio</w:t>
        <w:br/>
        <w:t>Campaña y el Mayor de Policía Aníbal Sarmiento Bolaños (expediente de</w:t>
        <w:br/>
        <w:t>Prueba, tomo 9, folios 5135 a 5140) e Informe de la Junta Parroquial de</w:t>
        <w:br/>
        <w:t>Canelos del enfrentamiento ocasionado entre el Pueblo de Canelos y el</w:t>
        <w:br/>
        <w:t>Pueblo de Sarayaku, sin fecha (expediente de Prueba, tomo 9, folios 5141 a</w:t>
        <w:br/>
        <w:t>5144). Del mismo modo véase el listado de las personas que supuestamente</w:t>
        <w:br/>
        <w:t>agredieron a los miembros del Pueblo Kichwa de Sarayaku el 4 de septiembre</w:t>
        <w:br/>
        <w:t>de 2003 (expediente de Prueba, tomo 9, folios 5146 y 5147) y once</w:t>
        <w:br/>
        <w:t>declaraciones de 36 de las personas denunciadas por estos hechos</w:t>
        <w:br/>
        <w:t>(expediente de Prueba, tomo 9, folios 5001 y ss).</w:t>
        <w:br/>
        <w:br/>
        <w:br/>
        <w:t>[127]       Cfr. Informe de la Junta Parroquial de Canelos del</w:t>
        <w:br/>
        <w:t>enfrentamiento ocasionado entre el Pueblo de Canelos y el Pueblo de</w:t>
        <w:br/>
        <w:t>Sarayaku, folio 5111.</w:t>
        <w:br/>
        <w:br/>
        <w:br/>
        <w:t>[128]       Cfr. Informe de la Junta Parroquial de Canelos del</w:t>
        <w:br/>
        <w:t>enfrentamiento ocasionado entre el Pueblo de Canelos y el Pueblo de</w:t>
        <w:br/>
        <w:t>Sarayaku, folio 5112.</w:t>
        <w:br/>
        <w:br/>
        <w:br/>
        <w:t>[129]       Cfr. Informe de la Junta Parroquial de Canelos del</w:t>
        <w:br/>
        <w:t>enfrentamiento ocasionado entre el Pueblo de Canelos y el Pueblo de</w:t>
        <w:br/>
        <w:t>Sarayaku, folio 5112. Asimismo, véase parte policial de 4 de diciembre de</w:t>
        <w:br/>
        <w:t>2003 (expediente de Prueba, tomo 9, folios 5116 y 5117).</w:t>
        <w:br/>
        <w:br/>
        <w:br/>
        <w:t>[130]       Parte elevado al comandante provincial de Pastaza No. 16 de 4</w:t>
        <w:br/>
        <w:t>de diciembre de 2003, suscrito por el Teniente de Policía Wilman Oliver</w:t>
        <w:br/>
        <w:t>Aceldo Argoti, (expediente de Prueba, tomo 9, folios 5135 a 5137).</w:t>
        <w:br/>
        <w:t>Asimismo, véase Indagación Previa 845-2003 en la que se afirma el</w:t>
        <w:br/>
        <w:t>enfrentamiento (expediente de Prueba, tomo 16, folios 9230 y ss).</w:t>
        <w:br/>
        <w:br/>
        <w:br/>
        <w:t>[131]       Cfr. Certificados médicos del Ministerio Público, Sistema de</w:t>
        <w:br/>
        <w:t>Medicina Legal y Ciencias Forenses, de 9 de diciembre de 2003 (expediente</w:t>
        <w:br/>
        <w:t>de Prueba, tomo 9, folios 5149 y ss), Parte policial de Pastaza No. 16 de 5</w:t>
        <w:br/>
        <w:t>de diciembre de 2003, suscrito por el Teniente de Policía Patricio Campaña,</w:t>
        <w:br/>
        <w:t>Fotos en el hospital (expediente de Prueba, tomo 11, folios 6578 y ss);</w:t>
        <w:br/>
        <w:t>Indagación Previa 845-2003 en la que se afirma el enfrentamiento, folios</w:t>
        <w:br/>
        <w:t>9230 y ss.</w:t>
        <w:br/>
        <w:br/>
        <w:br/>
        <w:t>[132]       Cfr. Providencia inicial de investigación, iniciada de oficio</w:t>
        <w:br/>
        <w:t>por la Defensoría del Pueblo de la provincia de Pastaza de 5 de diciembre</w:t>
        <w:br/>
        <w:t>de 2003, Anexo 45 demanda.</w:t>
        <w:br/>
        <w:br/>
        <w:br/>
        <w:t>[133]       Cfr. Indagación Previa 845-2003 en la que se afirma el</w:t>
        <w:br/>
        <w:t>enfrentamiento, folios 9230 y ss.</w:t>
        <w:br/>
        <w:br/>
        <w:br/>
        <w:t>[134]       Cfr. Indagación previa de 9 de diciembre de 2003 (expediente de</w:t>
        <w:br/>
        <w:t>Prueba, tomo 16, prueba folios 9253 y 9254); Acta de designación de peritos</w:t>
        <w:br/>
        <w:t>de 9 de diciembre de 2003 (expediente de Prueba, tomo 16, prueba folio</w:t>
        <w:br/>
        <w:t>9255); Actas de reconocimiento legal médico de 9 de diciembre de 2003</w:t>
        <w:br/>
        <w:t>(expediente de Prueba, tomo 16, folios 9256 a 9295); toma de versiones de</w:t>
        <w:br/>
        <w:t>los sospechosos, de 4, 5, 14 y 20 de mayo, 4 y 8 de junio de 2004</w:t>
        <w:br/>
        <w:t>(expediente de Prueba, tomo 16, folios 9313 a 9370); acta de versión de</w:t>
        <w:br/>
        <w:t>testigo de 10 de junio de 2004 (expediente de Prueba, tomo 16, folios 9371</w:t>
        <w:br/>
        <w:t>a 9372), e informe del reconocimiento del lugar de los hechos Sarayaku y</w:t>
        <w:br/>
        <w:t>Canelos, de 23 de abril de 2004 (expediente de Prueba, tomo 16, folios 9359</w:t>
        <w:br/>
        <w:t>a 9360).</w:t>
        <w:br/>
        <w:br/>
        <w:br/>
        <w:t>[135]       Cfr. Suscripción  de un Convenio de Cooperación</w:t>
        <w:br/>
        <w:t>Interinstitucional entre el Ministerio de Minas y Petróleos y la Policía</w:t>
        <w:br/>
        <w:t>Nacional, con el fin de proceder al retiro de la pentolita (expediente de</w:t>
        <w:br/>
        <w:t>Prueba, tomo 14, folios 8679 a 8680).</w:t>
        <w:br/>
        <w:br/>
        <w:br/>
        <w:t>[136]       Cfr. Decreto Ejecutivo 1040 de 22 de abril de 2008, “Reglamento</w:t>
        <w:br/>
        <w:t>de Aplicación de los Mecanismos de Participación Social establecidos en la</w:t>
        <w:br/>
        <w:t>Ley de Gestión Ambiental”, Registro Oficial No. 332 del jueves 8 de mayo de</w:t>
        <w:br/>
        <w:t>2008.</w:t>
        <w:br/>
        <w:br/>
        <w:br/>
        <w:t>[137]       Este reglamento también derogó el Decreto Ejecutivo No. 3401,</w:t>
        <w:br/>
        <w:t>Registro Oficial No. 728 de 19 de diciembre del 2002.</w:t>
        <w:br/>
        <w:br/>
        <w:br/>
        <w:t>[138]       Cfr. Oficio del 8 de mayo de 2009 del Ministerio de Minas y</w:t>
        <w:br/>
        <w:t>Petróleos (expediente de Prueba, tomo 9, folio 5228, y tomo 14 folio 8661)</w:t>
        <w:br/>
        <w:t>que se refiere a la Resolución No. 080-CAD-2009-04-20 de 20 de abril de</w:t>
        <w:br/>
        <w:t>2009 del Consejo de Administración de PETROECUADOR.</w:t>
        <w:br/>
        <w:br/>
        <w:br/>
        <w:t>[139]       Cfr. Oficio del 8 de mayo de 2009 del Ministerio de Minas y</w:t>
        <w:br/>
        <w:t>Petróleos.</w:t>
        <w:br/>
        <w:br/>
        <w:br/>
        <w:t>[140]       Cfr. Expediente de Prueba, tomo 9, folio 5232.</w:t>
        <w:br/>
        <w:br/>
        <w:br/>
        <w:t>[141]       Cfr. Contestación del Estado (expediente de Fondo, tomo 2,</w:t>
        <w:br/>
        <w:t>folios 496-497).</w:t>
        <w:br/>
        <w:br/>
        <w:br/>
        <w:t>[142]       Procuraduria general del Estado Ecuador, “Convenio</w:t>
        <w:br/>
        <w:t>Modificatorio, con el objeto de incrementar la partida presupuestaria” de</w:t>
        <w:br/>
        <w:t>17 de diciembre de 2009 (expediente de Prueba, tomo 14, folio 8707).</w:t>
        <w:br/>
        <w:br/>
        <w:br/>
        <w:t>[143]       En el marco de las medidas provisionales, a finales del año</w:t>
        <w:br/>
        <w:t>2009 el Estado informó que el retiro de la pentolita se llevaba a cabo en</w:t>
        <w:br/>
        <w:t>dos fases: la primera respecto del material encontrado en la superficie,</w:t>
        <w:br/>
        <w:t>etapa que ya había sido concluida y, una segunda, respecto del material que</w:t>
        <w:br/>
        <w:t>se encuentra bajo la superficie de la tierra. En cuanto a la primera fase,</w:t>
        <w:br/>
        <w:t>el Estado había informado previamente que en diciembre de 2007 se firmó un</w:t>
        <w:br/>
        <w:t>convenio de Cooperación Interinstitucional entre el Ministerio de Minas y</w:t>
        <w:br/>
        <w:t>Petróleo y el Pueblo de Sarayaku, que concluyó en abril de 2008 con</w:t>
        <w:br/>
        <w:t>aproximadamente un 40% de esos trabajos preliminares.  Para culminar el</w:t>
        <w:br/>
        <w:t>resto de los trabajos previos, se celebró un segundo convenio entre</w:t>
        <w:br/>
        <w:t>Sarayaku y el Ministerio en abril de 2008. En octubre y diciembre de 2009</w:t>
        <w:br/>
        <w:t>se firmó un nuevo convenio de cooperación.  En la primera fase, el Estado</w:t>
        <w:br/>
        <w:t>informó que el retiro de los explosivos sobre la superficie se llevó a cabo</w:t>
        <w:br/>
        <w:t>en tres subfases –búsqueda visual por parte de técnicos en explosivos del</w:t>
        <w:br/>
        <w:t>Grupo de Intervención y Rescate de la Policía Nacional del Ecuador (GIR),</w:t>
        <w:br/>
        <w:t>búsqueda con equipos tecnológicos y búsqueda con ayuda de caninos</w:t>
        <w:br/>
        <w:t>detectores de explosivos. Así, en julio de 2009 el personal del GIR ingresó</w:t>
        <w:br/>
        <w:t>al territorio del Pueblo Sarayaku y procedió a la búsqueda visual y</w:t>
        <w:br/>
        <w:t>extracción manual de 14 kilogramos de pentolita, material explosivo que fue</w:t>
        <w:br/>
        <w:t>quemado y detonado en forma controlada el 24 de agosto de 2009 en la</w:t>
        <w:br/>
        <w:t>Comandancia Provincial de Policía de Pastaza, en presencia de un</w:t>
        <w:br/>
        <w:t>representante de la Fiscalía de Pastaza, líderes del Pueblo Sarayaku,</w:t>
        <w:br/>
        <w:t>representantes del Ministerio de Justicia y Derechos Humanos y medios de</w:t>
        <w:br/>
        <w:t>prensa. El Estado añadió que el área de búsqueda de los explosivos fue</w:t>
        <w:br/>
        <w:t>delimitada de acuerdo con la información proporcionada por la comunidad.</w:t>
        <w:br/>
        <w:t>Agregó que la segunda fase, es decir, la extracción del material en el</w:t>
        <w:br/>
        <w:t>subsuelo, se encontraba pendiente de realizar, debido a desacuerdos con los</w:t>
        <w:br/>
        <w:t>miembros de la comunidad respecto del método por utilizar, pero el Estado</w:t>
        <w:br/>
        <w:t>sostuvo que ese material alojado en el subsuelo no representaba un peligro</w:t>
        <w:br/>
        <w:t>para la comunidad, dada la profundidad a que se encuentra el explosivo.</w:t>
        <w:br/>
        <w:t>Finalmente, el Estado manifestó que no contaba con información cierta</w:t>
        <w:br/>
        <w:t>respecto a la cantidad del explosivo que se encontraría en el territorio en</w:t>
        <w:br/>
        <w:t>cuestión. Cfr. Asunto Pueblo Indígena Sarayaku respecto del Ecuador.</w:t>
        <w:br/>
        <w:t>Medidas Provisionales. Resolución de la Corte Interamericana de 4 de</w:t>
        <w:br/>
        <w:t>febrero de 2010, párr. considerativo 8. Ver</w:t>
        <w:br/>
        <w:t>http://www.corteidh.or.cr/docs/medidas/sarayaku_se_04.doc</w:t>
        <w:br/>
        <w:br/>
        <w:br/>
        <w:t>[144]       Acta de terminación por mutuo acuerdo del contrato de</w:t>
        <w:br/>
        <w:t>participación para la exploración de Hidrocarburos y explotación de</w:t>
        <w:br/>
        <w:t>petróleo crudo del bloque 23, Anexo XV,  No. MAE-SCA-2010-3855 de 16 de</w:t>
        <w:br/>
        <w:t>septiembre de 2010  (expediente de Prueba, tomo 17, folio 9595).</w:t>
        <w:br/>
        <w:br/>
        <w:br/>
        <w:t>[145]       Acta de Terminación por mutuo acuerdo del contrato de</w:t>
        <w:br/>
        <w:t>participación para la exploración de hidrocarburos y explotación de</w:t>
        <w:br/>
        <w:t>petróleo crudo Bloque 23, de 19 de noviembre de 2010 (expediente de Prueba,</w:t>
        <w:br/>
        <w:t>tomo 17, folios 9389 y ss).</w:t>
        <w:br/>
        <w:br/>
        <w:br/>
        <w:t>[146]       Cfr. El 30 de julio de 2010, el Secretario de Hidrocarburos del</w:t>
        <w:br/>
        <w:t>Ministerio de Recursos Naturales No Renovables remitió a Sarayaku el Oficio</w:t>
        <w:br/>
        <w:t>No. 24-SH-2010 109964 (expediente de Prueba, tomo 10, folio 6451) en el que</w:t>
        <w:br/>
        <w:t>solicitaba “una copia certificada del Expediente técnico y legal del</w:t>
        <w:br/>
        <w:t>proceso de Sarayaku por las operaciones en el Bloque 23 y en su territorio,</w:t>
        <w:br/>
        <w:t>demanda ante la Corte Interamericana de Derechos Humanos, documentación</w:t>
        <w:br/>
        <w:t>inherente física y digital”. En referencia a dicho oficio, el 4 de agosto</w:t>
        <w:br/>
        <w:t>de 2010, Sarayaku solicitó al Secretario de Hidrocarburos copia certificada</w:t>
        <w:br/>
        <w:t>del Acta de Entendimiento sin haber recibido respuesta alguna (expediente</w:t>
        <w:br/>
        <w:t>de Prueba, tomo 10, folio 6451).</w:t>
        <w:br/>
        <w:br/>
        <w:br/>
        <w:t>[147]       Acta de Terminación por mutuo acuerdo del contrato de</w:t>
        <w:br/>
        <w:t>participación para la exploración de hidrocarburos y explotación de</w:t>
        <w:br/>
        <w:t>petróleo crudo Bloque 23, de 19 de noviembre de 2010, folio 9412.</w:t>
        <w:br/>
        <w:br/>
        <w:br/>
        <w:t>[148]       Cfr. Caso de la Comunidad Mayagna (Sumo) Awas Vs. Nicaragua.</w:t>
        <w:br/>
        <w:t>Fondo, Reparaciones y Costas. Sentencia de 1 de febrero de 2000. Serie C</w:t>
        <w:br/>
        <w:t>No. 66; Caso de la Comunidad Moiwana Vs. Surinam. Excepciones Preliminares,</w:t>
        <w:br/>
        <w:t>Fondo, Reparaciones y Costas. Sentencia 15 de junio de 2005. Serie C No.</w:t>
        <w:br/>
        <w:t>124; Caso Comunidad Indígena Yakye Axa Vs. Paraguay. Fondo Reparaciones y</w:t>
        <w:br/>
        <w:t>Costas. Sentencia 17 de junio de 2005. Serie C No. 125; Caso Comunidad</w:t>
        <w:br/>
        <w:t>Indígena Sawhoyamaxa Vs. Paraguay. Fondo, Reparaciones y Costas. Sentencia</w:t>
        <w:br/>
        <w:t>de 29 de marzo de 2006. Serie C No. 146; Caso del Pueblo Saramaka. Vs.</w:t>
        <w:br/>
        <w:t>Surinam. Excepciones Preliminares, Fondo, Reparaciones y Costas. Sentencia</w:t>
        <w:br/>
        <w:t>de 28 de noviembre de 2007. Serie C No. 172, y Caso Comunidad Indígena</w:t>
        <w:br/>
        <w:t>Xákmok Kásek. Vs. Paraguay. Fondo, Reparaciones y Costas. Sentencia de 24</w:t>
        <w:br/>
        <w:t>de agosto de 2010 Serie C No. 214.</w:t>
        <w:br/>
        <w:br/>
        <w:br/>
        <w:t>[149]       El Artículo 21 de la Convención Americana establece: “1. Toda</w:t>
        <w:br/>
        <w:t>persona tiene derecho al uso y goce de sus bienes.  La ley puede subordinar</w:t>
        <w:br/>
        <w:t>tal uso y goce al interés social. 2. Ninguna persona puede ser privada de</w:t>
        <w:br/>
        <w:t>sus bienes, excepto mediante el pago de indemnización justa, por razones de</w:t>
        <w:br/>
        <w:t>utilidad pública o de interés social y en los casos y según las formas</w:t>
        <w:br/>
        <w:t>establecidas por la ley […]”.</w:t>
        <w:br/>
        <w:br/>
        <w:br/>
        <w:t>[150]       El Artículo 1.1 de la Convención Americana establece: “Los</w:t>
        <w:br/>
        <w:t>Estados Partes en esta Convención se comprometen a respetar los derechos y</w:t>
        <w:br/>
        <w:t>libertades reconocidos en ella y a garantizar su libre y pleno ejercicio a</w:t>
        <w:br/>
        <w:t>toda persona que esté sujeta a su jurisdicción, sin discriminación alguna</w:t>
        <w:br/>
        <w:t>por motivos de raza, color, sexo, idioma, religión, opiniones políticas o</w:t>
        <w:br/>
        <w:t>de cualquier otra índole, origen nacional o social, posición económica,</w:t>
        <w:br/>
        <w:t>nacimiento o cualquier otra condición social”.</w:t>
        <w:br/>
        <w:br/>
        <w:br/>
        <w:t>[151]       El Artículo 13.1 de la Convención Americana establece: “Toda</w:t>
        <w:br/>
        <w:t>persona tiene derecho a la libertad de pensamiento y de expresión.  Este</w:t>
        <w:br/>
        <w:t>derecho comprende la libertad de buscar, recibir y difundir informaciones e</w:t>
        <w:br/>
        <w:t>ideas de toda índole, sin consideración de fronteras, ya sea oralmente, por</w:t>
        <w:br/>
        <w:t>escrito o en forma impresa o artística, o por cualquier otro procedimiento</w:t>
        <w:br/>
        <w:t>de su elección”.</w:t>
        <w:br/>
        <w:br/>
        <w:br/>
        <w:t>[152]       El Artículo 23 de la Convención Americana establece: “1. Todos</w:t>
        <w:br/>
        <w:t>los ciudadanos deben gozar de los siguientes derechos y oportunidades: a)</w:t>
        <w:br/>
        <w:t>de participar en la dirección de los asuntos públicos, directamente o por</w:t>
        <w:br/>
        <w:t>medio de representantes libremente elegidos […]”.</w:t>
        <w:br/>
        <w:br/>
        <w:br/>
        <w:br/>
        <w:br/>
        <w:br/>
        <w:t>[153]       El Artículo 22 de la Convención Americana establece: “1. Toda</w:t>
        <w:br/>
        <w:t>persona que se halle legalmente en el territorio de un Estado tiene derecho</w:t>
        <w:br/>
        <w:t>a circular por el mismo y, a residir en él con sujeción a las disposiciones</w:t>
        <w:br/>
        <w:t>legales. 2. Toda persona tiene derecho a salir libremente de cualquier</w:t>
        <w:br/>
        <w:t>país, inclusive del propio. 3. El ejercicio de los derechos anteriores no</w:t>
        <w:br/>
        <w:t>puede ser restringido sino en virtud de una ley, en la medida indispensable</w:t>
        <w:br/>
        <w:t>en una sociedad democrática, para prevenir infracciones penales o para</w:t>
        <w:br/>
        <w:t>proteger la seguridad nacional, la seguridad o el orden públicos, la moral</w:t>
        <w:br/>
        <w:t>o la salud públicas o los derechos y libertades de los demás. 4. El</w:t>
        <w:br/>
        <w:t>ejercicio de los derechos reconocidos en el inciso 1 puede asimismo ser</w:t>
        <w:br/>
        <w:t>restringido por la ley, en zonas determinadas, por razones de interés</w:t>
        <w:br/>
        <w:t>público […]”.</w:t>
        <w:br/>
        <w:br/>
        <w:br/>
        <w:t>[154]       El Artículo 26 de la Convención Americana establece: “Los</w:t>
        <w:br/>
        <w:t>Estados Partes se comprometen a adoptar providencias, tanto a nivel interno</w:t>
        <w:br/>
        <w:t>como mediante la cooperación internacional, especialmente económica y</w:t>
        <w:br/>
        <w:t>técnica, para lograr progresivamente la plena efectividad de los derechos</w:t>
        <w:br/>
        <w:t>que se derivan de las normas económicas, sociales y sobre educación,</w:t>
        <w:br/>
        <w:t>ciencia y cultura, contenidas en la Carta de la Organización de los Estados</w:t>
        <w:br/>
        <w:t>Americanos, reformada por el Protocolo de Buenos Aires, en la medida de los</w:t>
        <w:br/>
        <w:t>recursos disponibles, por vía legislativa u otros medios apropiados”.</w:t>
        <w:br/>
        <w:br/>
        <w:br/>
        <w:t>[155]       El Artículo 2 de la Convención Americana establece: “Si el</w:t>
        <w:br/>
        <w:t>ejercicio de los derechos y libertades mencionados en el artículo 1 no</w:t>
        <w:br/>
        <w:t>estuviere ya garantizado por disposiciones legislativas o de otro carácter,</w:t>
        <w:br/>
        <w:t>los Estados Partes se comprometen a adoptar, con arreglo a sus</w:t>
        <w:br/>
        <w:t>procedimientos constitucionales y a las disposiciones de esta Convención,</w:t>
        <w:br/>
        <w:t>las medidas legislativas o de otro carácter que fueren necesarias para</w:t>
        <w:br/>
        <w:t>hacer efectivos tales derechos y libertades”.</w:t>
        <w:br/>
        <w:br/>
        <w:br/>
        <w:t>[156]       Cfr. Caso de la Comunidad Mayagna (Sumo) Awas Tingni Vs.</w:t>
        <w:br/>
        <w:t>Nicaragua, párr. 148, y Caso Comunidad Indígena Xákmok Kásek Vs. Paraguay,</w:t>
        <w:br/>
        <w:t>párr. 85. Además, Comisión Interamericana, Informe de Seguimiento – Acceso</w:t>
        <w:br/>
        <w:t>a la Justicia e Inclusión Social: El camino hacia el fortalecimiento de la</w:t>
        <w:br/>
        <w:t>Democracia en Bolivia. Doc. OEA/Ser/L/V/II.135, Doc. 40, 7 de agosto de</w:t>
        <w:br/>
        <w:t>2009, párr. 156.</w:t>
        <w:br/>
        <w:br/>
        <w:br/>
        <w:t>[157]       Cfr. Caso de la Comunidad Mayagna (Sumo) Awas Tingni, Vs.</w:t>
        <w:br/>
        <w:t>Nicaragua, párr. 149 y Caso Comunidad Indígena Xákmok Kásek Vs. Paraguay,</w:t>
        <w:br/>
        <w:t>párrs. 85 a 87.</w:t>
        <w:br/>
        <w:br/>
        <w:br/>
        <w:t>[158]       Cfr. Caso Comunidad Indígena Sawhoyamaxa Vs. Paraguay, párr.</w:t>
        <w:br/>
        <w:t>120 y Caso de la Comunidad Indígena Xákmok Kásek Vs. Paraguay, párr. 87.</w:t>
        <w:br/>
        <w:br/>
        <w:br/>
        <w:t>[159]       Cfr. Caso de la Comunidad Indígena Yakye Axa Vs. Paraguay,</w:t>
        <w:br/>
        <w:t>Fondo, Reparaciones y Costas, párrs. 124, 135 y 137, y Caso Comunidad</w:t>
        <w:br/>
        <w:t>Indígena Sawhoyamaxa Vs. Paraguay, párrs. 118 y 121.</w:t>
        <w:br/>
        <w:br/>
        <w:br/>
        <w:t>[160]       Cfr. Caso Comunidad Indígena Yakye Axa Vs. Paraguay, Fondo,</w:t>
        <w:br/>
        <w:t>Reparaciones y Costas, párr. 164.</w:t>
        <w:br/>
        <w:br/>
        <w:br/>
        <w:t>[161]       Cfr. Caso Comunidad Indígena Sawhoyamaxa Vs. Paraguay, párr.</w:t>
        <w:br/>
        <w:t>73.61 a 73.74, y Caso Xákmok Kásek Vs. Paraguay, párrs. 205, 207 y 208.</w:t>
        <w:br/>
        <w:br/>
        <w:br/>
        <w:t>[162] Cfr. Caso Comunidad Indígena Yakye Axa Vs. Paraguay, Fondo,</w:t>
        <w:br/>
        <w:t>Reparaciones y Costas, párr. 154, y Caso Xkamok Kasek Vs. Paraguay, párr.</w:t>
        <w:br/>
        <w:t>113.</w:t>
        <w:br/>
        <w:br/>
        <w:br/>
        <w:t>[163] Cfr. Caso de la Comunidad Indígena Sawhoyamaxa Vs. Paraguay, párr.</w:t>
        <w:br/>
        <w:t>132, y Caso Xákmok Kásek Vs. Paraguay, párr. 113.</w:t>
        <w:br/>
        <w:br/>
        <w:br/>
        <w:t>[164]       Testimonio rendido por Sabino Gualinga ante la Corte durante la</w:t>
        <w:br/>
        <w:t>audiencia pública celebrada el 6 de julio de 2011.</w:t>
        <w:br/>
        <w:br/>
        <w:br/>
        <w:t>[165]       FLACSO, Sarayaku: el Pueblo del Cénit, pág. 96, (expediente de</w:t>
        <w:br/>
        <w:t>Prueba, tomo 11, folio 6678).</w:t>
        <w:br/>
        <w:br/>
        <w:br/>
        <w:t>[166]       FLACSO, Sarayaku: el Pueblo del Cénit, folio 6729.</w:t>
        <w:br/>
        <w:br/>
        <w:br/>
        <w:t>[167]       Testimonio rendido ante fedatario público por José María</w:t>
        <w:br/>
        <w:t>Gualinga Montalvo, de 27 de junio de 2011 (expediente de Prueba, tomo 19,</w:t>
        <w:br/>
        <w:t>folio 10016).</w:t>
        <w:br/>
        <w:br/>
        <w:br/>
        <w:t>[168]       Testimonio rendido ante fedatario público por José María</w:t>
        <w:br/>
        <w:t>Gualinga Montalvo, folio 10016.</w:t>
        <w:br/>
        <w:br/>
        <w:br/>
        <w:t>[169]       Testimonio rendido ante fedatario público por José María</w:t>
        <w:br/>
        <w:t>Gualinga Montalvo, folios 10028-10029. Véase asimismo Testimonio rendido</w:t>
        <w:br/>
        <w:t>ante fedatario público por Franco Tulio Viteri Gualinga, de 27 de junio de</w:t>
        <w:br/>
        <w:t>2011 (expediente de Prueba, tomo 19, folios 9994 a 9995).</w:t>
        <w:br/>
        <w:br/>
        <w:br/>
        <w:t>[170]       Testimonio rendido por Patricia Gualinga ante la Corte durante</w:t>
        <w:br/>
        <w:t>la audiencia pública celebrada el 6 de julio de 2011.</w:t>
        <w:br/>
        <w:br/>
        <w:br/>
        <w:t>[171]       Peritaje rendido por el Antropólogo Rodrigo Villagra ante la</w:t>
        <w:br/>
        <w:t>Corte durante la audiencia pública celebrada el 7 de julio de 2011.</w:t>
        <w:br/>
        <w:br/>
        <w:br/>
        <w:t>[172]       Peritaje rendido por el antropólogo Prof. Víctor López Acevedo</w:t>
        <w:br/>
        <w:t>ante fedatario público, de 29 de junio de 2011 (expediente de Prueba, tomo</w:t>
        <w:br/>
        <w:t>19, folios 10145-10146).</w:t>
        <w:br/>
        <w:br/>
        <w:br/>
        <w:t>[173]       Caso Comunidad Indígena Yakye Axa Vs. Paraguay, Fondo,</w:t>
        <w:br/>
        <w:t>Reparaciones y Costas, párr. 144. Véase asimismo Caso del Pueblo Saramaka</w:t>
        <w:br/>
        <w:t>Vs. Surinam. Excepciones Preliminares, Fondo, Reparaciones, y Costas, párr.</w:t>
        <w:br/>
        <w:t>128.</w:t>
        <w:br/>
        <w:br/>
        <w:br/>
        <w:t>[174]       Cfr. Caso del Pueblo Saramaka Vs. Surinam, Excepciones</w:t>
        <w:br/>
        <w:t>Preliminares, Fondo, Reparaciones, y Costas, párr. 128. En igual sentido,</w:t>
        <w:br/>
        <w:t>Caso de la Comunidad Indígena Yakye Axa Vs. Paraguay, párrs. 144 y 145.</w:t>
        <w:br/>
        <w:br/>
        <w:br/>
        <w:t>[175]       Cfr. Caso del Pueblo Saramaka Vs. Surinam, Excepciones</w:t>
        <w:br/>
        <w:t>Preliminares, Fondo, Reparaciones, y Costas, párr. 129.</w:t>
        <w:br/>
        <w:br/>
        <w:br/>
        <w:t>[176]       Cfr Caso Pueblo Saramaka Vs. Surinam, Excepciones Preliminares</w:t>
        <w:br/>
        <w:t>Fondo, Reparaciones y Costas y Gastos, párr. 129 y Caso del Pueblo Saramaka</w:t>
        <w:br/>
        <w:t>Vs. Surinam. “Interpretación de la Sentencia” de excepciones Preliminares,</w:t>
        <w:br/>
        <w:t>Fondo, Reparaciones y Costas. Sentencia de 12 de agosto de 2008. Serie C</w:t>
        <w:br/>
        <w:t>No. 185, párrs. 25 a 27.</w:t>
        <w:br/>
        <w:br/>
        <w:br/>
        <w:t>[177]       En relación con esto, a modo de ejemplo, en su Sentencia C-</w:t>
        <w:br/>
        <w:t>169/01 la Corte Constitucional de Colombia afirmó: “Ya ha dicho la Corte</w:t>
        <w:br/>
        <w:t>que "el pluralismo establece las condiciones para que los contenidos</w:t>
        <w:br/>
        <w:t>axiológicos de la democracia constitucional tengan lugar y fundamento</w:t>
        <w:br/>
        <w:t>democrático. Dicho sintéticamente, la opción popular y libre por los</w:t>
        <w:br/>
        <w:t>mejores valores, está justificada formalmente por la posibilidad de escoger</w:t>
        <w:br/>
        <w:t>sin restricción otros valores, y materialmente por la realidad de una ética</w:t>
        <w:br/>
        <w:t>superior” (sentencia C-089/94, ibídem). En la misma oportunidad, se señaló</w:t>
        <w:br/>
        <w:t>que la democratización del Estado y de la sociedad que prescribe la</w:t>
        <w:br/>
        <w:t>Constitución, se encuentra ligada a un esfuerzo progresivo de construcción</w:t>
        <w:br/>
        <w:t>histórica, durante el cual es indispensable que la esfera de lo público, y</w:t>
        <w:br/>
        <w:t>con ella el sistema político, estén abiertos al reconocimiento constante de</w:t>
        <w:br/>
        <w:t>nuevos actores sociales. En consecuencia, sólo puede hablarse de una</w:t>
        <w:br/>
        <w:t>verdadera democracia, representativa y participativa, allí donde la</w:t>
        <w:br/>
        <w:t>composición formal y material del sistema guarda una correspondencia</w:t>
        <w:br/>
        <w:t>adecuada con las diversas fuerzas que conforman la sociedad, y les permite,</w:t>
        <w:br/>
        <w:t>a todas ellas, participar en la adopción de las decisiones que les</w:t>
        <w:br/>
        <w:t>conciernan. Ello es especialmente importante en un Estado Social de</w:t>
        <w:br/>
        <w:t>Derecho, que se caracteriza por presuponer la existencia de una profunda</w:t>
        <w:br/>
        <w:t>interrelación entre los espacios, tradicionalmente separados, del "Estado"</w:t>
        <w:br/>
        <w:t>y la "Sociedad Civil", y que pretende superar la concepción tradicional de</w:t>
        <w:br/>
        <w:t>la democracia, vista simplemente como el gobierno formal de las mayorías,</w:t>
        <w:br/>
        <w:t>para acoplarse mejor a la realidad e incluir dentro del debate público, en</w:t>
        <w:br/>
        <w:t>tanto sujetos activos, a los distintos grupos sociales, minoritarios o en</w:t>
        <w:br/>
        <w:t>proceso de consolidación, fomentando así su participación en los procesos</w:t>
        <w:br/>
        <w:t>de toma de decisiones a todo nivel”.</w:t>
        <w:br/>
        <w:br/>
        <w:br/>
        <w:t>[178]       Cfr. Caso del Pueblo Saramaka, Excepciones Preliminares, Fondo,</w:t>
        <w:br/>
        <w:t>Reparaciones y Costas, párr. 134. Asimismo, véase Convenio Nº 169 de la</w:t>
        <w:br/>
        <w:t>OIT, artículos 6 y 17, y Declaración de Naciones Unidas sobre los Derechos</w:t>
        <w:br/>
        <w:t>de los Pueblos Indígenas, artículos 19, 30.2, 32.2 y 38.</w:t>
        <w:br/>
        <w:br/>
        <w:br/>
        <w:t>[179] Cfr. El Derecho a la Información sobre la Asistencia Consular en el</w:t>
        <w:br/>
        <w:t>Marco de las Garantías del Debido Proceso Legal. Opinión Consultiva OC-</w:t>
        <w:br/>
        <w:t>15/97 del 14 de noviembre de 1997. Serie A No. 15, párr. 114, Caso de los l</w:t>
        <w:br/>
        <w:t>Debido Proceso Legal. Opinión Consultiva OC-15/97 del 14 de noviembre de</w:t>
        <w:br/>
        <w:t>1997. Serie A No. 15, párr. 114, Caso de los “Niños de la Calle” (Villagrán</w:t>
        <w:br/>
        <w:t>Morales y otros), Fondo, párr. 193 y Caso de los Hermanos Gómez Paquiyauri.</w:t>
        <w:br/>
        <w:t>Fondo, Reparaciones y Costas, Sentencia de 8 de julio de 2004. Serie C No</w:t>
        <w:br/>
        <w:t>110, párr. 165.</w:t>
        <w:br/>
        <w:br/>
        <w:br/>
        <w:t>[180] Cfr. El Derecho a la Información sobre la Asistencia Consular en el</w:t>
        <w:br/>
        <w:t>Marco de las Garantías del Debido Proceso Legal, párr. 113; Caso de los</w:t>
        <w:br/>
        <w:t>“Niños de la Calle” (Villagrán Morales y otros) Vs. Guatemala, Fondo,</w:t>
        <w:br/>
        <w:t>párrs. 192 y 193, y Caso Bueno Alves Vs. Argentina. Fondo, Reparaciones y</w:t>
        <w:br/>
        <w:t>Costas. Sentencia de 11 de mayo de 2007. Serie C No. 164, párr. 78.</w:t>
        <w:br/>
        <w:br/>
        <w:br/>
        <w:t>[181]       "Otros Tratados" Objeto de la Función Consultiva de la Corte</w:t>
        <w:br/>
        <w:t>(art. 64 Convención Americana sobre Derechos Humanos), Opinión Consultiva</w:t>
        <w:br/>
        <w:t>OC-1/82 del 24 de septiembre de 1982. Serie A No. 1, párr. 21;</w:t>
        <w:br/>
        <w:t>Interpretación de la Declaración Americana de los Derechos y Deberes del</w:t>
        <w:br/>
        <w:t>Hombre en el Marco del Artículo 64 de la Convención Americana sobre</w:t>
        <w:br/>
        <w:t>Derechos Humanos. Opinión Consultiva OC-10/89 del 14 de julio de 1989.</w:t>
        <w:br/>
        <w:t>Serie A No. 10, párr. 44, y Condición Jurídica y Derechos Humanos del Niño.</w:t>
        <w:br/>
        <w:t>Opinión Consultiva OC-17/02 del 28 de agosto de 2002. Serie A No. 17, párr.</w:t>
        <w:br/>
        <w:t>22.</w:t>
        <w:br/>
        <w:br/>
        <w:br/>
        <w:t>[182]       Cfr. Condición Jurídica y Derechos humanos del Niño, párr. 22.</w:t>
        <w:br/>
        <w:t>Ver asimismo El Derecho a la Información sobre la Asistencia Consular en el</w:t>
        <w:br/>
        <w:t>Marco de las Garantías del Debido Proceso Legal, párr. 109, y "Otros</w:t>
        <w:br/>
        <w:t>Tratados" Objeto de la Función Consultiva de la Corte (art. 64 Convención</w:t>
        <w:br/>
        <w:t>Americana sobre Derechos Humanos), párrs. 14, 32 y 38. Además, “[n]o existe</w:t>
        <w:br/>
        <w:t>ninguna razón para excluir, previa y abstractamente, que pueda solicitarse</w:t>
        <w:br/>
        <w:t>de la Corte, y ésta emitir, una consulta sobre un tratado aplicable a un</w:t>
        <w:br/>
        <w:t>Estado americano en materia concerniente a la protección de los derechos</w:t>
        <w:br/>
        <w:t>humanos, por el solo hecho de que sean también partes de dicho tratado,</w:t>
        <w:br/>
        <w:t>Estados que no pertenecen al sistema interamericano, o de que no haya sido</w:t>
        <w:br/>
        <w:t>adoptado dentro del marco o bajo los auspicios de éste.” “Otros Tratados"</w:t>
        <w:br/>
        <w:t>Objeto de la Función Consultiva de la Corte (art. 64 Convención Americana</w:t>
        <w:br/>
        <w:t>sobre Derechos Humanos), párr. 48, y Condición Jurídica y Derechos humanos</w:t>
        <w:br/>
        <w:t>del Niño, párr. 22.</w:t>
        <w:br/>
        <w:br/>
        <w:br/>
        <w:t>[183]       Cfr. Caso de la Comunidad Mayagna (Sumo) Awas Tingni Vs.</w:t>
        <w:br/>
        <w:t>Nicaragua, párrs. 148 a 153.</w:t>
        <w:br/>
        <w:br/>
        <w:br/>
        <w:t>[184]       Cfr. Caso de la Comunidad Indígena Yakye Axa Vs. Paraguay,</w:t>
        <w:br/>
        <w:t>Fondo, Reparaciones y Costas, párrs. 138 a 139; Caso Comunidad Indígena</w:t>
        <w:br/>
        <w:t>Sawhoyamaxa Vs. Paraguay, párrs. 122 a 123, y Caso de la Comunidad Indígena</w:t>
        <w:br/>
        <w:t>Xákmok Kásek Vs. Paraguay, párr. 143.</w:t>
        <w:br/>
        <w:br/>
        <w:br/>
        <w:t>[185]       Cfr. Caso Pueblo Saramaka Vs. Surinam, Excepciones</w:t>
        <w:br/>
        <w:t>Preliminares, Fondo, Reparaciones y Costas, párrs. 106 a 117, y Caso de la</w:t>
        <w:br/>
        <w:t>Comunidad Moiwana, Excepciones Preliminares, Fondo, Reparaciones y Costas,</w:t>
        <w:br/>
        <w:t>párrs. 86.39 a 86.41.</w:t>
        <w:br/>
        <w:br/>
        <w:br/>
        <w:t>[186]       Cfr. Caso de la Comunidad Indígena Yakye Axa Vs. Paraguay,</w:t>
        <w:br/>
        <w:t>Fondo, Reparaciones y Costas, párrs. 125 a 130; Caso del Pueblo Saramaka</w:t>
        <w:br/>
        <w:t>Vs. Surinam, Excepciones Preliminares, Fondo, Reparaciones y Costas, párrs.</w:t>
        <w:br/>
        <w:t>93 y 94, y Caso Comunidad Indígena Sawhoyamaxa Vs. Paraguay, párrs. 117.</w:t>
        <w:br/>
        <w:br/>
        <w:br/>
        <w:t>[187]       Caso Comunidad Indígena Yakye Axa Vs. Paraguay, Fondo,</w:t>
        <w:br/>
        <w:t>Reparaciones y Costas, párr. 51 y Caso Comunidad Indígena Sawhoyamaxa Vs.</w:t>
        <w:br/>
        <w:t>Paraguay, párrs. 59 a 60.</w:t>
        <w:br/>
        <w:br/>
        <w:br/>
        <w:t>[188]       Convenio Nº 169 de la OIT, Artículo 1.1.a.</w:t>
        <w:br/>
        <w:br/>
        <w:br/>
        <w:t>[189]       Convenio Nº 169 de la OIT OIT, Artículo 2.</w:t>
        <w:br/>
        <w:br/>
        <w:br/>
        <w:t>[190]       La Constitución Nacional de la República Argentina del año</w:t>
        <w:br/>
        <w:t>1994, en su artículo 75.17, reconoce la preexistencia étnica y cultural de</w:t>
        <w:br/>
        <w:t>los pueblos indígenas argentinos, la personería jurídica de sus</w:t>
        <w:br/>
        <w:t>comunidades, y la posesión y propiedad comunitaria de las tierras que</w:t>
        <w:br/>
        <w:t>tradicionalmente ocupan, y declara que ninguna de ellas será enajenable,</w:t>
        <w:br/>
        <w:t>transmisible, ni susceptible de gravámenes o embargos. Además, la misma</w:t>
        <w:br/>
        <w:t>disposición asegura la participación de pueblos indígenas “en la gestión</w:t>
        <w:br/>
        <w:t>referida a sus recursos naturales y a los demás intereses que los afecten”.</w:t>
        <w:br/>
        <w:br/>
        <w:br/>
        <w:t>[191]       En Bolivia, la Constitución Política del Estado del 7 de</w:t>
        <w:br/>
        <w:t>febrero de 2009 reconoce el derecho de los pueblos indígenas a ser</w:t>
        <w:br/>
        <w:t>consultados “mediante procedimientos apropiados, y en particular a través</w:t>
        <w:br/>
        <w:t>de sus instituciones, cada vez que se prevean medidas legislativas o</w:t>
        <w:br/>
        <w:t>administrativas susceptibles de afectarles. En este marco, se respetará y</w:t>
        <w:br/>
        <w:t>garantizará el derecho a la consulta previa obligatoria, realizada por el</w:t>
        <w:br/>
        <w:t>Estado, de buena fe y concertada, respecto a la explotación de los recursos</w:t>
        <w:br/>
        <w:t>naturales no renovables en el territorio que habitan” (art. 30.II.15).</w:t>
        <w:br/>
        <w:t>Además de las disposiciones constitucionales, la normatividad interna</w:t>
        <w:br/>
        <w:t>boliviana hace numerosas referencias al derecho a la consulta previa como</w:t>
        <w:br/>
        <w:t>por ejemplo la Ley No. 3058 de 19 mayo de 2005, el artículo 78 de la Ley</w:t>
        <w:br/>
        <w:t>No. 1333 del Medio Ambiente del 27 de abril de 1992, y el Decreto Supremo</w:t>
        <w:br/>
        <w:t>No. 29033 del 16 de febrero de 2007 mediante el cual se reglamentó el</w:t>
        <w:br/>
        <w:t>proceso de Consulta Previa, y en particular su artículo 4 que agrega los</w:t>
        <w:br/>
        <w:t>principios de integralidad y participación.</w:t>
        <w:br/>
        <w:br/>
        <w:br/>
        <w:t>[192]       En Chile, el artículo 34 de la Ley Indígena No. 19.253 del año</w:t>
        <w:br/>
        <w:t>1993 establece que los “servicios de la administración del Estado y las</w:t>
        <w:br/>
        <w:t>organizaciones de carácter territorial cuando traten materias que tengan</w:t>
        <w:br/>
        <w:t>injerencia o relación con cuestiones indígenas, deberán escuchar y</w:t>
        <w:br/>
        <w:t>considerar la opinión de las organizaciones indígenas que reconoce esta</w:t>
        <w:br/>
        <w:t>ley”.</w:t>
        <w:br/>
        <w:br/>
        <w:br/>
        <w:t>[193]       La Constitución Política de Colombia establece en el parágrafo</w:t>
        <w:br/>
        <w:t>del artículo 330 que “[l]a explotación de los recursos naturales en los</w:t>
        <w:br/>
        <w:t>territorios indígenas se hará sin desmedro de la integridad cultural,</w:t>
        <w:br/>
        <w:t>social y económica de las comunidades indígenas. En las decisiones que se</w:t>
        <w:br/>
        <w:t>adopten respecto de dicha explotación, el Gobierno propiciará la</w:t>
        <w:br/>
        <w:t>participación de los representantes de las respectivas comunidades”. Además</w:t>
        <w:br/>
        <w:t>la normatividad colombiana se refiere en varias disposiciones a la consulta</w:t>
        <w:br/>
        <w:t>previa: Ley General Ambiental de Colombia, Ley No. 99 de 1993, cuyo</w:t>
        <w:br/>
        <w:t>artículo 76 regula los modos y procedimientos de participación de las</w:t>
        <w:br/>
        <w:t>Comunidades Indígenas y Negras en el marco ambiental; Decreto No. 1397 de</w:t>
        <w:br/>
        <w:t>1996; Ley No. 70 de 1993, artículo 44; la Directiva Presidencial No. 01 de</w:t>
        <w:br/>
        <w:t>2010; el Decreto No. 1320 de 1998, el Decreto Ley No. 200 del 3 de febrero</w:t>
        <w:br/>
        <w:t>de 2003, el Decreto No. 1220 del 21 de abril de 2005, el Decreto No. 4633</w:t>
        <w:br/>
        <w:t>de 2011 y el Decreto No. 4633 del 9 de diciembre de 2011.</w:t>
        <w:br/>
        <w:br/>
        <w:br/>
        <w:t>[194]       En Estados Unidos, el derecho a la consulta previa estuvo</w:t>
        <w:br/>
        <w:t>codificado en el Decreto de Noroeste aprobado por el Congreso en 1787. En</w:t>
        <w:br/>
        <w:t>dicha normatividad, el artículo III estableció que los territorios de las</w:t>
        <w:br/>
        <w:t>poblaciones indígenas nunca “podrán ser invadidas o perturbadas, al menos</w:t>
        <w:br/>
        <w:t>que sea en virtud de una declaración de guerra ordenada por el Congreso”</w:t>
        <w:br/>
        <w:t>(traducción de la Secretaría). Además, la obligación de llevar a cabo una</w:t>
        <w:br/>
        <w:t>consulta previa se encuentra establecida en la National Historic</w:t>
        <w:br/>
        <w:t>Preservation Act de 1966, 16 U.S.C. §§ 470(a)(d)(6)(B) &amp; 470(h) (1992); el</w:t>
        <w:br/>
        <w:t>National Environmental Policy Act (NEPA); el Native American Graves</w:t>
        <w:br/>
        <w:t>Protection and Repatriation Act de 1990 §3(c); la EPA Policy for the</w:t>
        <w:br/>
        <w:t>Administration of Environmental Programs on Indians Reservations de 1984, y</w:t>
        <w:br/>
        <w:t>en la Ley de Libertad Religiosa de Indígenas Norteamericanos de 1978. Véase</w:t>
        <w:br/>
        <w:t>asimismo la Orden Ejecutiva 12875 (1993), en la cual se estipuló que el</w:t>
        <w:br/>
        <w:t>Gobierno Federal necesita consultar a las Comunidades Tribales sobre</w:t>
        <w:br/>
        <w:t>aspectos que les afecten de manera significativa; la Orden Ejecutiva 13007</w:t>
        <w:br/>
        <w:t>(1996), en la cual se estipuló que las agencias federales deben permitir el</w:t>
        <w:br/>
        <w:t>acceso a lugares sagrados y evitar acciones que causen daños a la</w:t>
        <w:br/>
        <w:t>integridad de esos lugares,  y la Orden Ejecutiva 13175 (2000), que</w:t>
        <w:br/>
        <w:t>estableció como política de Gobierno que se deben llevar a cabo consultas</w:t>
        <w:br/>
        <w:t>regulares con las comunidades antes de implementar políticas federales que</w:t>
        <w:br/>
        <w:t>las afecten.</w:t>
        <w:br/>
        <w:br/>
        <w:br/>
        <w:t>[195]       La Constitución Política de los Estados Unidos Mexicanos</w:t>
        <w:br/>
        <w:t>establece que “[l]a Federación, los Estados y los Municipios, para promover</w:t>
        <w:br/>
        <w:t>la igualdad de oportunidades de los indígenas y eliminar cualquier práctica</w:t>
        <w:br/>
        <w:t>discriminatoria, establecerán las instituciones y determinarán las</w:t>
        <w:br/>
        <w:t>políticas necesarias para garantizar la vigencia de los derechos de los</w:t>
        <w:br/>
        <w:t>indígenas y el desarrollo integral de sus pueblos y comunidades, las cuales</w:t>
        <w:br/>
        <w:t>deberán ser diseñadas y operadas conjuntamente con ellos […][:] IX.</w:t>
        <w:br/>
        <w:t>Consultar a los pueblos indígenas en la elaboración del Plan Nacional de</w:t>
        <w:br/>
        <w:t>Desarrollo y de los estatales y municipales y, en su caso, incorporar las</w:t>
        <w:br/>
        <w:t>recomendaciones y propuestas que realicen”. (Título Primero, Capítulo 1,</w:t>
        <w:br/>
        <w:t>artículo 2.B.IX). Véase asimismo, Ley de la Comisión Nacional para el</w:t>
        <w:br/>
        <w:t>Desarrollo de los Pueblos Indígenas de 21 de mayo de 2003, Ley de</w:t>
        <w:br/>
        <w:t>Planeación de 13 de junio de 2003; Ley General de Derechos Lingüísticos de</w:t>
        <w:br/>
        <w:t>los Pueblos Indígenas de 13 de marzo de 2003. Del mismo modo, varios</w:t>
        <w:br/>
        <w:t>Estados de México promulgaron normatividad que se refiere a la consulta</w:t>
        <w:br/>
        <w:t>previa: Ley de Consulta Indígena para el Estado y Municipios de San Luis</w:t>
        <w:br/>
        <w:t>Potosí de 8 de julio de 2010; Ley de Derechos, Cultura y Organización de</w:t>
        <w:br/>
        <w:t>los Pueblos y Comunidades Indígenas del Estado de Campeche de 15 de junio</w:t>
        <w:br/>
        <w:t>de 2000; Ley General de los Pueblos y Comunidades Indígenas del Estado de</w:t>
        <w:br/>
        <w:t>Durango de 22 de julio de 2007; Ley de Derechos y Cultura de los Pueblos y</w:t>
        <w:br/>
        <w:t>Comunidades Indígenas del Estado de Querétaro de 24 de julio de 2009; Ley</w:t>
        <w:br/>
        <w:t>de Derechos y Cultura Indígena del Estado de Chiapas de 29 de julio de</w:t>
        <w:br/>
        <w:t>1999; Reglamento de la Ley de Derechos, Cultura y Desarrollo de los Pueblos</w:t>
        <w:br/>
        <w:t>y Comunidades Indígenas del Estado de Puebla de 22 de julio de 2011; Ley de</w:t>
        <w:br/>
        <w:t>Fomento y Desarrollo de los Derechos y Cultura de las Comunidades y Pueblos</w:t>
        <w:br/>
        <w:t>Indígenas del Estado de Morelos de 18 de enero de 2012; Ley de Derechos y</w:t>
        <w:br/>
        <w:t>Cultura Indígena del Estado de Nayarit de 18 de diciembre de 2004; Ley</w:t>
        <w:br/>
        <w:t>Reglamentaria del Artículo 9° de la Constitución Política del Estado, sobre</w:t>
        <w:br/>
        <w:t>los Derechos y la Cultura Indígena de 13 de septiembre de 2003,</w:t>
        <w:br/>
        <w:t>Constitución Política del Estado Libre y Soberano de San Luis Potosí de 11</w:t>
        <w:br/>
        <w:t>de julio del 2003; Ley de Derechos y Culturas Indígenas para el Estado de</w:t>
        <w:br/>
        <w:t>Veracruz de Ignacio de la Llave de 3 de noviembre de 2010; Ley sobre los</w:t>
        <w:br/>
        <w:t>Derechos y el Desarrollo de los Pueblos y las Comunidades Indígenas del</w:t>
        <w:br/>
        <w:t>Estado de Jalisco de 11 de enero de 2007; Ley General de los Pueblos y</w:t>
        <w:br/>
        <w:t>Comunidades Indígenas del Estado de Durango de 22 de julio de 2007; Ley</w:t>
        <w:br/>
        <w:t>Numero 701 de Reconocimiento, Derechos y Cultura de los Pueblos y</w:t>
        <w:br/>
        <w:t>Comunidades Indígenas del Estado de Guerrero de 8 de abril de 2011; Ley de</w:t>
        <w:br/>
        <w:t>Derechos y Cultura Indígena del Estado de Baja California de 26 de octubre</w:t>
        <w:br/>
        <w:t>de 2007; Constitución Política del Estado Libre y Soberano de Chihuahua,</w:t>
        <w:br/>
        <w:t>artículo 64; Constitución Política del Estado de Durango de 22 de febrero</w:t>
        <w:br/>
        <w:t>de 2004; Constitución Política del Libre y Soberano Estado de Jalisco de 29</w:t>
        <w:br/>
        <w:t>de abril de 2004; Ley de Derechos y Cultura Indígena del Estado de México</w:t>
        <w:br/>
        <w:t>de 10 de septiembre de 2002; Constitución política del estado libre y</w:t>
        <w:br/>
        <w:t>soberano de Puebla de 10 de diciembre de 2004 y Ley de Derechos, Cultura y</w:t>
        <w:br/>
        <w:t>Organización -Indígena del Estado de Quintana Roo de 20 de noviembre de</w:t>
        <w:br/>
        <w:t>1996.</w:t>
        <w:br/>
        <w:br/>
        <w:br/>
        <w:t>[196]       La Constitución Política de la República de Nicaragua dispone</w:t>
        <w:br/>
        <w:t>que “[l]as comunidades de la Costa Atlántica […] tienen el derecho de</w:t>
        <w:br/>
        <w:t>preservar y desarrollar su identidad cultural en la unidad nacional;</w:t>
        <w:br/>
        <w:t>dotarse de sus propias formas de organización social y administrar sus</w:t>
        <w:br/>
        <w:t>asuntos locales conforme a sus tradiciones”. Además, agrega que “[e]l</w:t>
        <w:br/>
        <w:t>Estado reconoce las formas comunales de propiedad de las tierras de las</w:t>
        <w:br/>
        <w:t>comunidades de la Costa Atlántica. Igualmente reconoce el goce, uso y</w:t>
        <w:br/>
        <w:t>disfrute de las aguas y bosques de sus tierras comunales” (Título IV:</w:t>
        <w:br/>
        <w:t>Derechos, Deberes y Garantías del Pueblo Nicaragüense, Capítulo VI:</w:t>
        <w:br/>
        <w:t>Derechos de las Comunidades de la Costa Atlántica, artículo 89). Asimismo,</w:t>
        <w:br/>
        <w:t>“[e]l Estado garantiza a estas comunidades el disfrute de sus recursos</w:t>
        <w:br/>
        <w:t>naturales, la efectividad de sus formas de propiedad comunal y la libre</w:t>
        <w:br/>
        <w:t>elección de sus autoridades y diputados” (Título IX: División Político</w:t>
        <w:br/>
        <w:t>Admnistrativa, Capítulo II: Comunidades de la Costa Atlántica, artículo</w:t>
        <w:br/>
        <w:t>180). . Además, la Ley del régimen de propiedad comunal de los pueblos</w:t>
        <w:br/>
        <w:t>indígenas y comunidades étnicas de las regiones autónomas de la costa</w:t>
        <w:br/>
        <w:t>atlántica de Nicaragua y de los ríos Bocay, Coco, Indio y Maíz estipula en</w:t>
        <w:br/>
        <w:t>su artículo 3 que la consulta consiste en la “entrega de la información</w:t>
        <w:br/>
        <w:t>técnica de la operación o el proyecto seguido del proceso de discusión y</w:t>
        <w:br/>
        <w:t>decisión sobre los mismos; durante los cuales las comunidades deberán</w:t>
        <w:br/>
        <w:t>contar con traductores los que traducirán en sus lenguas todo lo dicho</w:t>
        <w:br/>
        <w:t>durante este proceso y estar asistidas por técnicos en la materia”.</w:t>
        <w:br/>
        <w:br/>
        <w:br/>
        <w:t>[197]       La Constitución Política de Paraguay de 1992 establece en su</w:t>
        <w:br/>
        <w:t>artículo 64 que los pueblos indígenas “tienen derecho a la propiedad</w:t>
        <w:br/>
        <w:t>comunitaria de la tierra, en extensión y calidad suficientes para la</w:t>
        <w:br/>
        <w:t>conservación y el desarrollo de sus formas peculiares de vida”.</w:t>
        <w:br/>
        <w:br/>
        <w:br/>
        <w:t>[198]       La Ley del derecho a la consulta previa a los pueblos indígenas</w:t>
        <w:br/>
        <w:t>u originarios reconocido en el Convenio 169 de la Organización</w:t>
        <w:br/>
        <w:t>internacional del Trabajo del año 2011 establece, entre otros, que el</w:t>
        <w:br/>
        <w:t>derecho a la consulta previa “[e]s el derecho de los pueblos indígenas u</w:t>
        <w:br/>
        <w:t>originarios a ser consultados de forma previa sobre las medidas</w:t>
        <w:br/>
        <w:t>legislativas o administrativas que afecten directamente sus derechos</w:t>
        <w:br/>
        <w:t>colectivos, sobre su existencia física, identidad cultural, calidad de vida</w:t>
        <w:br/>
        <w:t>o desarrollo” y que “[t]ambién corresponde efectuar la consulta respecto a</w:t>
        <w:br/>
        <w:t>los planes, programas y proyectos de desarrollo nacional y regional que</w:t>
        <w:br/>
        <w:t>afecten directamente estos derechos” (artículo 2). Véase asimismo la Ley</w:t>
        <w:br/>
        <w:t>General del Ambiente, Ley No. 28611, artículo 72.2, y el Decreto Supremo N°</w:t>
        <w:br/>
        <w:t>012-2008-EM, “Aprueban Reglamento de Participación Ciudadana para la</w:t>
        <w:br/>
        <w:t>realización de Actividades de Hidrocarburos” artículo II: Objeto y</w:t>
        <w:br/>
        <w:t>Naturaleza de la Participación.</w:t>
        <w:br/>
        <w:br/>
        <w:br/>
        <w:t>[199]       La Constitución de la República Bolivariana de Venezuela de</w:t>
        <w:br/>
        <w:t>1999 dispone en su Artículo 120 que “[e]l aprovechamiento de los recursos</w:t>
        <w:br/>
        <w:t>naturales en los hábitats indígenas por parte del Estado se hará sin</w:t>
        <w:br/>
        <w:t>lesionar la integridad cultural, social y económica de los mismos e,</w:t>
        <w:br/>
        <w:t>igualmente, está sujeto a previa información y consulta a las comunidades</w:t>
        <w:br/>
        <w:t>indígenas respectivas. Los beneficios de este aprovechamiento por parte de</w:t>
        <w:br/>
        <w:t>los pueblos indígenas están sujetos a la Constitución y a la ley”. Por su</w:t>
        <w:br/>
        <w:t>lado, el artículo 11 de la Ley Orgánica de Pueblos y Comunidades Indígenas</w:t>
        <w:br/>
        <w:t>de 8 de diciembre de 2005 estipula que “[t]oda actividad susceptible de</w:t>
        <w:br/>
        <w:t>afectar directa o indirectamente a los pueblos y comunidades indígenas,</w:t>
        <w:br/>
        <w:t>deberá ser consultada con los pueblos y comunidades indígenas involucrados.</w:t>
        <w:br/>
        <w:t>La consulta será de buena fe, tomando en cuenta los idiomas y la</w:t>
        <w:br/>
        <w:t>espiritualidad, respetando la organización propia, las autoridades</w:t>
        <w:br/>
        <w:t>legítimas y los sistemas de comunicación e información de los integrantes</w:t>
        <w:br/>
        <w:t>de los pueblos y comunidades indígenas involucrados, conforme al</w:t>
        <w:br/>
        <w:t>procedimiento establecido en esta Ley. Toda actividad de aprovechamiento de</w:t>
        <w:br/>
        <w:t>recursos naturales y cualquier tipo de proyectos de desarrollo a ejecutarse</w:t>
        <w:br/>
        <w:t>en hábitat y tierras indígenas, estará sujeta al procedimiento de</w:t>
        <w:br/>
        <w:t>información y consulta previa, conforme a la presente Ley”.</w:t>
        <w:br/>
        <w:br/>
        <w:br/>
        <w:t>[200]       Los siguientes países de la región han ratificado el Convenio</w:t>
        <w:br/>
        <w:t>Nº 169 de la OIT: Argentina, Bolivia, Brasil, Chile, Colombia, Costa Rica,</w:t>
        <w:br/>
        <w:t>Dominica, Ecuador, Guatemala, Honduras, México, Nicaragua, Paraguay, Perú y</w:t>
        <w:br/>
        <w:t>Venezuela.</w:t>
        <w:br/>
        <w:br/>
        <w:br/>
        <w:t>[201]       La Corte Suprema de Justicia de la Nación expresó que la</w:t>
        <w:br/>
        <w:t>garantía del derecho a la propiedad comunitaria de los pueblos indígenas</w:t>
        <w:br/>
        <w:t>“debe tomar en cuenta que la tierra está estrechamente relacionada con sus</w:t>
        <w:br/>
        <w:t>tradiciones y expresiones orales, sus costumbres y lenguas, sus artes y</w:t>
        <w:br/>
        <w:t>rituales, sus conocimientos y usos relacionados con la naturaleza, sus</w:t>
        <w:br/>
        <w:t>artes culinarias, el derecho consuetudinario, su vestimenta, filosofía y</w:t>
        <w:br/>
        <w:t>valores”, y “[l]a relevancia y la delicadeza de los aludidos bienes deben</w:t>
        <w:br/>
        <w:t>guiar a los magistrados no sólo en el esclarecimiento y decisión de los</w:t>
        <w:br/>
        <w:t>puntos de derecho sustancial, sino también […] de los vinculados con la</w:t>
        <w:br/>
        <w:t>"protección judicial" prevista en la Convención Americana sobre Derechos</w:t>
        <w:br/>
        <w:t>Humanos (art. 25), que exhibe jerarquía constitucional” (CSJN, “Comunidad</w:t>
        <w:br/>
        <w:t>Indígena Eben Ezer c/provincia de Salta - Ministerio de Empleo y la</w:t>
        <w:br/>
        <w:t>Producción s/ amparo” de 30 de septiembre de 2008, C. 2124. XLI, a la p.</w:t>
        <w:br/>
        <w:t>4). Del mismo modo, el Tribunal Superior de Justicia de Neuquén se ha</w:t>
        <w:br/>
        <w:t>pronunciado sobre el derecho a la consulta previa de los pueblos indígenas,</w:t>
        <w:br/>
        <w:t>señalando que la misma es, “en esencia, un derecho fundamental de carácter</w:t>
        <w:br/>
        <w:t>colectivo, por el que el Estado está obligado a instaurar procedimientos de</w:t>
        <w:br/>
        <w:t>buena fe destinados a recoger el parecer libre e informado de dichas</w:t>
        <w:br/>
        <w:t>comunidades, cuando se avizoren acciones gubernamentales, ya sean</w:t>
        <w:br/>
        <w:t>legislativas o administrativas, susceptibles de afectarles directamente, a</w:t>
        <w:br/>
        <w:t>fin de establecer los acuerdos o medidas que sean meritorios”. El mismo</w:t>
        <w:br/>
        <w:t>Tribunal agregó que el “reconocimiento [del derecho a la consulta previa]</w:t>
        <w:br/>
        <w:t>surge como resultado de la conciencia de la necesidad de abogar de manera</w:t>
        <w:br/>
        <w:t>especial por la salvaguardia de los intereses de las poblaciones humanas</w:t>
        <w:br/>
        <w:t>que, por factores ligados a su identidad cultural, se han visto relegadas</w:t>
        <w:br/>
        <w:t>de los procesos de decisión del poder público y del funcionamiento de las</w:t>
        <w:br/>
        <w:t>estructuras estatales en general. En ese orden de ideas, se erige como</w:t>
        <w:br/>
        <w:t>garantía de igualdad o mecanismo de equiparación, en cuanto a la aptitud</w:t>
        <w:br/>
        <w:t>real de dichas poblaciones de pronunciarse e influir sobre las</w:t>
        <w:br/>
        <w:t>disposiciones orientadas a repercutir en sus condiciones de vida, a fin de</w:t>
        <w:br/>
        <w:t>situarla en el mismo plano que la que corresponde a cualquier grupo de</w:t>
        <w:br/>
        <w:t>ciudadanos” (TSJN, Acuerdo nº 6 en autos “Comunidad Mapuche Catalán y</w:t>
        <w:br/>
        <w:t>Confederación Indígena Neuquina c/ Provincia del Neuquen s/ acción de</w:t>
        <w:br/>
        <w:t>inconstitucionalidad” del 25 de octubre de 2010, Expte. No. 1090/04). Véase</w:t>
        <w:br/>
        <w:t>asimismo Sala Primera de la Suprema Corte de Justicia de Mendoza,</w:t>
        <w:br/>
        <w:t>Argentina, Expte No. 102.631, sentencia del 18 de mayo de 2012.</w:t>
        <w:br/>
        <w:br/>
        <w:br/>
        <w:t>[202]       La Corte Suprema de Belice señaló que “aunque Belice todavía no</w:t>
        <w:br/>
        <w:t>ha ratificado el Convenio No. 169 de la [OIT] […], no hay duda de que el</w:t>
        <w:br/>
        <w:t>artículo 14 de ese instrumento contiene disposiciones sobre el derecho a la</w:t>
        <w:br/>
        <w:t>tierra de los pueblos indígenas que reflejan los principios de derecho</w:t>
        <w:br/>
        <w:t>internacional relativos a los pueblos indígenas”. Corte Suprema de Belice,</w:t>
        <w:br/>
        <w:t>Aurelio Cal por derecho propio y en nombre de la Comunidad Maya de Santa</w:t>
        <w:br/>
        <w:t>Cruz y otros Vs. Procurador General de Belice y otros, casos 171 y 172 de</w:t>
        <w:br/>
        <w:t>2007. Sentencia de 18 de octubre de 2007.</w:t>
        <w:br/>
        <w:br/>
        <w:br/>
        <w:t>[203]       El Tribunal Constitucional de Bolivia se pronunció en varias</w:t>
        <w:br/>
        <w:t>oportunidades sobre el derecho a la consulta previa. En particular, señaló</w:t>
        <w:br/>
        <w:t>que “el respeto por parte del Estado de los derechos sociales, económicos y</w:t>
        <w:br/>
        <w:t>culturales de los pueblos indígenas, en especial los relativos a sus</w:t>
        <w:br/>
        <w:t>tierras de origen, garantizando el uso y aprovechamiento sostenible de los</w:t>
        <w:br/>
        <w:t>recursos naturales que ésta alberga; efectivizan una garantía de protección</w:t>
        <w:br/>
        <w:t>de los pueblos indígenas por las especiales características de éstos, entre</w:t>
        <w:br/>
        <w:t>ellas, las condiciones económicas sociales que los distinguen del resto de</w:t>
        <w:br/>
        <w:t>la comunidad nacional, se rigen por sus propias costumbres o tradiciones,</w:t>
        <w:br/>
        <w:t>tienen conciencia de su pertenencia a dicha comunidad y merecen un</w:t>
        <w:br/>
        <w:t>reconocimiento formal como tal por parte de los órganos del Estado”.</w:t>
        <w:br/>
        <w:t>Tribunal Constitucional de Bolivia, Sentencia 0045/2006, 2 de junio de</w:t>
        <w:br/>
        <w:t>2006. II.5.3. Véase asimismo Expte. No. 2008-17547-36-RAC, sentencia de 25</w:t>
        <w:br/>
        <w:t>de octubre de 2010, III.5: “La consulta, de acuerdo al art. 15.2 del</w:t>
        <w:br/>
        <w:t>Convenio Nº 169 de la OIT se extiende a los recursos existentes en las</w:t>
        <w:br/>
        <w:t>tierras de los pueblos indígenas, al señalar que cuando la propiedad de los</w:t>
        <w:br/>
        <w:t>minerales o recursos del subsuelo pertenezcan al Estado, los gobiernos</w:t>
        <w:br/>
        <w:t>deberán establecer o mantener procedimientos con miras a consultar a los</w:t>
        <w:br/>
        <w:t>pueblos interesados, a fin de determinar si los intereses de esos pueblos</w:t>
        <w:br/>
        <w:t>serían perjudicados y en qué medida antes de emprender o autorizar</w:t>
        <w:br/>
        <w:t>cualquier programa de prospección o explotación de los recursos existentes</w:t>
        <w:br/>
        <w:t>en esas tierras”.</w:t>
        <w:br/>
        <w:br/>
        <w:br/>
        <w:t>[204]       El Quinto Juzgado Federal de Primera Instancia, Sección</w:t>
        <w:br/>
        <w:t>Judicial de Maranhão dispuso que “[e]l Estado no puede desconocer la</w:t>
        <w:br/>
        <w:t>protección constitucionalmente elegida como uno de los objetivos</w:t>
        <w:br/>
        <w:t>fundamentales de la República Federativa del Brasil”, es decir, “promover</w:t>
        <w:br/>
        <w:t>el bien de todos, sin preconceptos de origen, raza, sexo, edad o cualquier</w:t>
        <w:br/>
        <w:t>otra forma de discriminación” (Constitución Federal de 1988, art. 3º, IV),</w:t>
        <w:br/>
        <w:t>incluyendo así a las comunidades afrodescendientes tradicionales</w:t>
        <w:br/>
        <w:t>(comunidades remanentes de quilombos), máxime cuando, como lo destaca el</w:t>
        <w:br/>
        <w:t>representante del Ministerio Público, el Estado brasileño ha confirmado su</w:t>
        <w:br/>
        <w:t>intención de establecer políticas públicas dirigidas al combate contra la</w:t>
        <w:br/>
        <w:t>discriminación de los modos de vida tradicionales de los pueblos indígenas</w:t>
        <w:br/>
        <w:t>y tribales, al publicar el Decreto Legislativo nº 43/2000, ratificando el</w:t>
        <w:br/>
        <w:t>Convenio Nº 169 de la OIT. Quinto Juzgado Federal de Primera Instancia,</w:t>
        <w:br/>
        <w:t>Sección Judicial de Maranhão (Justiça Federal de 1ª Instância, Seção</w:t>
        <w:br/>
        <w:t>Judiciária do Maranhão, 5ª Vara), Joisael Alves e outros Vs. Diretor Geral</w:t>
        <w:br/>
        <w:t>do Centro de Lançamento de Alcântara, Sentencia nº 027/2007/JCM/JF/MA,</w:t>
        <w:br/>
        <w:t>Proceso nº 2006.37.00.005222-7, sentencia de 13 de febrero de 2007.</w:t>
        <w:br/>
        <w:br/>
        <w:br/>
        <w:t>[205]       La jurisprudencia de Chile se ha referido al derecho a la</w:t>
        <w:br/>
        <w:t>consulta previa, señalando que en un caso en donde una municipalidad</w:t>
        <w:br/>
        <w:t>procedió a intervenir en un Cerro para la explotación de árboles, sin</w:t>
        <w:br/>
        <w:t>consultar a las comunidades indígenas interesadas, se “ha[bía] vulnerado el</w:t>
        <w:br/>
        <w:t>derecho a la integridad síquica de los recurrentes, por cuanto no cabe duda</w:t>
        <w:br/>
        <w:t>que la intervención y destrucción de su patrimonio cultural conduce a una</w:t>
        <w:br/>
        <w:t>sensación de falta de respeto a su identidad social, a sus costumbres y</w:t>
        <w:br/>
        <w:t>tradiciones, así como a la conservación de las características propias de</w:t>
        <w:br/>
        <w:t>su etnia, produciendo naturalmente desazón y gran preocupación”. Corte de</w:t>
        <w:br/>
        <w:t>Apelaciones de Concepción, Chile, 10 de agosto de 2010.</w:t>
        <w:br/>
        <w:br/>
        <w:br/>
        <w:t>[206]       Sobre el derecho a la consulta previa, libre e informada, la</w:t>
        <w:br/>
        <w:t>Corte Constitucional colombiana ha expresado que “es necesario que el</w:t>
        <w:br/>
        <w:t>Estado de forma articulada garantice e incentive la aplicación real y</w:t>
        <w:br/>
        <w:t>efectiva del derecho fundamental a la consulta previa de las comunidades</w:t>
        <w:br/>
        <w:t>étnicas, pues ante todo las herramientas que subyacen a la consulta,</w:t>
        <w:br/>
        <w:t>permiten conciliar posiciones y llegar a un punto intermedio de diálogo</w:t>
        <w:br/>
        <w:t>intercultural en el que los pueblos ejerzan su derecho a la autonomía con</w:t>
        <w:br/>
        <w:t>sus planes propios de vida frente a los modelos económicos basados en la</w:t>
        <w:br/>
        <w:t>economía de mercado o similares” (Corte Constitucional de Colombia,</w:t>
        <w:br/>
        <w:t>Sentencia T-129/11, párr. 5.1). Además, el mismo Tribunal señaló que el</w:t>
        <w:br/>
        <w:t>deber de consulta a cargo del Estado es consecuencia directa del derecho</w:t>
        <w:br/>
        <w:t>que les asiste a las comunidades nativas de decidir las prioridades en su</w:t>
        <w:br/>
        <w:t>proceso de desarrollo y preservación de la cultura (Sentencia C 169/01,</w:t>
        <w:br/>
        <w:t>párr. 2.3).</w:t>
        <w:br/>
        <w:br/>
        <w:br/>
        <w:t>[207]       La Sala Constitucional de la Corte Suprema de Justicia de Costa</w:t>
        <w:br/>
        <w:t>Rica señaló que la “Constitución Política debe interpretarse y aplicarse de</w:t>
        <w:br/>
        <w:t>forma que permita y facilite la vida y desarrollo independientes de las</w:t>
        <w:br/>
        <w:t>minorías étnicas que habitan en Costa Rica, sin otros límites que los</w:t>
        <w:br/>
        <w:t>mismos derechos humanos imponen a la conducta de todos los hombres”</w:t>
        <w:br/>
        <w:t>(Considerando III). Sobre la consulta a Pueblos indígenas, estableció que</w:t>
        <w:br/>
        <w:t>“cualquier medida legislativa o administrativa que sea susceptible de</w:t>
        <w:br/>
        <w:t>afectar directamente a los pueblos interesados debe ser objeto de consulta</w:t>
        <w:br/>
        <w:t>con ellos” (Considerando IV, cursivas y negritas en el original). En ese</w:t>
        <w:br/>
        <w:t>sentido, recordó que por el rango normativo que le concede la Constitución</w:t>
        <w:br/>
        <w:t>Política en su artículo 7, el Convenio Nº 169 de la OIT tiene autoridad</w:t>
        <w:br/>
        <w:t>superior a las leyes y por lo tanto, su protección recae dentro del ámbito</w:t>
        <w:br/>
        <w:t>de la jurisdicción constitucional (Considerando III). Sala Constitucional</w:t>
        <w:br/>
        <w:t>de la Corte Suprema de Justicia de Costa Rica, 2011-1768 de 11 de febrero</w:t>
        <w:br/>
        <w:t>de 2011, Recurso de Amparo. Véase también, Sala Constitucional de la Corte</w:t>
        <w:br/>
        <w:t>Suprema de Justicia de Costa Rica, Sentencia 2000-08019, 8 de septiembre de</w:t>
        <w:br/>
        <w:t>2000.</w:t>
        <w:br/>
        <w:br/>
        <w:br/>
        <w:t>[208]       La Corte Constitucional del Ecuador se ha referido a la</w:t>
        <w:br/>
        <w:t>consulta previa en su jurisprudencia, al señalar que “[l]a consulta pública</w:t>
        <w:br/>
        <w:t>es otro de los aspectos importantes vinculados al manejo ambiental, y es</w:t>
        <w:br/>
        <w:t>que la participación de la población debe expresarse en las diferentes</w:t>
        <w:br/>
        <w:t>etapas de este manejo, esto es, en la planificación, normativa, desarrollo</w:t>
        <w:br/>
        <w:t>de estudios de impacto ambiental, vigilancia y legitimidad procesal; debe</w:t>
        <w:br/>
        <w:t>estar habilitada para accionar diferentes demandas ante las instancias</w:t>
        <w:br/>
        <w:t>administrativas o judiciales” (Caso de los Pantanos Secos de Pastaza, No.</w:t>
        <w:br/>
        <w:t>222-2004-RA, Sentencia de 9 de junio de 2004, Considerando Décimo Segundo).</w:t>
        <w:br/>
        <w:t>Por otro lado, señaló que “toda decisión estatal que pueda afectar al medio</w:t>
        <w:br/>
        <w:t>ambiente, a cuyo efecto la comunidad deberá estar debidamente informada,</w:t>
        <w:br/>
        <w:t>remitiendo a la ley para que garantice la participación de la comunidad” y</w:t>
        <w:br/>
        <w:t>que “la participación ciudadana en la gestión ambiental […] se toma</w:t>
        <w:br/>
        <w:t>indispensables en tanto es precisamente la comunidad, la que afrontará las</w:t>
        <w:br/>
        <w:t>consecuencias de las actividades de diverso orden a realizarse en su</w:t>
        <w:br/>
        <w:t>entorno” (Caso del cine IMAX en la parroquia de Cumbayá, No. 679-2003-RA,</w:t>
        <w:br/>
        <w:t>Considerando Sexto).</w:t>
        <w:br/>
        <w:br/>
        <w:br/>
        <w:t>[209]       La Corte de Constitucionalidad de Guatemala se refirió al</w:t>
        <w:br/>
        <w:t>derecho a la consulta previa de los pueblos indígenas subrayando que el</w:t>
        <w:br/>
        <w:t>mismo consiste esencialmente en “un derecho fundamental de carácter</w:t>
        <w:br/>
        <w:t>colectivo, por el que el Estado está obligado a instaurar procedimientos de</w:t>
        <w:br/>
        <w:t>buena fe destinados a recoger el parecer libre e informado de dichas</w:t>
        <w:br/>
        <w:t>comunidades, cuando se avizoren acciones gubernamentales, ya sean</w:t>
        <w:br/>
        <w:t>legislativas o administrativas, susceptibles de afectarles directamente, a</w:t>
        <w:br/>
        <w:t>fin de establecer los acuerdos o medidas que sean meritorios”. La Corte</w:t>
        <w:br/>
        <w:t>agregó que “[s]u reconocimiento surge como resultado de la conciencia de la</w:t>
        <w:br/>
        <w:t>necesidad de abogar de manera especial por la salvaguardia de los intereses</w:t>
        <w:br/>
        <w:t>de las poblaciones humanas que por factores ligados a su identidad cultural</w:t>
        <w:br/>
        <w:t>se han visto relegadas de los procesos de decisión del poder público y del</w:t>
        <w:br/>
        <w:t>funcionamiento de las estructuras estatales en general. En ese orden de</w:t>
        <w:br/>
        <w:t>ideas, se erige como garantía de igualdad o mecanismo de equiparación, en</w:t>
        <w:br/>
        <w:t>cuanto a la aptitud real de dichas poblaciones de pronunciarse e influir</w:t>
        <w:br/>
        <w:t>sobre las disposiciones orientadas a repercutir en sus condiciones de vida,</w:t>
        <w:br/>
        <w:t>a fin de situarla en el mismo plano que la que corresponde a cualquier</w:t>
        <w:br/>
        <w:t>grupo de ciudadanos” (Corte de Constitucionalidad, Guatemala, 21 de</w:t>
        <w:br/>
        <w:t>diciembre de 2009, Apelación de sentencia de Amparo, Expte. 3878-2007,</w:t>
        <w:br/>
        <w:t>apartado V).</w:t>
        <w:br/>
        <w:br/>
        <w:br/>
        <w:t>[210]       Cfr. Corte Suprema de Justicia de la Nación, Amparo en revisión</w:t>
        <w:br/>
        <w:t>781/2011. María Monarca Lázaro y otra. 14 de marzo de 2012. Porotro lado,</w:t>
        <w:br/>
        <w:t>el Tribunal Electoral del Poder Judicial de la Federación mexicana invocó</w:t>
        <w:br/>
        <w:t>el Convenio Nº 169 de la OIT para determinar que la ausencia de consulta a</w:t>
        <w:br/>
        <w:t>una comunidad indígena sobre la realización de elecciones se toma como</w:t>
        <w:br/>
        <w:t>indicio de falta de diligencia por parte de las autoridades, que determinó,</w:t>
        <w:br/>
        <w:t>en el caso concreto, entre otros factores, la decisión del Tribunal en el</w:t>
        <w:br/>
        <w:t>sentido de considerar indebidamente motivado el acto de postergación de las</w:t>
        <w:br/>
        <w:t>elecciones según el derecho consuetudinario indígena. Tribunal Electoral</w:t>
        <w:br/>
        <w:t>del Poder Judicial de la Federación, Joel Cruz Chávez y otros Vs.</w:t>
        <w:br/>
        <w:t>Quincuagésima Novena Legislatura del Estado de Oaxaca y otras, SUP-JDC-</w:t>
        <w:br/>
        <w:t>11/2007, sentencia de 6 de junio de 2007.</w:t>
        <w:br/>
        <w:br/>
        <w:br/>
        <w:t>[211]       La jurisprudencia del Tribunal Constitucional peruano se ha</w:t>
        <w:br/>
        <w:t>referido al derecho a la consulta previa en varios de sus fallos. En</w:t>
        <w:br/>
        <w:t>particular, el Tribunal ha señalado que en casos de explotación de recursos</w:t>
        <w:br/>
        <w:t>naturales “se tendrá que proceder a consultar a las comunidades nativas que</w:t>
        <w:br/>
        <w:t>puedan perjudicarse con tales actividades” y que “no solo serán consultados</w:t>
        <w:br/>
        <w:t>aquellos pueblos indígenas en cuyo territorio se llevarán a cabo las</w:t>
        <w:br/>
        <w:t>actividades, sino por ejemplo, también los pueblos indígenas inmediatamente</w:t>
        <w:br/>
        <w:t>adyacentes a dicho lugar y que sean susceptibles de ser afectados”. Además,</w:t>
        <w:br/>
        <w:t>la misma sentencia señaló que “el inicio de todo el proceso será la</w:t>
        <w:br/>
        <w:t>determinación de la medida legislativa o administrativa que puede ser</w:t>
        <w:br/>
        <w:t>susceptible de afectar directamente a un pueblo indígena” (Sentencia del</w:t>
        <w:br/>
        <w:t>Tribunal Constitucional, Expte. No. 0022‐2009‐PI/TC, párrs. 23 y 41).</w:t>
        <w:br/>
        <w:t>Además, la Corte estableció que el derecho a la identidad étnica comprende</w:t>
        <w:br/>
        <w:t>“[e]l derecho a ser escuchados y consultados en forma previa a toda acción</w:t>
        <w:br/>
        <w:t>o medida que se adopte y que pueda afectarles” (Sentencia del Tribunal</w:t>
        <w:br/>
        <w:t>Constitucional, Expte. No. 03343-2007-PA/TC, párr. 30).</w:t>
        <w:br/>
        <w:br/>
        <w:br/>
        <w:t>[212]       Cfr. Sentencia del Tribunal Supremo de Justicia. Expte. No.</w:t>
        <w:br/>
        <w:t>2005-5648, del 6 de diciembre de 2005.</w:t>
        <w:br/>
        <w:br/>
        <w:br/>
        <w:t>[213]       Con respecto a los derechos territoriales de las poblaciones</w:t>
        <w:br/>
        <w:t>indígenas, la Corte Suprema de Canadá manifestó que “[e]l honor de la</w:t>
        <w:br/>
        <w:t>Corona requiere que estos derechos sean determinados, reconocidos y</w:t>
        <w:br/>
        <w:t>respetados. Esto último requiere que la Corona actúe de forma honorable y</w:t>
        <w:br/>
        <w:t>participe en procesos de negociación. Durante ese proceso, el honor de la</w:t>
        <w:br/>
        <w:t>Corona puede requerir una consulta, y cuando se indique, considerar los</w:t>
        <w:br/>
        <w:t>intereses de la población indígena” (Haida Vs. British Columbia (Minister</w:t>
        <w:br/>
        <w:t>of Forests) [2004] 3 S.C.R. 511, párr. 25). En lo que respecta a la</w:t>
        <w:br/>
        <w:t>obligación de consultar, la Corte estableció la naturaleza y el alcance del</w:t>
        <w:br/>
        <w:t>deber de consultar podrá variar según las circunstancias y que en todos de</w:t>
        <w:br/>
        <w:t>los casos la obligación de consultar debe ser ejercida de buena fe y con la</w:t>
        <w:br/>
        <w:t>intención de considerar las intereses de la populación indígena cuyos</w:t>
        <w:br/>
        <w:t>territorios están en juego. También determinó que la misma consulta nacía</w:t>
        <w:br/>
        <w:t>toda vez que el Estado se propone establecer restricciones a la propiedad</w:t>
        <w:br/>
        <w:t>indígena (Haida Vs. British Columbia, párr. 35). Además, la obligación de</w:t>
        <w:br/>
        <w:t>llevar a cabo una consulta implica un proceso de escucha, con una mente</w:t>
        <w:br/>
        <w:t>abierta, sobre lo que el grupo indígena tiene que decir y estar preparado</w:t>
        <w:br/>
        <w:t>para cambiar la propuesta original. Del mismo modo, la Corte Suprema de</w:t>
        <w:br/>
        <w:t>Canadá determinó que la obligación de consultar previamente era un deber</w:t>
        <w:br/>
        <w:t>del Estado que se incrementaba proporcionalmente a la gravedad de la</w:t>
        <w:br/>
        <w:t>afectación del derecho del cual se trate (Haida Vs. British Columbia,</w:t>
        <w:br/>
        <w:t>párrs. 39 y 68). Por último, el alto Tribunal también determinó que la</w:t>
        <w:br/>
        <w:t>propuesta de intervención en territorio indígena por parte del Estado no</w:t>
        <w:br/>
        <w:t>requiere de un impacto inmediato sobre los territorios o recursos de la las</w:t>
        <w:br/>
        <w:t>Comunidades indígenas para que nazca la obligación de consultar, es</w:t>
        <w:br/>
        <w:t>suficiente con que la actividad el Estado tenga potencialmente un impacto</w:t>
        <w:br/>
        <w:t>negativo sobre los derechos territoriales de la Comunidad indígena (Rio</w:t>
        <w:br/>
        <w:t>Tinto Alcan Inc. Vs. Carrier Sekani Tribal Council [2010] 2 S.C.R 650,</w:t>
        <w:br/>
        <w:t>párrs. 31 y ss).</w:t>
        <w:br/>
        <w:br/>
        <w:br/>
        <w:t>[214]       En un caso de la Corte de Apelaciones del Noveno Circuito de</w:t>
        <w:br/>
        <w:t>los Estados Unidos de 1986, la Corte sostuvo que el concepto de consulta</w:t>
        <w:br/>
        <w:t>requiere una discusión previa con un ejecutivo o líderes de la comunidad o</w:t>
        <w:br/>
        <w:t>con quienes tienen la autoridad inequívoca a representar la tribu a la</w:t>
        <w:br/>
        <w:t>agencia. (Hoopa Valley Tribe Vs. Christie, 812 F.2d 1097 (1986)). En otro</w:t>
        <w:br/>
        <w:t>caso de 1979, la Corte estableció que la falta de consulta previa no puede</w:t>
        <w:br/>
        <w:t>ser subsanada por una reunión posterior a la decisión (Oglala Sioux Tribe</w:t>
        <w:br/>
        <w:t>of Indians Vs. Andrus, 603 F.2d 707 (1979)). Asimismo, véase Lower Brule</w:t>
        <w:br/>
        <w:t>Sioux Tribe Vs. Deer, 911 F.Supp. 395 (D.S.D. 1995); Klamath Tribes Vs.</w:t>
        <w:br/>
        <w:t>U.S., 1996 WL 924509; Confederated Tribes and Bands of the Yakama Nation</w:t>
        <w:br/>
        <w:t>Vsv. U.S. Department of Agriculture, 2010 WL 3434091, y Quechan Tribe vS.</w:t>
        <w:br/>
        <w:t>Department of Interior, 755 F.Supp.2d 1104.</w:t>
        <w:br/>
        <w:br/>
        <w:br/>
        <w:t>[215]       New Zealand Maori Council Vs. Attorney General [1987] 1 NZLR</w:t>
        <w:br/>
        <w:t>641; Gill Vs. Rotorua District Council [1993] 2 NZRMA 604, Haddon Vs.</w:t>
        <w:br/>
        <w:t>Auckland Regional Council [1993] A77/93, y Aqua King Limited Vs. Malborough</w:t>
        <w:br/>
        <w:t>District Council [1995] WI9/95.</w:t>
        <w:br/>
        <w:br/>
        <w:br/>
        <w:t>[216]       Cfr. Caso Velásquez Rodríguez Vs. Honduras. Fondo. Sentencia de</w:t>
        <w:br/>
        <w:t>29 de julio de 1988. Serie C No. 4, párr. 166, y Caso Familia Barrios Vs.</w:t>
        <w:br/>
        <w:t>Venezuela. Fondo, Reparaciones y Costas. Sentencia de 24 de noviembre de</w:t>
        <w:br/>
        <w:t>2011. Serie C No. 237, párr. 47.</w:t>
        <w:br/>
        <w:br/>
        <w:br/>
        <w:t>[217]       En ese sentido, el artículo 6.1 del Convenio Nº 169 de la OIT,</w:t>
        <w:br/>
        <w:t>dispone que “[a]l aplicar las disposiciones del presente Convenio, los</w:t>
        <w:br/>
        <w:t>gobiernos deberán: a) consultar a los pueblos interesados, mediante</w:t>
        <w:br/>
        <w:t>procedimientos apropiados y en particular a través de sus instituciones</w:t>
        <w:br/>
        <w:t>representativas, cada vez que se prevean medidas legislativas o</w:t>
        <w:br/>
        <w:t>administrativas susceptibles de afectarles directamente [y] b) establecer</w:t>
        <w:br/>
        <w:t>los medios a través de los cuales los pueblos interesados puedan participar</w:t>
        <w:br/>
        <w:t>libremente, […] a todos los niveles en la adopción de decisiones en</w:t>
        <w:br/>
        <w:t>instituciones electivas y organismos administrativos y de otra índole</w:t>
        <w:br/>
        <w:t>responsables de políticas y programas que les conciernan”. Del mismo modo,</w:t>
        <w:br/>
        <w:t>el artículo 36.2 de la Declaración de las Naciones Unidas sobre los Pueblos</w:t>
        <w:br/>
        <w:t>Indígenas establece que “los Estados, en consulta y cooperación con los</w:t>
        <w:br/>
        <w:t>pueblos indígenas, adoptarán medidas eficaces para facilitar el ejercicio y</w:t>
        <w:br/>
        <w:t>asegurar la aplicación de este derecho”. Por otro lado el artículo 38 del</w:t>
        <w:br/>
        <w:t>mismo instrumento dispone que “[l]os Estados, en consulta y cooperación con</w:t>
        <w:br/>
        <w:t>los pueblos indígenas, adoptarán las medidas apropiadas, incluidas medidas</w:t>
        <w:br/>
        <w:t>legislativas, para alcanzar los fines de la […] Declaración”.</w:t>
        <w:br/>
        <w:br/>
        <w:br/>
        <w:t>[218]       Cfr. Artículos 6, 15, 17.2, 22.3, 27.3, y 28 del Convenio Nº</w:t>
        <w:br/>
        <w:t>169 de la OIT y artículos 15.2, 17.2, 19, 30.2, 32.2, 36.2 y 38 de la</w:t>
        <w:br/>
        <w:t>Declaración de las Naciones Unidas sobre los Pueblos Indígenas.</w:t>
        <w:br/>
        <w:br/>
        <w:br/>
        <w:t>[219]       La Constitución del Estado del Ecuador del año 2008 entró en</w:t>
        <w:br/>
        <w:t>vigencia el 20 octubre de 2008. El artículo 57 de la misma establece que</w:t>
        <w:br/>
        <w:t>“se reconoce y garantizará a las comunas, comunidades, pueblos y</w:t>
        <w:br/>
        <w:t>nacionalidades indígenas, de conformidad con la Constitución y con los</w:t>
        <w:br/>
        <w:t>pactos, convenios, declaraciones y demás instrumentos internacionales de</w:t>
        <w:br/>
        <w:t>derechos humanos, los siguientes derechos colectivos: 1. Mantener,</w:t>
        <w:br/>
        <w:t>desarrollar y fortalecer libremente su identidad, sentido de pertenencia,</w:t>
        <w:br/>
        <w:t>tradiciones ancestrales y formas de organización social; […] 6. Participar</w:t>
        <w:br/>
        <w:t>en el uso, usufructo, administración y conservación de los recursos</w:t>
        <w:br/>
        <w:t>naturales renovables que se hallen en sus tierras; 7. La consulta previa,</w:t>
        <w:br/>
        <w:t>libre e informada, dentro de un plazo razonable, sobre planes y programas</w:t>
        <w:br/>
        <w:t>de prospección, explotación y comercialización de recursos no renovables</w:t>
        <w:br/>
        <w:t>que se encuentren en sus tierras y que puedan afectarles ambiental o</w:t>
        <w:br/>
        <w:t>culturalmente; participar en los beneficios que esos proyectos reporten y</w:t>
        <w:br/>
        <w:t>recibir indemnizaciones por los perjuicios sociales, culturales y</w:t>
        <w:br/>
        <w:t>ambientales que les causen. La consulta que deban realizar las autoridades</w:t>
        <w:br/>
        <w:t>competentes será obligatoria y oportuna. Si no se obtuviese el</w:t>
        <w:br/>
        <w:t>consentimiento de la comunidad consultada, se procederá conforme a la</w:t>
        <w:br/>
        <w:t>Constitución y la ley; 8. Conservar y promover sus prácticas de manejo de</w:t>
        <w:br/>
        <w:t>la biodiversidad y de su entorno natural. El Estado establecerá y ejecutará</w:t>
        <w:br/>
        <w:t>programas, con la participación de la comunidad, para asegurar la</w:t>
        <w:br/>
        <w:t>conservación y utilización sustentable de la biodiversidad; 9. Conservar y</w:t>
        <w:br/>
        <w:t>desarrollar sus propias formas de convivencia y organización social, y de</w:t>
        <w:br/>
        <w:t>generación y ejercicio de la autoridad, en sus territorios legalmente</w:t>
        <w:br/>
        <w:t>reconocidos y tierras comunitarias de posesión ancestral; […] 16.</w:t>
        <w:br/>
        <w:t>Participar mediante sus representantes en los organismos oficiales que</w:t>
        <w:br/>
        <w:t>determine la ley, en la definición de las políticas públicas que les</w:t>
        <w:br/>
        <w:t>conciernan, así como en el diseño y decisión de sus prioridades en los</w:t>
        <w:br/>
        <w:t>planes y proyectos del Estado; 17. Ser consultados antes de la adopción de</w:t>
        <w:br/>
        <w:t>una medida legislativa que pueda afectar cualquiera de sus derechos</w:t>
        <w:br/>
        <w:t>colectivos, [y…] 20. La limitación de las actividades militares en sus</w:t>
        <w:br/>
        <w:t>territorios, de acuerdo con la ley. […]”.</w:t>
        <w:br/>
        <w:br/>
        <w:br/>
        <w:t>[220]       Peritaje de James Anaya durante la audiencia pública celebrada</w:t>
        <w:br/>
        <w:t>en la sede de la Corte el 7 de julio de 2011.</w:t>
        <w:br/>
        <w:br/>
        <w:br/>
        <w:t>[221]       La Ley de Desarrollo Agrario de 16 de abril de 2004, artículos</w:t>
        <w:br/>
        <w:t>3 y 49, establece, inter alia, que “la presente ley procura otorgar la</w:t>
        <w:br/>
        <w:t>garantía de seguridad en la tenencia individual y colectiva de la tierra y</w:t>
        <w:br/>
        <w:t>busca el fortalecimiento de la propiedad comunitaria orientada con criterio</w:t>
        <w:br/>
        <w:t>empresarial y de producción ancestral. […] El Estado protegerá las tierras</w:t>
        <w:br/>
        <w:t>del INDA [Instituto Nacional de Desarrollo Agrario] que se destinen al</w:t>
        <w:br/>
        <w:t>desarrollo de las poblaciones montubias, indígenas y afroecuatorianas y las</w:t>
        <w:br/>
        <w:t>legalizará mediante adjudicación en forma gratuita a las comunidades o</w:t>
        <w:br/>
        <w:t>etnias que han estado en su posesión ancestral, bajo la condición de que se</w:t>
        <w:br/>
        <w:t>respeten tradiciones, vida cultural y organización social propias”. Cfr.</w:t>
        <w:br/>
        <w:t>Ley de Desarrollo Agrario, codificación 2004-02, Publicada en suplemento</w:t>
        <w:br/>
        <w:t>del Registro Oficial No. S-315, del 16 de abril de 2004 (expediente de</w:t>
        <w:br/>
        <w:t>prueba, tomo 8, folio 4082 y ss.). En ese mismo mes, fue adoptada la Ley de</w:t>
        <w:br/>
        <w:t>Organización y Régimen de las Comunas (codificación 2004-04, publicada en</w:t>
        <w:br/>
        <w:t>Suplemento del Registro Oficial No. 315, de abril de 2004, expediente de</w:t>
        <w:br/>
        <w:t>prueba, tomo 8, folio 4098) que establece, en su artículo 3, que “se</w:t>
        <w:br/>
        <w:t>garantiza el ejercicio de los derechos colectivos de los pueblos indígenas</w:t>
        <w:br/>
        <w:t>que se autodefinen como nacionalidades de raíces ancestrales y de los</w:t>
        <w:br/>
        <w:t>pueblos negros o afroecuatorianos, así como, de las comunidades que forman</w:t>
        <w:br/>
        <w:t>parte de estas colectividades de acuerdo a lo dispuesto en […] la</w:t>
        <w:br/>
        <w:t>Constitución”. El 16 de abril de 2004 fue adoptada la Ley de Tierras</w:t>
        <w:br/>
        <w:t>Baldías y Colonización (codificación 2004-03, publicada en Suplemento del</w:t>
        <w:br/>
        <w:t>Registro Oficial 315, de abril 16 de 2004, expediente de prueba, tomo 8,</w:t>
        <w:br/>
        <w:t>folio 4119), en la cual se menciona que “[n]o se considerarán tierras</w:t>
        <w:br/>
        <w:t>baldías, las tierras comunitarias de posesión ancestral de los pueblos</w:t>
        <w:br/>
        <w:t>indígenas que se autodefinen como nacionalidades de raíces ancestrales y de</w:t>
        <w:br/>
        <w:t>los pueblos negros o afroecuatorianos, así como, de las comunidades que</w:t>
        <w:br/>
        <w:t>forman parte de estas colectividades de conformidad a lo dispuesto en el</w:t>
        <w:br/>
        <w:t>Art. 84 de la Constitución Política de la República”. El 10 de septiembre</w:t>
        <w:br/>
        <w:t>de 2004 fue adoptada la Ley de Gestión Ambiental (Registro oficial</w:t>
        <w:br/>
        <w:t>suplemento 418 de 10 de septiembre de 2004,  expediente de prueba, tomo 8,</w:t>
        <w:br/>
        <w:t>folio 4103 y ss.), cuyos artículos 28 y 29 disponían que “[t]oda persona</w:t>
        <w:br/>
        <w:t>natural o jurídica tiene derecho a participar en la gestión ambiental, a</w:t>
        <w:br/>
        <w:t>través de los mecanismos que para el efecto establezca el Reglamento, entre</w:t>
        <w:br/>
        <w:t>los cuales se incluirán consultas, audiencias públicas, iniciativas,</w:t>
        <w:br/>
        <w:t>propuestas o cualquier forma de asociación entre el sector público y el</w:t>
        <w:br/>
        <w:t>privado. Se concede acción popular para denunciar a quienes violen esta</w:t>
        <w:br/>
        <w:t>garantía, sin perjuicio de la responsabilidad civil y penal por denuncias o</w:t>
        <w:br/>
        <w:t>acusaciones temerarias o maliciosas. El incumplimiento del proceso de</w:t>
        <w:br/>
        <w:t>consulta al que se refiere […] la Constitución Política de la Republica</w:t>
        <w:br/>
        <w:t>tornará inejecutable la actividad de que se trate y será causal de nulidad</w:t>
        <w:br/>
        <w:t>de los contratos respectivos. […] Toda persona natural o jurídica tiene</w:t>
        <w:br/>
        <w:t>derecho a ser informada oportuna y suficientemente sobre cualquier</w:t>
        <w:br/>
        <w:t>actividad de las instituciones del Estado que conforme al Reglamento de</w:t>
        <w:br/>
        <w:t>esta Ley, pueda producir impactos ambientales. Para ello podrá formular</w:t>
        <w:br/>
        <w:t>peticiones y deducir acciones de carácter individual o colectivo ante las</w:t>
        <w:br/>
        <w:t>autoridades competentes”. El 29 de enero de 2009 fue adoptada la Ley de</w:t>
        <w:br/>
        <w:t>Minería (publicada en el 1er Suplemento del Registro Oficial No. 517), que</w:t>
        <w:br/>
        <w:t>disponía en sus artículos 87, 89 y 90 que “[e]l Estado […] es responsable</w:t>
        <w:br/>
        <w:t>de ejecutar los procesos de participación y consulta social a través de las</w:t>
        <w:br/>
        <w:t>instituciones públicas que correspondan de acuerdo a los principios</w:t>
        <w:br/>
        <w:t>constitucionales y a la normativa vigente. Dicha competencia es indelegable</w:t>
        <w:br/>
        <w:t>a cualquier instancia privada. Estos procesos tendrán por objeto promover</w:t>
        <w:br/>
        <w:t>el desarrollo sustentable de la actividad minera, precautelando el racional</w:t>
        <w:br/>
        <w:t>aprovechamiento del recurso minero, el respeto del ambiente, la</w:t>
        <w:br/>
        <w:t>participación social en materia ambiental y el desarrollo de las</w:t>
        <w:br/>
        <w:t>localidades ubicadas en las áreas de influencia de un proyecto minero. […]</w:t>
        <w:br/>
        <w:t>[D]icho proceso deberá llevarse a cabo en todas las fases de la actividad</w:t>
        <w:br/>
        <w:t>minera, en el marco de los procedimientos y mecanismos establecidos en la</w:t>
        <w:br/>
        <w:t>Constitución y la Ley. […] Los procesos de participación ciudadana o</w:t>
        <w:br/>
        <w:t>consulta deberán considerar un procedimiento especial obligatorio a las</w:t>
        <w:br/>
        <w:t>comunidades, pueblos y nacionalidades, partiendo del principio de</w:t>
        <w:br/>
        <w:t>legitimidad y representatividad, a través de sus instituciones, para</w:t>
        <w:br/>
        <w:t>aquellos casos en que la exploración o la explotación minera se lleve a</w:t>
        <w:br/>
        <w:t>cabo en sus tierras y territorios ancestrales y cuando dichas labores</w:t>
        <w:br/>
        <w:t>puedan afectar sus intereses”. El 20 de abril de 2010, fue adoptada la Ley</w:t>
        <w:br/>
        <w:t>Orgánica de Participación Ciudadana (Registro oficial No. 175, Suplemento),</w:t>
        <w:br/>
        <w:t>mediante la cual se dispone en el artículo 81 que “[s]e reconocerá y</w:t>
        <w:br/>
        <w:t>garantizara a las comunas, comunidades, pueblos y nacionalidades indígenas,</w:t>
        <w:br/>
        <w:t>pueblos afroecuatoriano y montubio, el derecho colectivo a la consulta</w:t>
        <w:br/>
        <w:t>previa, libre e informada, dentro de un plazo razonable. Cuando se trate de</w:t>
        <w:br/>
        <w:t>la consulta previa respecto de planes y programas de prospección,</w:t>
        <w:br/>
        <w:t>explotación y comercialización de recursos no renovables que se encuentren</w:t>
        <w:br/>
        <w:t>en sus territorios y tierras, las comunas, comunidades, pueblos y</w:t>
        <w:br/>
        <w:t>nacionalidades indígenas, pueblos afroecuatoriano y montubio, a través de</w:t>
        <w:br/>
        <w:t>sus autoridades legítimas, participarán en los beneficios que esos</w:t>
        <w:br/>
        <w:t>proyectos reportarán; así mismo recibirán indemnizaciones por los</w:t>
        <w:br/>
        <w:t>eventuales perjuicios sociales, culturales y ambientales que les causen. La</w:t>
        <w:br/>
        <w:t>consulta que deban realizar las autoridades competentes será obligatoria y</w:t>
        <w:br/>
        <w:t>oportuna. Si no se obtuviese el consentimiento del sujeto colectivo</w:t>
        <w:br/>
        <w:t>consultado, se procederá conforme a la Constitución y la ley”.</w:t>
        <w:br/>
        <w:br/>
        <w:br/>
        <w:t>[222]       Cfr. Escrito de solicitudes y argumentos, tomo 1, folios 268-</w:t>
        <w:br/>
        <w:t>272. Véase asismismo el peritaje rendido ante fedatario público por el</w:t>
        <w:br/>
        <w:t>economista Alberto José Acosta Espinoza, de 30 de junio de 2011 (expediente</w:t>
        <w:br/>
        <w:t>de prueba, tomo 19, folios 10072-10077).</w:t>
        <w:br/>
        <w:br/>
        <w:br/>
        <w:t>[223]       Por ejemplo, el Ecuador había ratificado tanto el Pacto</w:t>
        <w:br/>
        <w:t>Internacional de Derechos Civiles y Políticos como el Pacto Internacional</w:t>
        <w:br/>
        <w:t>de Derechos Económicos, Sociales y Culturales. Así, bajo el artículo 1</w:t>
        <w:br/>
        <w:t>común de dichos Pactos, los pueblos indígenas pueden “provee[r] a su</w:t>
        <w:br/>
        <w:t>desarrollo económico, social y cultural” y pueden “disponer libremente de</w:t>
        <w:br/>
        <w:t>sus riquezas y recursos naturales” para que no se les prive de “sus propios</w:t>
        <w:br/>
        <w:t>medios de subsistencia”. En similar sentido, ver Caso del Pueblo Saramaka</w:t>
        <w:br/>
        <w:t>Vs. Surinam, Excepciones Preliminares, Fondo, Reparaciones y Costas, párrs.</w:t>
        <w:br/>
        <w:t>93 a 95. Véase asimismo Interpretación de la Declaración Americana de los</w:t>
        <w:br/>
        <w:t>Derechos y Deberes del Hombre en el Marco del Artículo 64 de la Convención</w:t>
        <w:br/>
        <w:t>Americana sobre Derechos Humanos, párr. 37, y El Derecho a la Información</w:t>
        <w:br/>
        <w:t>sobre la Asistencia Consular en el Marco de las Garantías del Debido</w:t>
        <w:br/>
        <w:t>Proceso Legal, párrs. 113-115 (sosteniendo una interpretación de los</w:t>
        <w:br/>
        <w:t>instrumentos internacionales de derechos humanos que tenga en consideración</w:t>
        <w:br/>
        <w:t>el desarrollo progresivo del corpus juris internacional de los derechos</w:t>
        <w:br/>
        <w:t>humanos en el tiempo y en su estado actual).</w:t>
        <w:br/>
        <w:br/>
        <w:br/>
        <w:t>[224]       Cfr. Caso Pueblo Saramaka Vs. Surinam, Excepciones</w:t>
        <w:br/>
        <w:t>Preliminares, Fondo, Reparaciones y Costas, párrs. 91, 92, 94 y 95. Veáse</w:t>
        <w:br/>
        <w:t>asimismo Caso de la Comunidad Mayagna (Sumo) Awas Tingni Vs. Nicaragua,</w:t>
        <w:br/>
        <w:t>párr. 149.</w:t>
        <w:br/>
        <w:br/>
        <w:br/>
        <w:t>[225]       El artículo 84 de la Constitución del Ecuador (Capítulo 5: De</w:t>
        <w:br/>
        <w:t>los derechos colectivos, Sección primera: De los Pueblos indígenas y negros</w:t>
        <w:br/>
        <w:t>o afroecuatorianos) dispone que: El Estado reconocerá y garantizará a los</w:t>
        <w:br/>
        <w:t>pueblos indígenas, de conformidad con esta Constitución y la ley, el</w:t>
        <w:br/>
        <w:t>respeto al orden público y a los derechos humanos, los siguientes derechos</w:t>
        <w:br/>
        <w:t>colectivos: […]2. Conservar la propiedad imprescriptible de las tierras</w:t>
        <w:br/>
        <w:t>comunitarias, que serán inalienables, inembargables e indivisibles, salvo</w:t>
        <w:br/>
        <w:t>la facultad del Estado para declarar su utilidad pública. Estas tierras</w:t>
        <w:br/>
        <w:t>estarán exentas del pago del impuesto predial.3. Mantener la posesión</w:t>
        <w:br/>
        <w:t>ancestral de las tierras comunitarias y a obtener su adjudicación gratuita,</w:t>
        <w:br/>
        <w:t>conforme a la ley.4. Participar en el uso, usufructo, administración y</w:t>
        <w:br/>
        <w:t>conservación de los recursos naturales renovables que se hallen en sus</w:t>
        <w:br/>
        <w:t>tierras. […]6. Conservar y promover sus prácticas de manejo de la</w:t>
        <w:br/>
        <w:t>biodiversidad y de su entorno natural.8. A no ser desplazados, como</w:t>
        <w:br/>
        <w:t>pueblos, de sus tierras.9. A la propiedad intelectual colectiva de sus</w:t>
        <w:br/>
        <w:t>conocimientos ancestrales; a su valoración, uso y desarrollo conforme a la</w:t>
        <w:br/>
        <w:t>ley.10. Mantener, desarrollar y administrar su patrimonio cultural e</w:t>
        <w:br/>
        <w:t>histórico.</w:t>
        <w:br/>
        <w:br/>
        <w:br/>
        <w:t>[226]       Cfr. Plan Nacional de Derechos Humanos del Ecuador de 18 de</w:t>
        <w:br/>
        <w:t>junio de 1998 (expediente de Prueba, tomo 9, folio 5312). El artículo 8</w:t>
        <w:br/>
        <w:t>establece como objetiv[o] genera[l] “4. [p]ropender a que los pueblos</w:t>
        <w:br/>
        <w:t>indígenas sean consultados antes de autorizar proyectos de prospección y</w:t>
        <w:br/>
        <w:t>explotación de recursos renovables y no renovables situados en sus tierras</w:t>
        <w:br/>
        <w:t>y territorios ancestrales y analizar la posibilidad de que los pueblos</w:t>
        <w:br/>
        <w:t>indígenas participen de manera equitativa de los beneficios que reporten</w:t>
        <w:br/>
        <w:t>las actividades de la explotación de los recursos así como su derecho a ser</w:t>
        <w:br/>
        <w:t>indemnizados por los perjuicios causados”.</w:t>
        <w:br/>
        <w:br/>
        <w:br/>
        <w:t>[227]       Publicada en el Registro Oficial No. 144, Suplemento, de 18 de</w:t>
        <w:br/>
        <w:t>Agosto de 2000.</w:t>
        <w:br/>
        <w:br/>
        <w:br/>
        <w:t>[228]       Cfr. Decreto Ejecutivo No. 3401 del 2 de diciembre del 2002,</w:t>
        <w:br/>
        <w:t>Registro Oficial No. 728 de 19 de diciembre de 2002 Reglamento de Consulta</w:t>
        <w:br/>
        <w:t>de Actividades Hidrocarburíferas. El mismo se refiere a los momentos de la</w:t>
        <w:br/>
        <w:t>consulta que debe ser realizada; al objeto de la consulta pre-licitatoria a</w:t>
        <w:br/>
        <w:t>pueblos indígenas, que se autodefinen como nacionalidades y</w:t>
        <w:br/>
        <w:t>afroecuatorianos; al objeto de la consulta previa de ejecución a pueblos</w:t>
        <w:br/>
        <w:t>indígenas, que se autodefinen como nacionalidades y afroecuatorianos; a los</w:t>
        <w:br/>
        <w:t>sujetos de las consultas; a las resoluciones y consensos en la consulta a</w:t>
        <w:br/>
        <w:t>pueblos indígenas, que se autodefinen como nacionalidades y</w:t>
        <w:br/>
        <w:t>afroecuatorianos, a las compensaciones por los perjuicios socio-ambientales</w:t>
        <w:br/>
        <w:t>que se causen en el desarrollo de actividades hidrocarburíferas; a la</w:t>
        <w:br/>
        <w:t>formalización de resoluciones y consensos en la consulta de ejecución a</w:t>
        <w:br/>
        <w:t>pueblos indígenas, que se autodefinen como nacionalidades y</w:t>
        <w:br/>
        <w:t>afroecuatorianos, y a las fases del desarrollo de actividades</w:t>
        <w:br/>
        <w:t>hidrocarburíferas en las que procede el proceso de consulta previa de</w:t>
        <w:br/>
        <w:t>ejecución (expediente de Prueba, tomo 8, folios 4130 y ss).</w:t>
        <w:br/>
        <w:br/>
        <w:br/>
        <w:t>[229]       Asimismo, el artículo 7 del Decreto Ejecutivo No. 3401 disponía</w:t>
        <w:br/>
        <w:t>que: “[t]anto la consulta a pueblos indígenas, que se autodefinen como</w:t>
        <w:br/>
        <w:t>nacionalidades y afroecuatorianos como la consulta ciudadana se realizarán:</w:t>
        <w:br/>
        <w:t xml:space="preserve">a) Previa la convocatoria por parte del organismo encargado de llevar  a </w:t>
        <w:br/>
        <w:t xml:space="preserve">cabo  las  licitaciones a los procesos licitatorios hidrocarburíferos,  en </w:t>
        <w:br/>
        <w:t>cuyo  caso  se  denominará  consulta pre-licitatoria; y, b) Previa la</w:t>
        <w:br/>
        <w:t xml:space="preserve">aprobación de los estudios de impacto ambiental para la  ejecución  de </w:t>
        <w:br/>
        <w:t>actividades  hidrocarburíferas conforme a lo establecido en el artículo 42</w:t>
        <w:br/>
        <w:t>de este Reglamento, en cuyo caso se llamará consulta previa de ejecución”.</w:t>
        <w:br/>
        <w:t>Asimismo, el artículo 8 establece que: “[l]a consulta pre-licitatoria a</w:t>
        <w:br/>
        <w:t>pueblos indígenas, que se autodefinen como nacionalidades y</w:t>
        <w:br/>
        <w:t>afroecuatorianos tiene por objeto: a) Contar previamente con los criterios,</w:t>
        <w:br/>
        <w:t>comentarios, opiniones y propuestas de los pueblos indígenas, que se</w:t>
        <w:br/>
        <w:t>autodefinen como nacionalidades y afroecuatorianos que habiten en el área</w:t>
        <w:br/>
        <w:t>de influencia directa del bloque a licitarse relativos a los impactos socio</w:t>
        <w:br/>
        <w:t>- ambientales positivos y/o negativos que pueda causar en sus territorios</w:t>
        <w:br/>
        <w:t>la realización de los planes y programas que se desprendan de las</w:t>
        <w:br/>
        <w:t>licitaciones petroleras y de la suscripción de los correspondientes</w:t>
        <w:br/>
        <w:t>contratos de exploración y explotación; b) Recibir criterios sobre las</w:t>
        <w:br/>
        <w:t>estrategias y medidas socio-ambientales generales de prevención,</w:t>
        <w:br/>
        <w:t>mitigación, control, compensación y rehabilitación relativas a los impactos</w:t>
        <w:br/>
        <w:t>socio - ambientales negativos, así como de impulso a los impactos socio -</w:t>
        <w:br/>
        <w:t>ambientales positivos, que deberá considerar el organismo encargado de</w:t>
        <w:br/>
        <w:t>llevar a cabo las licitaciones en la realización de los procesos</w:t>
        <w:br/>
        <w:t>licitatorios petroleros, la adjudicación y suscripción de contratos y las</w:t>
        <w:br/>
        <w:t>actividades de control de ejecución de los mismos; y, c) Contar con los</w:t>
        <w:br/>
        <w:t>criterios sobre los mecanismos de participación de los pueblos indígenas,</w:t>
        <w:br/>
        <w:t>que se autodefinen como nacionalidades y afroecuatorianos que habiten en el</w:t>
        <w:br/>
        <w:t>área de influencia directa del bloque a licitarse, a través de sus</w:t>
        <w:br/>
        <w:t>organizaciones representativas, en la ejecución de las medidas socio -</w:t>
        <w:br/>
        <w:t>ambientales de prevención, mitigación, compensación, control y</w:t>
        <w:br/>
        <w:t>rehabilitación relacionadas con los impactos socio - ambientales negativos</w:t>
        <w:br/>
        <w:t>así como de impulso a los impactos socio - ambientales positivos que se</w:t>
        <w:br/>
        <w:t>causen en sus territorios a causa de la realización de las actividades</w:t>
        <w:br/>
        <w:t>hidrocarburíferas que se desprendan de las licitaciones petroleras y de la</w:t>
        <w:br/>
        <w:t>suscripción de los correspondientes contratos de exploración y</w:t>
        <w:br/>
        <w:t>explotación”. Finalmente, el artículo 10 señala que: “El objeto de la</w:t>
        <w:br/>
        <w:t>consulta previa de ejecución a pueblos indígenas, que se autodefinen como</w:t>
        <w:br/>
        <w:t>nacionalidades y afroecuatorianos es el de contar previamente con los</w:t>
        <w:br/>
        <w:t>criterios, comentarios, opiniones y propuestas de las comunidades indígenas</w:t>
        <w:br/>
        <w:t>y afroecuatorianas que se encuentren en el área de influencia directa del</w:t>
        <w:br/>
        <w:t>proyecto, sobre los impactos socio - ambientales positivos y/o negativos</w:t>
        <w:br/>
        <w:t>específicos que pueda causar la realización de actividades de exploración y</w:t>
        <w:br/>
        <w:t>explotación de hidrocarburos, así como determinar las medidas socio -</w:t>
        <w:br/>
        <w:t>ambientales de prevención, mitigación, control, compensación y</w:t>
        <w:br/>
        <w:t>rehabilitación relacionadas con los impactos socio - ambientales negativos,</w:t>
        <w:br/>
        <w:t>así como de impulso a los impactos socio - ambientales positivos, que, de</w:t>
        <w:br/>
        <w:t>ser técnica y económicamente viables y legalmente procedentes, se</w:t>
        <w:br/>
        <w:t>incorporarán en el Estudio de Impacto Ambiental y el Plan de Manejo</w:t>
        <w:br/>
        <w:t>Ambiental, incluido el Plan de Relaciones Comunitarias. (expediente de</w:t>
        <w:br/>
        <w:t>Prueba, tomo 8, folios 4130 y ss).</w:t>
        <w:br/>
        <w:br/>
        <w:br/>
        <w:t>[230]       El perito William Powers muestra, en su peritaje, los impactos</w:t>
        <w:br/>
        <w:t>inherentes a un proyecto petrolero en la selva, que incluyen la entrada de</w:t>
        <w:br/>
        <w:t>mano de obra a la zona; la apertura de numerosos senderos, con despeje de</w:t>
        <w:br/>
        <w:t>vegetación, irrupción de corrientes de agua, erosión del suelo e impactos</w:t>
        <w:br/>
        <w:t>indirectos por la apertura de la zona a población externa; explosivos para</w:t>
        <w:br/>
        <w:t>crear las ondas sísmicas; la construcción de helipuertos; campamentos</w:t>
        <w:br/>
        <w:t>volantes; cientos de pozos de producción; líneas de flujo de los pozos a</w:t>
        <w:br/>
        <w:t>las estaciones de producción, y un gaseoducto y/o oleoducto para trasladar</w:t>
        <w:br/>
        <w:t>la producción. Peritaje rendido ante fedatario público por el Ingeniero</w:t>
        <w:br/>
        <w:t>William Powers, de 29 de junio de 2010 (expediente de Prueba, tomo 19,</w:t>
        <w:br/>
        <w:t>folios 10090-10103).</w:t>
        <w:br/>
        <w:br/>
        <w:br/>
        <w:t>[231]       Cfr. Peritaje rendido ante fedatario público por el economista</w:t>
        <w:br/>
        <w:t>Alberto José Acosta Espinoza, de 30 de junio de 2011 (expediente de Prueba,</w:t>
        <w:br/>
        <w:t>tomo 19, folios 10073-10077).</w:t>
        <w:br/>
        <w:br/>
        <w:br/>
        <w:t>[232]       Al respecto, la Comisión Interamericana había señalado en 1997</w:t>
        <w:br/>
        <w:t>que la explotación petrolera en el oriente del Ecuador estaba lesionando</w:t>
        <w:br/>
        <w:t>directamente el derecho a la vida de muchos habitantes de la región,</w:t>
        <w:br/>
        <w:t>señalando que dichas actividades les han expuesto a los derivados tóxicos</w:t>
        <w:br/>
        <w:t>en el agua que utilizan para beber y bañarse, en el aire que respiran y en</w:t>
        <w:br/>
        <w:t>el suelo que cultivan con el fin de obtener alimentos. La Comisión</w:t>
        <w:br/>
        <w:t>determinó que ello planteó un riesgo considerable para la vida y la salud</w:t>
        <w:br/>
        <w:t>humana al estar expuestos a mayores riesgos de contraer enfermedades graves</w:t>
        <w:br/>
        <w:t>(Comisión Interamericana, Informe sobre la Situación de los Derechos</w:t>
        <w:br/>
        <w:t>Humanos en Ecuador. OEA/Ser.L/V/II.96 Doc. Rev. 1 (1997), cáp. VIII, “La</w:t>
        <w:br/>
        <w:t>Situación de los Derechos Humanos de los Habitantes del Interior del</w:t>
        <w:br/>
        <w:t>Ecuador Afectados por las Actividades de Desarrollo”). El perito Alberto</w:t>
        <w:br/>
        <w:t>Acosta se refirió a los efectos que el auge petrolero ha tenido en la</w:t>
        <w:br/>
        <w:t>Amazonía ecuatoriana, indica que “[e]l hecho indiscutible es que desde la</w:t>
        <w:br/>
        <w:t>segunda mitad de la década de los sesenta, las actividades petroleras han</w:t>
        <w:br/>
        <w:t>atropellado masivamente la biodiversidad y el bienestar de la población de</w:t>
        <w:br/>
        <w:t>la Amazonía. Las comunidades indígenas y los colonos han sufrido</w:t>
        <w:br/>
        <w:t>innumerables atropellos a sus derechos más elementales, en nombre del</w:t>
        <w:br/>
        <w:t>mítico bienestar de toda la población” (expediente de prueba, tomo 19,</w:t>
        <w:br/>
        <w:t>folios 10073-10074).</w:t>
        <w:br/>
        <w:br/>
        <w:br/>
        <w:t>[233]       Testimonio rendido por Patricia Gualinga ante la Corte durante</w:t>
        <w:br/>
        <w:t>la audiencia pública celebrada el 6 de julio de 2011. También testimonio</w:t>
        <w:br/>
        <w:t>rendido ante fedatario público por Gloria Berta Gualinga Vargas, de 27 de</w:t>
        <w:br/>
        <w:t>junio de 2011 (expediente de prueba, tomo 19, folio 10037).</w:t>
        <w:br/>
        <w:br/>
        <w:br/>
        <w:t>[234]       El Comité de Expertos de la OIT afirmó en el contexto de la</w:t>
        <w:br/>
        <w:t>actividad petrolera en el Ecuador que, si bien las disposiciones del</w:t>
        <w:br/>
        <w:t>Convenio no pueden ser aplicadas retroactivamente, “el Convenio tiene</w:t>
        <w:br/>
        <w:t>aplicación en la actualidad [en el Ecuador] en lo concerniente a las</w:t>
        <w:br/>
        <w:t>actividades que se llevan a cabo desde el 15 de mayo de 1999”. Según el</w:t>
        <w:br/>
        <w:t>Comité, “la obligación de consultar con los pueblos interesados no es</w:t>
        <w:br/>
        <w:t>aplicable sólo a la celebración de contratos sino que surge de manera</w:t>
        <w:br/>
        <w:t>general en el contexto de la aplicación de las disposiciones del Convenio”.</w:t>
        <w:br/>
        <w:t>El Comité, por tanto, solicitó al Ecuador que, a partir de dicha fecha,</w:t>
        <w:br/>
        <w:t>“aplique plenamente” el Convenio, recomendando que “establezca consultas</w:t>
        <w:br/>
        <w:t>previas en los casos de exploración y explotación de hidrocarburos que</w:t>
        <w:br/>
        <w:t>pudiesen afectar a comunidades indígenas y tribales, y que asegure la</w:t>
        <w:br/>
        <w:t>participación de los pueblos interesados en las diferentes etapas del</w:t>
        <w:br/>
        <w:t>proceso, así como en los estudios de impacto ambiental y los planes de</w:t>
        <w:br/>
        <w:t>gestión ambiental” (OIT, “Reclamación en la que se alega el incumplimiento</w:t>
        <w:br/>
        <w:t>por Ecuador del Convenio [169] […], párr. 28, expediente de Prueba, tomo</w:t>
        <w:br/>
        <w:t>10, folios 6013-6014, 6019, párrs. 28, 30 y 45.a).</w:t>
        <w:br/>
        <w:br/>
        <w:br/>
        <w:t>[235]       Sin perjuicio de que, en virtud de lo dispuesto en el artículo</w:t>
        <w:br/>
        <w:t>18 de la Convención de Viena sobre el Derecho de los Tratados, el Ecuador</w:t>
        <w:br/>
        <w:t>estaba obligado a actuar de buena fe y conforme al objeto y fin del</w:t>
        <w:br/>
        <w:t>Convenio. El artículo 18 de dicha Convención establece: “Obligación de no</w:t>
        <w:br/>
        <w:t>frustrar el objeto y el fin de un tratado antes de su entrada en vigor. Un</w:t>
        <w:br/>
        <w:t>Estado deberá abstenerse de actos en virtud de los cuales se frustren el</w:t>
        <w:br/>
        <w:t>objeto y el fin de un tratado a) si ha firmado el tratado o ha canjeado</w:t>
        <w:br/>
        <w:t>instrumentos que constituyen el tratado a reserva de ratificación,</w:t>
        <w:br/>
        <w:t>aceptación o aprobación, mientras no haya manifestado su intención de no</w:t>
        <w:br/>
        <w:t>llegar a ser parte en el tratado: o b) si ha manifestado su consentimiento</w:t>
        <w:br/>
        <w:t>en obligarse por el tratado, durante el periodo que preceda a la entrada en</w:t>
        <w:br/>
        <w:t>vigor del mismo y siempre que ésta no se retarde indebidamente”.</w:t>
        <w:br/>
        <w:br/>
        <w:br/>
        <w:t>[236]       Cfr. Caso del Pueblo Saramaka Vs. Surinam., Excepciones</w:t>
        <w:br/>
        <w:t>Preliminares, Fondo, Reparaciones, y Costas, párr. 134.</w:t>
        <w:br/>
        <w:br/>
        <w:br/>
        <w:t>[237]       Cfr. Caso del Pueblo Saramaka Vs. Surinam, Excepciones</w:t>
        <w:br/>
        <w:t>Preliminares, Fondo, Reparaciones, y Costas, párr. 134. Del mismo modo, la</w:t>
        <w:br/>
        <w:t>Declaración de las Naciones Unidas sobre los Derechos de los Pueblos</w:t>
        <w:br/>
        <w:t>Indígenas estipula, en el artículo 32.2, que “[l]os Estados celebrarán</w:t>
        <w:br/>
        <w:t>consultas y cooperarán de buena fe con los pueblos indígenas interesados</w:t>
        <w:br/>
        <w:t>por conducto de sus propias instituciones representativas […] antes de</w:t>
        <w:br/>
        <w:t>aprobar cualquier proyecto que afecte a sus tierras o territorios y otros</w:t>
        <w:br/>
        <w:t>recursos, particularmente en relación con el desarrollo, la utilización o</w:t>
        <w:br/>
        <w:t>la explotación de recursos minerales, hídricos o de otro tipo”. Véase</w:t>
        <w:br/>
        <w:t>también el peritaje rendido por Rodolfo Stavenhagen, de 24 de junio de 2011</w:t>
        <w:br/>
        <w:t>(expediente de los Affidávits de los Representantes de las Presuntas</w:t>
        <w:br/>
        <w:t>Víctimas, tomo 19, folio 10130).</w:t>
        <w:br/>
        <w:br/>
        <w:br/>
        <w:t>[238]       Cfr. Informe del Comité establecido para examinar la</w:t>
        <w:br/>
        <w:t>reclamación en la que se alega el incumplimiento por Colombia del Convenio</w:t>
        <w:br/>
        <w:t>sobre pueblos indígenas y tribales, 1989 (Nº 169), presentada en virtud del</w:t>
        <w:br/>
        <w:t>artículo 24 de la Constitución de la OIT por la Central Unitaria de</w:t>
        <w:br/>
        <w:t>Trabadores (CUT), GB.276/17/1; GB.282/14/3 (1999), párr. 90. Asimismo, OIT,</w:t>
        <w:br/>
        <w:t>Comisión de Expertos en Aplicación de Convenios y Recomendaciones (CEACR),</w:t>
        <w:br/>
        <w:t>Observación Individual sobre el Convenio Nº 169 de la OIT, Argentina, 2005,</w:t>
        <w:br/>
        <w:t>párr. 8. Asimismo, Informe del Relator Especial sobre la situación de los</w:t>
        <w:br/>
        <w:t>derechos humanos y las libertades fundamentales de los indígenas, James</w:t>
        <w:br/>
        <w:t>Anaya, 5 de octubre de 2009, A/HRC/12/34/Add.6, Apéndice A, párrs. 18 y 19.</w:t>
        <w:br/>
        <w:br/>
        <w:br/>
        <w:t>[239]       Cfr. Informe del Relator Especial sobre la situación de los</w:t>
        <w:br/>
        <w:t>derechos humanos y las libertades fundamentales de los indígenas, James</w:t>
        <w:br/>
        <w:t>Anaya, 5 de octubre de 2009, A/HRC/12/34/Add.6, Apéndice A, párr. 20.</w:t>
        <w:br/>
        <w:br/>
        <w:br/>
        <w:t>[240]       Cfr. Ley de Consulta previa de 6 septiembre de 2011 de Perú,</w:t>
        <w:br/>
        <w:t>artículo 4: “El proceso de consulta se realiza de forma previa a la medida</w:t>
        <w:br/>
        <w:t>legislativa o administrativa a ser adoptada por las entidades estatales”;</w:t>
        <w:br/>
        <w:t>Ley 3058, de 17 de mayo de 2005, Ley de Hidrocarburos de Bolivia, artículo</w:t>
        <w:br/>
        <w:t>115: “la consulta se realizará en dos momentos: [p]reviamente a la</w:t>
        <w:br/>
        <w:t>licitación, autorización, contratación, convocatoria y aprobación de las</w:t>
        <w:br/>
        <w:t>medidas, obras o proyectos hidrocarburíferos, siendo condición necesaria</w:t>
        <w:br/>
        <w:t>para ello; y, previamente a la aprobación de los Estudios de Evaluación de</w:t>
        <w:br/>
        <w:t>Impacto Ambiental”. Ecuador: Constitución Política de 2008, artículo 57.17,</w:t>
        <w:br/>
        <w:t>Reglamento Sustitivo del Reglamento Ambiental para las Operaciones</w:t>
        <w:br/>
        <w:t>Hidrocarburíferas en el Ecuador, Decreto Ejecutivo 1215, Registro Oficial</w:t>
        <w:br/>
        <w:t>265 de 13 de Febrero del 2001, Artículo 9: “Previamente al inicio de toda</w:t>
        <w:br/>
        <w:t>licitación petrolera estatal, el organismo encargado de llevar a cabo las</w:t>
        <w:br/>
        <w:t>licitaciones petroleras aplicara en coordinación con el Ministro de Energía</w:t>
        <w:br/>
        <w:t>y Minas y el Ministerio del Ambiente los procedimientos de consulta</w:t>
        <w:br/>
        <w:t>previstos en el Reglamento que se expida para el efecto. Previa a la</w:t>
        <w:br/>
        <w:t>ejecución de planes y programas sobre exploración y explotación de</w:t>
        <w:br/>
        <w:t>hidrocarburos, los sujetos de control deberán informar a las comunidades</w:t>
        <w:br/>
        <w:t>comprendidas en el área de influencia directa de los proyectos y conocer</w:t>
        <w:br/>
        <w:t>sus sugerencias y criterios […]” y Ley de Minería, registro oficial</w:t>
        <w:br/>
        <w:t>suplemento 517.29 de enero de 2009, artículo 89. Estados Unidos: Orden</w:t>
        <w:br/>
        <w:t>Ejecutiva 13175 (2000), Section 5(b)(2)(A), 36 C.F.R. §800.2(c)(2)(ii)(A),</w:t>
        <w:br/>
        <w:t>y EPA Policy on Consultation and Coordination with Indian Tribes (Policy);</w:t>
        <w:br/>
        <w:t>México: Ley de la Comisión Nacional para el Desarrollo de los Pueblos</w:t>
        <w:br/>
        <w:t>Indígenas de 21 de mayo de 2003, Venezuela: Ley Orgánica de Pueblos y</w:t>
        <w:br/>
        <w:t>Comunidades Indígenas de 8 de diciembre de 2005, artículos 11 a 15. Véase</w:t>
        <w:br/>
        <w:t>asimismo, Colombia: Presidencia, Directiva Presidencial Numero 01 de 2010,</w:t>
        <w:br/>
        <w:t>2. Acciones que requieren la garantía del derecho a la Consulta Previa.</w:t>
        <w:br/>
        <w:br/>
        <w:br/>
        <w:t>[241]       En ese sentido, el Tribunal Constitucional de Perú señaló que</w:t>
        <w:br/>
        <w:t>“[t]rasladar esta consulta a un momento posterior a la publicación de la</w:t>
        <w:br/>
        <w:t>medida elimina la expectativa de la intervención subyacente en la consulta</w:t>
        <w:br/>
        <w:t>[que] [a]demás generaría que la consulta se lleve a cabo sobre los hechos</w:t>
        <w:br/>
        <w:t>consumados, pudiendo relevarse con esto una ausencia de buena fe”</w:t>
        <w:br/>
        <w:t>(Sentencia del Tribunal Constitucional del Perú, Expte. No.</w:t>
        <w:br/>
        <w:t>0022‐2009‐PI/TC, párr. 36). Por su lado, la Corte de Constitucionalidad de</w:t>
        <w:br/>
        <w:t>Guatemala declaró que la misma “debe tener lugar antes de que las acciones</w:t>
        <w:br/>
        <w:t>de que se trate se hayan perfeccionado, pues es de esa manera que puede</w:t>
        <w:br/>
        <w:t>trascender sobre ellas eficazmente” (Corte de Constitucionalidad,</w:t>
        <w:br/>
        <w:t>Guatemala, 21 de diciembre de 2009, Apelación de sentencia de Amparo,</w:t>
        <w:br/>
        <w:t>Expte. 3878-2007, V.a). De la misma forma, la Corte Constitucional de</w:t>
        <w:br/>
        <w:t>Colombia aclaró que “el proceso deberá efectuarse desde la etapa de</w:t>
        <w:br/>
        <w:t>estudios de factibilidad o planeación y no al final”. Además, que es</w:t>
        <w:br/>
        <w:t>obligatorio definir el procedimiento a seguir en cada proceso en particular</w:t>
        <w:br/>
        <w:t>“mediante un proceso ‘pre-consultivo’ […] a realizarse de común acuerdo con</w:t>
        <w:br/>
        <w:t>la comunidad afectada y demás grupos participantes” (Corte Constitucional</w:t>
        <w:br/>
        <w:t>de Colombia, Sentencia T-129/11, 7.1, p. 75, y 8.1.vi) o “consulta sobre la</w:t>
        <w:br/>
        <w:t>consulta” (en la que “se definirán las condiciones de realización de la</w:t>
        <w:br/>
        <w:t>consulta previa si se decide iniciar una obra pública, como una etapa</w:t>
        <w:br/>
        <w:t>específica de consulta previa que se surtirá una vez se determine la</w:t>
        <w:br/>
        <w:t>viabilidad de la obra” (T-235/11, p. 56). Ver también Tribunal</w:t>
        <w:br/>
        <w:t>Constitucional de Bolivia, Sentencia Constitucional 2003/2010-R (25 de</w:t>
        <w:br/>
        <w:t>octubre de 2010, Expte. 2008-17547-36-RAC. III.5) que ha establecido que la</w:t>
        <w:br/>
        <w:t>“consulta debe ser realizada […] a) [a]ntes de adoptar o aplicar leyes o</w:t>
        <w:br/>
        <w:t>medidas que puedan afectar directamente a los pueblos indígenas […]; b)</w:t>
        <w:br/>
        <w:t>[a]ntes de aprobar cualquier proyecto que afecte sus tierras o territorios</w:t>
        <w:br/>
        <w:t>y otros recursos […]; c) [a]ntes de autorizar o emprender cualquier</w:t>
        <w:br/>
        <w:t>programa de prospección o explotación de los recursos naturales que se</w:t>
        <w:br/>
        <w:t>encuentren en las tierras donde habitan pueblos indígenas […] y, d) [a]ntes</w:t>
        <w:br/>
        <w:t>de utilizar las tierras o territorios indígenas para actividades</w:t>
        <w:br/>
        <w:t>militares”. La Corte Suprema de Justicia de Venezuela estableció, el 5 de</w:t>
        <w:br/>
        <w:t>diciembre de 1996, que la participación en la Consulta previa de los</w:t>
        <w:br/>
        <w:t>Pueblos Indígenas “debe manifestarse antes y durante la actividad</w:t>
        <w:br/>
        <w:t>legislativa y no tan sólo en el momento de su promulgación por parte del</w:t>
        <w:br/>
        <w:t>Gobernador del Estado”.      Decisión de 1996 de la Corte Suprema de</w:t>
        <w:br/>
        <w:t>Justicia en Pleno, citada en el expediente numero 2005-5648. Véase</w:t>
        <w:br/>
        <w:t>asimismo, Corte Constitucional del Ecuador, Sentencia No 001-10-SIN-CC,</w:t>
        <w:br/>
        <w:t>Casos No 0008-09-IN Y 0011-09-IN, Sentencia de 18 de marzo del 2010, pág 39</w:t>
        <w:br/>
        <w:t>y 53.</w:t>
        <w:br/>
        <w:br/>
        <w:br/>
        <w:t>[242]       Convenio No. 169 de la OIT, art. 6.2. En el mismo sentido véase</w:t>
        <w:br/>
        <w:t>Caso del Pueblo Saramaka Vs. Surinam, Excepciones Preliminares, Fondo,</w:t>
        <w:br/>
        <w:t>Reparaciones, y Costas, párr. 134. Por su parte, la Declaración de las</w:t>
        <w:br/>
        <w:t>Naciones Unidas sobre los Derechos de los Pueblos Indígenas  dispone que</w:t>
        <w:br/>
        <w:t>“[l]os Estados celebrarán consultas y cooperarán de buena fe con los</w:t>
        <w:br/>
        <w:t>pueblos indígenas interesados por medio de sus instituciones</w:t>
        <w:br/>
        <w:t>representativas antes de adoptar y aplicar medidas legislativas o</w:t>
        <w:br/>
        <w:t>administrativas que los afecten” (art. 19 y 32.2).</w:t>
        <w:br/>
        <w:br/>
        <w:br/>
        <w:t>[243]       “Informe del Comité encargado de examinar la reclamación en la</w:t>
        <w:br/>
        <w:t>que se alega el incumplimiento por Brasil del Convenio sobre pueblos</w:t>
        <w:br/>
        <w:t>indígenas y tribales, 1989 (núm. 169), presentada en virtud del artículo 24</w:t>
        <w:br/>
        <w:t>de la Constitución de la OIT por el Sindicato de Ingenieros del Distrito</w:t>
        <w:br/>
        <w:t>Federal (SENGE/DF)”, 2006, GB.295/17; GB.304/14/7, párr. 42.</w:t>
        <w:br/>
        <w:br/>
        <w:br/>
        <w:t>[244]       OIT, CEACR: Observación Individual sobre el Convenio núm. 169,</w:t>
        <w:br/>
        <w:t>Pueblos indígenas y tribales, 1989 Bolivia, 2005. Véase asimismo Naciones</w:t>
        <w:br/>
        <w:t>Unidas, Foro Permanente para las Cuestiones Indígenas, Informe del</w:t>
        <w:br/>
        <w:t>Seminario internacional sobre metodologías relativas al consentimiento</w:t>
        <w:br/>
        <w:t>libre, previo e informado y los pueblos indígenas, E/C.19/2005/3, 17 de</w:t>
        <w:br/>
        <w:t>febrero de 2005. En este Informe, el Foro Permanente para las Cuestiones</w:t>
        <w:br/>
        <w:t>Indígenas estableció que la consulta informada “debería implicar que se</w:t>
        <w:br/>
        <w:t>proporcione información que abarque (por lo menos) los siguientes aspectos:</w:t>
        <w:br/>
        <w:t>a. La naturaleza, envergadura, ritmo, reversibilidad y alcance de cualquier</w:t>
        <w:br/>
        <w:t>proyecto o actividad propuesto; b. La razón o razones o el objeto u objetos</w:t>
        <w:br/>
        <w:t>del proyecto y/o actividad; c. La duración de lo que antecede; d. Los</w:t>
        <w:br/>
        <w:t>lugares de las zonas que se verán afectados; e. Una evaluación preliminar</w:t>
        <w:br/>
        <w:t>del probable impacto económico, social, cultural y ambiental, incluidos los</w:t>
        <w:br/>
        <w:t>posibles riesgos y una distribución de beneficios justa y equitativa en un</w:t>
        <w:br/>
        <w:t>contexto que respete el principio de precaución. f. El personal que</w:t>
        <w:br/>
        <w:t>probablemente intervendrá en la ejecución del proyecto propuesto (incluidos</w:t>
        <w:br/>
        <w:t>los pueblos indígenas, el personal del sector privado, instituciones de</w:t>
        <w:br/>
        <w:t>investigación, empleados gubernamentales y demás personas); g.</w:t>
        <w:br/>
        <w:t>Procedimientos que puede entrañar el proyecto” (párr. 46). Véase asimismo</w:t>
        <w:br/>
        <w:t>el Informe del Relator Especial sobre la situación de los derechos humanos</w:t>
        <w:br/>
        <w:t>y las libertades fundamentales de los indígenas, James Anaya, 5 de octubre</w:t>
        <w:br/>
        <w:t>de 2009, A/HRC/12/34/Add.6, Apéndice A, párrs. 21 y 23.</w:t>
        <w:br/>
        <w:br/>
        <w:br/>
        <w:t>[245]       Informe del Comité encargado de examinar la reclamación en la</w:t>
        <w:br/>
        <w:t>que se alega el incumplimiento por Guatemala del Convenio sobre pueblos</w:t>
        <w:br/>
        <w:t>indígenas y tribales, 1989 (núm. 169), presentada en virtud del artículo 24</w:t>
        <w:br/>
        <w:t>de la Constitución de la OIT por la Federación de Trabajadores del Campo y</w:t>
        <w:br/>
        <w:t>la Ciudad (FTCC), GB.294/17/1; GB.299/6/1 (2007), párr. 53. Véase asimismo,</w:t>
        <w:br/>
        <w:t>Informe del Relator Especial sobre la situación de los derechos humanos y</w:t>
        <w:br/>
        <w:t>las libertades fundamentales de los indígenas, James Anaya, 5 de octubre de</w:t>
        <w:br/>
        <w:t>2009, A/HRC/12/34/Add.6, Apéndice A, párrs. 23-25, 49-50.</w:t>
        <w:br/>
        <w:br/>
        <w:br/>
        <w:t>[246]       Cfr. Constitución Política de Bolivia, artículo 30.II: “En el</w:t>
        <w:br/>
        <w:t>marco de la unidad del Estado y de acuerdo con esta Constitución las</w:t>
        <w:br/>
        <w:t>naciones y pueblos indígena originario campesinos gozan de los siguientes</w:t>
        <w:br/>
        <w:t>derechos: […] 15. A ser consultados mediante procedimientos apropiados, y</w:t>
        <w:br/>
        <w:t>en particular a través de sus instituciones, cada vez que se prevean</w:t>
        <w:br/>
        <w:t>medidas legislativas o administrativas susceptibles de afectarles. En este</w:t>
        <w:br/>
        <w:t>marco, se respetará y garantizará el derecho a la consulta previa</w:t>
        <w:br/>
        <w:t>obligatoria, realizada por el Estado, de buena fe y concertada, respecto a</w:t>
        <w:br/>
        <w:t>la explotación de los recursos naturales no renovables en el territorio que</w:t>
        <w:br/>
        <w:t>habitan”. Perú: Ley del derecho a la consulta previa a los pueblos</w:t>
        <w:br/>
        <w:t>indígenas u originarios, reconocido en el Convenio 169 de la OIT, de 6 de</w:t>
        <w:br/>
        <w:t>septiembre de 2011, artículo 4. “[l]as entidades estatales analizan y</w:t>
        <w:br/>
        <w:t>valoran la posición de los pueblos indígenas u originarios durante el</w:t>
        <w:br/>
        <w:t>proceso de consulta, en un clima de confianza, colaboración y respeto</w:t>
        <w:br/>
        <w:t>mutuo”. Del mismo modo, en Venezuela: la Ley Orgánica de Pueblos y</w:t>
        <w:br/>
        <w:t>Comunidades Indígenas de 8 de diciembre de 2005, dispone en su artículo 11</w:t>
        <w:br/>
        <w:t>que “[l]a consulta será de buena fe, tomando en cuenta los idiomas y la</w:t>
        <w:br/>
        <w:t>espiritualidad, respetando la organización propia, las autoridades</w:t>
        <w:br/>
        <w:t>legítimas y los sistemas de comunicación e información de los integrantes</w:t>
        <w:br/>
        <w:t>de los pueblos y comunidades indígenas involucrados, conforme al</w:t>
        <w:br/>
        <w:t>procedimiento establecido en esta Ley […]”.</w:t>
        <w:br/>
        <w:br/>
        <w:br/>
        <w:t>[247]       La Corte Constitucional de Colombia estableció que es</w:t>
        <w:br/>
        <w:t>“necesario establecer relaciones de comunicación efectiva basadas en el</w:t>
        <w:br/>
        <w:t>principio de buena fe, en las que se ponderen las circunstancias</w:t>
        <w:br/>
        <w:t>específicas de cada grupo y la importancia para este del territorio y sus</w:t>
        <w:br/>
        <w:t>recursos” (Corte Constitucional de Colombia, Sentencia T-129/11, 8.1.iv.</w:t>
        <w:br/>
        <w:t>Asimismo, Corte de Constitucionalidad, Guatemala, 21 de diciembre de 2009,</w:t>
        <w:br/>
        <w:t>Apelación de sentencia de Amparo, Expte. 3878-2007, IV, V). Además, la</w:t>
        <w:br/>
        <w:t>misma Corte señaló que la realización de la consulta de buena fe “implica</w:t>
        <w:br/>
        <w:t>que ésta no se debe abordar como un mero procedimiento formal a cumplir, ni</w:t>
        <w:br/>
        <w:t>como un trámite, sino como un proceso de raigambre constitucional, con un</w:t>
        <w:br/>
        <w:t>contenido sustantivo que le es propio y orientado a preservar los derechos</w:t>
        <w:br/>
        <w:t>fundamentales de los pueblos afectados” (Sentencia C-461/08, 6.3.4.). Del</w:t>
        <w:br/>
        <w:t>mismo modo, el Tribunal Constitucional del Perú señaló que “el principio de</w:t>
        <w:br/>
        <w:t>buena fe conforma el núcleo esencial del derecho a la consulta […] [y que]</w:t>
        <w:br/>
        <w:t>[c]on él se permite excluir una serie de prácticas, sutiles, implícitas o</w:t>
        <w:br/>
        <w:t>expresas, que pretendan vaciar de contenido el derecho de consulta” (Expte.</w:t>
        <w:br/>
        <w:t>No. 0022‐2009‐PI/TC, párr. 27). La Corte Constitucional del Ecuador señaló</w:t>
        <w:br/>
        <w:t>que los “parámetros específicos desarrollados por la OIT que deberían</w:t>
        <w:br/>
        <w:t>tomarse en cuenta son: […] e. La obligación de actuar de BUENA FE por parte</w:t>
        <w:br/>
        <w:t>de todos los involucrados. La consulta debe constituirse en un verdadero</w:t>
        <w:br/>
        <w:t>“mecanismo de participación”, cuyo objeto sea la búsqueda el consenso entre</w:t>
        <w:br/>
        <w:t>los participantes, [y] f. El deber de difusión publica del proceso y la</w:t>
        <w:br/>
        <w:t>utilización de un tiempo razonable para cada una de las fases del proceso,</w:t>
        <w:br/>
        <w:t>condición que ayuda a la transparencia y a la generación de confianza entre</w:t>
        <w:br/>
        <w:t>las partes” (Sentencia No 001-10-SIN-CC, Casos No 0008-09-IN Y 0011-09-IN,</w:t>
        <w:br/>
        <w:t>Sentencia de 18 de marzo del 2010, página 53).</w:t>
        <w:br/>
        <w:br/>
        <w:br/>
        <w:t>[248]       Cfr. Convenio Nº 169 de la OIT, artículo 6; Declaración de las</w:t>
        <w:br/>
        <w:t>Naciones Unidas sobre los Derechos de los Pueblos Indígenas, art. 19; Caso</w:t>
        <w:br/>
        <w:t>del Pueblo Indígena de Saramaka Vs. Surinam, Excepciones Preliminares,</w:t>
        <w:br/>
        <w:t>Fondo, Reparaciones, y Costas, párrs. 102, 129 y 131. Véase asimismo,</w:t>
        <w:br/>
        <w:t>Declaración rendida ante fedatario público por el Prof. Rodolfo</w:t>
        <w:br/>
        <w:t>Stavenhagen, de 24 de junio de 2011 (expediente de los Affidávits de los</w:t>
        <w:br/>
        <w:t>Representantes de las Presuntas Víctimas, tomo 19, folio 10131).</w:t>
        <w:br/>
        <w:br/>
        <w:br/>
        <w:t>[249]       Cfr. Informe del Relator Especial sobre la situación de los</w:t>
        <w:br/>
        <w:t>derechos humanos y las libertades fundamentales de los indígenas, James</w:t>
        <w:br/>
        <w:t>Anaya, A/HRC/12/34, de 15 de julio de 2009, párrs. 53 a 55.</w:t>
        <w:br/>
        <w:br/>
        <w:br/>
        <w:t>[250]       En similar sentido, durante la audiencia pública celebrada en</w:t>
        <w:br/>
        <w:t>la Corte el 7 de julio de 2011, el Agente estatal manifestó, ante una</w:t>
        <w:br/>
        <w:t>pregunta de la Corte respecto de la posición del Estado sobre el derecho a</w:t>
        <w:br/>
        <w:t>la consulta, que “existieron mecanismos que […] en esa época, no podrían</w:t>
        <w:br/>
        <w:t>considerarse estrictamente dentro de los parámetros que ahora tenemos de</w:t>
        <w:br/>
        <w:t>consulta previa, pero sí existió una socialización y contacto con las</w:t>
        <w:br/>
        <w:t>comunidades”.</w:t>
        <w:br/>
        <w:br/>
        <w:br/>
        <w:t>[251]       Cfr. Testimonio rendido ante fedatario público por José María</w:t>
        <w:br/>
        <w:t>Gualinga Montalvo, de 27 de junio de 2011 (expediente de Prueba, tomo 19,</w:t>
        <w:br/>
        <w:t>folio 10026). Véase también testimonio rendido ante fedatario público por</w:t>
        <w:br/>
        <w:t>Gloria Berta Gualinga Vargas, de 27 de junio de 2011 (expediente de Prueba,</w:t>
        <w:br/>
        <w:t>tomo 19, folio 10038) y Testimonio rendido por Ena Santi ante la Corte</w:t>
        <w:br/>
        <w:t>durante la audiencia pública celebrada el 6 de julio de 2011</w:t>
        <w:br/>
        <w:br/>
        <w:br/>
        <w:t>[252]       Cfr. Defensoría del Pueblo de la Provincia de Pastaza.</w:t>
        <w:br/>
        <w:t>Resolución de 10 de abril de 2003 (expediente de Prueba, tomo 8, folio</w:t>
        <w:br/>
        <w:t>4868).</w:t>
        <w:br/>
        <w:br/>
        <w:br/>
        <w:t>[253]       El Ministerio de Energía y Minas informó que durante una</w:t>
        <w:br/>
        <w:t>reunión realizada los días 3 y 4 de febrero de 2003 en el Pueblo de</w:t>
        <w:br/>
        <w:t>Sarayaku, se tomó la resolución de “[s]uspender la presencia de militares y</w:t>
        <w:br/>
        <w:t>policías en los territorios de Sarayaku”. Informe del Ministerio de Energía</w:t>
        <w:br/>
        <w:t>y Minas, sobre las actividades realizadas en el bloque 23 (expediente de</w:t>
        <w:br/>
        <w:t>Prueba, tomo 8, folio 4786); Mapa “de cerco petromilitar” elaborado por el</w:t>
        <w:br/>
        <w:t>Centro de información Socio-Ambiental de Pastaza (expediente de Prueba,</w:t>
        <w:br/>
        <w:t>tomo 9, folio 4970); Defensoría del Pueblo de la Provincia de Pastaza.</w:t>
        <w:br/>
        <w:t>Resolución de 10 de abril de 2003 (expediente Prueba, tomo 8, folio).</w:t>
        <w:br/>
        <w:br/>
        <w:br/>
        <w:t>[254]       Ante la pregunta del Agente del Estado respecto a si ella los</w:t>
        <w:br/>
        <w:t>vio directamente o si sólo tiene referencias, Ena Santi respondió, “yo aquí</w:t>
        <w:br/>
        <w:t>no vengo a decir mentiras […] Yo vi con mis propios ojos. No es lo que me</w:t>
        <w:br/>
        <w:t>contó mi esposo. Yo estuve cargada [con] mi bebé […] Yo estuve ahí. Por eso</w:t>
        <w:br/>
        <w:t>vengo a dar testimonio”. Testimonio rendido por Ena Santi ante la Corte</w:t>
        <w:br/>
        <w:t>durante la audiencia pública celebrada el 6 de julio de 2011.</w:t>
        <w:br/>
        <w:br/>
        <w:br/>
        <w:t>[255]       Testimonio rendido por Marlon René Santi Gualinga ante la Corte</w:t>
        <w:br/>
        <w:t>durante la audiencia pública celebrada el 6 de julio de 2011.</w:t>
        <w:br/>
        <w:br/>
        <w:br/>
        <w:t>[256]       Cfr. Fotografías (expediente de Prueba, tomo 11, folio 6575 y</w:t>
        <w:br/>
        <w:t>6576), Video producido por Sarayaku para uso exclusivo de la Comisión y la</w:t>
        <w:br/>
        <w:t>Corte.</w:t>
        <w:br/>
        <w:br/>
        <w:br/>
        <w:t>[257]       Expediente de Prueba, tomo 11, folios 6550 y ss.</w:t>
        <w:br/>
        <w:br/>
        <w:br/>
        <w:t>[258]       En el video se recogen declaraciones a la prensa del entonces</w:t>
        <w:br/>
        <w:t>Ministro de Minas y Energías, Coronel (r) Carlos Arboleda, en las que</w:t>
        <w:br/>
        <w:t>habría manifestado en octubre de 2003 que "los trabajos de la CGC serán</w:t>
        <w:br/>
        <w:t>protegidos porque esa es una política del Estado" y, al responder preguntas</w:t>
        <w:br/>
        <w:t>de los periodistas sobre la presencia de militares en la zona, señaló que</w:t>
        <w:br/>
        <w:t>"el Estado tiene que garantizar con todas las fuerzas del Estado la</w:t>
        <w:br/>
        <w:t>seguridad de las empresas que quieren trabajar en Ecuador". En el video</w:t>
        <w:br/>
        <w:t>sería posible apreciar que miembros del Ejército hicieron uso de los</w:t>
        <w:br/>
        <w:t>helicópteros contratados por la empresa CGC. Esto tampoco fue controvertido</w:t>
        <w:br/>
        <w:t>específicamente por el Estado. (Video producido por Sarayaku para uso</w:t>
        <w:br/>
        <w:t>exclusivo de la Comisión y la Corte. Anexo enviado por los peticionarios</w:t>
        <w:br/>
        <w:t>con la comunicación de 15 de marzo de 2004 y que obra en el expediente ante</w:t>
        <w:br/>
        <w:t>la Corte).</w:t>
        <w:br/>
        <w:br/>
        <w:br/>
        <w:t>[259]       Expediente de Prueba, tomo 14, folio 8647.</w:t>
        <w:br/>
        <w:br/>
        <w:br/>
        <w:t>[260]       Cfr. Oficio DM-DINAPA-CSA-870 de 24 de diciembre de 2002 del</w:t>
        <w:br/>
        <w:t>Ministerio de Energía y Minas en el cual se hace referencia a la carta de</w:t>
        <w:br/>
        <w:t>la CGC de 25 de noviembre de 2002 (expediente de Prueba, tomo 9, folio 4958</w:t>
        <w:br/>
        <w:t>y ss).</w:t>
        <w:br/>
        <w:br/>
        <w:br/>
        <w:t>[261]       “As will be seen bellow, the corporation cultivated relations</w:t>
        <w:br/>
        <w:t>with select communities that supported oil activity through patronage and</w:t>
        <w:br/>
        <w:t>promises. This selective corporate-indigenous engagement led to strident</w:t>
        <w:br/>
        <w:t>disagreement among indigenous communities as to who had authority to</w:t>
        <w:br/>
        <w:t>dictate what would happen within indigenous territory. Because broad</w:t>
        <w:br/>
        <w:t>consultation never occurred the intimate relations that Kichwa sustain with</w:t>
        <w:br/>
        <w:t>their sentient rain forest were place under threat […] And fully informed</w:t>
        <w:br/>
        <w:t>consultation and consent among equals would necessarily diminish the</w:t>
        <w:br/>
        <w:t>chances of manipulation and encourage the chances of indigenous cohesion”.</w:t>
        <w:br/>
        <w:t>[La empresa forjó relaciones con comunidades específicas que apoyaban la</w:t>
        <w:br/>
        <w:t>actividad petrolera, por medio del clientelismo y de promesas. Estas</w:t>
        <w:br/>
        <w:t>relaciones selectivas entre la empresa y los indígenas resultaron en un</w:t>
        <w:br/>
        <w:t>grave desacuerdo entre las comunidades indígenas respecto a quién tenía la</w:t>
        <w:br/>
        <w:t>autoridad para determinar el destino del territorio. Dado que nunca se</w:t>
        <w:br/>
        <w:t>llevaron a cabo consultas amplias, la relación íntima entre los Kichwas y</w:t>
        <w:br/>
        <w:t>la selva se vio amenazada. […] De haber existido consulta previa con las</w:t>
        <w:br/>
        <w:t>comunidades, con la finalidad de obtener su consentimiento, habrían</w:t>
        <w:br/>
        <w:t>disminuido las posibilidades de manipulación y se habrían fortalecido las</w:t>
        <w:br/>
        <w:t>posibilidades de mayor unidad entre las comunidades]. Peritaje rendido ante</w:t>
        <w:br/>
        <w:t>fedatario público por la Profesora Suzana Sawyer, de 24 de junio de 2011</w:t>
        <w:br/>
        <w:t>(expediente de Prueba, tomo 19, folios 10109 y 10119).</w:t>
        <w:br/>
        <w:br/>
        <w:br/>
        <w:t>[262]       El 1 de junio de 2003, el Gobernador de la Provincia de Pastaza</w:t>
        <w:br/>
        <w:t>anunció públicamente que la decisión del Gobierno era “cumplir con todos</w:t>
        <w:br/>
        <w:t>los trabajos en el bloque 23 de 200 mil hectáreas”, con o sin el</w:t>
        <w:br/>
        <w:t>consentimiento de las comunidades indígenas que ahí habitan (Marcelo</w:t>
        <w:br/>
        <w:t>Gálvez, “Tensión por explotación petrolera en bloque 23”, EL UNIVERSO, 2 de</w:t>
        <w:br/>
        <w:t>junio del 2003, expediente de Prueba, tomo 11, folio 6547). Asimismo, el</w:t>
        <w:br/>
        <w:t>entonces Presidente de la República del Ecuador anunció que garantizaría</w:t>
        <w:br/>
        <w:t>toda la seguridad a las compañías petroleras (“La CGC continuará la</w:t>
        <w:br/>
        <w:t>exploración del bloque 23”, EL COMERCIO, 18 de septiembre de 2003,</w:t>
        <w:br/>
        <w:t>expediente de Prueba, tomo 11, folio 6550). El 16 de septiembre de 2003, se</w:t>
        <w:br/>
        <w:t>anunció la intención de reiniciar las labores de prospección sísmica en los</w:t>
        <w:br/>
        <w:t>bloques 23 y 24 a partir de diciembre de 2003 (ver notas de prensa,</w:t>
        <w:br/>
        <w:t>expediente de Prueba, tomo 11, folios 6547 y 6550). El 3 de octubre de 2003</w:t>
        <w:br/>
        <w:t>el Ministro de Energía y Minas declaró a la prensa que "el gobierno está</w:t>
        <w:br/>
        <w:t>dispuesto a brindar todas las garantías de seguridad a la empresa CGC para</w:t>
        <w:br/>
        <w:t>que continúe sus operaciones en el bloque 23, y pueda cumplir con el</w:t>
        <w:br/>
        <w:t>contrato establecido. Y si para dar seguridad, conforme a la ley, es</w:t>
        <w:br/>
        <w:t>necesaria la presencia de la fuerza pública o de las Fuerzas Armadas, el</w:t>
        <w:br/>
        <w:t>gobierno dispondrá las medidas necesarias conforme su compromiso de</w:t>
        <w:br/>
        <w:t>respetar el contrato” (“Coronel Arboleda encabeza operación militar para</w:t>
        <w:br/>
        <w:t>invadir Sarayaku”, Boletín de Prensa, expediente de Prueba, tomo 11, folio</w:t>
        <w:br/>
        <w:t>6553). En octubre de 2003 el Ministro de Energía y Minas manifestó que la</w:t>
        <w:br/>
        <w:t>exploración y explotación petroleras en el territorio de Sarayaku se</w:t>
        <w:br/>
        <w:t>llevaría a cabo con o sin el consentimiento del Pueblo de Sarayaku, para lo</w:t>
        <w:br/>
        <w:t>cual el territorio indígena sería militarizado a partir de distintas fechas</w:t>
        <w:br/>
        <w:t>(expediente de medidas provisionales, solicitud de la Comisión</w:t>
        <w:br/>
        <w:t>Interamericana, folio 000010). El 31 de diciembre de 2003, el Ministro de</w:t>
        <w:br/>
        <w:t>Energía y Minas manifestó que comenzaría de nuevo una intervención para</w:t>
        <w:br/>
        <w:t>garantizar el paso de las petroleras, por lo que se preveía una incursión</w:t>
        <w:br/>
        <w:t>militar inminente  (“Protestan Ecologistas por destrucción de la Amazonia</w:t>
        <w:br/>
        <w:t>Ecuatoriana”, Resumen de Prensa (México), Programa de las Naciones Unidas</w:t>
        <w:br/>
        <w:t>para el Medio Ambiente, 4 de enero de 2004). En la misma nota se señala que</w:t>
        <w:br/>
        <w:t>"se espera que pasado mañana empiece la incursión armada pero, por lo</w:t>
        <w:br/>
        <w:t>pronto, desde hace ya un año se bloqueó el río Bobonaza, y últimamente las</w:t>
        <w:br/>
        <w:t>vías terrestres también han sido afectadas" (expediente de medidas</w:t>
        <w:br/>
        <w:t>provisionales, solicitud de la Comisión Interamericana, folio 11).</w:t>
        <w:br/>
        <w:br/>
        <w:br/>
        <w:t>[263]       Cfr., mutatis mutandi, Caso del Pueblo Saramaka Vs. Surinam,</w:t>
        <w:br/>
        <w:t>Excepciones Preliminares, Fondo, Reparaciones y Costas, párr. 130.</w:t>
        <w:br/>
        <w:br/>
        <w:br/>
        <w:t>[264]       Convenio No. 169 de la OIT, artículo 6.1.a. En ese mismo</w:t>
        <w:br/>
        <w:t>sentido, el artículo 30.2 de la Declaración de las Naciones Unidas sobre</w:t>
        <w:br/>
        <w:t>los Derechos de los Pueblos Indígenas señala que “los Estados celebrarán</w:t>
        <w:br/>
        <w:t>consultas eficaces con los pueblos indígenas interesados, por los</w:t>
        <w:br/>
        <w:t>procedimientos apropiados y en particular por medio de sus instituciones</w:t>
        <w:br/>
        <w:t>representativas, antes de utilizar sus tierras o territorios para</w:t>
        <w:br/>
        <w:t>actividades militares”.</w:t>
        <w:br/>
        <w:br/>
        <w:br/>
        <w:t>[265]       Cfr. Convenio No. 169 de la OIT, artículo 12. Por su lado, la</w:t>
        <w:br/>
        <w:t>Declaración de las Naciones Unidas sobre los Derechos de los Pueblos</w:t>
        <w:br/>
        <w:t>Indígenas establece en su artículo 36.2 que los Estados, “en consulta y</w:t>
        <w:br/>
        <w:t>cooperación con los pueblos indígenas, adoptarán medidas eficaces para</w:t>
        <w:br/>
        <w:t>facilitar el ejercicio y asegurar la aplicación de este derecho”.</w:t>
        <w:br/>
        <w:br/>
        <w:br/>
        <w:t>[266]       OIT, Informe del Comité encargado de examinar la reclamación en</w:t>
        <w:br/>
        <w:t>la que se alega el incumplimiento por el Brasil del Convenio sobre pueblos</w:t>
        <w:br/>
        <w:t>indígenas y tribales, 1989 (núm. 169), presentada en virtud del artículo 24</w:t>
        <w:br/>
        <w:t>de la Constitución de la OIT por el Sindicato de Ingenieros del Distrito</w:t>
        <w:br/>
        <w:t>Federal (SENGE/DF), GB.295/17; GB.304/14/7 (2006), párr. 42. El Relator</w:t>
        <w:br/>
        <w:t>Especial sobre la situación de los derechos humanos y las libertades</w:t>
        <w:br/>
        <w:t>fundamentales de los indígenas agregó que “las normas internacionales no</w:t>
        <w:br/>
        <w:t>imponen criterios preestablecidos para la creación de órganos y mecanismos</w:t>
        <w:br/>
        <w:t>para llevar a cabo el requisito de la consulta, que deben responder a las</w:t>
        <w:br/>
        <w:t>características propias y sistemas constitucionales de cada país. Sin</w:t>
        <w:br/>
        <w:t>embargo, sí puede entenderse que el establecimiento gradual de dichos</w:t>
        <w:br/>
        <w:t>órganos y mecanismos es una de las obligaciones que derivan de la</w:t>
        <w:br/>
        <w:t>ratificación del Convenio Nº 169 y de otras normas internacionales, tomando</w:t>
        <w:br/>
        <w:t>en cuenta los requisitos mínimos de buena fe, adecuación y</w:t>
        <w:br/>
        <w:t>representatividad discutidos anteriormente. En los casos en los que esos</w:t>
        <w:br/>
        <w:t>mecanismos no existan formalmente, deberán adoptarse provisionalmente</w:t>
        <w:br/>
        <w:t>mecanismos transitorios o ad hoc con miras al ejercicio efectivo de la</w:t>
        <w:br/>
        <w:t>consulta indígena” (al párr. 37). Además, Relator Especial manifestó que el</w:t>
        <w:br/>
        <w:t>“carácter adecuado o no de la consulta a los pueblos indígenas, a través de</w:t>
        <w:br/>
        <w:t>sus instituciones representativas, no responde a una fórmula unívoca, sino</w:t>
        <w:br/>
        <w:t>que depende en gran medida del ámbito o alcance de la medida específica que</w:t>
        <w:br/>
        <w:t>es objeto de consulta y de la finalidad de la misma”. Informe del Relator</w:t>
        <w:br/>
        <w:t>Especial sobre la situación de los derechos humanos y las libertades</w:t>
        <w:br/>
        <w:t>fundamentales de los indígenas, James Anaya, 5 de octubre de 2009,</w:t>
        <w:br/>
        <w:t>A/HRC/12/34/Add.6, Apéndice A, párr. 28.</w:t>
        <w:br/>
        <w:br/>
        <w:br/>
        <w:t>[267]       Cfr. Informe del Comité encargado de examinar la reclamación en</w:t>
        <w:br/>
        <w:t>la que se alega el incumplimiento por México del Convenio Nº 169 de la OIT</w:t>
        <w:br/>
        <w:t>sobre pueblos indígenas y tribales, de 1989, presentada en virtud del</w:t>
        <w:br/>
        <w:t>artículo 24 de la Constitución de la OIT por el Frente Auténtico del</w:t>
        <w:br/>
        <w:t>Trabajo (FAT), GB.283/17/1 (2001), párr. 109. Del mismo modo, el Relator de</w:t>
        <w:br/>
        <w:t>Naciones Unidas sobre Pueblos Indígenas manifestó que “[a] la luz de estos</w:t>
        <w:br/>
        <w:t>criterios mínimos de representatividad, podría señalarse que éstos: i)</w:t>
        <w:br/>
        <w:t>dependen contextualmente del alcance de las medidas a ser consultadas; ii)</w:t>
        <w:br/>
        <w:t>deben atenerse a criterios sistemáticos y preestablecidos; iii) debe</w:t>
        <w:br/>
        <w:t>incluir distintas formas de organización indígena, siempre que respondan a</w:t>
        <w:br/>
        <w:t>procesos internos de estos pueblos; y iv) conforme a los principios de</w:t>
        <w:br/>
        <w:t>proporcionalidad y no discriminación, deben responder a una pluralidad de</w:t>
        <w:br/>
        <w:t>perspectivas identitarias, geográficas y de género”. Informe del Relator</w:t>
        <w:br/>
        <w:t>Especial sobre la situación de los derechos humanos y las libertades</w:t>
        <w:br/>
        <w:t>fundamentales de los indígenas, James Anaya, 5 de octubre de 2009,</w:t>
        <w:br/>
        <w:t>A/HRC/12/34/Add.6, Apéndice A, párr. 31.</w:t>
        <w:br/>
        <w:br/>
        <w:br/>
        <w:t>[268]       Cfr. Informe del Comité establecido para examinar la</w:t>
        <w:br/>
        <w:t>reclamación en la que se alega el incumplimiento por Colombia del Convenio</w:t>
        <w:br/>
        <w:t>sobre pueblos indígenas y tribales, 1989 (Nº 169), presentada en virtud del</w:t>
        <w:br/>
        <w:t>artículo 24 de la Constitución de la OIT por la Central Unitaria de</w:t>
        <w:br/>
        <w:t>Trabadores (CUT), GB.276/17/1; GB.282/14/3 (1999), párr. 79. Véase asimismo</w:t>
        <w:br/>
        <w:t>Informe del Relator Especial sobre la situación de los derechos humanos y</w:t>
        <w:br/>
        <w:t>las libertades fundamentales de los indígenas, James Anaya, 5 de octubre de</w:t>
        <w:br/>
        <w:t>2009, A/HRC/12/34/Add.6, Apéndice A, párr. 33. Asimismo, “se deben prever</w:t>
        <w:br/>
        <w:t>los tiempos necesarios para que los pueblos indígenas del país puedan</w:t>
        <w:br/>
        <w:t>llevar a cabo sus procesos de toma de decisión y participar efectivamente</w:t>
        <w:br/>
        <w:t>en las decisiones tomadas de una manera que se adapte a sus modelos</w:t>
        <w:br/>
        <w:t>culturales y sociales… si estos no se tienen en cuenta, será imposible</w:t>
        <w:br/>
        <w:t>cumplir con los requisitos fundamentales de la consulta previa y la</w:t>
        <w:br/>
        <w:t>participación".</w:t>
        <w:br/>
        <w:br/>
        <w:br/>
        <w:t>[269]       La Corte de Constitucionalidad de Guatemala observó que la</w:t>
        <w:br/>
        <w:t>consulta previa implica que debe ser “acorde a las características propias</w:t>
        <w:br/>
        <w:t>de cada nación, una dinámica de información, participación y diálogo con</w:t>
        <w:br/>
        <w:t>miembros de sus comunidades dotados de auténtica representatividad,</w:t>
        <w:br/>
        <w:t>dirigida a la consecución de acuerdos sobre las medidas que se proyecta</w:t>
        <w:br/>
        <w:t>realizar” (21 de diciembre de 2009, Apelación de sentencia de Amparo,</w:t>
        <w:br/>
        <w:t>Expte. 3878-2007, V.). La Corte Constitucional de Colombia dispuso que “la</w:t>
        <w:br/>
        <w:t>participación de las comunidades indígenas en las decisiones que pueden</w:t>
        <w:br/>
        <w:t>afectarlas en relación con la explotación de los recursos naturales […] se</w:t>
        <w:br/>
        <w:t>erige en un instrumento que es básico para preservar la integridad étnica,</w:t>
        <w:br/>
        <w:t>social, económica y cultural de las comunidades de indígenas y para</w:t>
        <w:br/>
        <w:t>asegurar, por ende, su subsistencia como grupo social” y que de ese modo</w:t>
        <w:br/>
        <w:t>“la participación no se reduce meramente a una intervención en la actuación</w:t>
        <w:br/>
        <w:t>administrativa dirigida a asegurar el derecho de defensa de quienes van a</w:t>
        <w:br/>
        <w:t>resultar afectados”, […] sino que tiene una significación mayor por los</w:t>
        <w:br/>
        <w:t>altos intereses que ella busca tutelar, como son los atinentes a la</w:t>
        <w:br/>
        <w:t>definición del destino y la seguridad de la subsistencia de las referidas</w:t>
        <w:br/>
        <w:t>comunidades” (Sentencia SU-039/97). Véase asimismo, Corte Constitucional</w:t>
        <w:br/>
        <w:t>del Ecuador, Caso de la Organización de Nacionalidades Huaorani, CONAIE Vs</w:t>
        <w:br/>
        <w:t>AGIP OIL ECUADOR B.V. (0054-2003-RA), Sentencia de 3 de julio de 2003 y</w:t>
        <w:br/>
        <w:t>Sentencia No 001-10-SIN-CC, Casos No 0008-09-IN Y 0011-09-IN, Sentencia de</w:t>
        <w:br/>
        <w:t>18 de marzo del 2010, página 53: “Los parámetros específicos desarrollados</w:t>
        <w:br/>
        <w:t>por la OIT que deberían tomarse en cuenta son: a. El carácter flexible del</w:t>
        <w:br/>
        <w:t>procedimiento de consulta de acuerdo con el derecho interno de cada Estado</w:t>
        <w:br/>
        <w:t>y las tradiciones, usos y costumbres de los pueblos consultados […] d. El</w:t>
        <w:br/>
        <w:t>reconocimiento de que la consulta no se agota con la mera información o</w:t>
        <w:br/>
        <w:t>difusión publica de la medida, de acuerdo con as recomendaciones de la OIT,</w:t>
        <w:br/>
        <w:t>la consulta debe ser un proceso sistemático de negociación que implique un</w:t>
        <w:br/>
        <w:t>genuino dialogo con los representantes legítimos de las partes, […] i. El</w:t>
        <w:br/>
        <w:t>respeto a la estructura social y a los sistemas de Autoridad y</w:t>
        <w:br/>
        <w:t>Representación de los pueblos consultados. El procedimiento de consulta</w:t>
        <w:br/>
        <w:t>debe respetar siempre los procesos internos así como los usos y costumbres</w:t>
        <w:br/>
        <w:t>para la toma de decisiones de los diferentes pueblos consultados […]”.</w:t>
        <w:br/>
        <w:br/>
        <w:br/>
        <w:t>[270]       Cfr. Ley de Consulta previa de 6 septiembre de 2011 de Perú:</w:t>
        <w:br/>
        <w:t>Artículo 4.2: “Interculturalidad. El proceso de consulta se desarrolla</w:t>
        <w:br/>
        <w:t>reconociendo, respetando y adaptándose a las diferencias existentes entre</w:t>
        <w:br/>
        <w:t>las culturas y contribuyendo al reconocimiento y valor de cada una de</w:t>
        <w:br/>
        <w:t>ellas”; Artículo 4.4: “Flexibilidad. La consulta debe desarrollarse</w:t>
        <w:br/>
        <w:t>mediante procedimientos apropiados al tipo de medida legislativa o</w:t>
        <w:br/>
        <w:t>administrativa que se busca adoptar, así como tomando en cuenta las</w:t>
        <w:br/>
        <w:t>circunstancias y características especiales de los pueblos indígenas u</w:t>
        <w:br/>
        <w:t>originarios involucrados”, Artículo 4.5: “El proceso de consulta se lleva a</w:t>
        <w:br/>
        <w:t>cabo considerando plazos razonables que permitan a las instituciones u</w:t>
        <w:br/>
        <w:t>organizaciones representativas de los pueblos indígenas u originarios</w:t>
        <w:br/>
        <w:t>conocer, reflexionar y realizar propuestas concretas sobre la medida</w:t>
        <w:br/>
        <w:t>legislativa o administrativa objeto de consulta”; la Constitución Política</w:t>
        <w:br/>
        <w:t>de Bolivia de 2009, artículo 304: “Las autonomías indígena originario</w:t>
        <w:br/>
        <w:t>campesinas podrán ejercer las siguientes competencias exclusivas […] 21:</w:t>
        <w:br/>
        <w:t>Participar, desarrollar y ejecutar los mecanismos de consulta previa, libre</w:t>
        <w:br/>
        <w:t>e informada relativos a la aplicación de medidas legislativas, ejecutivas y</w:t>
        <w:br/>
        <w:t>administrativas que los afecten”. Véase asimismo Ecuador: Ley de</w:t>
        <w:br/>
        <w:t>participación ciudadana, Registro oficial No 175 (suplemento) , 20 de abril</w:t>
        <w:br/>
        <w:t>de 2010, artículo 81, y Ley de Minería, registro oficial suplemento 517.29</w:t>
        <w:br/>
        <w:t>de enero de 2009,  artículo 90: “Los procesos de participación ciudadana o</w:t>
        <w:br/>
        <w:t>consulta deberán considerar un procedimiento especial obligatorio a las</w:t>
        <w:br/>
        <w:t>comunidades, pueblos y nacionalidades, partiendo del principio de</w:t>
        <w:br/>
        <w:t>legitimidad y representatividad, a través de sus instituciones para</w:t>
        <w:br/>
        <w:t>aquellos casos en que la exploración por la explotación minera se lleve a</w:t>
        <w:br/>
        <w:t>cabo en sus tierras y territorios ancestrales y cuando dichas labores</w:t>
        <w:br/>
        <w:t>puedan afectar sus intereses”. Del mismo modo, Colombia: Constitución</w:t>
        <w:br/>
        <w:t>Política, “Paragráfo: […] En las decisiones que se adopten respecto de</w:t>
        <w:br/>
        <w:t>dicha explotación, el Gobierno propiciará la participación de los</w:t>
        <w:br/>
        <w:t>representantes de las respectivas comunidades”. En ese mismo sentido, en</w:t>
        <w:br/>
        <w:t>Venezuela, la Ley Orgánica de Pueblos y Comunidades Indígenas de 8 de</w:t>
        <w:br/>
        <w:t>diciembre de 2005, dispone en su artículo 13 que “[t]oda actividad o</w:t>
        <w:br/>
        <w:t>proyecto que se pretenda desarrollar o ejecutar dentro del hábitat y</w:t>
        <w:br/>
        <w:t>tierras de los pueblos y comunidades indígenas deberá presentarse mediante</w:t>
        <w:br/>
        <w:t>un proyecto a los Pueblos o comunidades indígenas involucrados, para que</w:t>
        <w:br/>
        <w:t>reunidos en asamblea decidan en qué medida sus intereses puedan ser</w:t>
        <w:br/>
        <w:t>perjudicados y los mecanismos necesarios que deben adoptarse para</w:t>
        <w:br/>
        <w:t>garantizar su protección. La decisión se tomará conforme a sus usos y</w:t>
        <w:br/>
        <w:t>costumbres […]”. En Nicaragua, la ley 445 de 23 de enero de 2003 establece</w:t>
        <w:br/>
        <w:t>en su artículo 3 que “[…] Consulta [es] la expresión y entrega de la</w:t>
        <w:br/>
        <w:t>información técnica de la operación o el proyecto seguido del proceso de</w:t>
        <w:br/>
        <w:t>discusión y decisión sobre los mismos; durante los cuales las comunidades</w:t>
        <w:br/>
        <w:t>deberán contar con traductores los que traducirán en sus lenguas todo lo</w:t>
        <w:br/>
        <w:t>dicho durante este proceso y estar asistidas por técnicos en la materia</w:t>
        <w:br/>
        <w:t>[…]”.</w:t>
        <w:br/>
        <w:br/>
        <w:br/>
        <w:t>[271]        Cfr., mutatis mutandi, Caso del Pueblo Saramaka Vs. Surinam,</w:t>
        <w:br/>
        <w:t>Excepciones Preliminares, Fondo, Reparaciones y Costas, párr. 130.</w:t>
        <w:br/>
        <w:br/>
        <w:br/>
        <w:t>[272]       Cfr. Caso del Pueblo Saramaka Vs. Surinam, Interpretación de la</w:t>
        <w:br/>
        <w:t>Sentencia, párr. 40.</w:t>
        <w:br/>
        <w:br/>
        <w:br/>
        <w:t>[273]       Cfr. Caso del Pueblo Saramaka Vs. Surinam, Interpretación de la</w:t>
        <w:br/>
        <w:t>Sentencia, nota al pie número 23.</w:t>
        <w:br/>
        <w:br/>
        <w:br/>
        <w:t>[274]       Cfr. Caso del Pueblo Saramaka Vs. Surinam, Interpretación de la</w:t>
        <w:br/>
        <w:t>Sentencia, párr. 41.</w:t>
        <w:br/>
        <w:br/>
        <w:br/>
        <w:t>[275]       Cfr. Caso del Pueblo Saramaka Vs. Surinam, Interpretación de la</w:t>
        <w:br/>
        <w:t>Sentencia, párr. 41.</w:t>
        <w:br/>
        <w:br/>
        <w:br/>
        <w:t>[276]       La Corte Constitucional de Colombia señaló que la consulta</w:t>
        <w:br/>
        <w:t>previa debe estar encaminada a que “la comunidad tenga un conocimiento</w:t>
        <w:br/>
        <w:t>pleno sobre los proyectos destinados a explorar o explotar los recursos</w:t>
        <w:br/>
        <w:t>naturales en los territorios que ocupan o les pertenecen, los mecanismos,</w:t>
        <w:br/>
        <w:t>procedimientos y actividades requeridos para ponerlos en ejecución”, a que</w:t>
        <w:br/>
        <w:t>“sea enterada e ilustrada sobre la manera como la ejecución de los</w:t>
        <w:br/>
        <w:t>referidos proyectos puede conllevar una afectación o menoscabo a los</w:t>
        <w:br/>
        <w:t>elementos que constituyen la base de su cohesión social, cultural,</w:t>
        <w:br/>
        <w:t>económica y política y, por ende, el sustrato para su subsistencia como</w:t>
        <w:br/>
        <w:t>grupo humano con características singulares” y a “[q]ue se le de la</w:t>
        <w:br/>
        <w:t>oportunidad para que libremente y sin interferencias extrañas pueda,</w:t>
        <w:br/>
        <w:t>mediante la convocación de sus integrantes o representantes, valorar</w:t>
        <w:br/>
        <w:t>conscientemente las ventajas y desventajas del proyecto sobre la comunidad</w:t>
        <w:br/>
        <w:t>y sus miembros, ser oída en relación con las inquietudes y pretensiones que</w:t>
        <w:br/>
        <w:t>presente, en lo que concierna a la defensa de sus intereses y, pronunciarse</w:t>
        <w:br/>
        <w:t>sobre la viabilidad del mismo” (Sentencia SU-039/97). Véase asimismo,</w:t>
        <w:br/>
        <w:t>sentencia C-030/08. Véase también, Corte Constitucional del Ecuador señaló</w:t>
        <w:br/>
        <w:t>al respecto que Corte Constitucional del Ecuador, Caso Intag (459-2003-RA),</w:t>
        <w:br/>
        <w:t>Caso Nangaritza (0334-2003-RA) y Caso Yuma (0544-06-RA).</w:t>
        <w:br/>
        <w:br/>
        <w:br/>
        <w:t>[277]       Perú: Ley del derecho a la Consulta previa a los pueblos</w:t>
        <w:br/>
        <w:t>indígenas u originarios reconocidos en el Convenio No. 169 de la OIT,</w:t>
        <w:br/>
        <w:t>artículo 4.f: “Ausencia de coacción o condicionamiento. La participación de</w:t>
        <w:br/>
        <w:t>los pueblos indígenas u originarios en el proceso de consulta debe ser</w:t>
        <w:br/>
        <w:t>realizada sin coacción o condicionamiento alguno”; Artículo 4.7:</w:t>
        <w:br/>
        <w:t>“Información oportuna. Los pueblos indígenas u originarios tienen derecho a</w:t>
        <w:br/>
        <w:t>recibir por parte de las entidades estatales toda la información que sea</w:t>
        <w:br/>
        <w:t>necesaria para que puedan manifestar su punto de vista, debidamente</w:t>
        <w:br/>
        <w:t>informados, sobre la medida legislativa o administrativa a ser consultada.</w:t>
        <w:br/>
        <w:t>El Estado tiene la obligación de brindar esta información desde el inicio</w:t>
        <w:br/>
        <w:t>del proceso de consulta y con la debida anticipación”. Bolivia: Decreto</w:t>
        <w:br/>
        <w:t>Supremo No. 29033, 16 de febrero de 2007: “El proceso de consulta y</w:t>
        <w:br/>
        <w:t>participación deberá enmarcarse en este principio de veracidad en</w:t>
        <w:br/>
        <w:t>concordancia con las normas legales vigentes, especialmente en las</w:t>
        <w:br/>
        <w:t>disposiciones del Convenio Nº 169 de la OIT, que establecen que la consulta</w:t>
        <w:br/>
        <w:t>debe realizarse de buena fe y por tanto, toda la información que sean parte</w:t>
        <w:br/>
        <w:t>y resultado del proceso de consulta y participación deberán ajustarse a la</w:t>
        <w:br/>
        <w:t>verdad”. Ecuador: Ley Gestión Ambiental, Registro oficial suplemento 418 10</w:t>
        <w:br/>
        <w:t>de septiembre de 2004, artículo 29: “Toda persona natural o jurídica tiene</w:t>
        <w:br/>
        <w:t>derecho a ser informada oportuna y suficientemente sobre cualquier</w:t>
        <w:br/>
        <w:t>actividad de las instituciones del Estado que conforme al Reglamento de</w:t>
        <w:br/>
        <w:t>esta Ley, pueda producir impactos ambientales”. En ese mismo sentido, en</w:t>
        <w:br/>
        <w:t>Venezuela, la Ley Orgánica de Pueblos y Comunidades Indígenas de 8 de</w:t>
        <w:br/>
        <w:t>diciembre de 2005 dispone en su artículo 14 que “[l]os proyectos serán</w:t>
        <w:br/>
        <w:t>presentados con no menos de noventa días de anticipación a su consideración</w:t>
        <w:br/>
        <w:t>por parte de los pueblos y comunidades indígenas respectivos, reunidos en</w:t>
        <w:br/>
        <w:t>asamblea. Éstos deberán contener toda la información necesaria sobre la</w:t>
        <w:br/>
        <w:t>naturaleza, objetivos y alcance de los mismos, así como los beneficios que</w:t>
        <w:br/>
        <w:t>percibirán los pueblos y comunidades indígenas involucrados y los posibles</w:t>
        <w:br/>
        <w:t>daños ambientales, sociales, culturales o de cualquier índole y sus</w:t>
        <w:br/>
        <w:t>condiciones de reparación, a los fines de que puedan ser evaluados y</w:t>
        <w:br/>
        <w:t>analizados previamente por el pueblo o la comunidad respectiva[…]”.</w:t>
        <w:br/>
        <w:t>Asimismo, véase el artículo 3 de la ley 445 de 23 de enero de 2003 de</w:t>
        <w:br/>
        <w:t>Nicaragua. Véase del mismo modo, Colombia, Decreto 1397 de 1996, artículos</w:t>
        <w:br/>
        <w:t>8 y 16.</w:t>
        <w:br/>
        <w:br/>
        <w:br/>
        <w:t>[278]       Caso Comunidad Indígena Yakye Axa Vs. Paraguay, Fondo,</w:t>
        <w:br/>
        <w:t>Reparaciones y Costas, párr. 147. Véase asimismo, Asamblea General, Consejo</w:t>
        <w:br/>
        <w:t>de Derechos Humanos, Informe del Relator Especial sobre la Situación de los</w:t>
        <w:br/>
        <w:t>Derechos Humanos y las Libertadas Fundamentales de los Indígenas, Sr.</w:t>
        <w:br/>
        <w:t>Rodolfo Stavenhagen. A/HRC/6/15, de 15 de noviembre de 2007, párr. 43.</w:t>
        <w:br/>
        <w:br/>
        <w:br/>
        <w:t>[279]       Caso Comunidad Indígena Yakye Axa Vs. Paraguay, Fondo,</w:t>
        <w:br/>
        <w:t>Reparaciones y Costas, párr. 146.</w:t>
        <w:br/>
        <w:br/>
        <w:br/>
        <w:t>[280]       Cfr. Caso del Pueblo Saramaka Vs. Surinam, Excepciones</w:t>
        <w:br/>
        <w:t>Preliminares, Fondo, Reparaciones y Costas, párr. 91.</w:t>
        <w:br/>
        <w:br/>
        <w:br/>
        <w:t>[281]       Caso Comunidad Indígena Yakye Axa Vs. Paraguay, Fondo,</w:t>
        <w:br/>
        <w:t>Reparaciones y Costas, párr. 154.</w:t>
        <w:br/>
        <w:br/>
        <w:br/>
        <w:t>[282]       Artículo 2.2(b): “[los gobiernos, con participación de los</w:t>
        <w:br/>
        <w:t>pueblos, tienen que desarrollar una acción coordinada y sistemática, que</w:t>
        <w:br/>
        <w:t>incluye medidas] que promuevan la plena efectividad de los derechos</w:t>
        <w:br/>
        <w:t>sociales, económicos y culturales de esos pueblos, respetando su identidad</w:t>
        <w:br/>
        <w:t>social y cultural, sus costumbres y tradiciones, y sus instituciones”.</w:t>
        <w:br/>
        <w:t>Artículo 4.1: “Deberán adoptarse las medidas especiales que se precisen</w:t>
        <w:br/>
        <w:t>para salvaguardar las personas, las instituciones, los bienes, el trabajo,</w:t>
        <w:br/>
        <w:t>las culturas y el medio ambiente de los pueblos interesados”. Artículo 5:</w:t>
        <w:br/>
        <w:t>“Al aplicar las disposiciones del presente Convenio, a) deberán reconocerse</w:t>
        <w:br/>
        <w:t>y protegerse los valores y prácticas sociales, culturales, religiosos y</w:t>
        <w:br/>
        <w:t>espirituales propios de dichos pueblos; b) deberá respetarse la integridad</w:t>
        <w:br/>
        <w:t>de los valores, prácticas e instituciones de esos pueblos”.</w:t>
        <w:br/>
        <w:br/>
        <w:br/>
        <w:t>[283]       Cfr. A/Res/61/295, 10 de diciembre de 2007, Resolución Asamblea</w:t>
        <w:br/>
        <w:t>General ONU, 61/295. Artículo 8.1: “Los pueblos y los individuos indígenas</w:t>
        <w:br/>
        <w:t>tienen derecho a no ser sometidos a una asimilación forzada o a la</w:t>
        <w:br/>
        <w:t>destrucción de su cultura”. Artículo 8.2: “Los Estados establecerán</w:t>
        <w:br/>
        <w:t>mecanismos eficaces para la prevención y el resarcimiento de: a) Todo acto</w:t>
        <w:br/>
        <w:t>que tenga por objeto o consecuencia privarlos de su integridad como pueblos</w:t>
        <w:br/>
        <w:t>distintos o de sus valores culturales o su identidad étnica […]”. Artículo</w:t>
        <w:br/>
        <w:t>8.2: “Los pueblos indígenas tienen derecho a practicar y revitalizar sus</w:t>
        <w:br/>
        <w:t>tradiciones y costumbres culturales. Ello incluye el derecho a mantener,</w:t>
        <w:br/>
        <w:t>proteger y desarrollar las manifestaciones pasadas, presentes y futuras de</w:t>
        <w:br/>
        <w:t>sus culturas, como lugares arqueológicos e históricos, objetos, diseños,</w:t>
        <w:br/>
        <w:t>ceremonias, tecnologías, artes visuales e interpretativas y literaturas”.</w:t>
        <w:br/>
        <w:t>Artículo 12.1: “Los pueblos indígenas tienen derecho a manifestar,</w:t>
        <w:br/>
        <w:t>practicar, desarrollar y ensenar sus tradiciones, costumbres y ceremonias</w:t>
        <w:br/>
        <w:t>espirituales y religiosas; a mantener y proteger sus lugares religiosos y</w:t>
        <w:br/>
        <w:t>culturales y a acceder a ellos privadamente […]”.</w:t>
        <w:br/>
        <w:br/>
        <w:br/>
        <w:t>[284]       Cfr. Declaración Universal de la UNESCO sobre la Diversidad</w:t>
        <w:br/>
        <w:t>Cultural del año 2001; UNESCO Recommendation on Participation by the People</w:t>
        <w:br/>
        <w:t>at Large in Cultural Life and their Contribution to it; Declaración de</w:t>
        <w:br/>
        <w:t>México sobre las políticas culturales; Conferencia mundial sobre las</w:t>
        <w:br/>
        <w:t>políticas culturales; Convención de la UNESCO para la salvaguardia del</w:t>
        <w:br/>
        <w:t>patrimonio cultural inmaterial. Asimismo, ver Convenciones y</w:t>
        <w:br/>
        <w:t>Recomendaciones de la UNESCO referentes a la cultura o la identidad</w:t>
        <w:br/>
        <w:t>cultural que menionan a los pueblos indígenas: Recommendation on the</w:t>
        <w:br/>
        <w:t>Safeguarding of Traditional Culture and Folklore, de 15 de noviembre de</w:t>
        <w:br/>
        <w:t>1989, y Convention on the Protection and Promotion of the Diversity of</w:t>
        <w:br/>
        <w:t>Cultural Expressions, de 20 de octubre de 2005.</w:t>
        <w:br/>
        <w:br/>
        <w:br/>
        <w:t>[285]       La Comisión Africana de los Derechos Humanos y de los Pueblos,</w:t>
        <w:br/>
        <w:t>en su Comunicación No. 276/2003 de noviembre de 2009, declaró que “proteger</w:t>
        <w:br/>
        <w:t>derechos humanos va más allá del deber de no destruir o de no debilitar</w:t>
        <w:br/>
        <w:t>deliberadamente a grupos minoritarios, pues requiere además el respeto y la</w:t>
        <w:br/>
        <w:t>protección de su patrimonio religioso y cultural esencial para su identidad</w:t>
        <w:br/>
        <w:t>de grupo [… La Comisión] nota que el artículo 17 de la Carta [Africana] es</w:t>
        <w:br/>
        <w:t>de una dimensión dual en su naturaleza tanto individual como colectiva, al</w:t>
        <w:br/>
        <w:t>proteger, por un lado, la participación de los individuos en la vida</w:t>
        <w:br/>
        <w:t>cultural de su comunidad y, por otro, al obligar al Estado a promover y</w:t>
        <w:br/>
        <w:t>proteger valores tradicionales reconocidos por una comunidad. Por ende,</w:t>
        <w:br/>
        <w:t>entiende cultura como significado de un todo complejo que incluye una</w:t>
        <w:br/>
        <w:t>asociación física y espiritual de la tierra, conocimiento, creencias,</w:t>
        <w:br/>
        <w:t>artes, leyes, moral y costumbres, así como otras habilidadaes y hábitos</w:t>
        <w:br/>
        <w:t>adquiridos por la humanidad, de uno como miembro de la sociedad – la suma</w:t>
        <w:br/>
        <w:t>total de las actividades y productos materiales y espirituales de un grupo</w:t>
        <w:br/>
        <w:t>social dado, que la distinguen de otros grupos similares. También ha</w:t>
        <w:br/>
        <w:t>entendido que identidad cultural comprende el lenguaje, la religion y otras</w:t>
        <w:br/>
        <w:t>características que definen a un grupo (párr. 241). También observó: “al</w:t>
        <w:br/>
        <w:t>haber forzado a una comunidad a vivir en tierras semi-áridas sin acceso a</w:t>
        <w:br/>
        <w:t>depósitos de sal medicinal y otros recursos vitals para su salud, el Estado</w:t>
        <w:br/>
        <w:t>demandado ha creado una amenaza mayor para el modo de vida pastoral de los</w:t>
        <w:br/>
        <w:t>Endorois” (párr. 251). La Comisión Africana también señaló que el Estado</w:t>
        <w:br/>
        <w:t>“tiene un deber mayor de tomar pasos positivos para proteger a grupos y</w:t>
        <w:br/>
        <w:t>comunidades como los Endorois, así como de promover los derechos</w:t>
        <w:br/>
        <w:t>culturales, incluyendo la creación de oportunidades, políticas e</w:t>
        <w:br/>
        <w:t>instituciones”. Al considerar que “el Estado demandado no ha tomado en</w:t>
        <w:br/>
        <w:t>consideración el hecho de que, al restringir el acceso al Lago Bogoria, ha</w:t>
        <w:br/>
        <w:t>denegado a la comunidad el acceso a un sistema integrado de creencias,</w:t>
        <w:br/>
        <w:t>valores, normas, moral, tradiciones y artefactos íntimamente relacionados</w:t>
        <w:br/>
        <w:t>con el acceso al Lago”, la Comisión Africana concluyó que el Estado había</w:t>
        <w:br/>
        <w:t>violado los artículos 17.2 y 17.3 de la Carta, por estimar que “la esencia</w:t>
        <w:br/>
        <w:t>misma del derecho a la cultura de los Endorois ha sido denegado, al punto</w:t>
        <w:br/>
        <w:t>de dejarlo, para todos los intentos y propósitos, ilusorio” (párrs. 250 y</w:t>
        <w:br/>
        <w:t>251) (traducción libre de la Secretaría).</w:t>
        <w:br/>
        <w:br/>
        <w:br/>
        <w:t>[286]       “La fuerte dimensión colectiva de la vida cultural de los</w:t>
        <w:br/>
        <w:t>pueblos indígenas es indispensable para su existencia, bienestar y</w:t>
        <w:br/>
        <w:t>desarrollo integral, y comprende el derecho a las tierras, territorios y</w:t>
        <w:br/>
        <w:t>recursos que tradicionalmente han poseído, ocupado o de otra forma</w:t>
        <w:br/>
        <w:t>utilizado o adquirido. Hay que respetar y proteger los valores culturales y</w:t>
        <w:br/>
        <w:t>los derechos de los pueblos indígenas asociados a sus tierras ancestrales y</w:t>
        <w:br/>
        <w:t>a su relación con la naturaleza, a fin de evitar la degradación de su</w:t>
        <w:br/>
        <w:t>peculiar estilo de vida, incluidos los medios de subsistencia, la perdida</w:t>
        <w:br/>
        <w:t>de recursos naturales y, en última instancia, su identidad cultural” (párr</w:t>
        <w:br/>
        <w:t>36). “Por lo tanto, los Estados partes deben tomar medidas para reconocer y</w:t>
        <w:br/>
        <w:t>proteger los derechos de los pueblos indígenas a poseer, explotar,</w:t>
        <w:br/>
        <w:t>controlar y utilizar sus tierras, territorios y recursos comunales y, en</w:t>
        <w:br/>
        <w:t>los casos en que se hubieren ocupado o utilizado de otro modo esas tierras</w:t>
        <w:br/>
        <w:t>o territorios sin su consentimiento libre e informado, adoptar medidas para</w:t>
        <w:br/>
        <w:t>que les sean devueltos.”</w:t>
        <w:br/>
        <w:br/>
        <w:br/>
        <w:t>[287]       En el caso Chapman v. the United Kingdom (no. 27238/95 ECHR</w:t>
        <w:br/>
        <w:t>2001-I), la Corte reconoció que el artículo 8 protege el derecho de una</w:t>
        <w:br/>
        <w:t>minoría (“Gypsy”) a mantener su identidad (párr. 93). En el caso Gorzelik</w:t>
        <w:br/>
        <w:t>and others v. Poland (no. 44158/98, párr. 92, 17 de febrero de 2004), la</w:t>
        <w:br/>
        <w:t>Corte Europea observó que la necesidad de proteger la identidad cultural es</w:t>
        <w:br/>
        <w:t>también importante para el correcto funcionamiento de una democracia.</w:t>
        <w:br/>
        <w:t>Referencias a todos los casos mencionados en este párrafo en “Cultural</w:t>
        <w:br/>
        <w:t>Rights in the case-law of the European Court of Human Rights”, Research</w:t>
        <w:br/>
        <w:t>division ECHR, enero de 2011, pp. 9 a 12.</w:t>
        <w:br/>
        <w:br/>
        <w:br/>
        <w:t>[288]       La Declaración de las Naciones Unidas sobre los Derechos de los</w:t>
        <w:br/>
        <w:t>Pueblos Indígenas de 2007, ampliamente aceptada al haber sido adoptada en</w:t>
        <w:br/>
        <w:t>el órgano respectivo con la firma de 143 Estados (incluido Ecuador),</w:t>
        <w:br/>
        <w:t>contempla el derecho de estos Pueblos a determinar libremente su condición</w:t>
        <w:br/>
        <w:t>política, a perseguir libremente su desarrollo económico, social y</w:t>
        <w:br/>
        <w:t>cultural, a participar en la adopción de las decisiones que les afecten, y</w:t>
        <w:br/>
        <w:t>a participar plenamente, si lo desean, en la vida política, económica,</w:t>
        <w:br/>
        <w:t>social y cultural del Estado (Artículos 3, 4, 5,18, 19, 20, 23,32, 33 y</w:t>
        <w:br/>
        <w:t>34). En el caso particular del Ecuador, ese reconocimiento es tan claro que</w:t>
        <w:br/>
        <w:t>hoy en día su propia Constitución de 2008 reconoce el derecho a la</w:t>
        <w:br/>
        <w:t>autodeterminación de diversas formas, entre otras, al declarar que las</w:t>
        <w:br/>
        <w:t>comunas, comunidades, pueblos y nacionalidades indígenas tienen derecho a</w:t>
        <w:br/>
        <w:t>“mantener, desarrollar y fortalecer libremente su identidad, sentido de</w:t>
        <w:br/>
        <w:t>pertenencia, tradiciones ancestrales y formas de organización social, por</w:t>
        <w:br/>
        <w:t>el cual la Constitución garantiza el respeto y la promoción de las</w:t>
        <w:br/>
        <w:t>costumbres e identidad de los pueblos indígenas en todos los órdenes de la</w:t>
        <w:br/>
        <w:t>vida” y, en el caso de los “pueblos en aislamiento voluntario”, el Estado</w:t>
        <w:br/>
        <w:t>“deberá adoptar medidas para garantizar sus vidas, hacer respetar su</w:t>
        <w:br/>
        <w:t>autodeterminación y voluntad de permanecer en aislamiento, y precautelar la</w:t>
        <w:br/>
        <w:t>observancia de sus derechos”.</w:t>
        <w:br/>
        <w:br/>
        <w:br/>
        <w:t>[289]       Convenio Nº 169 de la OIT. Considerando quinto.</w:t>
        <w:br/>
        <w:br/>
        <w:br/>
        <w:t>[290]       El Yachak don Sabino Gualinga manifestó: “En un sitio que se</w:t>
        <w:br/>
        <w:t>llama Pingullo, eran las tierras del señor Cesar Vargas, ahí existía con</w:t>
        <w:br/>
        <w:t>sus árboles ahí estaba tejido como hilos la forma en que él podía curar,</w:t>
        <w:br/>
        <w:t>cuando derrumbaron este árbol de Lispungo le causaron mucha tristeza (…)</w:t>
        <w:br/>
        <w:t>Cuando derrumbaron ese árbol grande de Lispungo que él tenía como hilos se</w:t>
        <w:br/>
        <w:t>entristeció muchísimo y murió su esposa y después murió él, también murió</w:t>
        <w:br/>
        <w:t>un hijo, después el otro hijo y ahora solo quedan dos hijas mujeres.</w:t>
        <w:br/>
        <w:t>(Testimonio rendido por Don Sabino Gualinga ante la Corte Interamericana de</w:t>
        <w:br/>
        <w:t>Derechos Humanos durante la audiencia pública celebrada el 6 de julio de</w:t>
        <w:br/>
        <w:t>2011).</w:t>
        <w:br/>
        <w:br/>
        <w:br/>
        <w:t>[291]       Dice César Santi ‘‘La compañía hace dos meses pasó por acá con</w:t>
        <w:br/>
        <w:t>la línea sísmica y ahora ya no hay ni pájaros, se fue el dueño, el</w:t>
        <w:br/>
        <w:t>Amazanga, porque el dueño se va todos los animales se van… Como se evitó</w:t>
        <w:br/>
        <w:t>que siguieran viniendo los helicópteros, si dejamos un buen tiempo</w:t>
        <w:br/>
        <w:t>tranquilo tal vez vuelvan los animales’’. FLACSO, Sarayaku: el Pueblo del</w:t>
        <w:br/>
        <w:t>Cénit, folios 6627 y ss.</w:t>
        <w:br/>
        <w:br/>
        <w:br/>
        <w:t>[292]       Mediante las actividades de la fiesta se renueva el vínculo con</w:t>
        <w:br/>
        <w:t>el territorio y los lazos sociales. Se vuelve a las zonas de recreo</w:t>
        <w:br/>
        <w:t>(purinas) y zonas de cacería del prioste, y se refuerza la pertenencia de</w:t>
        <w:br/>
        <w:t>dichas zonas al territorio. Además, según los miembros de la comunidad, la</w:t>
        <w:br/>
        <w:t>fiesta de Sarayaku se caracteriza por la intervención de todos los Kurakas,</w:t>
        <w:br/>
        <w:t>más las autoridades y líderes, y los yachak que visitan las casas de la</w:t>
        <w:br/>
        <w:t>fiesta para disponer y transmitir la paz y el respeto, y que no se</w:t>
        <w:br/>
        <w:t>produzcan conflictos. FLACSO. Sarayaku: el Pueblo del Cénit, folio 6672 a</w:t>
        <w:br/>
        <w:t>6676. Véae asimismo, declaraciones de Simón Gualinga y Jorge Malaver,</w:t>
        <w:br/>
        <w:t>Autoevaluación, folios 6588 y ss.</w:t>
        <w:br/>
        <w:br/>
        <w:br/>
        <w:t>[293]       Cfr. Caso Genie Lacayo Vs. Nicaragua. Fondo, Reparaciones y</w:t>
        <w:br/>
        <w:t>Costas. Sentencia de 29 de enero de 1997. Serie C No. 30, párr. 51, y Caso</w:t>
        <w:br/>
        <w:t>Chocrón Chocrón Vs. Venezuela. Excepción Preliminar, Fondo, Reparaciones y</w:t>
        <w:br/>
        <w:t>Costas. Sentencia de 1 de julio de 2011. Serie C No. 227, párr. 140.</w:t>
        <w:br/>
        <w:br/>
        <w:br/>
        <w:t>[294]       Cfr. Caso Chocrón Chocrón Vs. Venezuela, párr. 140, y Caso</w:t>
        <w:br/>
        <w:t>Castillo Petruzzi y otros Vs. Perú. Fondo, Reparaciones y Costas. Sentencia</w:t>
        <w:br/>
        <w:t>de 30 de mayo de 1999. Serie C No. 52, párr. 207.</w:t>
        <w:br/>
        <w:br/>
        <w:br/>
        <w:t>[295]       Caso de la Masacre de las Dos Erres Vs. Guatemala. Excepción</w:t>
        <w:br/>
        <w:t>Preliminar, Fondo, Reparaciones y Costas. Sentencia de 24 de noviembre de</w:t>
        <w:br/>
        <w:t>2009. Serie C No. 211, párr. 240.</w:t>
        <w:br/>
        <w:br/>
        <w:br/>
        <w:t>[296]       Cfr. Reglamento de aplicación de los mecanismos de</w:t>
        <w:br/>
        <w:t>Participación Social establecidos en la Ley de Gestión Ambiental, Decreto</w:t>
        <w:br/>
        <w:t>No. 1040, en Comunicación de los peticionarios de 10 de junio de 2008</w:t>
        <w:br/>
        <w:t>(expediente de Prueba, tomo 8, folio 4154 y ss.).</w:t>
        <w:br/>
        <w:br/>
        <w:br/>
        <w:t>[297]       En el mismo sentido, el Relator Especial sobre la situación de</w:t>
        <w:br/>
        <w:t>los derechos humanos y las libertades fundamentales de los indígenas</w:t>
        <w:br/>
        <w:t>señaló, en sus observaciones emitidas en noviembre de 2010 sobre los</w:t>
        <w:br/>
        <w:t>avances y desafíos en la implementación de las garantías de la Constitución</w:t>
        <w:br/>
        <w:t>Política del Ecuador sobre los derechos de los pueblos indígenas, que el</w:t>
        <w:br/>
        <w:t>Estado debía “tomar en cuenta las propuestas hechas por CONAIE durante las</w:t>
        <w:br/>
        <w:t>mesas de diálogo, así como cualesquiera otras nuevas propuestas de reforma,</w:t>
        <w:br/>
        <w:t>incluyendo en relación con la Ley de Minería, la Ley de Recursos Hídricos,</w:t>
        <w:br/>
        <w:t>la Ley de Educación Intercultural Bilingüe, el Código Orgánico de</w:t>
        <w:br/>
        <w:t>Organización Territorial de Autonomía y Descentralización, y el Código</w:t>
        <w:br/>
        <w:t>Ambiental, con miras a llegar a acuerdos consensuados con los pueblos</w:t>
        <w:br/>
        <w:t>indígenas sobre estas y otras leyes, así como para reformar e implementar</w:t>
        <w:br/>
        <w:t>las leyes conforme a los derechos de los pueblos indígenas garantizados en</w:t>
        <w:br/>
        <w:t>la Constitución de 2008 y en los instrumentos internacionales de derechos</w:t>
        <w:br/>
        <w:t>humanos”. Naciones Unidas, Informe del Relator Especial sobre la situación</w:t>
        <w:br/>
        <w:t>de los derechos humanos y las libertades fundamentales de los indígenas,</w:t>
        <w:br/>
        <w:t>James Anaya – Observaciones sobre los avances y desafíos en la</w:t>
        <w:br/>
        <w:t>implementaron de las garantías de la Constitución Política del Ecuador</w:t>
        <w:br/>
        <w:t>sobre los derechos de los pueblos indígenas, A/HRC/15/37/Add.7, 13 de</w:t>
        <w:br/>
        <w:t>septiembre de 2010, párr. 56.</w:t>
        <w:br/>
        <w:br/>
        <w:br/>
        <w:t>[298]       En efecto, consta que ante determinados hechos alegados por</w:t>
        <w:br/>
        <w:t>Sarayaku, el 27 de noviembre de 2002 el Defensor del Pueblo dispuso como</w:t>
        <w:br/>
        <w:t>medida precautoria que “ninguna persona ni autoridad o funcionario podrán</w:t>
        <w:br/>
        <w:t>impedir el libre tránsito, circulación, navegación e intercomunicación de</w:t>
        <w:br/>
        <w:t>los miembros pertenecientes a Saraya[k]u” (supra párr.86).</w:t>
        <w:br/>
        <w:br/>
        <w:br/>
        <w:t>[299]       El artículo 9 de la Carta Democrática Americana, aprobada en la</w:t>
        <w:br/>
        <w:t>primera sesión plenaria, celebrada el 11 de septiembre de 2001, dispone que</w:t>
        <w:br/>
        <w:t>“la promoción y protección de los derechos humanos de los pueblos indígenas</w:t>
        <w:br/>
        <w:t>[…], contribuy[e] al fortalecimiento de la democracia y la participación</w:t>
        <w:br/>
        <w:t>ciudadana”.</w:t>
        <w:br/>
        <w:br/>
        <w:br/>
        <w:t>[300]       Cfr. Caso de la Comunidad Mayagna (Sumo) Awas Tingni Vs.</w:t>
        <w:br/>
        <w:t>Nicaragua; Caso de la Comunidad Moiwana Vs. Suriname, Excepciones</w:t>
        <w:br/>
        <w:t>Preliminares, Fondo, Reparaciones y Costas; Caso Comunidad Indígena Yakye</w:t>
        <w:br/>
        <w:t>Axa Vs. Paraguay, Fondo, Reparaciones y Costas; Comunidad Indígena</w:t>
        <w:br/>
        <w:t>Sawhoyamaxa Vs. Paraguay; Caso del Pueblo Saramaka Vs. Surinam, Excepciones</w:t>
        <w:br/>
        <w:t>Preliminares, Fondo, Reparaciones y Costas, y Caso Xkamok Kasek Vs.</w:t>
        <w:br/>
        <w:t>Paraguay.</w:t>
        <w:br/>
        <w:br/>
        <w:br/>
        <w:t>[301]       Así, por ejemplo, la Declaración de las Naciones Unidas sobre</w:t>
        <w:br/>
        <w:t>Derechos de los Pueblos Indígenas de 2007 establece, en su artículo 1, que:</w:t>
        <w:br/>
        <w:t>“Los indígenas tienen derecho, como pueblos o como personas, al disfrute</w:t>
        <w:br/>
        <w:t>pleno de todos los derechos humanos y las libertades fundamentales</w:t>
        <w:br/>
        <w:t>reconocidos por la Carta de las Naciones Unidas, la Declaración Universal</w:t>
        <w:br/>
        <w:t>de Derechos Humanos y la normativa internacional de los derechos humanos”.</w:t>
        <w:br/>
        <w:t>El artículo 3.1 del Convenio No. 169 de la OIT dispone que: “Los pueblos</w:t>
        <w:br/>
        <w:t>indígenas y tribales deberán gozar plenamente de los derechos humanos y</w:t>
        <w:br/>
        <w:t>libertades fundamentales, sin obstáculos ni discriminación. Las</w:t>
        <w:br/>
        <w:t>disposiciones de este Convenio se aplicarán sin discriminación a los</w:t>
        <w:br/>
        <w:t>hombres y mujeres de esos pueblos”. En igual sentido, el Comité del PIDESC,</w:t>
        <w:br/>
        <w:t>en su Observación General No. 17 de noviembre de 2005, señaló expresamente</w:t>
        <w:br/>
        <w:t>que el derecho a beneficiarse de la protección de los intereses morales y</w:t>
        <w:br/>
        <w:t>materiales que correspondan por razón de las producciones científicas,</w:t>
        <w:br/>
        <w:t>literarias o artísticas también asiste a los pueblos indígenas en su</w:t>
        <w:br/>
        <w:t>calidad de sujetos colectivos y no únicamente a sus miembros como sujetos</w:t>
        <w:br/>
        <w:t>individuales de derechos (párrs. 7, 8 y 32). Posteriormente, en su</w:t>
        <w:br/>
        <w:t>Observación General No. 21 de 2009 el Comité interpretó que la expresión</w:t>
        <w:br/>
        <w:t>“toda persona” contenida en el artículo 15.1.a) del Pacto “se refiere tanto</w:t>
        <w:br/>
        <w:t>al sujeto individual como al sujeto colectivo. En otras palabras, una</w:t>
        <w:br/>
        <w:t>persona puede ejercer los derechos culturales: a) individualmente; b) en</w:t>
        <w:br/>
        <w:t>asociación con otras; o c) dentro de una comunidad o un grupo” (párr.8).</w:t>
        <w:br/>
        <w:t>Además, otros instrumentos de protección regional como la Carta Africana de</w:t>
        <w:br/>
        <w:t>Derechos Humanos y de los Pueblos de 1986 han establecido la protección</w:t>
        <w:br/>
        <w:t>especial de ciertos derechos de los pueblos tribales en función del</w:t>
        <w:br/>
        <w:t>ejercicio de derechos colectivos. Ver, inter alia, los artículos de la</w:t>
        <w:br/>
        <w:t>Carta Africana de Derechos Humanos y de los Pueblos: artículo 20 que</w:t>
        <w:br/>
        <w:t>protege el derecho a la existencia y autodeterminación de los pueblos;</w:t>
        <w:br/>
        <w:t>artículo 21 que protege el derecho sobre los recursos naturales y la</w:t>
        <w:br/>
        <w:t>propiedad sobre sus tierras, artículo 22 que garantiza el derecho al</w:t>
        <w:br/>
        <w:t>desarrollo.</w:t>
        <w:br/>
        <w:br/>
        <w:br/>
        <w:t>[302]       El Artículo 4.1 de la Convención Americana establece: “Toda</w:t>
        <w:br/>
        <w:t>persona tiene derecho a que se respete su vida.  Este derecho estará</w:t>
        <w:br/>
        <w:t xml:space="preserve">protegido por la ley y, en general, a partir del momento de la concepción. </w:t>
        <w:br/>
        <w:t>Nadie puede ser privado de la vida arbitrariamente”.</w:t>
        <w:br/>
        <w:br/>
        <w:br/>
        <w:t>[303]       El Artículo 5 de la Convención Americana establece: “1. Toda</w:t>
        <w:br/>
        <w:t>persona tiene derecho a que se respete su integridad física, psíquica y</w:t>
        <w:br/>
        <w:t>moral. 2. Nadie debe ser sometido a torturas ni a penas o tratos crueles,</w:t>
        <w:br/>
        <w:t>inhumanos o degradantes.  Toda persona privada de libertad será tratada con</w:t>
        <w:br/>
        <w:t>el respeto debido a la dignidad inherente al ser humano […]”.</w:t>
        <w:br/>
        <w:br/>
        <w:br/>
        <w:t>[304]       El Artículo 7 de la Convención Americana establece: “1. Toda</w:t>
        <w:br/>
        <w:t>persona tiene derecho a la libertad y a la seguridad personales. 2. Nadie</w:t>
        <w:br/>
        <w:t>puede ser privado de su libertad física, salvo por las causas y en las</w:t>
        <w:br/>
        <w:t>condiciones fijadas de antemano por las Constituciones Políticas de los</w:t>
        <w:br/>
        <w:t>Estados Partes o por las leyes dictadas conforme a ellas. 3. Nadie puede</w:t>
        <w:br/>
        <w:t>ser sometido a detención o encarcelamiento arbitrarios. 4. Toda persona</w:t>
        <w:br/>
        <w:t>detenida o retenida debe ser informada de las razones de su detención y</w:t>
        <w:br/>
        <w:t>notificada, sin demora, del cargo o cargos formulados contra ella. 5. Toda</w:t>
        <w:br/>
        <w:t>persona detenida o retenida debe ser llevada, sin demora, ante un juez u</w:t>
        <w:br/>
        <w:t>otro funcionario autorizado por la ley para ejercer funciones judiciales y</w:t>
        <w:br/>
        <w:t>tendrá derecho a ser juzgada dentro de un plazo razonable o a ser puesta en</w:t>
        <w:br/>
        <w:t>libertad, sin perjuicio de que continúe el proceso. Su libertad podrá estar</w:t>
        <w:br/>
        <w:t>condicionada a garantías que aseguren su comparecencia en el juicio […]”.</w:t>
        <w:br/>
        <w:br/>
        <w:br/>
        <w:t>[305]       Cfr. Caso de la “Masacre de Mapiripán” Vs. Colombia. Fondo,</w:t>
        <w:br/>
        <w:t>Reparaciones y Costas. Sentencia de 15 de septiembre de 2005. Serie C No.</w:t>
        <w:br/>
        <w:t>134, párrs. 111 y 113, y Caso Anzualdo Castro Vs. Perú. Excepción</w:t>
        <w:br/>
        <w:t>Preliminar, Fondo, Reparaciones y Costas. Sentencia de 22 de Septiembre de</w:t>
        <w:br/>
        <w:t>2009. Serie C No. 202, párr. 37. En el mismo sentido, véase Caso Gelman Vs.</w:t>
        <w:br/>
        <w:t>Uruguay. Fondo y Reparaciones. Sentencia de 24 de febrero de 2011. Serie C</w:t>
        <w:br/>
        <w:t>No. 221, párr. 76.</w:t>
        <w:br/>
        <w:br/>
        <w:br/>
        <w:t>[306]       Así, por ejemplo en el caso de la Comunidad Indígena Yakye Axa</w:t>
        <w:br/>
        <w:t>Vs. Paraguay, la Corte declaró que el Estado era responsable por la</w:t>
        <w:br/>
        <w:t>violación del derecho a la vida por considerar que, al no haber garantizado</w:t>
        <w:br/>
        <w:t>el derecho a la propiedad comunitaria, el Estado los había privado de la</w:t>
        <w:br/>
        <w:t>posibilidad de acceder a sus medios de subsistencia tradicionales, así como</w:t>
        <w:br/>
        <w:t>del uso y disfrute de los recursos naturales necesarios para la obtención</w:t>
        <w:br/>
        <w:t>de agua limpia y para la práctica de la medicina tradicional de prevención</w:t>
        <w:br/>
        <w:t>y cura de enfermedades, además de no haber adoptado las medidas positivas</w:t>
        <w:br/>
        <w:t>necesarias para asegurarles las condiciones de vida compatibles con su</w:t>
        <w:br/>
        <w:t>dignidad (Caso Comunidad Indígena Yakye Axa Vs. Paraguay, Fondo,</w:t>
        <w:br/>
        <w:t>Reparaciones y Costas, párr. 158.d) y e)). Véase asimismo, Caso “Instituto</w:t>
        <w:br/>
        <w:t>de Reeducación del Menor” Vs. Paraguay. Excepciones Preliminares, Fondo,</w:t>
        <w:br/>
        <w:t>Reparaciones y Costas. Sentencia de 2 de septiembre de 2004. Serie C No.</w:t>
        <w:br/>
        <w:t>112, párr. 176; Caso de la Masacre de la Rochela Vs. Colombia. Fondo,</w:t>
        <w:br/>
        <w:t>Reparaciones y Costas. Sentencia de 11 de mayo de 2007. Serie C No. 163,</w:t>
        <w:br/>
        <w:t>párrs. 124, 125, 127 y 128, y  Caso Gelman Vs. Uruguay, párr. 130.</w:t>
        <w:br/>
        <w:br/>
        <w:br/>
        <w:t>[307]       Cfr. Caso Comunidad Indígena Sawhoyamaxa Vs. Paraguay, párrs.</w:t>
        <w:br/>
        <w:t>155 y 166. Véase asimismo, Caso de la Masacre de Pueblo Bello Vs. Colombia.</w:t>
        <w:br/>
        <w:t>Fondo, Reparaciones y Costas. Sentencia de 31 de enero de 2006. Serie C No.</w:t>
        <w:br/>
        <w:t>140, párr. 123 y Caso Familia Barrios Vs. Venezuela, párr. 123.</w:t>
        <w:br/>
        <w:br/>
        <w:br/>
        <w:t>[308]       Asunto Pueblo Indígena Sarayaku respecto de Ecuador. Medidas</w:t>
        <w:br/>
        <w:t>Provisionales. Resolución de la Corte Interamericana de 17 de junio de</w:t>
        <w:br/>
        <w:t>2005,  párr. considerativo 12.</w:t>
        <w:br/>
        <w:br/>
        <w:br/>
        <w:t>[309]       Cfr. Anexo 1 del Informe del Estado de 21 de septiembre de</w:t>
        <w:br/>
        <w:t>2009, presentado a la Corte el 13 de octubre de 2009 (expediente de Prueba,</w:t>
        <w:br/>
        <w:t>tomo 8, folio 2523).</w:t>
        <w:br/>
        <w:br/>
        <w:br/>
        <w:t>[310]       En su última resolución de medidas provisionales, el Tribunal</w:t>
        <w:br/>
        <w:t>valoró “que autoridades estatales y representantes del Pueblo Sarayaku</w:t>
        <w:br/>
        <w:t>hayan firmado convenios para el retiro del material explosivo y que se haya</w:t>
        <w:br/>
        <w:t>culminado una primera fase de retiro de los explosivos que se encontraban</w:t>
        <w:br/>
        <w:t>sobre la superficie del territorio, de lo cual fue informada la comunidad</w:t>
        <w:br/>
        <w:t>Sarayaku y fueron desplegados varios esfuerzos coordinados en este sentido.</w:t>
        <w:br/>
        <w:t>No obstante, si bien el Estado ha aportado explicaciones acerca de la</w:t>
        <w:br/>
        <w:t>tardanza en realizar ese procedimiento, no se ha justificado claramente las</w:t>
        <w:br/>
        <w:t>razones por las que el proceso comenzó a ser implementado más de cuatro</w:t>
        <w:br/>
        <w:t>años después de que el Tribunal lo ordenara expresamente. En las</w:t>
        <w:br/>
        <w:t>circunstancias particulares en que fueron ordenadas estas medidas</w:t>
        <w:br/>
        <w:t>provisionales, la protección de la vida e integridad personal de los</w:t>
        <w:br/>
        <w:t>miembros del Pueblo Indígena Sarayaku exigía y exige fundamentalmente que</w:t>
        <w:br/>
        <w:t>se asegure el retiro de todos los explosivos del territorio en que se</w:t>
        <w:br/>
        <w:t>encuentran asentados, pues esto les ha impedido su libre circulación y la</w:t>
        <w:br/>
        <w:t>utilización de los recursos naturales existentes en esta zona. En estas</w:t>
        <w:br/>
        <w:t>circunstancias, es claro que la principal preocupación en este momento se</w:t>
        <w:br/>
        <w:t>enfoca en el riesgo actual y potencial que implica, para la comunidad</w:t>
        <w:br/>
        <w:t>Sarayaku, la existencia de explosivos de alto poder destructivo enterrados</w:t>
        <w:br/>
        <w:t>en el territorio donde se asienta”.  Cfr. Asunto Pueblo Indígena Sarayaku</w:t>
        <w:br/>
        <w:t>respecto del Ecuador. Medidas Provisionales. Resolución de la Corte</w:t>
        <w:br/>
        <w:t>Interamericana de 4 de febrero de 2010, párr. considerativo 13.</w:t>
        <w:br/>
        <w:br/>
        <w:br/>
        <w:t>[311]       En ese sentido, uno de los peritos señaló que el abandono de</w:t>
        <w:br/>
        <w:t>los explosivos, con los cables de detonación visibles presenta cierto</w:t>
        <w:br/>
        <w:t>peligro, ya que pueden ser detonados de manera deliberada o accidental (por</w:t>
        <w:br/>
        <w:t>causas electroestáticas) (afidávit de Prof. Shashi Kanth, Dossier on</w:t>
        <w:br/>
        <w:t>Pentolite Boosters used in Oil Exploitation. May 25th, 2011. South Dakota</w:t>
        <w:br/>
        <w:t>School of Mines, expediente de Prueba, tomo 19, folio 10164). De igual</w:t>
        <w:br/>
        <w:t>manera el perito Bill Powers consideró que los explosivos abandonados en el</w:t>
        <w:br/>
        <w:t>territorio por la compañía CGC constituyen un “peligro latente” para</w:t>
        <w:br/>
        <w:t>Sarayaku (afidávit del Ing. William E. Powers. Etapas de Desarrollo de un</w:t>
        <w:br/>
        <w:t>Campo Petrolero en la Selva, 29 de junio de 2011, expediente de Prueba,</w:t>
        <w:br/>
        <w:t>tomo 19, folio 10103).</w:t>
        <w:br/>
        <w:br/>
        <w:br/>
        <w:t>[312]       Cfr. Indagación Previa No. 069-2003, por denuncia presentada</w:t>
        <w:br/>
        <w:t>por el señor José Walter Hurtado Pozo, por presunto delito de robo y plagio</w:t>
        <w:br/>
        <w:t>(expediente de Prueba, tomo 16, folios 9105 y 9106).</w:t>
        <w:br/>
        <w:br/>
        <w:br/>
        <w:t>[313]       Cfr. Instrucción Fiscal 069-2003 (expediente de Prueba, tomo</w:t>
        <w:br/>
        <w:t>16, folios 9096 y 9097).</w:t>
        <w:br/>
        <w:br/>
        <w:br/>
        <w:t>[314]       Cfr. Instrucción Fiscal 069-2003, folios 9096 y 9097.</w:t>
        <w:br/>
        <w:br/>
        <w:br/>
        <w:t>[315]       El Artículo 8.1 de la Convención Americana establece: “1. Toda</w:t>
        <w:br/>
        <w:t>persona tiene derecho a ser oída, con las debidas garantías y dentro de un</w:t>
        <w:br/>
        <w:t>plazo razonable, por un juez o tribunal competente, independiente e</w:t>
        <w:br/>
        <w:t>imparcial, establecido con anterioridad por la ley, en la sustanciación de</w:t>
        <w:br/>
        <w:t>cualquier acusación penal formulada contra ella, o para la determinación de</w:t>
        <w:br/>
        <w:t>sus derechos y obligaciones de orden civil, laboral, fiscal o de cualquier</w:t>
        <w:br/>
        <w:t>otro carácter”.</w:t>
        <w:br/>
        <w:br/>
        <w:br/>
        <w:t>[316]       El Artículo 25 de la Convención Americana establece: “1. Toda</w:t>
        <w:br/>
        <w:t>persona tiene derecho a un recurso sencillo y rápido o a cualquier otro</w:t>
        <w:br/>
        <w:t>recurso efectivo ante los jueces o tribunales competentes, que la ampare</w:t>
        <w:br/>
        <w:t>contra actos que violen sus derechos fundamentales reconocidos por la</w:t>
        <w:br/>
        <w:t>Constitución, la ley o la presente Convención, aun cuando tal violación sea</w:t>
        <w:br/>
        <w:t>cometida por personas que actúen en ejercicio de sus funciones oficiales.</w:t>
        <w:br/>
        <w:t>2. Los Estados Partes se comprometen: a) a garantizar que la autoridad</w:t>
        <w:br/>
        <w:t>competente prevista por el sistema legal del Estado decidirá sobre los</w:t>
        <w:br/>
        <w:t>derechos de toda persona que interponga tal recurso; b) a desarrollar las</w:t>
        <w:br/>
        <w:t>posibilidades de recurso judicial, y c) a garantizar el cumplimiento, por</w:t>
        <w:br/>
        <w:t>las autoridades competentes, de toda decisión en que se haya estimado</w:t>
        <w:br/>
        <w:t>procedente el recurso”.</w:t>
        <w:br/>
        <w:br/>
        <w:br/>
        <w:t>[317] Cfr. Caso Velásquez Rodríguez Vs. Honduras. Excepciones Preliminares.</w:t>
        <w:br/>
        <w:t>Sentencia de 26 de junio de 1987. Serie C No. 1, párr. 91, y Caso Fleury y</w:t>
        <w:br/>
        <w:t>otros Vs. Haití. Fondo y Reparaciones. Sentencia de 23 de noviembre de</w:t>
        <w:br/>
        <w:t>2011. Serie C No. 236, párr. 105.</w:t>
        <w:br/>
        <w:br/>
        <w:br/>
        <w:t>[318]       Caso del Pueblo Saramaka Vs. Surinam, Excepciones Preliminares,</w:t>
        <w:br/>
        <w:t>Fondo, Reparaciones y Costas, párr. 177. Véase asimismo Garantías</w:t>
        <w:br/>
        <w:t>Judiciales en Estados de Emergencia (arts. 27.2, 25 y 8 Convención</w:t>
        <w:br/>
        <w:t>Americana sobre Derechos Humanos). Opinión Consultiva OC-9/87 del 6 de</w:t>
        <w:br/>
        <w:t>octubre de 1987. Serie A No. 9, párr. 24.</w:t>
        <w:br/>
        <w:br/>
        <w:br/>
        <w:t>[319]       Garantías Judiciales en Estados de Emergencia (arts. 27.2, 25 y</w:t>
        <w:br/>
        <w:t>8 Convención Americana sobre Derechos Humanos), párr. 24; Caso Castillo</w:t>
        <w:br/>
        <w:t>Petruzzi y otros Vs. Perú, párr. 185. Véase asimismo, Caso del Pueblo</w:t>
        <w:br/>
        <w:t>Saramaka Vs. Surinam, Excepciones Preliminares, Fondo, Reparaciones y</w:t>
        <w:br/>
        <w:t>Costas, párr. 179.</w:t>
        <w:br/>
        <w:br/>
        <w:br/>
        <w:t>[320]       Caso Castillo Páez Vs. Perú. Fondo. Sentencia de 3 de noviembre</w:t>
        <w:br/>
        <w:t>de 1997. Serie C No. 34, párr. 82, y Caso Comunidad Indígena Xákmok Kásek</w:t>
        <w:br/>
        <w:t>Vs. Paraguay, párr. 139.</w:t>
        <w:br/>
        <w:br/>
        <w:br/>
        <w:t>[321]       Cfr. Caso Velásquez Rodríguez Vs. Honduras, Fondo, párrs. 63,</w:t>
        <w:br/>
        <w:t>68 y 81 y Caso Cabrera García y Montiel Flores Vs. México. Excepción</w:t>
        <w:br/>
        <w:t>Preliminar, Fondo, Reparaciones y Costas. Sentencia de 26 de noviembre de</w:t>
        <w:br/>
        <w:t>2010. Serie C No. 220, párr. 142. Asimismo, Garantías Judiciales en Estados</w:t>
        <w:br/>
        <w:t>de Emergencia (arts. 27.2, 25 y 8 Convención Americana sobre Derechos</w:t>
        <w:br/>
        <w:t>Humanos). Opinión Consultiva OC-9/87 del 6 de octubre de 1987. Serie A No.</w:t>
        <w:br/>
        <w:t>9, párr. 24.</w:t>
        <w:br/>
        <w:br/>
        <w:br/>
        <w:t>[322]       Cfr. Caso Mejía Idrovo Vs. Ecuador. Excepciones Preliminares,</w:t>
        <w:br/>
        <w:t>Fondo, Reparaciones y Costas. Sentencia de 5 de julio de 2011. Serie C No.</w:t>
        <w:br/>
        <w:t>228, párr. 104 y Caso Baena Ricardo y otros Vs. Panamá. Competencia.</w:t>
        <w:br/>
        <w:t>Sentencia de 28 de noviembre de 2003. Serie C No. 104, párrs. 73 y 82.</w:t>
        <w:br/>
        <w:br/>
        <w:br/>
        <w:t>[323]       Cfr. mutatis mutandi, Caso Baena Ricardo y otros, Competencia</w:t>
        <w:br/>
        <w:t>Vs. Panamá, párr. 82 y Caso Mejía Idrovo Vs. Ecuador, párr. 104.</w:t>
        <w:br/>
        <w:br/>
        <w:br/>
        <w:t>[324]       Cfr. Caso Baena Ricardo y otros, Competencia Vs. Panamá, párr.</w:t>
        <w:br/>
        <w:t>82 y Caso Mejía Idrovo Vs. Ecuador, párr. 104.</w:t>
        <w:br/>
        <w:br/>
        <w:br/>
        <w:t>[325]       Cfr. Caso Comunidad Indígena Yakye Axa Vs. Paraguay, Fondo,</w:t>
        <w:br/>
        <w:t>Reparaciones y Costas, párr. 63, y Caso Rosendo Cantú y otra Vs. México.</w:t>
        <w:br/>
        <w:t>Excepción Preliminar, Fondo, Reparaciones y Costas. Sentencia de 31 de</w:t>
        <w:br/>
        <w:t>agosto de 2010. Serie C No. 216, párr. 184.</w:t>
        <w:br/>
        <w:br/>
        <w:br/>
        <w:t>[326] Cfr. Caso Velásquez Rodríguez Vs. Honduras, Fondo, párrs. 166 y 167,</w:t>
        <w:br/>
        <w:t>y Caso Torres Millacura y otros Vs. Argentina, párr. 112.</w:t>
        <w:br/>
        <w:br/>
        <w:br/>
        <w:t>[327] Cfr. Caso Velásquez Rodríguez Vs. Honduras, Fondo, párr. 177, y Caso</w:t>
        <w:br/>
        <w:t>Torres Millacura y otros Vs. Argentina, párr. 112.</w:t>
        <w:br/>
        <w:br/>
        <w:br/>
        <w:t>[328]       Cfr. Caso Familia Barrios Vs. Venezuela, párr. 80, y Caso</w:t>
        <w:br/>
        <w:t>García Prieto y otro Vs. El Salvador. Excepciones Preliminares, Fondo,</w:t>
        <w:br/>
        <w:t>Reparaciones y Costas. Sentencia de 20 de noviembre de 2007. Serie C No.</w:t>
        <w:br/>
        <w:t>168, párr. 104.</w:t>
        <w:br/>
        <w:br/>
        <w:br/>
        <w:t>[329]       Cfr. Indagación previa de 9 de diciembre de 2003 (expediente de</w:t>
        <w:br/>
        <w:t>Prueba, tomo 16, folios 9253 y 9254); Acta de designación de peritos de 9</w:t>
        <w:br/>
        <w:t>de diciembre de 2003 (expediente de Prueba, tomo 16, folio 9255); Actas de</w:t>
        <w:br/>
        <w:t>reconocimiento médico legal de 9 de diciembre de 2003 (expediente de</w:t>
        <w:br/>
        <w:t>Prueba, tomo 16, folios 9256 a 9295); toma de versiones de los sospechosos</w:t>
        <w:br/>
        <w:t>de 4, 5, 14 y 20 de mayo, 4 y 8 de junio de 2004 (expediente de Prueba,</w:t>
        <w:br/>
        <w:t>tomo 16, folios 9313 a 9370); acta de versión de testigo de 10 de junio de</w:t>
        <w:br/>
        <w:t>2004 (expediente de Prueba, tomo 16, folios 9371 a 9372), e informe del</w:t>
        <w:br/>
        <w:t>reconocimiento del lugar de los hechos Sarayaku y Canelos, de 23 de abril</w:t>
        <w:br/>
        <w:t>de 2004 (expediente de Prueba, tomo 16, folios 9359 a 9360).</w:t>
        <w:br/>
        <w:br/>
        <w:br/>
        <w:t>[330]       Cfr. El Habeas Corpus Bajo Suspensión de Garantías (arts. 27.2,</w:t>
        <w:br/>
        <w:t>25.1 y 7.6 Convención Americana sobre Derechos Humanos). Opinión</w:t>
        <w:br/>
        <w:t>Consultativa OC-8/87 del 30 de enero de 1987, párr. 32; Caso del Tribunal</w:t>
        <w:br/>
        <w:t>Constitucional Vs. Perú. Fondo, Reparaciones y Costas. Sentencia de 31 de</w:t>
        <w:br/>
        <w:t>enero de 2001. Serie C No. 71, párr. 91, y Caso de la Masacre de las Dos</w:t>
        <w:br/>
        <w:t>Erres Vs. Guatemala, párr. 121.</w:t>
        <w:br/>
        <w:br/>
        <w:br/>
        <w:t>[331]       Cfr. Resolución de la Corte Superior de Justicia de Pastaza,</w:t>
        <w:br/>
        <w:t>folio 8725.</w:t>
        <w:br/>
        <w:br/>
        <w:br/>
        <w:t>[332]       Cfr. Escrito presentado por el Presidente de la OPIP ante el</w:t>
        <w:br/>
        <w:t>Juez Primero de lo Civil de Pastaza, el 16 de diciembre de 2002 (expediente</w:t>
        <w:br/>
        <w:t>de Prueba, tomo 14, folio 8730).</w:t>
        <w:br/>
        <w:br/>
        <w:br/>
        <w:t>[333]       Cfr. Caso Mejía Idrovo Vs. Ecuador, párr. 98, y Caso De la</w:t>
        <w:br/>
        <w:t>Masacre de las Dos Erres Vs. Guatemala, párr. 121.</w:t>
        <w:br/>
        <w:br/>
        <w:br/>
        <w:t>[334]       Cfr., mutatis mutandi, Caso Acevedo Buendía y otros (“Cesantes</w:t>
        <w:br/>
        <w:t>y Jubilados de la Contraloría”) Vs. Perú. Excepción Preliminar, Fondo,</w:t>
        <w:br/>
        <w:t>Reparaciones y Costas. Sentencia de 1 de julio de 2009. Serie C No. 198,</w:t>
        <w:br/>
        <w:t>párr. 75.</w:t>
        <w:br/>
        <w:br/>
        <w:br/>
        <w:t>[335]       El artículo 63.1 de la Convención Americana establece: “Cuando</w:t>
        <w:br/>
        <w:t>decida que hubo violación de un derecho o libertad protegidos en esta</w:t>
        <w:br/>
        <w:t>Convención, la Corte dispondrá que se garantice al lesionado en el goce de</w:t>
        <w:br/>
        <w:t>su derecho o libertad conculcados. Dispondrá asimismo, si ello fuera</w:t>
        <w:br/>
        <w:t>procedente, que se reparen las consecuencias de la medida o situación que</w:t>
        <w:br/>
        <w:t>ha configurado la vulneración de esos derechos y el pago de una justa</w:t>
        <w:br/>
        <w:t>indemnización a la parte lesionada”.</w:t>
        <w:br/>
        <w:br/>
        <w:br/>
        <w:t>[336]       Cfr. Caso Velásquez Rodríguez Vs. Honduras. Reparaciones y</w:t>
        <w:br/>
        <w:t>Costas. Sentencia de 21 de julio de 1989. Serie C No. 7, párr. 25, y Caso</w:t>
        <w:br/>
        <w:t>Forneron e hija Vs. Argentina. Fondo, Reparaciones y Costas. Sentencia de</w:t>
        <w:br/>
        <w:t>27 de abril de 2012. Serie C No. 242, párr. 145.</w:t>
        <w:br/>
        <w:br/>
        <w:br/>
        <w:t>[337] Cfr. Caso Castillo Páez Vs. Perú. Reparaciones y Costas. Sentencia de</w:t>
        <w:br/>
        <w:t>27 de noviembre de 1998. Serie C No. 43, párr. 50 y Caso Forneron e hija</w:t>
        <w:br/>
        <w:t>Vs. Argentina, párr. 145.</w:t>
        <w:br/>
        <w:br/>
        <w:br/>
        <w:t>[338]       Cfr. Caso Velásquez Rodríguez, Reparaciones y Costas Vs.</w:t>
        <w:br/>
        <w:t>Honduras, párr. 26 y Caso Forneron e hija Vs. Argentina, párr. 157.</w:t>
        <w:br/>
        <w:br/>
        <w:br/>
        <w:t>[339]       Cfr Caso Velásquez Rodríguez Vs. Honduras. Reparaciones y</w:t>
        <w:br/>
        <w:t>Costas. Sentencia de 21 de julio de 1989. Serie C No. 7,  Párr. 26 y Caso</w:t>
        <w:br/>
        <w:t>Pacheco Teruel y otros Vs. Honduras, párr. 91.</w:t>
        <w:br/>
        <w:br/>
        <w:br/>
        <w:t>[340] Cfr. Caso Ticona Estrada y otros Vs. Bolivia. Fondo, Reparaciones y</w:t>
        <w:br/>
        <w:t>Costas. Sentencia de 27 de noviembre de 2008. Serie C No. 191, párr. 110 y</w:t>
        <w:br/>
        <w:t>Caso Forneron e hija Vs. Argentina, párr. 146.</w:t>
        <w:br/>
        <w:br/>
        <w:br/>
        <w:t>[341]       Cfr. Caso Velásquez Rodríguez Vs. Honduras, Reparaciones y</w:t>
        <w:br/>
        <w:t>Costas, párrs. 25 a 27 y Caso Forneron e hija Vs. Argentina, párr. 147.</w:t>
        <w:br/>
        <w:br/>
        <w:br/>
        <w:t>[342]       Cfr. Caso de los “Niños de la Calle” (Villagrán Morales y</w:t>
        <w:br/>
        <w:t>otros) Vs. Guatemala. Reparaciones y Costas. Sentencia de 26 de mayo de</w:t>
        <w:br/>
        <w:t>2001. Serie C No. 77, párr. 84 y Caso Atala Riffo y Niñas Vs. Chile, párr</w:t>
        <w:br/>
        <w:t>251.</w:t>
        <w:br/>
        <w:br/>
        <w:br/>
        <w:t>[343]       Cfr. Caso Neira Alegría y otros Vs. Perú. Reparaciones y</w:t>
        <w:br/>
        <w:t>Costas. Sentencia de 19 de septiembre de 1996. Serie C No. 29, párr. 56 y</w:t>
        <w:br/>
        <w:t>Caso Forneron e hija Vs. Argentina, párr. 149.</w:t>
        <w:br/>
        <w:br/>
        <w:br/>
        <w:t>[344]       En particular, en su escrito de solicitudes y argumentos, los</w:t>
        <w:br/>
        <w:t>representantes requirieron a la Corte que ordene al Estado “firmar un</w:t>
        <w:br/>
        <w:t>documento que se podría denominar ‘Acta Protocolaria de Hermandad’ entre</w:t>
        <w:br/>
        <w:t>Sarayaku y las dos comunidades con las que todavía quedan resentimientos”,</w:t>
        <w:br/>
        <w:t>y en la que el Estado “se comprometerá a no tomar medida alguna que</w:t>
        <w:br/>
        <w:t>repercuta en la división de los [13] pueblos de la cuenca del Bobonaza”.</w:t>
        <w:br/>
        <w:t>Agregaron que, de acuerdo a dicho documento, “las tres comunidades se</w:t>
        <w:br/>
        <w:t>comprometerán a la convivencia pacífica y armónica, en un ambiente de</w:t>
        <w:br/>
        <w:t>respeto y tolerancia”. Además, que para ello el Estado deberá iniciar un</w:t>
        <w:br/>
        <w:t>proceso de consulta con la anuencia de las tres comunidades involucradas.</w:t>
        <w:br/>
        <w:br/>
        <w:br/>
        <w:t>[345]       Solicitaron a la Corte que requiera al Estado tomar las</w:t>
        <w:br/>
        <w:t>“medidas necesarias para dejar sin efecto el contrato con la empresa CGC en</w:t>
        <w:br/>
        <w:t>lo que respecta al territorio del Pueblo Kichwa de Sarayaku. Como parte de</w:t>
        <w:br/>
        <w:t>dichas medidas, el Estado debe proporcionar información detallada y clara a</w:t>
        <w:br/>
        <w:t>Sarayaku sobre el estado actual del contrato, así como asegurar que la</w:t>
        <w:br/>
        <w:t>comunidad [tenga] participación en los pasos a seguir para la cancelación</w:t>
        <w:br/>
        <w:t>del mismo”. Agregaron que el Estado debía “informar, asegurar la</w:t>
        <w:br/>
        <w:t>participación de la comunidad y lograr su consentimiento, sobre cualquier</w:t>
        <w:br/>
        <w:t>otro proyecto de desarrollo actual del Estado que pueda afectar sus</w:t>
        <w:br/>
        <w:t>intereses”.</w:t>
        <w:br/>
        <w:br/>
        <w:br/>
        <w:t>[346]       Agregaron que este concepto “no responde a una categoría legal</w:t>
        <w:br/>
        <w:t>existente en Ecuador, dado que para el Pueblo Kichwa de Sarayaku es</w:t>
        <w:br/>
        <w:t>importante que la declaración tenga base en un concepto originado de su</w:t>
        <w:br/>
        <w:t>propia cosmovisión” y que “[e]l fundamento jurídico de esta declaración</w:t>
        <w:br/>
        <w:t>está en el derecho a la libre determinación de los Pueblos Indígenas</w:t>
        <w:br/>
        <w:t>reconocido por el artículo 3 de la Declaración de Naciones Unidas sobre los</w:t>
        <w:br/>
        <w:t>Derechos de los Pueblos Indígenas; el Derecho a la propiedad garantizado en</w:t>
        <w:br/>
        <w:t>el Art 21 de la Convención Americana, el numeral 12 del Artículo 57 de la</w:t>
        <w:br/>
        <w:t>Constitución y el Artículo 66, numeral 12, de la Constitución”.</w:t>
        <w:br/>
        <w:br/>
        <w:br/>
        <w:t>[347]       Expediente de Prueba, tomo 17, folio 9595.</w:t>
        <w:br/>
        <w:br/>
        <w:br/>
        <w:t>[348]       Los representantes solicitaron a la Corte que requiera al</w:t>
        <w:br/>
        <w:t>Estado “retirar la totalidad de los explosivos que se encuentran en la</w:t>
        <w:br/>
        <w:t>superficie del territorio […] tal y como Sarayaku solicitó en el proceso de</w:t>
        <w:br/>
        <w:t>medidas provisionales”. Para ello, “el Estado debe realizar una búsqueda en</w:t>
        <w:br/>
        <w:t>al menos 500 mts a cada lado de la línea sísmica E16 a su paso por</w:t>
        <w:br/>
        <w:t>territorio de Sarayaku”. Asimismo solicitaron a la Corte que “ordene al</w:t>
        <w:br/>
        <w:t>Estado ecuatoriano el tratamiento de la pentolita subterránea de acuerdo al</w:t>
        <w:br/>
        <w:t>plan del profesor Kanth que se basa en determinar la cantidad de puntos de</w:t>
        <w:br/>
        <w:t>enterramiento de la pentolita, enterrar los cables detonadores, marcar los</w:t>
        <w:br/>
        <w:t>puntos de enterramiento y declarar el área como zona de recuperación”. Por</w:t>
        <w:br/>
        <w:t>último señalaron que “el proceso descrito debe ser ejecutado por el Estado</w:t>
        <w:br/>
        <w:t>a la brevedad posible”, y que “[c]ada una de las fases de este plan de</w:t>
        <w:br/>
        <w:t>manejo debe ser consultada y consensuada con el Pueblo Kichwa de Sarayaku,</w:t>
        <w:br/>
        <w:t>que podrá seguir recibiendo asesoría externa sobre el proceso”.</w:t>
        <w:br/>
        <w:br/>
        <w:br/>
        <w:t>[349]       Cfr. Informe Final de Negociación, “Contrato de Prestación de</w:t>
        <w:br/>
        <w:t>Servicios para la Exploración y Explotación de Petróleo Crudo del Bloque</w:t>
        <w:br/>
        <w:t>10. AGIP ECUADOR OIL B.V, de 21 de noviembre de 2010 (expediente de Prueba,</w:t>
        <w:br/>
        <w:t>tomo 18, folios 9711, 9736).</w:t>
        <w:br/>
        <w:br/>
        <w:br/>
        <w:t>[350]       Cfr. Caso Cantoral Benavides Vs. Perú. Reparaciones y Costas.</w:t>
        <w:br/>
        <w:t>Sentencia de 3 de diciembre de 2001. Serie C No. 88, párr. 81 y Caso Atala</w:t>
        <w:br/>
        <w:t>Riffo y Niñas, párr. 263. Del mismo modo, véase Caso de la Comunidad</w:t>
        <w:br/>
        <w:t>Moiwana, Excepciones Preliminares, Fondo, Reparaciones y Costas, párrs. 216</w:t>
        <w:br/>
        <w:t>y 217 y Xkamok Kasek Vs. Paraguay, párr. 297.</w:t>
        <w:br/>
        <w:br/>
        <w:br/>
        <w:t>[351]       Cfr. Caso Cantoral Benavides Vs. Perú. Reparaciones y Costas,</w:t>
        <w:br/>
        <w:t>párr. 79 y Caso Forneron e hija Vs. Argentina, párr. 183.</w:t>
        <w:br/>
        <w:br/>
        <w:br/>
        <w:t>[352]       Caso Bámaca Velásquez Vs. Guatemala. Reparaciones y Costas.</w:t>
        <w:br/>
        <w:t>Sentencia de 22 de febrero de 2002. Serie C No. 91, párr. 43 y Caso</w:t>
        <w:br/>
        <w:t>González Medina y familiares Vs. República Dominicana, párr. 310.</w:t>
        <w:br/>
        <w:br/>
        <w:br/>
        <w:t>[353]       Este rubro incluye: a) “La Apertura ele trochas sísmicas y de</w:t>
        <w:br/>
        <w:t>siete helipuertos en el territorio destruyendo grandes extensiones de</w:t>
        <w:br/>
        <w:t>bosque”; b) “La destrucción de cuevas, fuentes de agua y ríos subterráneos</w:t>
        <w:br/>
        <w:t>necesarios para consumo de agua de la comunidad”; c) “Tala de árboles y</w:t>
        <w:br/>
        <w:t>plantas de gran valor medioambiental cultural y de subsistencia alimentaria</w:t>
        <w:br/>
        <w:t>de Sarayaku”; d) “Contaminación ambiental, residuos y basuras de los</w:t>
        <w:br/>
        <w:t>trabajadores abandonados en el territorio”, y e) “Abandono de explosivos de</w:t>
        <w:br/>
        <w:t>alta peligrosidad en la superficie y en el subsuelo en territorio de</w:t>
        <w:br/>
        <w:t>Sarayaku, los cuales permanecen hasta la actualidad”.</w:t>
        <w:br/>
        <w:br/>
        <w:br/>
        <w:t>[354]       Este rubro incluye: a) el ingreso dejado de percibir debido a</w:t>
        <w:br/>
        <w:t>la imposibilidad de sembrar y vender los productos de las chacras que</w:t>
        <w:br/>
        <w:t>resultó en la necesidad de comprar productos del mercado. De acuerdo a los</w:t>
        <w:br/>
        <w:t>representantes, las pérdidas sólo por la cosecha de yuca del año en que se</w:t>
        <w:br/>
        <w:t>dejó de producir ascenderían a USD$ 64,000 (sesenta y cuatro mil dólares de</w:t>
        <w:br/>
        <w:t>Estados Unidos de América). Además para poder complementar su dieta debido</w:t>
        <w:br/>
        <w:t>a la falta de alimentos originada por la escasez de caza y de pesco por las</w:t>
        <w:br/>
        <w:t>actividades sísmicas, cada una de las 160 familias de la comunidad tuvieron</w:t>
        <w:br/>
        <w:t>que invertir USD$ 34 (treinta y cuatro dólares de Estados Unidos de</w:t>
        <w:br/>
        <w:t>América) mensuales durante los seis meses del estado de emergencia y USD$</w:t>
        <w:br/>
        <w:t>8.5 (ocho dólares de Estados Unidos de América con cincuenta centavos)</w:t>
        <w:br/>
        <w:t>durante los ocho meses subsiguientes; b) interrupción de otras actividades</w:t>
        <w:br/>
        <w:t>productivas de la comunidad como construcción de canoas, casas y artesanía;</w:t>
        <w:br/>
        <w:t>c) graves afectaciones al turismo comunitario de Sarayaku, ocasionando que</w:t>
        <w:br/>
        <w:t>los encargados del proyecto dejen de recibir los ingresos directos de los</w:t>
        <w:br/>
        <w:t>turistas, en sus gastos de alimentación. alojamiento, y recorridos por la</w:t>
        <w:br/>
        <w:t>selva con guías comunitarios. Además alegaron que cada turista pagaba USD$</w:t>
        <w:br/>
        <w:t>15 (quince dólares de Estados Unidos de América) por la entrada al</w:t>
        <w:br/>
        <w:t>territorio. Alegaron que en promedio, unos 200 turistas al año ingresaban</w:t>
        <w:br/>
        <w:t>al territorio Sarayaku, entrada de dinero que se interrumpió durante dos</w:t>
        <w:br/>
        <w:t>años, es decir que tras el conflicto habrían dejado de percibir un total de</w:t>
        <w:br/>
        <w:t>USD$ 6,000 (seis mil dólares de Estados Unidos de América) destinado a un</w:t>
        <w:br/>
        <w:t>fondo comunitario, y d) se afectaron algunos proyectos de desarrollo de</w:t>
        <w:br/>
        <w:t>Sarayaku como el de piscicultura y el programa de economía comunitaria. En</w:t>
        <w:br/>
        <w:t>el escrito de alegatos finales, los representantes señalaron que “[d]e</w:t>
        <w:br/>
        <w:t>acuerdo al nuevo censo referenciado más arriba, se estima que Sarayaku</w:t>
        <w:br/>
        <w:t>cuenta con 206 familias nucleares y no con 160 como había[n] indicado en</w:t>
        <w:br/>
        <w:t>[el] ESAP”, y que “Sarayaku ha realizado una revisión del cálculo por las</w:t>
        <w:br/>
        <w:t>pérdidas de las chacras, dada la inclusión de algunos datos incorrectos en</w:t>
        <w:br/>
        <w:t>el ESAP” por lo que presentaron una nueva solicitud correspondciente al</w:t>
        <w:br/>
        <w:t>ingreso dejado de percibir debido a la imposibilidad de sembrar y vender</w:t>
        <w:br/>
        <w:t>los productos de las chacras que resultó en la necesidad de comprar</w:t>
        <w:br/>
        <w:t>productos del mercado. La suma que los representantes solicitan que la</w:t>
        <w:br/>
        <w:t>Corte fije en equidad por el mencionado rubro es de USD$ 618,000 (206</w:t>
        <w:br/>
        <w:t>familias x dos chacras cada una x 150 quintales de yuca x USD$ 10 cada</w:t>
        <w:br/>
        <w:t>quintal).</w:t>
        <w:br/>
        <w:br/>
        <w:br/>
        <w:t>[355]       De acuerdo a lo alegado, la defensa del territorio implicó</w:t>
        <w:br/>
        <w:t>numerosos gastos para los líderes de Sarayaku, que tuvieron que movilizarse</w:t>
        <w:br/>
        <w:t>a diferentes partes dentro y fuera del país. Agregaron que había quebrado</w:t>
        <w:br/>
        <w:t>la empresa de turismo comunitario.</w:t>
        <w:br/>
        <w:br/>
        <w:br/>
        <w:t>[356]       Los representantes alegaron que dicha restricción acarreó</w:t>
        <w:br/>
        <w:t>gastos adicionales de transporte, dado que los miembros de Sarayaku no</w:t>
        <w:br/>
        <w:t>tuvieron otra opción de transpone que la aérea para asuntos de urgencia, lo</w:t>
        <w:br/>
        <w:t>cual multiplicó los gastos de la comunidad dado que cada viaje en avioneta</w:t>
        <w:br/>
        <w:t>cuesta un promedio de USD$ 250 (doscientos cincuenta dólares de Estados</w:t>
        <w:br/>
        <w:t>Unidos de América). Agregaron que además la restricción a la libertad de</w:t>
        <w:br/>
        <w:t>circulación había obstaculizado las siguientes actividades: a) entrada de</w:t>
        <w:br/>
        <w:t>turistas; b) Comercialización de productos de Sarayaku hacia la ciudad; c)</w:t>
        <w:br/>
        <w:t>Entrada de mercancías de productos básicos desde la ciudad cuyo transporte</w:t>
        <w:br/>
        <w:t>tuvo que hacerse por avioneta, multiplicando el costo; d) Entrada de</w:t>
        <w:br/>
        <w:t>productos para las tiendas de Sarayaku, y e) como era presuntamente</w:t>
        <w:br/>
        <w:t>imposible la movilización de miembros de Sarayaku por el rio, éstos</w:t>
        <w:br/>
        <w:t>tuvieron que movilizarse en avioneta para salir de Sarayaku, multiplicando</w:t>
        <w:br/>
        <w:t>el costo del transporte.</w:t>
        <w:br/>
        <w:br/>
        <w:br/>
        <w:t>[357]       Cfr. Expediente de Prueba, tomo 10, folio 6158.</w:t>
        <w:br/>
        <w:br/>
        <w:br/>
        <w:t>[358]       Cfr. Expediente de Prueba, tomo 10, folio 6398.</w:t>
        <w:br/>
        <w:br/>
        <w:br/>
        <w:t>[359]       En concreto, el texto del informe detalla los desbroces de</w:t>
        <w:br/>
        <w:t>sendero para el tendido de líneas sísmicas, para los campamentos, para los</w:t>
        <w:br/>
        <w:t>senderos en las zonas de descargas, y de senderos para el helipuerto.</w:t>
        <w:br/>
        <w:br/>
        <w:br/>
        <w:t>[360]       Cfr. Expediente de Prueba, tomo 10, folio 6396.</w:t>
        <w:br/>
        <w:br/>
        <w:br/>
        <w:t>[361]       Cfr. Expediente de Prueba, tomo 10, folio 6588 y siguientes.</w:t>
        <w:br/>
        <w:br/>
        <w:br/>
        <w:t>[362]       Cfr. Expediente de Prueba, tomo 11, folio 6753 y siguientes.</w:t>
        <w:br/>
        <w:br/>
        <w:br/>
        <w:t>[363]       Cfr. Caso Velásquez Rodríguez, Reparaciones y Costas, párr. 27</w:t>
        <w:br/>
        <w:t>y Caso Atala Riffo y Niñas, párr. 291.</w:t>
        <w:br/>
        <w:br/>
        <w:br/>
        <w:t>[364] Cfr. Caso Neira Alegría y otros, Reparaciones y Costas, párr. 50 y</w:t>
        <w:br/>
        <w:t>Caso Atala Riffo y Niñas, párr. 291.</w:t>
        <w:br/>
        <w:br/>
        <w:br/>
        <w:t>[365] Cfr. Caso Aloeboetoe y otros Vs. Surinam. Reparaciones y Costas.</w:t>
        <w:br/>
        <w:t>Sentencia de 10 de septiembre de 1993. Serie C No. 15, párr. 87 y Caso</w:t>
        <w:br/>
        <w:t>Atala Riffo y Niñas, párr. 291.</w:t>
        <w:br/>
        <w:br/>
        <w:br/>
        <w:t>[366]       Cfr. Caso de los “Niños de la Calle” (Villagrán Morales y</w:t>
        <w:br/>
        <w:t>otros) Vs. Guatemala, Reparaciones y Costas, párr. 84 y Caso Forneron e</w:t>
        <w:br/>
        <w:t>hija Vs. Argentina, párr. 194.</w:t>
        <w:br/>
        <w:br/>
        <w:br/>
        <w:t>[367]       Al respecto, señalaron que la entrada de la compañía petrolera</w:t>
        <w:br/>
        <w:t>y las afectaciones que la misma causó sobre el territorio supuso que “los</w:t>
        <w:br/>
        <w:t>espíritus que habitaban esos lugares se fueran, huyeran hacia otros</w:t>
        <w:br/>
        <w:t>lugares, llevándose consigo los elementos de la selva como animales y la</w:t>
        <w:br/>
        <w:t>fuerza espiritual”. Además, mencionaron otras afectaciones a su</w:t>
        <w:br/>
        <w:t>cosmovisión, a saber: a) La destrucción del sitio sagrado del Shaman César</w:t>
        <w:br/>
        <w:t>Vargas, incluido el árbol Lispungu, así como la montaña Wichu Kachi, o</w:t>
        <w:br/>
        <w:t>saladero de loras; b) la destrucción de árboles y plantas de alto valor</w:t>
        <w:br/>
        <w:t>para la medicina tradicional; c) afectación sobre sitios sagrados, y d) la</w:t>
        <w:br/>
        <w:t>imposibilidad ele celebrar la fiesta Uyantsa durante dos años.</w:t>
        <w:br/>
        <w:br/>
        <w:br/>
        <w:t>[368]       Al respecto, señalaron que adicionalmente a “la afectación para</w:t>
        <w:br/>
        <w:t>la educación ancestral, los niños y jóvenes también vieron afectada su</w:t>
        <w:br/>
        <w:t>educación como consecuencia de la suspensión de las clases en las escuelas</w:t>
        <w:br/>
        <w:t>y colegio durante tres meses. tiempo durante el cual los niños más pequeños</w:t>
        <w:br/>
        <w:t>se quedaron en las casas y los jóvenes se unieron a los Campamentos de Paz</w:t>
        <w:br/>
        <w:t>y Vida para proteger el territorio”. Mencionaron asimismo que “muchos de</w:t>
        <w:br/>
        <w:t>los líderes del Pueblo de Sarayaku tuvieron que dejar los estudios que</w:t>
        <w:br/>
        <w:t>seguían en la universidad de Sarayaku, creada gracias a un provecto de</w:t>
        <w:br/>
        <w:t>cooperación con universidades ecuatorianas y una universidad española, dado</w:t>
        <w:br/>
        <w:t>que tuvieron que dedicarse a la defensa del territorio. Por ello, no</w:t>
        <w:br/>
        <w:t>pudieron obtener su titulación de la universidad”.</w:t>
        <w:br/>
        <w:br/>
        <w:br/>
        <w:t>[369]       Sobre este punto los representantes señalaron que a) como</w:t>
        <w:br/>
        <w:t>consecuencia de la carestía de alimentos durante y tras el "estado de</w:t>
        <w:br/>
        <w:t>emergencia" para defender el territorio de Sarayaku, “sus miembros</w:t>
        <w:br/>
        <w:t>sufrieron diversas enfermedades, como desnutrición, fiebre, diarrea,</w:t>
        <w:br/>
        <w:t>vómitos, dolor de cabeza, aumento de gastritis y anemias, hepatitis B y</w:t>
        <w:br/>
        <w:t>otros”; b) el conflicto alteró gravemente la seguridad, tranquilidad y modo</w:t>
        <w:br/>
        <w:t>de vida de los miembros del Pueblo, quienes sienten que [en cualquier</w:t>
        <w:br/>
        <w:t>momento] les puede pasar algo y [que] pueden ser reales todas las</w:t>
        <w:br/>
        <w:t>amenazas”; c) los niños han vivido con temor a la militarización y del</w:t>
        <w:br/>
        <w:t>territorio y la suerte de sus padres y, como consecuencia de la</w:t>
        <w:br/>
        <w:t>paralización de las clases, ya no volvieron a estudiar; d) los efectos de</w:t>
        <w:br/>
        <w:t>las amenazas, hostigamientos, y agresiones físicas de las cuales fueron</w:t>
        <w:br/>
        <w:t>objeto, se siguen extendiendo hasta la actualidad puesto que “los miembros</w:t>
        <w:br/>
        <w:t>de Sarayaku siguen temiendo por el futuro de su territorio”, y e) “como</w:t>
        <w:br/>
        <w:t>resultado de las acciones del Estado, Sarayaku ha sido estigmatizado como</w:t>
        <w:br/>
        <w:t>pueblo ‘guerillero’, como ‘un verdadero estado dentro del Estado’, y con</w:t>
        <w:br/>
        <w:t>vinculación a actividades subversivas, lo que ha afectado sus relaciones</w:t>
        <w:br/>
        <w:t>con gran parte de la sociedad ecuatoriana”.</w:t>
        <w:br/>
        <w:br/>
        <w:br/>
        <w:t>[370]       Los representantes alegaron en cuanto a este punto que a) “la</w:t>
        <w:br/>
        <w:t>tensión ha sido constante con las comunidades vecinas, especialmente con la</w:t>
        <w:br/>
        <w:t>comunidad de Canelos, con la que a día de hoy todavía se está trabajando</w:t>
        <w:br/>
        <w:t>para mejorar la relación”; b) “el conflicto generó tensiones entre las</w:t>
        <w:br/>
        <w:t>propias familias de Sarayaku, tanto por las disputas en torno a permitir la</w:t>
        <w:br/>
        <w:t>entrada de la petrolera, como por la falta de tiempo para dedicar a la vida</w:t>
        <w:br/>
        <w:t>familiar”, y c) La división causada por la empresa generó la expulsión y</w:t>
        <w:br/>
        <w:t>sanción de algunos miembros de Sarayaku, [así como] situaciones de</w:t>
        <w:br/>
        <w:t>rencillas y desconfianza”. Al respecto señalaron que las consecuencias “de</w:t>
        <w:br/>
        <w:t>estos conflictos han tenido efectos hasta la actualidad, como lo demuestra</w:t>
        <w:br/>
        <w:t>la situación generada por el intento de secesión de parte del territorio y</w:t>
        <w:br/>
        <w:t>creación de la comunidad de Kutukachi”.</w:t>
        <w:br/>
        <w:br/>
        <w:br/>
        <w:t>[371]       En particular, argumentaron que: a) afectó el proyecto de vida</w:t>
        <w:br/>
        <w:t>de muchos miembros de la comunidad que se vieron forzados a dejar sus</w:t>
        <w:br/>
        <w:t>ocupaciones previas para dedicarse completo a la defensa del territorio, y</w:t>
        <w:br/>
        <w:t>b) los proyectos de desarrollo de la comunidad, como lo son el proyecto de</w:t>
        <w:br/>
        <w:t>piscicultura, el de economía comunitaria, el de conservación del</w:t>
        <w:br/>
        <w:t>territorio, el de turismo comunitario y el de la universidad de Saravaku,</w:t>
        <w:br/>
        <w:t>se vieron “retrasados, obstaculizados o frustrados”.</w:t>
        <w:br/>
        <w:br/>
        <w:br/>
        <w:t>[372]       Cfr. Caso Garrido y Baigorria vs. Argentina. Reparaciones y</w:t>
        <w:br/>
        <w:t>Costas. Sentencia de 27 de agosto de 1998. Serie C. No. 39, párr. 79 y Caso</w:t>
        <w:br/>
        <w:t>Forneron e hija Vs. Argentina, párr. 198.</w:t>
        <w:br/>
        <w:br/>
        <w:br/>
        <w:t>[373]       Con respecto a este rubro señalaron que “la realización de</w:t>
        <w:br/>
        <w:t>gestiones vinculadas con el caso han obligado a lo largo de los últimos</w:t>
        <w:br/>
        <w:t>siete años, a que diligentes y miembros de Sarayaku se desplacen</w:t>
        <w:br/>
        <w:t>periódicamente a las ciudades de Puyo y Quito (Ecuador), Washington OC</w:t>
        <w:br/>
        <w:t>(Estados Unidos). Asunción (Paraguay) y San José de Costa Rica (Costa</w:t>
        <w:br/>
        <w:t>Rica)”. Agregaron que si bien algunos de los gastos incurridos han sido</w:t>
        <w:br/>
        <w:t>cubiertos por organizaciones no gubernamentales, han habido otros gastos</w:t>
        <w:br/>
        <w:t>que han debido ser asumidos por el Pueblo Sarayaku y que “dichos gastos</w:t>
        <w:br/>
        <w:t>ascienden […] a una suma de cinco mil dólares por año […] Dado que el</w:t>
        <w:br/>
        <w:t>Pueblo Sarayaku no ha guardado recibos de la mayoría de los gastos</w:t>
        <w:br/>
        <w:t>incurridos se solicita a la Corte que ordene en equidad el pago de una suma</w:t>
        <w:br/>
        <w:t>total de [USD$] 35,000”. En sus alegatos finales escritos, los</w:t>
        <w:br/>
        <w:t>representantes señalaron que el Pueblo Sarayaku contó con el apoyo del</w:t>
        <w:br/>
        <w:t>Fondo de Asistencia Legal de Víctimas de la Corte por lo que no solicitaron</w:t>
        <w:br/>
        <w:t>el reintegro de gastos adicionales a los ya presentados en el escrito de</w:t>
        <w:br/>
        <w:t>solicitudes.</w:t>
        <w:br/>
        <w:br/>
        <w:br/>
        <w:t>[374]       Los representantes solicitaron el reintegro de los gastos y</w:t>
        <w:br/>
        <w:t>costas generados por la defensa asumida por el abogado Mario Melo, como</w:t>
        <w:br/>
        <w:t>miembro del equipo del Centro de Derechos Económicos y Sociales - CDES-</w:t>
        <w:br/>
        <w:t>entre 2003 y 2007 y como miembro del equipo de Fundación Pachamama desde</w:t>
        <w:br/>
        <w:t>2007 hasta la fecha. Señalaron en particular que “los costos generados por</w:t>
        <w:br/>
        <w:t>su actuación profesional, así como los costos de traslado a localidades</w:t>
        <w:br/>
        <w:t>como Puyo y Sarayaku en Ecuador; Washington DC (Estados Unidos) y San José</w:t>
        <w:br/>
        <w:t>de Costa Rica (Costa Rica) para atender gestiones del caso; la recolección</w:t>
        <w:br/>
        <w:t>de pruebas, la notarización de documentos han sido cubiertos por el CDES y</w:t>
        <w:br/>
        <w:t>Fundación Pachamama en una cantidad promedio de USD$ 15.000,00 por año, por</w:t>
        <w:br/>
        <w:t>lo que solicitaron que mande a pagar las costas incurridas por las</w:t>
        <w:br/>
        <w:t>mencionadas organizaciones CDES y Fundación Pachamama en equidad. En sus</w:t>
        <w:br/>
        <w:t>alegatos finales escritos solicitaron de manera adicional a las costas y</w:t>
        <w:br/>
        <w:t>gastos señalados, unas solicitudes de reintegro de gastos y costas</w:t>
        <w:br/>
        <w:t>correspondientes a los gastos incurridos por los representantes del Pueblo</w:t>
        <w:br/>
        <w:t>Kichwa de Sarayaku desde la presentación del escrito de solicitudes en</w:t>
        <w:br/>
        <w:t>septiembre de 2010 hasta la celebración de la audiencia pública del</w:t>
        <w:br/>
        <w:t>presente caso en la sede de la Corte en Costa Rica. Por lo anterior</w:t>
        <w:br/>
        <w:t>solicitaron al Tribunal que ordene el pago a las mencionadas organizaciones</w:t>
        <w:br/>
        <w:t>CDES y Fundación Pachamama, en equidad una cantidad de USD$ 13.569,97. En</w:t>
        <w:br/>
        <w:t>total solicitaron que se fije en equidad USD$ 73.569,97.</w:t>
        <w:br/>
        <w:br/>
        <w:br/>
        <w:t>[375]       Los representantes solicitaron a la Corte que ordene al Estado</w:t>
        <w:br/>
        <w:t>reintegrar las costas y gastos al Centro por la Justicia y el Derecho</w:t>
        <w:br/>
        <w:t>Internacional (CEJIL), por concepto de representación de las víctimas y sus</w:t>
        <w:br/>
        <w:t>familiares en el proceso internacional a partir del año 2003 y se fije en</w:t>
        <w:br/>
        <w:t>equidad la cantidad de USD$ 28,056.29 por concepto de gastos y que a su vez</w:t>
        <w:br/>
        <w:t>dicho pago lo realice el Estado directamente a los representantes. Además</w:t>
        <w:br/>
        <w:t>solicitaron que el Tribunal fije en equidad la suma de USD$ 15,791.00 que</w:t>
        <w:br/>
        <w:t>cubriría los gastos incurridos por CEJIL desde la presentación del escrito</w:t>
        <w:br/>
        <w:t>de solicitudes al momento actual. Por último, solicitaron que se reconozcan</w:t>
        <w:br/>
        <w:t>los gastos futuros que se generen, que comprenden, inter alia, “los</w:t>
        <w:br/>
        <w:t>desplazamientos y gastos adicionales de testigos y peritos a la eventual</w:t>
        <w:br/>
        <w:t>audiencia ante la Corte; el traslado de los representantes a la misma; los</w:t>
        <w:br/>
        <w:t>gastos que demande la obtención de prueba futura”. En total solicitaron que</w:t>
        <w:br/>
        <w:t>se fije en equidad USD$ 43.847,29.</w:t>
        <w:br/>
        <w:br/>
        <w:br/>
        <w:t>[376]       Cfr. Caso Garrido y Baigorria, Reparaciones y Costas, párr. 82</w:t>
        <w:br/>
        <w:t>y Caso González Medina y familiares, párr. 325.</w:t>
        <w:br/>
        <w:br/>
        <w:br/>
        <w:t>[377] Cfr. Caso Chaparro Álvarez y Lapo Íñiguez. Vs. Ecuador. Excepciones</w:t>
        <w:br/>
        <w:t>Preliminares, Fondo, Reparaciones y Costas. Sentencia de 21 de noviembre de</w:t>
        <w:br/>
        <w:t>2007. Serie C No. 170, párr. 275 y Caso González Medina y familiares, párr.</w:t>
        <w:br/>
        <w:t>326.</w:t>
        <w:br/>
        <w:br/>
        <w:br/>
        <w:t>[378]       Cfr. Caso Chaparro Álvarez y Lapo Íñiguez. Vs. Ecuador.</w:t>
        <w:br/>
        <w:t>Excepciones Preliminares, Fondo, Reparaciones y Costas, párr. 277 y Caso</w:t>
        <w:br/>
        <w:t>González Medina y familiares, párr. 326.</w:t>
        <w:br/>
        <w:br/>
        <w:br/>
        <w:t>[379]       AG/RES. 2426 (XXXVIII-O/08) Resolución adoptada por la Asamblea</w:t>
        <w:br/>
        <w:t>General de la OEA durante la celebración del XXXVIII Período Ordinario de</w:t>
        <w:br/>
        <w:t>Sesiones de la OEA, en la cuarta sesión plenaria, celebrada el 3 de junio</w:t>
        <w:br/>
        <w:t>de 2008, “Creación del Fondo de Asistencia Legal del Sistema Interamericano</w:t>
        <w:br/>
        <w:t>de Derechos Humanos”, párrafo dispositivo 2.a, y Resolución CP/RES. 963</w:t>
        <w:br/>
        <w:t>(1728/09), artículo 1.1.</w:t>
        <w:br/>
        <w:br/>
        <w:br/>
        <w:t>[380]       En similar sentido, Cfr. Caso Fermín Ramírez vs. Guatemala.</w:t>
        <w:br/>
        <w:t>Fondo, Reparaciones y Costas. Sentencia de 20 de junio de 2005. Serie C N.</w:t>
        <w:br/>
        <w:t>126, punto resolutivo 14. Véase también resoluciones relevantes en los</w:t>
        <w:br/>
        <w:t>casos Raxcacó Reyes vs. Guatemala. Fondo, Reparaciones y Costas. Sentencia</w:t>
        <w:br/>
        <w:t>de 15 de septiembre de 2005. Serie C No. 133, punto resolutivo 15. Del</w:t>
        <w:br/>
        <w:t>mismo modo, véase Caso Comunidad Mayagna (Sumo) Awas Tingni vs. Nicaragua.</w:t>
        <w:br/>
        <w:t>Medidas Provisionales. Resolución de la Corte Interamericana de 26 de</w:t>
        <w:br/>
        <w:t>noviembre de 2007, párr. considerativos 10 y 11; y Caso Comunidad Indígena</w:t>
        <w:br/>
        <w:t>Sawhoyamaxa vs. Paraguay. Supervisión de cumplimiento de Sentencia.</w:t>
        <w:br/>
        <w:t>Resolución de la Corte de 2 de febrero de 2007, párr. considerativos 8 a</w:t>
        <w:br/>
        <w:t>21.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