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CASO PALMA MENDOZA Y OTROS  VS. ECUADOR</w:t>
        <w:br/>
        <w:br/>
        <w:br/>
        <w:t xml:space="preserve">                      SENTENCIA DE 3 SEPTIEMBRE DE 2012</w:t>
        <w:br/>
        <w:br/>
        <w:br/>
        <w:t xml:space="preserve">                        EXCEPCION PRELIMINAR Y FONDO</w:t>
        <w:br/>
        <w:br/>
        <w:br/>
        <w:br/>
        <w:br/>
        <w:br/>
        <w:br/>
        <w:br/>
        <w:br/>
        <w:t>En el caso Palma Mendoza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Rhadys Abreu Blondet, Jueza;</w:t>
        <w:br/>
        <w:t xml:space="preserve">      Alberto Pérez Pérez, Juez; y</w:t>
        <w:br/>
        <w:t xml:space="preserve">      Eduardo Vio Grossi, Juez,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 62.3  de  la  Convención  Americana  sobre</w:t>
        <w:br/>
        <w:t>Derechos Humanos (en  adelante  también  “la  Convención  Americana”  o  “la</w:t>
        <w:br/>
        <w:t>Convención”) y con los artículos 31, 32, 42, 65 y 67 del  Reglamento  de  la</w:t>
        <w:br/>
        <w:t>Corte(( (en adelante “el Reglamento”), dicta la presente Sentencia,  que  se</w:t>
        <w:br/>
        <w:t>estructura en el siguiente orden:</w:t>
        <w:br/>
        <w:t>I Introducción de la Causa y objeto de la Controversia   3</w:t>
        <w:br/>
        <w:t>II  Procedimiento ante la Corte   4</w:t>
        <w:br/>
        <w:t>III EXCEPCIÓN PRELIMINAR DE “CUARTA INSTANCIA”     5</w:t>
        <w:br/>
        <w:t>IV Competencia   8</w:t>
        <w:br/>
        <w:t>V  Prueba   8</w:t>
        <w:br/>
        <w:t>1.    Prueba documental, testimonial y pericial    8</w:t>
        <w:br/>
        <w:t>2.    Admisión de la prueba documental  9</w:t>
        <w:br/>
        <w:t>3.       Admisión de las declaraciones de las presuntas víctimas  y del</w:t>
        <w:br/>
        <w:t>dictamen pericial      9</w:t>
        <w:br/>
        <w:t>VI HECHOS   10</w:t>
        <w:br/>
        <w:t>1.    Privación de la libertad y posterior muerte del señor Palma Mendoza</w:t>
        <w:br/>
        <w:t>10</w:t>
        <w:br/>
        <w:t>2.    Investigación de los hechos y hallazgo  del  cuerpo  del  señor  Palma</w:t>
        <w:br/>
        <w:t>Mendoza          y           su           posterior           identificación</w:t>
        <w:br/>
        <w:t>…………………………………………………………………………………………………………………………………………11</w:t>
        <w:br/>
        <w:t>VII derechos a las Garantías y protección  judiciales  en  relación  con  el</w:t>
        <w:br/>
        <w:t>derecho a la vida y las obligaciones de respetar y garantizar  los  derechos</w:t>
        <w:br/>
        <w:t>y adoptar disposiciOnes de derecho interno (artículos 8, 25, 4, 1.1 y  2  de</w:t>
        <w:br/>
        <w:t>la convención americana)     24</w:t>
        <w:br/>
        <w:t>1.    Obligación de garantizar el derecho a la vida (artículo 4 de la</w:t>
        <w:br/>
        <w:t>Convención Americana, en relación con el artículo 1.1 del</w:t>
        <w:br/>
        <w:t>tratado)………………………………………………………………………………………………………………….     29</w:t>
        <w:br/>
        <w:t>2.    Derechos a las garantías judiciales y a la protección judicial, en</w:t>
        <w:br/>
        <w:t>relación con la obligación de investigar los hechos (artículos 8 y 25 de la</w:t>
        <w:br/>
        <w:t>Convención Americana en relación con los artículos 1.1 y 2 del tratado)</w:t>
        <w:br/>
        <w:t>29</w:t>
        <w:br/>
        <w:t>2.1.  Consideraciones generales sobre el deber de investigar  29</w:t>
        <w:br/>
        <w:t>2.2. Hábeas corpus presentados en el caso    30</w:t>
        <w:br/>
        <w:t>2.3. Investigación realizada luego de la privación de la libertad del señor</w:t>
        <w:br/>
        <w:t>Palma Mendoza   …………………  31</w:t>
        <w:br/>
        <w:t>2.4.  hallazgo e identificación del cuerpo del señor Palma Mendoza  32</w:t>
        <w:br/>
        <w:t>2.5.  determinación de autores y partícipes en los hechos     32</w:t>
        <w:br/>
        <w:t>2.6.  deber de llevar a cabo la investigación en un plazo razonable 34</w:t>
        <w:br/>
        <w:t>3.   Conclusión  …………………….34</w:t>
        <w:br/>
        <w:t>VIII DERECHO A LA INTEGRIDAD PERSONAL DE LOS FAMILIARES DEL SEÑOR PALMA</w:t>
        <w:br/>
        <w:t>MENDOZA EN RELACIÓN CON LA OBLIGACIÓN DE RESPETAR LOS DERECHOS (ARTÍCULOS 5</w:t>
        <w:br/>
        <w:t>Y 1.1 DE LA CONVENCIÓN AMERICANA) 35</w:t>
        <w:br/>
        <w:t>IX PUNTOS RESOLUTIVOS  36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i</w:t>
        <w:br/>
        <w:t>INTRODUCCIÓN DE LA CAUSA Y OBJETO DE LA CONTROVERSIA</w:t>
        <w:br/>
        <w:br/>
        <w:t xml:space="preserve">    1. EL 24 DE FEBRERO DE  2011  LA  COMISIÓN  INTERAMERICANA  DE  DERECHOS</w:t>
        <w:br/>
        <w:t xml:space="preserve">       HUMANOS (EN ADELANTE “LA COMISIÓN” O  “LA  COMISIÓN  INTERAMERICANA”)</w:t>
        <w:br/>
        <w:t xml:space="preserve">       SOMETIÓ A LA  JURISDICCIÓN  DE  LA  CORTE,  DE  CONFORMIDAD  CON  LOS</w:t>
        <w:br/>
        <w:t xml:space="preserve">       ARTÍCULOS 51 Y 61 DE LA CONVENCIÓN, EL CASO PALMA MENDOZA Y OTROS  EN</w:t>
        <w:br/>
        <w:t xml:space="preserve">       CONTRA DE  LA  REPÚBLICA  DE  ECUADOR  (EN  ADELANTE  “EL  ESTADO”  O</w:t>
        <w:br/>
        <w:t xml:space="preserve">       “ECUADOR”). LA PETICIÓN INICIAL FUE PRESENTADA ANTE LA COMISIÓN EL 24</w:t>
        <w:br/>
        <w:t xml:space="preserve">       DE SEPTIEMBRE DE 1997 POR LA COMISIÓN ECUMÉNICA DE  DERECHOS  HUMANOS</w:t>
        <w:br/>
        <w:t xml:space="preserve">       (EN ADELANTE “CEDHU”). EL 22 DE OCTUBRE DE 2010 LA COMISIÓN ADOPTÓ EL</w:t>
        <w:br/>
        <w:t xml:space="preserve">       INFORME DE ADMISIBILIDAD Y FONDO NO. 119/10 (EN ADELANTE “INFORME  DE</w:t>
        <w:br/>
        <w:t xml:space="preserve">       ADMISIBILIDAD Y FONDO”), EN EL  CUAL  DECLARÓ  LA  ADMISIBILIDAD  DEL</w:t>
        <w:br/>
        <w:t xml:space="preserve">       CASO, Y CONCLUYÓ CON BASE EN CONSIDERACIONES DE HECHO  Y  DE  DERECHO</w:t>
        <w:br/>
        <w:t xml:space="preserve">       QUE ECUADOR</w:t>
        <w:br/>
        <w:br/>
        <w:br/>
        <w:t xml:space="preserve">      es responsable por la  violación  de  los  derechos  a  la  integridad</w:t>
        <w:br/>
        <w:t xml:space="preserve">      personal, garantías y protección judiciales y vida consagrados en  los</w:t>
        <w:br/>
        <w:t xml:space="preserve">      artículos 5, 8 y 25 en relación [con el] artículo 4 de  la  Convención</w:t>
        <w:br/>
        <w:t xml:space="preserve">      Americana, t[o]dos ellos en conexión  con  el  incumplimiento  de  los</w:t>
        <w:br/>
        <w:t xml:space="preserve">      artículos 1(1) y 2 del mencionado instrumento, en perjuicio de:  Lidia</w:t>
        <w:br/>
        <w:t xml:space="preserve">      Bravo […], Luis Palma  Bravo,  Nelson  Palma  Mendoza,  Rosalía  Palma</w:t>
        <w:br/>
        <w:t xml:space="preserve">      Bravo, Perfelita Mendoza Agua[ll]o, Carlos Palma, Víctor Palma y Pablo</w:t>
        <w:br/>
        <w:t xml:space="preserve">      Palma Pico.</w:t>
        <w:br/>
        <w:br/>
        <w:br/>
        <w:t>Además, recomendó al Estado que realizara una investigación de  los  hechos</w:t>
        <w:br/>
        <w:t>denunciados a  fin  de  “juzgar  y  sancionar  a  todos  los  responsables,</w:t>
        <w:br/>
        <w:t>materiales e intelectuales, de  las  violaciones  a  los  derechos  humanos</w:t>
        <w:br/>
        <w:t>cometidas en perjuicio de Marco  Bienvenido  Palma  Mendoza”  (en  adelante</w:t>
        <w:br/>
        <w:t>también  “señor Palma Mendoza” o “señor Palma”) y que adoptara las  medidas</w:t>
        <w:br/>
        <w:t>pertinentes para reparar a los familiares del señor  Palma,  “tanto  en  el</w:t>
        <w:br/>
        <w:t>aspecto material como moral”. Debido a que las  recomendaciones  no  fueron</w:t>
        <w:br/>
        <w:t>adoptadas de manera satisfactoria por parte del Estado, la Comisión decidió</w:t>
        <w:br/>
        <w:t>someter el presente caso a la jurisdicción de la Corte. La Comisión designó</w:t>
        <w:br/>
        <w:t>como Delegados a la señora Luz Patricia Mejía, en ese entonces Comisionada,</w:t>
        <w:br/>
        <w:t>y al señor Santiago  A.  Canton,  entonces  Secretario  Ejecutivo,  y  como</w:t>
        <w:br/>
        <w:t>asesoras legales a las señoras Elizabeth Abi-Mershed, Secretaria  Ejecutiva</w:t>
        <w:br/>
        <w:t>Adjunta, Lilly Ching y Nerea Aparicio, abogadas de la Secretaría Ejecutiva.</w:t>
        <w:br/>
        <w:br/>
        <w:br/>
        <w:br/>
        <w:br/>
        <w:t xml:space="preserve">    2. De acuerdo con lo señalado por la Comisión el 16 de mayo de  1997  el</w:t>
        <w:br/>
        <w:t xml:space="preserve">       señor Palma Mendoza, a eso de las 9:30 de la mañana, cuando iba en su</w:t>
        <w:br/>
        <w:t xml:space="preserve">       vehículo en compañía de su hijo de 11 años, en el  Cantón  de  Manta,</w:t>
        <w:br/>
        <w:t xml:space="preserve">       Provincia de Manabí, fue “interceptado por una camioneta blanca”,  de</w:t>
        <w:br/>
        <w:t xml:space="preserve">       donde se bajaron tres individuos armados, vestidos  de  civil  y  que</w:t>
        <w:br/>
        <w:t xml:space="preserve">       llevaban pasamontañas. El señor Palma fue conducido  al  interior  de</w:t>
        <w:br/>
        <w:t xml:space="preserve">       dicho automóvil, que partió con rumbo desconocido,  y  fue  asesinado</w:t>
        <w:br/>
        <w:t xml:space="preserve">       “cinco días después de su secuestro”. Así, los hechos alegados por la</w:t>
        <w:br/>
        <w:t xml:space="preserve">       Comisión se refieren a que el Estado  es  supuestamente  “responsable</w:t>
        <w:br/>
        <w:t xml:space="preserve">       por no proveer una posibilidad real de interponer un recurso sencillo</w:t>
        <w:br/>
        <w:t xml:space="preserve">       y rápido que permitiera alcanzar la protección judicial requerida  en</w:t>
        <w:br/>
        <w:t xml:space="preserve">       el caso, [ya que] los recursos de hábeas corpus interpuestos por  los</w:t>
        <w:br/>
        <w:t xml:space="preserve">       familiares del señor Palma Mendoza fueron ineficaces para dar con  su</w:t>
        <w:br/>
        <w:t xml:space="preserve">       paradero”.  Según la Comisión “las autoridades estatales se limitaron</w:t>
        <w:br/>
        <w:t xml:space="preserve">       a librar órdenes que no tuvieron resultados ni ayudaron a prevenir el</w:t>
        <w:br/>
        <w:t xml:space="preserve">       asesinato del señor Palma”.  Además,  en  lo  que  se  refiere  a  la</w:t>
        <w:br/>
        <w:t xml:space="preserve">       obligación de investigar y  sancionar,  la  Comisión  señaló  que  se</w:t>
        <w:br/>
        <w:t xml:space="preserve">       “requiere que se castigue no sólo a los autores  materiales  [de  los</w:t>
        <w:br/>
        <w:t xml:space="preserve">       hechos violatorios de derechos humanos], sino también a  los  autores</w:t>
        <w:br/>
        <w:t xml:space="preserve">       intelectuales de tales hechos y a los encubridores”.  En el  presente</w:t>
        <w:br/>
        <w:t xml:space="preserve">       caso, “a pesar de que se dictó una sentencia condenatoria  en  contra</w:t>
        <w:br/>
        <w:t xml:space="preserve">       de tres personas en calidad de autor[a]s de la retención y muerte del</w:t>
        <w:br/>
        <w:t xml:space="preserve">       señor Palma, se alegan deficiencias en el deber de investigación  del</w:t>
        <w:br/>
        <w:t xml:space="preserve">       Estado Ecuatoriano, así como en el  plazo  razonable  en  el  que  se</w:t>
        <w:br/>
        <w:t xml:space="preserve">       condujo [el] mism[o] y la impunidad parcial en que  ha  resultado  el</w:t>
        <w:br/>
        <w:t xml:space="preserve">       proceso”.</w:t>
        <w:br/>
        <w:br/>
        <w:br/>
        <w:t xml:space="preserve">    3. La Comisión solicitó a la Corte  que  establezca  la  responsabilidad</w:t>
        <w:br/>
        <w:t xml:space="preserve">       internacional  del  Estado  porque  incumplió  con  sus  obligaciones</w:t>
        <w:br/>
        <w:t xml:space="preserve">       internacionales al incurrir  en  la  violación  de  los  artículos  5</w:t>
        <w:br/>
        <w:t xml:space="preserve">       (Derecho a la Integridad Personal), 8  (Garantías  Judiciales)  y  25</w:t>
        <w:br/>
        <w:t xml:space="preserve">       (Protección Judicial) de la Convención, en relación con el artículo 4</w:t>
        <w:br/>
        <w:t xml:space="preserve">       (Derecho a la Vida) de la Convención, todos ellos en conexión con  el</w:t>
        <w:br/>
        <w:t xml:space="preserve">       incumplimiento de los  artículos  1.1  (Obligación  de  Respetar  los</w:t>
        <w:br/>
        <w:t xml:space="preserve">       Derechos) y 2 (Deber de Adoptar Disposiciones de Derecho Interno)  de</w:t>
        <w:br/>
        <w:t xml:space="preserve">       dicho instrumento, en perjuicio de los  familiares  del  señor  Palma</w:t>
        <w:br/>
        <w:t xml:space="preserve">       Mendoza, a saber: Lidia Guadalupe Bravo (en adelante  también  “Lidia</w:t>
        <w:br/>
        <w:t xml:space="preserve">       Bravo” o “señora  Bravo”),  Luis  Miguel  Palma  Bravo  (en  adelante</w:t>
        <w:br/>
        <w:t xml:space="preserve">       también “Luis Palma Bravo”), Nelson José Palma Mendoza  (en  adelante</w:t>
        <w:br/>
        <w:t xml:space="preserve">       también “Nelson  Palma  Mendoza”),  Rosalía  Palma  Bravo,  Perfelita</w:t>
        <w:br/>
        <w:t xml:space="preserve">       Matilde Mendoza  Aguallo  (en  adelante  también  “Perfelita  Mendoza</w:t>
        <w:br/>
        <w:t xml:space="preserve">       Aguallo” o “señora Perfelita Mendoza”), Carlos Alberto Palma  Mendoza</w:t>
        <w:br/>
        <w:t xml:space="preserve">       (en adelante también “Carlos Palma  Mendoza”),  Víctor  Ludino  Palma</w:t>
        <w:br/>
        <w:t xml:space="preserve">       Mendoza (en adelante también “Víctor Palma Mendoza”) y Pablo  Antonio</w:t>
        <w:br/>
        <w:t xml:space="preserve">       Palma Pico (en adelante también “Pablo Palma Pico”).</w:t>
        <w:br/>
        <w:br/>
        <w:t>ii</w:t>
        <w:br/>
        <w:t>PROCEDIMIENTO ANTE LA CORTE</w:t>
        <w:br/>
        <w:br/>
        <w:t xml:space="preserve">     4. EL CASO FUE NOTIFICADO AL ESTADO Y A LOS  REPRESENTANTES  EL  20  DE</w:t>
        <w:br/>
        <w:t xml:space="preserve">        MAYO DE 2011. EL 18 DE JULIO DE 2011 LA  SEÑORA  ELSIE  MONGE  Y  EL</w:t>
        <w:br/>
        <w:t xml:space="preserve">        SEÑOR CÉSAR DUQUE, INTEGRANTES DE CEDHU, EN  REPRESENTACIÓN  DE  LAS</w:t>
        <w:br/>
        <w:t xml:space="preserve">        PRESUNTAS VÍCTIMAS (EN ADELANTE “LOS  REPRESENTANTES”),  PRESENTARON</w:t>
        <w:br/>
        <w:t xml:space="preserve">        ANTE LA CORTE SU ESCRITO DE SOLICITUDES, ARGUMENTOS  Y  PRUEBAS  (EN</w:t>
        <w:br/>
        <w:t xml:space="preserve">        ADELANTE “ESCRITO DE SOLICITUDES Y  ARGUMENTOS”).  EN  ESTE  ESCRITO</w:t>
        <w:br/>
        <w:t xml:space="preserve">        HICIERON ALUSIÓN A LOS HECHOS SEÑALADOS POR LA COMISIÓN AMPLIANDO LA</w:t>
        <w:br/>
        <w:t xml:space="preserve">        INFORMACIÓN SOBRE LOS MISMOS. NO SEÑALARON AL SEÑOR MARCO BIENVENIDO</w:t>
        <w:br/>
        <w:t xml:space="preserve">        PALMA MENDOZA  COMO  PRESUNTA  VÍCTIMA,  COMO  TAMPOCO  LO  HIZO  LA</w:t>
        <w:br/>
        <w:t xml:space="preserve">        COMISIÓN (SUPRA  PÁRR.  3)  Y,  EN  GENERAL,  COINCIDIERON  CON  LAS</w:t>
        <w:br/>
        <w:t xml:space="preserve">        VIOLACIONES ALEGADAS POR ÉSTA EN PERJUICIO DE FAMILIARES  DEL  SEÑOR</w:t>
        <w:br/>
        <w:t xml:space="preserve">        PALMA[1]. NO OBSTANTE, NO SOLICITARON QUE SE  DECLARE  LA  VIOLACIÓN</w:t>
        <w:br/>
        <w:t xml:space="preserve">        DEL ARTÍCULO 2 (DEBER DE ADOPTAR DISPOSICIONES DE  DERECHO  INTERNO)</w:t>
        <w:br/>
        <w:t xml:space="preserve">        DE LA CONVENCIÓN AMERICANA. POR ÚLTIMO, SOLICITARON DIVERSAS MEDIDAS</w:t>
        <w:br/>
        <w:t xml:space="preserve">        DE REPARACIÓN.</w:t>
        <w:br/>
        <w:br/>
        <w:t xml:space="preserve">    5.  El  21  de  octubre  de  2010  el  Estado  presentó  su  escrito  de</w:t>
        <w:br/>
        <w:t xml:space="preserve">       interposición  de  una   excepción   preliminar,   contestación   del</w:t>
        <w:br/>
        <w:t xml:space="preserve">       sometimiento de caso y observaciones  al  escrito  de  solicitudes  y</w:t>
        <w:br/>
        <w:t xml:space="preserve">       argumentos (en  adelante  “contestación  del  caso”).  El  Estado  se</w:t>
        <w:br/>
        <w:t xml:space="preserve">       refirió a los alegatos de hecho  y  de  derecho  presentados  por  la</w:t>
        <w:br/>
        <w:t xml:space="preserve">       Comisión y los representantes, y solicitó a la Corte  que  acepte  la</w:t>
        <w:br/>
        <w:t xml:space="preserve">       excepción preliminar planteada sobre “la llamada  fórmula  de  cuarta</w:t>
        <w:br/>
        <w:t xml:space="preserve">       instancia” y declare que el Estado no ha violado los artículos 8,  25</w:t>
        <w:br/>
        <w:t xml:space="preserve">       y 5 en relación con el artículo 4 de la  Convención  Americana  y  el</w:t>
        <w:br/>
        <w:t xml:space="preserve">       artículo 1.1 de la  misma.  También  se  refirió  a  las  medidas  de</w:t>
        <w:br/>
        <w:t xml:space="preserve">       reparación solicitadas y a la  pretensión  de  costas  y  gastos.  El</w:t>
        <w:br/>
        <w:t xml:space="preserve">       Estado designó a Erick Roberts Garcés, Director Nacional de  Derechos</w:t>
        <w:br/>
        <w:t xml:space="preserve">       Humanos de la Procuraduría General del Estado, como Agente y al señor</w:t>
        <w:br/>
        <w:t xml:space="preserve">       Alonso Fonseca, como Agente Alterno.</w:t>
        <w:br/>
        <w:br/>
        <w:t xml:space="preserve">    6. Los días 2 y 6 de diciembre de 2011 los representantes y la  Comisión</w:t>
        <w:br/>
        <w:t xml:space="preserve">       presentaron, respectivamente, sus alegatos escritos  a  la  excepción</w:t>
        <w:br/>
        <w:t xml:space="preserve">       preliminar interpuesta por el Estado, y solicitaron a la Corte que la</w:t>
        <w:br/>
        <w:t xml:space="preserve">       desestime y prosiga con el fondo del caso.</w:t>
        <w:br/>
        <w:br/>
        <w:t xml:space="preserve">    7. Mediante Resolución de 25 de enero de 2012, el Presidente de la Corte</w:t>
        <w:br/>
        <w:t xml:space="preserve">       (en adelante “el Presidente”) ordenó recibir las declaraciones de dos</w:t>
        <w:br/>
        <w:t xml:space="preserve">       presuntas  víctimas  rendidas  ante  fedatario  público  (affidávit).</w:t>
        <w:br/>
        <w:t xml:space="preserve">       Además convocó a las partes a una  audiencia  pública,  la  cual  fue</w:t>
        <w:br/>
        <w:t xml:space="preserve">       celebrada el 1 de marzo de 2012 durante el 94  Período  Ordinario  de</w:t>
        <w:br/>
        <w:t xml:space="preserve">       Sesiones de la Corte, llevado a cabo en su sede[2], para escuchar las</w:t>
        <w:br/>
        <w:t xml:space="preserve">       declaraciones  de  dos  presuntas   víctimas   propuestas   por   los</w:t>
        <w:br/>
        <w:t xml:space="preserve">       representantes y de un perito propuesto por el Estado, así  como  los</w:t>
        <w:br/>
        <w:t xml:space="preserve">       alegatos orales de las partes y observaciones finales de la  Comisión</w:t>
        <w:br/>
        <w:t xml:space="preserve">       sobre la excepción preliminar  y  eventuales  fondo,  reparaciones  y</w:t>
        <w:br/>
        <w:t xml:space="preserve">       costas, y además fijó un plazo hasta el 2 de abril de 2012  para  que</w:t>
        <w:br/>
        <w:t xml:space="preserve">       las partes presentaran sus alegatos finales escritos  y  la  Comisión</w:t>
        <w:br/>
        <w:t xml:space="preserve">       sus observaciones finales escritas.</w:t>
        <w:br/>
        <w:br/>
        <w:br/>
        <w:t xml:space="preserve">    8. Los días 30  de  marzo  y  2  de  abril  de  2012  el  Estado  y  los</w:t>
        <w:br/>
        <w:t xml:space="preserve">       representantes, respectivamente,  presentaron  sus  alegatos  finales</w:t>
        <w:br/>
        <w:t xml:space="preserve">       escritos. En la última  fecha  indicada  la  Comisión  Interamericana</w:t>
        <w:br/>
        <w:t xml:space="preserve">       presentó sus observaciones finales escritas.</w:t>
        <w:br/>
        <w:br/>
        <w:t xml:space="preserve">    9. El 14 de mayo de 2012 la Secretaría de  la  Corte  (en  adelante  “la</w:t>
        <w:br/>
        <w:t xml:space="preserve">       Secretaría”), siguiendo instrucciones del Presidente, solicitó a  los</w:t>
        <w:br/>
        <w:t xml:space="preserve">       representantes como prueba para mejor resolver la presentación, a más</w:t>
        <w:br/>
        <w:t xml:space="preserve">       tardar el 28 de mayo de 2012,  de  documentación  para  acreditar  la</w:t>
        <w:br/>
        <w:t xml:space="preserve">       identidad de cada uno de los familiares  de  Marco  Bienvenido  Palma</w:t>
        <w:br/>
        <w:t xml:space="preserve">       Mendoza y su relación de parentesco con éste, sobre aquellas personas</w:t>
        <w:br/>
        <w:t xml:space="preserve">       que   los   representantes   consideraban   presuntas   víctimas    o</w:t>
        <w:br/>
        <w:t xml:space="preserve">       beneficiarios. El 24 de mayo de 2012 los  representantes  presentaron</w:t>
        <w:br/>
        <w:t xml:space="preserve">       la prueba para mejor resolver solicitada. El 8 de junio  de  2012  la</w:t>
        <w:br/>
        <w:t xml:space="preserve">       Comisión expresó que no tenía observaciones  sobre  la  documentación</w:t>
        <w:br/>
        <w:t xml:space="preserve">       referida. El 12 del mismo mes y año, el Estado hizo llegar a la Corte</w:t>
        <w:br/>
        <w:t xml:space="preserve">       un escrito presentando ciertas objeciones y consideraciones relativas</w:t>
        <w:br/>
        <w:t xml:space="preserve">       a la documentación remitida por los representantes (infra párr. 25).</w:t>
        <w:br/>
        <w:br/>
        <w:t xml:space="preserve">   10. El 12 de junio de 2012 la  Secretaría,  siguiendo  instrucciones  del</w:t>
        <w:br/>
        <w:t xml:space="preserve">       Presidente, solicitó a los representantes y al  Estado,  como  prueba</w:t>
        <w:br/>
        <w:t xml:space="preserve">       para mejor resolver, la presentación, a más tardar el 19 de junio  de</w:t>
        <w:br/>
        <w:t xml:space="preserve">       2012, de la  normativa  interna  regulatoria  de  las  modalidades  y</w:t>
        <w:br/>
        <w:t xml:space="preserve">       efectos  de  la  figura  del  desistimiento  en  materia  penal.  Los</w:t>
        <w:br/>
        <w:t xml:space="preserve">       representantes y el Estado presentaron  la  documentación  requerida,</w:t>
        <w:br/>
        <w:t xml:space="preserve">       respectivamente, los días 18 y 19 de junio de 2012. El 2 de julio del</w:t>
        <w:br/>
        <w:t xml:space="preserve">       mismo año los representantes  remitieron  sus  observaciones.  Ni  el</w:t>
        <w:br/>
        <w:t xml:space="preserve">       Estado  ni  la  Comisión  presentaron  observaciones  a  la  referida</w:t>
        <w:br/>
        <w:t xml:space="preserve">       documentación.</w:t>
        <w:br/>
        <w:br/>
        <w:t>iii</w:t>
        <w:br/>
        <w:t>EXCEPCIÓN PRELIMINAR DE “CUARTA INSTANCIA”</w:t>
        <w:br/>
        <w:br/>
        <w:t xml:space="preserve">   11.  EN SU ESCRITO DE CONTESTACIÓN DE LA DEMANDA EL ESTADO  INTERPUSO  LA</w:t>
        <w:br/>
        <w:t xml:space="preserve">       EXCEPCIÓN PRELIMINAR DENOMINADA  “TRIBUNAL  DE  ALZADA  O  DE  CUARTA</w:t>
        <w:br/>
        <w:t xml:space="preserve">       INSTANCIA”. LA CORTE ANALIZA SEGUIDAMENTE LA PROCEDENCIA DE ÉSTA.</w:t>
        <w:br/>
        <w:br/>
        <w:t>Alegatos del Estado y observaciones de los representantes y de  la  Comisión</w:t>
        <w:br/>
        <w:t>Interamericana</w:t>
        <w:br/>
        <w:br/>
        <w:t xml:space="preserve">   12. En la contestación del caso, el Estado afirmó que</w:t>
        <w:br/>
        <w:br/>
        <w:t xml:space="preserve">      [e]n relación al plagio y asesinato se ha propuesto […]  la  excepción</w:t>
        <w:br/>
        <w:t xml:space="preserve">      […] de cuarta instancia, en razón de que se procesó a los responsables</w:t>
        <w:br/>
        <w:t xml:space="preserve">      del  crimen,  es  decir[,]  se  generó  el   remedio   interno,   pero</w:t>
        <w:br/>
        <w:t xml:space="preserve">      adicionalmente, los organismos del Estado, respondieron  a  todas  las</w:t>
        <w:br/>
        <w:t xml:space="preserve">      solicitudes  de  investigación  sobre  la  supuesta  participación  de</w:t>
        <w:br/>
        <w:t xml:space="preserve">      agentes  estatales,  llegando   a   determinar   que   no   estuvieron</w:t>
        <w:br/>
        <w:t xml:space="preserve">      involucrados ni se ha encontrado nexo causal alguno. En  cuanto  a  la</w:t>
        <w:br/>
        <w:t xml:space="preserve">      interposición del recurso de hábeas corpus, si bien este  recurso  fue</w:t>
        <w:br/>
        <w:t xml:space="preserve">      diseñado inicialmente para desentrañar anomalías  en  las  detenciones</w:t>
        <w:br/>
        <w:t xml:space="preserve">      que pudieren realizar agentes del Estado, en este caso  constituyó  el</w:t>
        <w:br/>
        <w:t xml:space="preserve">      referente fundamental de los mecanismos de búsqueda del señor Palma.</w:t>
        <w:br/>
        <w:br/>
        <w:t xml:space="preserve">   13. En la audiencia pública celebrada el 1 de marzo de 2012, así como  en</w:t>
        <w:br/>
        <w:t xml:space="preserve">       los alegatos finales, el  Estado  reiteró  sus  argumentos  sobre  la</w:t>
        <w:br/>
        <w:t xml:space="preserve">       interposición de la excepción preliminar. Indicó que la fórmula de la</w:t>
        <w:br/>
        <w:t xml:space="preserve">       cuarta instancia “ha sido coadyuvada para su configuración  a  través</w:t>
        <w:br/>
        <w:t xml:space="preserve">       del proceder de la Comisión Interamericana”. El Estado alegó  que  la</w:t>
        <w:br/>
        <w:t xml:space="preserve">       Comisión  violó  las  atribuciones  conferidas  por   la   Convención</w:t>
        <w:br/>
        <w:t xml:space="preserve">       Americana, al realizar una valoración de la prueba del proceso  penal</w:t>
        <w:br/>
        <w:t xml:space="preserve">       interno y referirse a cuál sería la pieza procesal relevante para  la</w:t>
        <w:br/>
        <w:t xml:space="preserve">       sentencia dentro del ordenamiento jurídico  interno.  Además  realizó</w:t>
        <w:br/>
        <w:t xml:space="preserve">       actividad  intelectiva  donde   emitió   consideraciones   sobre   la</w:t>
        <w:br/>
        <w:t xml:space="preserve">       existencia de autores intelectuales y encubridores, lo cual el Estado</w:t>
        <w:br/>
        <w:t xml:space="preserve">       consideró que es una tarea reservada a un juez interno. Concluyó  que</w:t>
        <w:br/>
        <w:t xml:space="preserve">       lo anterior lo colocó en  un  estado  de  indefensión  y  por  tanto,</w:t>
        <w:br/>
        <w:t xml:space="preserve">       solicitó a la Corte ejercer el poder  de  control  de  legalidad  que</w:t>
        <w:br/>
        <w:t xml:space="preserve">       tiene según se ha señalado en la Opinión Consultiva OC/19. Igualmente</w:t>
        <w:br/>
        <w:t xml:space="preserve">       el Estado alegó que en  el  presente  caso,  “la  pretensión  que  se</w:t>
        <w:br/>
        <w:t xml:space="preserve">       encuentra [en el escrito de solicitudes y argumentos,] así  como  del</w:t>
        <w:br/>
        <w:t xml:space="preserve">       Informe  de  [A]dmisibilidad  y  [F]ondo[,]  puede  decirse  que  [se</w:t>
        <w:br/>
        <w:t xml:space="preserve">       circunscribe] en que la Corte Interamericana […]  asuma  una  función</w:t>
        <w:br/>
        <w:t xml:space="preserve">       como un Tribunal de alzada y cuestión que está fuera del mandato  que</w:t>
        <w:br/>
        <w:t xml:space="preserve">       le corresponde por la Convención  Americana”.  En  este  sentido,  el</w:t>
        <w:br/>
        <w:t xml:space="preserve">       Estado  señaló  que  la  falta  de  sanción  de  todas  las  personas</w:t>
        <w:br/>
        <w:t xml:space="preserve">       sindicadas no hace que el proceso sea  analizado  por  una  instancia</w:t>
        <w:br/>
        <w:t xml:space="preserve">       internacional.</w:t>
        <w:br/>
        <w:br/>
        <w:t xml:space="preserve">   14.  Por su parte, en su escrito  de  2  de  diciembre  de  2011,  en  la</w:t>
        <w:br/>
        <w:t xml:space="preserve">       audiencia pública y  en  los  alegatos  finales,  los  representantes</w:t>
        <w:br/>
        <w:t xml:space="preserve">       indicaron que el presente caso pretende que este Tribunal realice una</w:t>
        <w:br/>
        <w:t xml:space="preserve">       valoración conjunta de la actividad judicial para  verificar  si  las</w:t>
        <w:br/>
        <w:t xml:space="preserve">       actuaciones  de  los  administradores  de  justicia   fueron   o   no</w:t>
        <w:br/>
        <w:t xml:space="preserve">       compatibles con la Convención Americana, lo  cual  no  constituye  la</w:t>
        <w:br/>
        <w:t xml:space="preserve">       fórmula de cuarta instancia. Consideraron  que  no  se  trata  de  un</w:t>
        <w:br/>
        <w:t xml:space="preserve">       simple desacuerdo con el resultado y contenido de la  decisión  final</w:t>
        <w:br/>
        <w:t xml:space="preserve">       adoptada por los tribunales internos, como lo afirma el Estado,  sino</w:t>
        <w:br/>
        <w:t xml:space="preserve">       que está denunciando graves falencias en la  investigación  judicial,</w:t>
        <w:br/>
        <w:t xml:space="preserve">       que  constituyen  una  violación   del   Estado   de   realizar   una</w:t>
        <w:br/>
        <w:t xml:space="preserve">       investigación adecuada y dentro de un plazo razonable,  tendiente  al</w:t>
        <w:br/>
        <w:t xml:space="preserve">       descubrimiento  de  la  verdad,  la  identificación  de   todos   los</w:t>
        <w:br/>
        <w:t xml:space="preserve">       responsables, su enjuiciamiento y  sanción  adecuada  a  fin  de  que</w:t>
        <w:br/>
        <w:t xml:space="preserve">       hechos  similares  no  vuelvan  a  ocurrir.  Concluyeron  que   estas</w:t>
        <w:br/>
        <w:t xml:space="preserve">       consideraciones no pueden resolverse en forma preliminar sino  en  el</w:t>
        <w:br/>
        <w:t xml:space="preserve">       análisis del fondo de la situación, en torno a la vulneración de  los</w:t>
        <w:br/>
        <w:t xml:space="preserve">       artículos 8 y 25 de la  Convención,  por  tanto  solicitaron  que  se</w:t>
        <w:br/>
        <w:t xml:space="preserve">       deseche la excepción preliminar.</w:t>
        <w:br/>
        <w:br/>
        <w:t xml:space="preserve">   15.  En su escrito de 6 de diciembre de 2011, en la audiencia  pública  y</w:t>
        <w:br/>
        <w:t xml:space="preserve">       en las observaciones finales escritas, la Comisión consideró  que  en</w:t>
        <w:br/>
        <w:t xml:space="preserve">       el presente caso no se pretende que la Corte actúe como una instancia</w:t>
        <w:br/>
        <w:t xml:space="preserve">       de las decisiones emitidas internamente, sino que se pronuncie  sobre</w:t>
        <w:br/>
        <w:t xml:space="preserve">       si el Estado violó o no la Convención Americana en  el  ejercicio  de</w:t>
        <w:br/>
        <w:t xml:space="preserve">       sus competencias judiciales y de investigación frente  a  los  hechos</w:t>
        <w:br/>
        <w:t xml:space="preserve">       del caso. Añadió que los alegatos del Estado no tienen el carácter de</w:t>
        <w:br/>
        <w:t xml:space="preserve">       excepción preliminar</w:t>
        <w:br/>
        <w:br/>
        <w:t xml:space="preserve">      primero porque  las  autoridades  investigativas  y  los  jueces  como</w:t>
        <w:br/>
        <w:t xml:space="preserve">      agentes estatales pueden comprometer la  responsabilidad  del  Estado.</w:t>
        <w:br/>
        <w:t xml:space="preserve">      Segundo, porque el argumento estatal parte de que la premisa de que la</w:t>
        <w:br/>
        <w:t xml:space="preserve">      actuación de sus autoridades fue ajustada a la Convención Americana[,]</w:t>
        <w:br/>
        <w:t xml:space="preserve">      cuestión que corresponde al fondo del asunto.</w:t>
        <w:br/>
        <w:br/>
        <w:t>En virtud de lo anterior, la Comisión Interamericana  solicitó  a  la  Corte</w:t>
        <w:br/>
        <w:t>desestimar  por  improcedente  la  excepción  preliminar  planteada  por  el</w:t>
        <w:br/>
        <w:t>Estado.</w:t>
        <w:br/>
        <w:br/>
        <w:t>Consideraciones de la Corte</w:t>
        <w:br/>
        <w:br/>
        <w:t xml:space="preserve">   16. Este Tribunal ha establecido que la jurisdicción internacional  tiene</w:t>
        <w:br/>
        <w:t xml:space="preserve">       carácter subsidiario[3], coadyuvante y complementario[4], por lo  que</w:t>
        <w:br/>
        <w:t xml:space="preserve">       no desempeña funciones de tribunal de “cuarta instancia”. A la  Corte</w:t>
        <w:br/>
        <w:t xml:space="preserve">       le corresponde decidir si, en el caso de  que  se  trate,  el  Estado</w:t>
        <w:br/>
        <w:t xml:space="preserve">       violó  un  derecho   protegido   en   la   Convención,   incurriendo,</w:t>
        <w:br/>
        <w:t xml:space="preserve">       consecuentemente, en responsabilidad internacional. La Corte  no  es,</w:t>
        <w:br/>
        <w:t xml:space="preserve">       por tanto, un tribunal de alzada o  de  apelación  para  dirimir  los</w:t>
        <w:br/>
        <w:t xml:space="preserve">       desacuerdos que tengan las partes sobre determinados alcances  de  la</w:t>
        <w:br/>
        <w:t xml:space="preserve">       aplicación del derecho interno en aspectos que no estén  directamente</w:t>
        <w:br/>
        <w:t xml:space="preserve">       relacionados con el cumplimiento de obligaciones  internacionales  en</w:t>
        <w:br/>
        <w:t xml:space="preserve">       derechos humanos[5].</w:t>
        <w:br/>
        <w:br/>
        <w:t xml:space="preserve">   17.  La Corte ha afirmado que las excepciones preliminares son actos  que</w:t>
        <w:br/>
        <w:t xml:space="preserve">       buscan impedir el  análisis  del  fondo  de  un  asunto  cuestionado,</w:t>
        <w:br/>
        <w:t xml:space="preserve">       mediante la objeción de la admisibilidad de un caso o la  competencia</w:t>
        <w:br/>
        <w:t xml:space="preserve">       del Tribunal para conocer de un determinado caso o de alguno  de  sus</w:t>
        <w:br/>
        <w:t xml:space="preserve">       aspectos, ya sea en razón de la persona,  materia,  tiempo  o  lugar,</w:t>
        <w:br/>
        <w:t xml:space="preserve">       siempre  y  cuando  dichos  planteamientos  tengan  el  carácter   de</w:t>
        <w:br/>
        <w:t xml:space="preserve">       preliminares[6]. Si estos planteamientos no  pudieran  ser  revisados</w:t>
        <w:br/>
        <w:t xml:space="preserve">       sin entrar a analizar previamente el fondo de un caso, no pueden  ser</w:t>
        <w:br/>
        <w:t xml:space="preserve">       analizados mediante una excepción preliminar[7].</w:t>
        <w:br/>
        <w:br/>
        <w:t xml:space="preserve">   18. Asimismo, la Corte ha indicado que para que la  excepción  de  cuarta</w:t>
        <w:br/>
        <w:t xml:space="preserve">       instancia sea procedente, sería necesario que el  solicitante  busque</w:t>
        <w:br/>
        <w:t xml:space="preserve">       que la Corte revise el fallo de un tribunal interno “en virtud de  su</w:t>
        <w:br/>
        <w:t xml:space="preserve">       incorrecta apreciación de la prueba, los hechos o el derecho interno,</w:t>
        <w:br/>
        <w:t xml:space="preserve">       sin que, a la vez, se alegue que tal fallo incurrió en una  violación</w:t>
        <w:br/>
        <w:t xml:space="preserve">       de tratados internacionales respecto de los que tenga competencia  el</w:t>
        <w:br/>
        <w:t xml:space="preserve">       Tribunal”[8]. Ello, en el marco de lo señalado por la  jurisprudencia</w:t>
        <w:br/>
        <w:t xml:space="preserve">       reiterada del Tribunal, que ha advertido que la determinación  de  si</w:t>
        <w:br/>
        <w:t xml:space="preserve">       las actuaciones de órganos judiciales constituyen o no una  violación</w:t>
        <w:br/>
        <w:t xml:space="preserve">       de las obligaciones internacionales del Estado, puede conducir a  que</w:t>
        <w:br/>
        <w:t xml:space="preserve">       la Corte deba ocuparse de examinar los respectivos procesos  internos</w:t>
        <w:br/>
        <w:t xml:space="preserve">       para establecer su compatibilidad con la Convención Americana[9]</w:t>
        <w:br/>
        <w:br/>
        <w:t xml:space="preserve">   19. Esta Corte considera que es improcedente la excepción preliminar, sin</w:t>
        <w:br/>
        <w:t xml:space="preserve">       perjuicio de lo cual, dado que  los  argumentos  presentados  por  el</w:t>
        <w:br/>
        <w:t xml:space="preserve">       Estado  guardan  relación  con  el  debido  proceso,  corresponde  su</w:t>
        <w:br/>
        <w:t xml:space="preserve">       análisis en el capítulo VI sobre  las  alegadas  violaciones  de  los</w:t>
        <w:br/>
        <w:t xml:space="preserve">       artículos 8 y 25 de la Convención Americana.</w:t>
        <w:br/>
        <w:br/>
        <w:t>IV</w:t>
        <w:br/>
        <w:t>COMPETENCIA</w:t>
        <w:br/>
        <w:br/>
        <w:t xml:space="preserve">   20. LA CORTE ES  COMPETENTE  PARA  CONOCER  DEL  PRESENTE  CASO,  EN  LOS</w:t>
        <w:br/>
        <w:t xml:space="preserve">       TÉRMINOS DEL ARTÍCULO 62.3 DE LA CONVENCIÓN AMERICANA, YA QUE ECUADOR</w:t>
        <w:br/>
        <w:t xml:space="preserve">       ES ESTADO PARTE EN LA CONVENCIÓN DESDE EL 28 DE  DICIEMBRE  DE  1977,</w:t>
        <w:br/>
        <w:t xml:space="preserve">       RECONOCIÓ LA JURISDICCIÓN CONTENCIOSA DE LA CORTE EL 24 DE  JULIO  DE</w:t>
        <w:br/>
        <w:t xml:space="preserve">       1984 Y LOS HECHOS DEL PRESENTE CASO OCURRIERON A  PARTIR  DEL  16  DE</w:t>
        <w:br/>
        <w:t xml:space="preserve">       MAYO DE 1997.</w:t>
        <w:br/>
        <w:br/>
        <w:t>V</w:t>
        <w:br/>
        <w:t>PRUEBA</w:t>
        <w:br/>
        <w:br/>
        <w:t xml:space="preserve">   21. CON BASE EN  LO  ESTABLECIDO  EN  LOS  ARTÍCULOS  50,  57  Y  58  DEL</w:t>
        <w:br/>
        <w:t xml:space="preserve">       REGLAMENTO, ASÍ COMO EN LA JURISPRUDENCIA DEL TRIBUNAL RESPECTO DE LA</w:t>
        <w:br/>
        <w:t xml:space="preserve">       PRUEBA Y SU  APRECIACIÓN[10],  LA  CORTE  EXAMINARÁ  Y  VALORARÁ  LOS</w:t>
        <w:br/>
        <w:t xml:space="preserve">       ELEMENTOS   PROBATORIOS   DOCUMENTALES    REMITIDOS    EN    DIVERSAS</w:t>
        <w:br/>
        <w:t xml:space="preserve">       OPORTUNIDADES  PROCESALES,  LAS  DECLARACIONES   DE   LAS   PRESUNTAS</w:t>
        <w:br/>
        <w:t xml:space="preserve">       VÍCTIMAS,  ASÍ  COMO  EL   DICTAMEN   PERICIAL   RENDIDOS,   MEDIANTE</w:t>
        <w:br/>
        <w:t xml:space="preserve">       DECLARACIÓN JURADA ANTE FEDATARIO PÚBLICO Y EN LA  AUDIENCIA  PÚBLICA</w:t>
        <w:br/>
        <w:t xml:space="preserve">       ANTE LA CORTE, SEGÚN CORRESPONDA. PARA ELLO EL TRIBUNAL SE ATENDRÁ  A</w:t>
        <w:br/>
        <w:t xml:space="preserve">       LAS  REGLAS  DE   LA   SANA   CRÍTICA,   DENTRO   DEL   MARCO   LEGAL</w:t>
        <w:br/>
        <w:t xml:space="preserve">       CORRESPONDIENTE[11].</w:t>
        <w:br/>
        <w:br/>
        <w:t>1 1.  Prueba documental, testimonial y pericial</w:t>
        <w:br/>
        <w:br/>
        <w:br/>
        <w:t>22.  El  Tribunal   recibió   documentos   presentados   por   la   Comisión</w:t>
        <w:br/>
        <w:t>Interamericana, los representantes y el  Estado,  junto  con  sus  escritos</w:t>
        <w:br/>
        <w:t>principales y en otras oportunidades en respuesta a solicitudes de la Corte</w:t>
        <w:br/>
        <w:t>(supra párrs. 1, 4, 5, 9 y 10). Por otra parte,  el  Tribunal  recibió  las</w:t>
        <w:br/>
        <w:t>declaraciones rendidas ante fedatario público  de  las  presuntas  víctimas</w:t>
        <w:br/>
        <w:t>Pablo Palma Pico y Nelson Palma Mendoza[12]  (supra  párr.  7).  Todos  los</w:t>
        <w:br/>
        <w:t>documentos  y   declaraciones   antes   mencionados   fueron   transmitidos</w:t>
        <w:br/>
        <w:t>oportunamente a  las  partes  y  a  la  Comisión  Interamericana  para  que</w:t>
        <w:br/>
        <w:t>presenten las observaciones que  estimaran  pertinentes.  En  cuanto  a  la</w:t>
        <w:br/>
        <w:t>prueba rendida en la audiencia pública, la Corte recibió las  declaraciones</w:t>
        <w:br/>
        <w:t>de las presuntas víctimas Lidia Bravo y Luis Palma Bravo y del perito Diego</w:t>
        <w:br/>
        <w:t>Zalamea León (supra párr. 7).</w:t>
        <w:br/>
        <w:br/>
        <w:t>2  2.       Admisión de la prueba documental</w:t>
        <w:br/>
        <w:br/>
        <w:br/>
        <w:t xml:space="preserve">   23.  En este caso, como en otros, el Tribunal admite el valor  probatorio</w:t>
        <w:br/>
        <w:t xml:space="preserve">       de aquellos documentos presentados oportunamente por las  partes  que</w:t>
        <w:br/>
        <w:t xml:space="preserve">       no fueron controvertidos ni objetados  y  cuya  autenticidad  no  fue</w:t>
        <w:br/>
        <w:t xml:space="preserve">       puesta en duda[13].</w:t>
        <w:br/>
        <w:br/>
        <w:br/>
        <w:t xml:space="preserve">   24.  En cuanto a las notas de prensa, este Tribunal  ha  considerado  que</w:t>
        <w:br/>
        <w:t xml:space="preserve">       podrán ser apreciadas cuando recojan hechos  públicos  y  notorios  o</w:t>
        <w:br/>
        <w:t xml:space="preserve">       declaraciones  de  funcionarios  del  Estado,  o  cuando   corroboren</w:t>
        <w:br/>
        <w:t xml:space="preserve">       aspectos relacionados con el caso[14]. El Tribunal decide admitir los</w:t>
        <w:br/>
        <w:t xml:space="preserve">       documentos que se encuentren completos o que, por lo menos,  permitan</w:t>
        <w:br/>
        <w:t xml:space="preserve">       constatar su fuente y fecha de publicación, y los valorará tomando en</w:t>
        <w:br/>
        <w:t xml:space="preserve">       cuenta el conjunto del acervo probatorio, las  observaciones  de  las</w:t>
        <w:br/>
        <w:t xml:space="preserve">       partes y las reglas de la sana crítica[15].</w:t>
        <w:br/>
        <w:br/>
        <w:t xml:space="preserve">   25.  Por otra parte, el Estado objetó la prueba documental presentada por</w:t>
        <w:br/>
        <w:t xml:space="preserve">       los  representantes  a  requerimiento  de  la  Corte  relativa  a  la</w:t>
        <w:br/>
        <w:t xml:space="preserve">       identidad de cada uno de los familiares  de  Marco  Bienvenido  Palma</w:t>
        <w:br/>
        <w:t xml:space="preserve">       Mendoza y su relación de parentesco con éste (supra párr. 9).  Señaló</w:t>
        <w:br/>
        <w:t xml:space="preserve">       que la misma debió ser presentada en el momento procesal oportuno,  y</w:t>
        <w:br/>
        <w:t xml:space="preserve">       que el hecho  de  hacerse  lo  contrario,  presentándose  “un  acervo</w:t>
        <w:br/>
        <w:t xml:space="preserve">       probatorio donde se introduce la información que tendrá  efectos  que</w:t>
        <w:br/>
        <w:t xml:space="preserve">       influyen en el resultado del proceso[,] lesiona de forma  irreparable</w:t>
        <w:br/>
        <w:t xml:space="preserve">       el derecho del Estado como parte procesal”. Agregó que  el  Tribunal,</w:t>
        <w:br/>
        <w:t xml:space="preserve">       al aceptar dicha prueba  “viola  adicionalmente  el  derecho  de  las</w:t>
        <w:br/>
        <w:t xml:space="preserve">       partes a un juez imparcial”. La Corte considera que  la  presentación</w:t>
        <w:br/>
        <w:t xml:space="preserve">       de  la  prueba  no  fue  extemporánea,  pues  fue  remitida  por  los</w:t>
        <w:br/>
        <w:t xml:space="preserve">       representantes por  requerimiento  del  Tribunal  en  aplicación  del</w:t>
        <w:br/>
        <w:t xml:space="preserve">       artículo 58 de su  Reglamento.  El  uso  de  las  facultades  que  le</w:t>
        <w:br/>
        <w:t xml:space="preserve">       confiere  dicho  artículo  en  modo  alguno  supone  parcialidad,  ni</w:t>
        <w:br/>
        <w:t xml:space="preserve">       conlleva una determinación previa de las presuntas víctimas. Es en la</w:t>
        <w:br/>
        <w:t xml:space="preserve">       presente  Sentencia  cuando  la  Corte  hace  tal  determinación.  El</w:t>
        <w:br/>
        <w:t xml:space="preserve">       Tribunal aclara que al solicitar la documentación respectiva,  indicó</w:t>
        <w:br/>
        <w:t xml:space="preserve">       que lo hacía no en relación con “víctimas”  o  “presuntas  víctimas”,</w:t>
        <w:br/>
        <w:t xml:space="preserve">       sino  en  relación  con  personas  que   “según   han   alegado   los</w:t>
        <w:br/>
        <w:t xml:space="preserve">       representantes, serían  presuntas  víctimas  o  beneficiarios  en  el</w:t>
        <w:br/>
        <w:t xml:space="preserve">       caso”. No se afectó, finalmente, un “derecho del  Estado  como  parte</w:t>
        <w:br/>
        <w:t xml:space="preserve">       procesal” pues, como surge de lo dicho, tuvo oportunidad de referirse</w:t>
        <w:br/>
        <w:t xml:space="preserve">       a los documentos respectivos.  Cabe  resaltar,  por  último,  que  el</w:t>
        <w:br/>
        <w:t xml:space="preserve">       Estado no cuestionó la autenticidad de los documentos  aludidos.  Por</w:t>
        <w:br/>
        <w:t xml:space="preserve">       lo anterior, la Corte considera improcedentes las  observaciones  del</w:t>
        <w:br/>
        <w:t xml:space="preserve">       Estado.</w:t>
        <w:br/>
        <w:br/>
        <w:br/>
        <w:t xml:space="preserve">   26. En consecuencia, en lo que se refiere a la  documentación  solicitada</w:t>
        <w:br/>
        <w:t xml:space="preserve">       por este Tribunal como prueba para mejor resolver (supra párrs.  9  y</w:t>
        <w:br/>
        <w:t xml:space="preserve">       10), de conformidad con el artículo  58  del  Reglamento,  se  admite</w:t>
        <w:br/>
        <w:t xml:space="preserve">       dentro del conjunto del acervo probatorio y de acuerdo a  las  reglas</w:t>
        <w:br/>
        <w:t xml:space="preserve">       de la sana crítica.</w:t>
        <w:br/>
        <w:br/>
        <w:t xml:space="preserve">      3.    Admisión de las declaraciones de las presuntas víctimas y del</w:t>
        <w:br/>
        <w:t xml:space="preserve">      dictamen pericial</w:t>
        <w:br/>
        <w:br/>
        <w:br/>
        <w:t xml:space="preserve">   27. Respecto a las declaraciones de las presuntas víctimas y del dictamen</w:t>
        <w:br/>
        <w:t xml:space="preserve">       pericial rendidos en la audiencia pública  y  mediante  declaraciones</w:t>
        <w:br/>
        <w:t xml:space="preserve">       juradas, respectivamente, la Corte los  estima  pertinentes  sólo  en</w:t>
        <w:br/>
        <w:t xml:space="preserve">       aquello que se ajusten al  objeto  definido  por  el  Presidente  del</w:t>
        <w:br/>
        <w:t xml:space="preserve">       Tribunal en la Resolución mediante la cual ordenó  recibirlos  (supra</w:t>
        <w:br/>
        <w:t xml:space="preserve">       párr. 7). Asimismo, conforme a la jurisprudencia de esta  Corte,  las</w:t>
        <w:br/>
        <w:t xml:space="preserve">       declaraciones de las  presuntas  víctimas  no  pueden  ser  valoradas</w:t>
        <w:br/>
        <w:t xml:space="preserve">       aisladamente sino dentro del conjunto de las pruebas del proceso,  ya</w:t>
        <w:br/>
        <w:t xml:space="preserve">       que son  útiles  en  la  medida  en  que  pueden  proporcionar  mayor</w:t>
        <w:br/>
        <w:t xml:space="preserve">       información sobre las alegadas violaciones y sus consecuencias[16].</w:t>
        <w:br/>
        <w:br/>
        <w:t xml:space="preserve">                                     VI</w:t>
        <w:br/>
        <w:br/>
        <w:t xml:space="preserve">                                   HECHOS</w:t>
        <w:br/>
        <w:br/>
        <w:t xml:space="preserve">   28.  El Tribunal recuerda que, de conformidad con el  artículo  41.3  del</w:t>
        <w:br/>
        <w:t xml:space="preserve">       Reglamento, podrá considerar aceptados los hechos que no  hayan  sido</w:t>
        <w:br/>
        <w:t xml:space="preserve">       expresamente  negados  y  las  pretensiones   que   no   hayan   sido</w:t>
        <w:br/>
        <w:t xml:space="preserve">       expresamente controvertidas. Los hechos descritos en los párrafos  29</w:t>
        <w:br/>
        <w:t xml:space="preserve">       a 62, se encuentran acreditados de  conformidad  con  los  medios  de</w:t>
        <w:br/>
        <w:t xml:space="preserve">       prueba allegados al Tribunal,  y  no  fueron  controvertidos  por  el</w:t>
        <w:br/>
        <w:t xml:space="preserve">       Estado.</w:t>
        <w:br/>
        <w:br/>
        <w:t xml:space="preserve">   1. Privación de la libertad y posterior muerte del señor Palma Mendoza</w:t>
        <w:br/>
        <w:br/>
        <w:t xml:space="preserve">   29. El 16 de mayo de 1997 alrededor de las  9:30  a.m.,  el  señor  Marco</w:t>
        <w:br/>
        <w:t xml:space="preserve">       Bienvenido  Palma  Mendoza,  de  45  años  de  edad,  se   encontraba</w:t>
        <w:br/>
        <w:t xml:space="preserve">       transitando en su automóvil junto con su hijo Luis Palma Bravo, de 11</w:t>
        <w:br/>
        <w:t xml:space="preserve">       años de edad en ese momento, en el  cantón  de  Manta,  provincia  de</w:t>
        <w:br/>
        <w:t xml:space="preserve">       Manabí. Cuando transitaban a la altura del  Servicio  Ecuatoriano  de</w:t>
        <w:br/>
        <w:t xml:space="preserve">       Capacitación  Profesional  (en  adelante  “SECAP”)  su  vehículo  fue</w:t>
        <w:br/>
        <w:t xml:space="preserve">       interceptado  por  una  camioneta  blanca  de   doble   cabina,   sin</w:t>
        <w:br/>
        <w:t xml:space="preserve">       placas[17]. De la camioneta se bajaron hombres fuertemente armados  y</w:t>
        <w:br/>
        <w:t xml:space="preserve">       cubiertos con pasamontañas, quienes condujeron al señor Palma Mendoza</w:t>
        <w:br/>
        <w:t xml:space="preserve">       al interior de la misma, partiendo luego con rumbo desconocido[18].</w:t>
        <w:br/>
        <w:br/>
        <w:t xml:space="preserve">   30. Antes de las 9:30 a.m. de ese día el señor Manuel Armijos, guardia de</w:t>
        <w:br/>
        <w:t xml:space="preserve">       seguridad de la SECAP, se había aproximado a la camioneta blanca  que</w:t>
        <w:br/>
        <w:t xml:space="preserve">       se  encontraba  estacionada  frente  a  dicha  institución,  con   la</w:t>
        <w:br/>
        <w:t xml:space="preserve">       finalidad de averiguar qué hacía en el lugar. Uno de los hombres  que</w:t>
        <w:br/>
        <w:t xml:space="preserve">       se encontraba en ella se acercó a él antes de que  llegara  hasta  el</w:t>
        <w:br/>
        <w:t xml:space="preserve">       vehículo y le mostró una credencial, identificándose como miembro  de</w:t>
        <w:br/>
        <w:t xml:space="preserve">       la  “fuerza   de   inteligencia”   y   manifestándole   que   no   se</w:t>
        <w:br/>
        <w:t xml:space="preserve">       preocupara[19]. Según se supo con posterioridad (infra párr. 42), los</w:t>
        <w:br/>
        <w:t xml:space="preserve">       hombres que se llevaron al señor Palma  Mendoza  formaban  parte  del</w:t>
        <w:br/>
        <w:t xml:space="preserve">       equipo de seguridad de las empresas propiedad de la familia Cevallos,</w:t>
        <w:br/>
        <w:t xml:space="preserve">       siendo dos de ellos ex miembros de las Fuerzas  Armadas  Ecuatorianas</w:t>
        <w:br/>
        <w:t xml:space="preserve">       (en adelante “FAE”)[20].</w:t>
        <w:br/>
        <w:br/>
        <w:t xml:space="preserve">   2. Investigación de los hechos,  hallazgo  del  cuerpo  del  señor  Palma</w:t>
        <w:br/>
        <w:t xml:space="preserve">      Mendoza y su posterior identificación</w:t>
        <w:br/>
        <w:br/>
        <w:t xml:space="preserve">   31.  El 16 de mayo de 1997, luego de que se llevaran  a  su  padre,  Luis</w:t>
        <w:br/>
        <w:t xml:space="preserve">       Palma Bravo regresó a su casa y contó a su madre lo sucedido[21].  El</w:t>
        <w:br/>
        <w:t xml:space="preserve">       mismo día la señora Lidia Bravo, compañera del señor Palma, junto con</w:t>
        <w:br/>
        <w:t xml:space="preserve">       familiares, amigos y vecinos, buscó a su compañero[22]  y  acudió  al</w:t>
        <w:br/>
        <w:t xml:space="preserve">       SECAP, donde le indicaron que quienes  se  habían  llevado  al  señor</w:t>
        <w:br/>
        <w:t xml:space="preserve">       Palma  Mendoza  se  habían   identificado   como   “de   inteligencia</w:t>
        <w:br/>
        <w:t xml:space="preserve">       militar”[23]. También lo buscó en repartos  policiales,  militares  y</w:t>
        <w:br/>
        <w:t xml:space="preserve">       carcelarios; a su  vez,  dio  a  conocer  los  hechos  en  medios  de</w:t>
        <w:br/>
        <w:t xml:space="preserve">       comunicación[24]. Manifestó que al acudir a la policía, le  indicaron</w:t>
        <w:br/>
        <w:t xml:space="preserve">       que debía esperar 12 horas para poder comenzar la búsqueda[25].</w:t>
        <w:br/>
        <w:br/>
        <w:br/>
        <w:t xml:space="preserve">   32. El 17 de mayo de 1997 la señora Lidia Bravo presentó una denuncia por</w:t>
        <w:br/>
        <w:t xml:space="preserve">       el secuestro del señor Palma Mendoza, de la que tomó conocimiento  el</w:t>
        <w:br/>
        <w:t xml:space="preserve">       Juez Décimo Primero de lo Penal de Manabí (en adelante  “Juez  XI  de</w:t>
        <w:br/>
        <w:t xml:space="preserve">       Manabí”)[26]. En esa oportunidad la señora Bravo refirió que personal</w:t>
        <w:br/>
        <w:t xml:space="preserve">       del SECAP y vecinos  le  habían  indicado  que  el  día  anterior  la</w:t>
        <w:br/>
        <w:t xml:space="preserve">       camioneta blanca señalada había llegado acompañada de  una  camioneta</w:t>
        <w:br/>
        <w:t xml:space="preserve">       azul de las FAE y otro automóvil con personal uniformado militar[27].</w:t>
        <w:br/>
        <w:t xml:space="preserve">       Ese mismo día, el Juez XI de Manabí requirió al Jefe de la Oficina de</w:t>
        <w:br/>
        <w:t xml:space="preserve">       Investigación del Delito de Manta (en adelante “OID”) que  procediera</w:t>
        <w:br/>
        <w:t xml:space="preserve">       a realizar la investigación del hecho  denunciado,  y  remitiera  los</w:t>
        <w:br/>
        <w:t xml:space="preserve">       resultados  a  esa  judicatura  para   iniciar   el   proceso   penal</w:t>
        <w:br/>
        <w:t xml:space="preserve">       correspondiente[28].</w:t>
        <w:br/>
        <w:br/>
        <w:t>33. El 21 de mayo de 1997 la OID emitió una solicitud a las FAE pidiendo  la</w:t>
        <w:br/>
        <w:t>comparecencia, en  las  oficinas  de  aquélla,  del  “personal  que  estuvo</w:t>
        <w:br/>
        <w:t>presente en las instalaciones del SECAP la mañana del viernes 16 de mayo de</w:t>
        <w:br/>
        <w:t>[ese] año”[29]. El día siguiente la OID hizo otro pedido a  la  institución</w:t>
        <w:br/>
        <w:t>militar para que se informara si personal bajo el mando del “Comandante Ala</w:t>
        <w:br/>
        <w:t>de Combate No. 23  [había]  procedido  a  la  detención”  del  señor  Palma</w:t>
        <w:br/>
        <w:t>Mendoza, y para que señalara “si en dicha unidad exist[ía un] vehículo tipo</w:t>
        <w:br/>
        <w:t>camioneta, color blanco doble cabina”[30]. Además, entre los días 17  y  23</w:t>
        <w:br/>
        <w:t>de mayo de 1997, día en que se elaboró un informe policial que  dio  cuenta</w:t>
        <w:br/>
        <w:t>de “trabajos realizados” en el marco de la  investigación  derivada  de  la</w:t>
        <w:br/>
        <w:t>denuncia  presentada  por  la  señora  Lidia  Bravo,  se  realizaron  otras</w:t>
        <w:br/>
        <w:t>diligencias por parte de la OID: recepción de varias declaraciones,  de  la</w:t>
        <w:br/>
        <w:t>señora Lidia Bravo, Luis Palma Bravo y personas que trabajaban en el  SECAP</w:t>
        <w:br/>
        <w:t>o sus inmediaciones, y la orden, incumplida,  para  que  “compare[ciera]  a</w:t>
        <w:br/>
        <w:t>declarar” una persona, quien “se enc[ontraba] cumpliendo el servicio de  la</w:t>
        <w:br/>
        <w:t>conscripción en la[s] FAE”. El informe indicó también que  se  indagó,  con</w:t>
        <w:br/>
        <w:t>resultados  negativos,  si  fuerzas  militares  habían   organizado   algún</w:t>
        <w:br/>
        <w:t>operativo en el que pudiera haberse detenido al señor Palma Mendoza y si la</w:t>
        <w:br/>
        <w:t>camioneta blanca que se utilizó  en  el  secuestro  de  éste  pertenecía  a</w:t>
        <w:br/>
        <w:t>aquéllas. Entre sus conclusiones, el informe advirtió que “coincidiendo con</w:t>
        <w:br/>
        <w:t>los momentos previos al secuestro, un  vehículo  de  la  Fuerza  Aérea  con</w:t>
        <w:br/>
        <w:t>miembros de esa [i]nstitución [llegó] a las instalaciones  del  SECAP  para</w:t>
        <w:br/>
        <w:t>gestionar la realización de dos cursos  y  al  momento  que  un  conscripto</w:t>
        <w:br/>
        <w:t>esperaba en el vehículo se ha[bía] producido el secuestro”[31].</w:t>
        <w:br/>
        <w:br/>
        <w:t xml:space="preserve">   34.  El señor Carlos Palma Mendoza presentó un recurso de  hábeas  corpus</w:t>
        <w:br/>
        <w:t xml:space="preserve">       ante la Municipalidad de Manta el 22 de mayo de 1997 y ese mismo  día</w:t>
        <w:br/>
        <w:t xml:space="preserve">       su alcalde dispuso solicitar al Comandante del Ala de Combate No. 23,</w:t>
        <w:br/>
        <w:t xml:space="preserve">       al Capitán del Puerto de Manta,  al  Jefe  del  Comando  Policial  de</w:t>
        <w:br/>
        <w:t xml:space="preserve">       Manta, al Jefe de la OID, al Juez Octavo de lo Penal  en  Manabí,  al</w:t>
        <w:br/>
        <w:t xml:space="preserve">       Juez XI de Manabí, al Juez de Tránsito y a los Comisarios Nacionales,</w:t>
        <w:br/>
        <w:t xml:space="preserve">       que el señor Marco Bienvenido Palma  Mendoza  fuera  conducido  a  su</w:t>
        <w:br/>
        <w:t xml:space="preserve">       presencia  y  que  presentaran  los   documentos   e   informes   que</w:t>
        <w:br/>
        <w:t xml:space="preserve">       consideraran pertinentes[32]. En relación a dicha  acción  de  hábeas</w:t>
        <w:br/>
        <w:t xml:space="preserve">       corpus, compareció ante el alcalde de Manta el General Luis  Carrera,</w:t>
        <w:br/>
        <w:t xml:space="preserve">       quién manifestó que “ellos no tenían  retenido  al  señor  […]  Palma</w:t>
        <w:br/>
        <w:t xml:space="preserve">       [Mendoza]”[33].</w:t>
        <w:br/>
        <w:br/>
        <w:t xml:space="preserve">   35.  Los días 23 y 26 de mayo de 1997 fueron encontrados dos cadáveres en</w:t>
        <w:br/>
        <w:t xml:space="preserve">       avanzado estado de descomposición, desnudos y sin  identificación,  a</w:t>
        <w:br/>
        <w:t xml:space="preserve">       las orillas del río Norcay, en la Parroquia Jesús  María  del  Cantón</w:t>
        <w:br/>
        <w:t xml:space="preserve">       Naranjal, en la provincia del Guayas[34]. Las autoridades  policiales</w:t>
        <w:br/>
        <w:t xml:space="preserve">       tomaron conocimiento de los hallazgos de ambos cuerpos y  dispusieron</w:t>
        <w:br/>
        <w:t xml:space="preserve">       que fueran trasladados a la morgue. Luego se procedió a que un médico</w:t>
        <w:br/>
        <w:t xml:space="preserve">       realizara su  “reconocimiento  médico-legal”[35].  Dado  que  ninguna</w:t>
        <w:br/>
        <w:t xml:space="preserve">       persona reconoció los cuerpos, los mismos fueron enterrados sin haber</w:t>
        <w:br/>
        <w:t xml:space="preserve">       sido identificados[36].</w:t>
        <w:br/>
        <w:br/>
        <w:t xml:space="preserve">   36. El 27 de mayo de 1997 el Juez XI de Manabí recibió de la OID de Manta</w:t>
        <w:br/>
        <w:t xml:space="preserve">       un informe preliminar de las investigaciones realizadas en  torno  al</w:t>
        <w:br/>
        <w:t xml:space="preserve">       secuestro del señor Palma Mendoza[37].</w:t>
        <w:br/>
        <w:br/>
        <w:br/>
        <w:t xml:space="preserve">   37.  El 30 de mayo de 1997 CEDHU presentó un nuevo hábeas corpus a  favor</w:t>
        <w:br/>
        <w:t xml:space="preserve">       del señor Palma Mendoza en la Alcaldía del Distrito Metropolitano  de</w:t>
        <w:br/>
        <w:t xml:space="preserve">       Quito[38]. El Alcalde ese  mismo  día  dispuso  que  el  señor  Palma</w:t>
        <w:br/>
        <w:t xml:space="preserve">       Mendoza fuera conducido a  su  presencia  el  6  de  junio  siguiente</w:t>
        <w:br/>
        <w:t xml:space="preserve">       notificándose, al respecto, “al  Director  del  Centro  de  Detención</w:t>
        <w:br/>
        <w:t xml:space="preserve">       Provisional, al Director  del  Centro  de  Rehabilitación  Social  de</w:t>
        <w:br/>
        <w:t xml:space="preserve">       Varones de Quito No. 1, 2 y 3, al señor Ministro Fiscal”[39].  El  13</w:t>
        <w:br/>
        <w:t xml:space="preserve">       de junio de 1997, considerando que de acuerdo a lo manifestado en  la</w:t>
        <w:br/>
        <w:t xml:space="preserve">       petición por la que se incoó el  hábeas  corpus  el  señor  Palma  se</w:t>
        <w:br/>
        <w:t xml:space="preserve">       encontraba  “a  órdenes”  de  fuerzas  militares,  y  que  éstas   no</w:t>
        <w:br/>
        <w:t xml:space="preserve">       “justifica[ron]  la  detención”,  el  Alcalde  ordenó  su  “inmediata</w:t>
        <w:br/>
        <w:t xml:space="preserve">       libertad”[40].</w:t>
        <w:br/>
        <w:br/>
        <w:t xml:space="preserve">   38.  El 1 de julio de 1997 el Juez XI de Manabí se avocó al  conocimiento</w:t>
        <w:br/>
        <w:t xml:space="preserve">       de la denuncia presentada por la señora Lidia Bravo y dictó “auto  de</w:t>
        <w:br/>
        <w:t xml:space="preserve">       cabeza de proceso con  el  carácter  indagatorio  para  dar  con  los</w:t>
        <w:br/>
        <w:t xml:space="preserve">       autores, cómplices y encubridores que resultaren en la  investigación</w:t>
        <w:br/>
        <w:t xml:space="preserve">       procesal”, por configurar lo denunciado “delito punible y pesquisable</w:t>
        <w:br/>
        <w:t xml:space="preserve">       de oficio”[41].  A tal efecto,  dispuso  la  realización  de  ciertas</w:t>
        <w:br/>
        <w:t xml:space="preserve">       diligencias, entre ellas, “rec[e]pt[ar] el testimonio propio de todas</w:t>
        <w:br/>
        <w:t xml:space="preserve">       y cada una de las personas que t[uvieran] conocimiento en el  ilícito</w:t>
        <w:br/>
        <w:t xml:space="preserve">       que se investiga [y] realizar el  reconocimiento  del  lugar  de  los</w:t>
        <w:br/>
        <w:t xml:space="preserve">       hechos […] con la intervención de peritos”[42].</w:t>
        <w:br/>
        <w:br/>
        <w:t xml:space="preserve">   39. El 21 de julio de 1997 los representantes  presentaron  una  denuncia</w:t>
        <w:br/>
        <w:t xml:space="preserve">       sobre la supuesta participación  de  miembros  de  la  Armada  en  la</w:t>
        <w:br/>
        <w:t xml:space="preserve">       detención del señor Palma. En respuesta, el 3 de agosto de  1997,  el</w:t>
        <w:br/>
        <w:t xml:space="preserve">       Vicealmirante, Jefe del Estado Mayor, les informó que “ningún reparto</w:t>
        <w:br/>
        <w:t xml:space="preserve">        naval ni personal naval perteneciente a [esa]  institución  [tenían]</w:t>
        <w:br/>
        <w:t xml:space="preserve">       algo que ver con la  detención  y  reclusión”[43]  del  señor  Palma.</w:t>
        <w:br/>
        <w:t xml:space="preserve">       Asimismo, los representantes dirigieron otra comunicación al entonces</w:t>
        <w:br/>
        <w:t xml:space="preserve">       Presidente de la República, Dr. Fabián Alarcón Rivera. El Ministro de</w:t>
        <w:br/>
        <w:t xml:space="preserve">       Gobierno  y  Policía  el  3  de  octubre  de  1997  comunicó  a   los</w:t>
        <w:br/>
        <w:t xml:space="preserve">       representantes que por disposición del Ministro de  Defensa  Nacional</w:t>
        <w:br/>
        <w:t xml:space="preserve">       se había realizado una investigación sobre el supuesto secuestro  del</w:t>
        <w:br/>
        <w:t xml:space="preserve">       señor Palma, cuyo resultado determinaba que  en  ningún  momento  fue</w:t>
        <w:br/>
        <w:t xml:space="preserve">       detenido por miembros de las Fuerzas Armadas[44]. Los  representantes</w:t>
        <w:br/>
        <w:t xml:space="preserve">       el 25 de enero de 1999 mandaron  otra  comunicación  al  Ministro  de</w:t>
        <w:br/>
        <w:t xml:space="preserve">       Defensa Nacional, General José Gallardo Román, en la que  solicitaron</w:t>
        <w:br/>
        <w:t xml:space="preserve">       que se iniciara una investigación  respecto  a  la  desaparición  del</w:t>
        <w:br/>
        <w:t xml:space="preserve">       señor Palma y el posible involucramiento de las Fuerzas Armadas,  con</w:t>
        <w:br/>
        <w:t xml:space="preserve">       base en la información brindada por el abogado  Ignacio  Buenaventura</w:t>
        <w:br/>
        <w:t xml:space="preserve">       Reyes Cárdenas  (en  adelante  también  “Ignacio  Reyes  Cárdenas”  o</w:t>
        <w:br/>
        <w:t xml:space="preserve">       “abogado Reyes”). El 17 de marzo de 1999  el  Ministerio  de  Defensa</w:t>
        <w:br/>
        <w:t xml:space="preserve">       Nacional  comunicó  a  los  representantes  que  no  existía  ninguna</w:t>
        <w:br/>
        <w:t xml:space="preserve">       responsabilidad del personal  de  inteligencia  de  la  Fuerza  Aérea</w:t>
        <w:br/>
        <w:t xml:space="preserve">       Ecuatoriana, acantonada en la Base Aérea Eloy Alfaro de Manta  y  que</w:t>
        <w:br/>
        <w:t xml:space="preserve">       existía la posibilidad de que la  desaparición  del  señor  Palma  se</w:t>
        <w:br/>
        <w:t xml:space="preserve">       hubiese realizado por motivos de venganza o chantaje”[45].</w:t>
        <w:br/>
        <w:br/>
        <w:br/>
        <w:t xml:space="preserve">   40. El 9 de junio de 1998 el jefe de la OID fue informado  que  ese  día,</w:t>
        <w:br/>
        <w:t xml:space="preserve">       dentro de las investigaciones realizadas en torno  al  secuestro  del</w:t>
        <w:br/>
        <w:t xml:space="preserve">       señor Palma Mendoza en dicha oficina, se entrevistó al abogado  Reyes</w:t>
        <w:br/>
        <w:t xml:space="preserve">       y a la señora Lidia Bravo, quien señaló  que  una  amante  del  señor</w:t>
        <w:br/>
        <w:t xml:space="preserve">       Lenin Oswaldo  Ordoñez  Ortiz   (en  adelante  también  “señor  Lenin</w:t>
        <w:br/>
        <w:t xml:space="preserve">       Ordoñez”), le comentó a su amiga Justina  Vega  que  el  señor  Palma</w:t>
        <w:br/>
        <w:t xml:space="preserve">       Mendoza había sido  asesinado  por  el  señor  Lenin  Ordoñez,  quien</w:t>
        <w:br/>
        <w:t xml:space="preserve">       trabajaba  como  miembro  del  equipo  de  seguridad  de  la  empresa</w:t>
        <w:br/>
        <w:t xml:space="preserve">       “PECIA”[46]. Asimismo, el parte policial indicó que el hijo del señor</w:t>
        <w:br/>
        <w:t xml:space="preserve">       Palma Mendoza, Luis Palma Bravo,  señaló  que  un  mes  antes  de  la</w:t>
        <w:br/>
        <w:t xml:space="preserve">       desaparición de su padre, éste había sido  encontrado  con  el  señor</w:t>
        <w:br/>
        <w:t xml:space="preserve">       Lenin Ordoñez y había mantenido una discusión con él[47].</w:t>
        <w:br/>
        <w:br/>
        <w:t xml:space="preserve">   41. El 1 de septiembre de 1998 la Dirección Nacional  de  Investigaciones</w:t>
        <w:br/>
        <w:t xml:space="preserve">       de  la  OID,  informó  al  Jefe  de  la  OID  sobre  investigaciones,</w:t>
        <w:br/>
        <w:t xml:space="preserve">       entrevistas y diligencias realizadas[48], relacionadas principalmente</w:t>
        <w:br/>
        <w:t xml:space="preserve">       con la supuesta falsedad de información y documentación otorgada a la</w:t>
        <w:br/>
        <w:t xml:space="preserve">       señora Lidia Bravo por abogados que le brindaron asesoría en el marco</w:t>
        <w:br/>
        <w:t xml:space="preserve">       de la búsqueda del señor Palma Mendoza[49]. Sin perjuicio de ello, el</w:t>
        <w:br/>
        <w:t xml:space="preserve">       informe concluyó indicando que “no se  ha[bía]  obtenido  información</w:t>
        <w:br/>
        <w:t xml:space="preserve">       que permit[iera] dar con el paradero del señor […]  Palma  Mendoza[,…</w:t>
        <w:br/>
        <w:t xml:space="preserve">       p]or lo que se continuar[ía] con  las  investigaciones  tendientes  a</w:t>
        <w:br/>
        <w:t xml:space="preserve">       [lograrlo].</w:t>
        <w:br/>
        <w:br/>
        <w:t xml:space="preserve">   42. El 16 de febrero de 2000 el señor Lenin Ordoñez fue detenido  por  la</w:t>
        <w:br/>
        <w:t xml:space="preserve">       presunta  apropiación  indebida  de  ciertos  bienes  de  la  empresa</w:t>
        <w:br/>
        <w:t xml:space="preserve">       “PECIA”, propiedad de miembros de la familia Cevallos[50].  El  señor</w:t>
        <w:br/>
        <w:t xml:space="preserve">       Lenin Ordoñez manifestó  que  deseaba  voluntariamente  realizar  una</w:t>
        <w:br/>
        <w:t xml:space="preserve">       declaración sobre hechos relacionados con el secuestro y  muerte  del</w:t>
        <w:br/>
        <w:t xml:space="preserve">       señor Palma Mendoza[51], así como de otra persona. Señaló que en mayo</w:t>
        <w:br/>
        <w:t xml:space="preserve">       de  1997  el  señor  Medardo  Cevallos  le  solicitó  encargarse   de</w:t>
        <w:br/>
        <w:t xml:space="preserve">       investigar un robo suscitado  en  las  instalaciones  de  la  empresa</w:t>
        <w:br/>
        <w:t xml:space="preserve">       “Manabi  Motors”,  lo  que  realizó  con  los  señores  Freddy  Simón</w:t>
        <w:br/>
        <w:t xml:space="preserve">       Contreras  Luna  (en  adelante  también  “señor  Freddy  Contreras”),</w:t>
        <w:br/>
        <w:t xml:space="preserve">       Stanley Vicente Domínguez Avilés (en adelante también “señor  Vicente</w:t>
        <w:br/>
        <w:t xml:space="preserve">       Domínguez”) y Jhonny Menéndez. Según refirió el señor Lenin  Ordoñez,</w:t>
        <w:br/>
        <w:t xml:space="preserve">       luego de identificar al señor Palma Mendoza como una de las  personas</w:t>
        <w:br/>
        <w:t xml:space="preserve">       involucradas en el robo, procedieron  a  capturarlo  del  modo  antes</w:t>
        <w:br/>
        <w:t xml:space="preserve">       descrito (supra párr. 29), como también a otra persona (conocida como</w:t>
        <w:br/>
        <w:t xml:space="preserve">       “el flaco”, quien era el  señor  Jorge  Jhon  Mero  Parrales),  dando</w:t>
        <w:br/>
        <w:t xml:space="preserve">       noticia de ello a los señores Medardo Cevallos y  Ramón  Bravo  Mera.</w:t>
        <w:br/>
        <w:t xml:space="preserve">       Indicó  que,  siguiendo  sus   instrucciones,   trasladaron   a   los</w:t>
        <w:br/>
        <w:t xml:space="preserve">       secuestrados a Palestina  y  luego  a  Puerto  Inca  y  a  “un  punto</w:t>
        <w:br/>
        <w:t xml:space="preserve">       denominado Olmedo”. Añadió que al señor Palma “no le dieron de  comer</w:t>
        <w:br/>
        <w:t xml:space="preserve">       durante 5 días y sólo lo mantuvieron con agua”,  y  también  que  “le</w:t>
        <w:br/>
        <w:t xml:space="preserve">       amarraron los pies y manos con cadenas y lo  estrangularon”.  Explicó</w:t>
        <w:br/>
        <w:t xml:space="preserve">       que luego de dejar al señor  Freddy  Contreras  con  el  señor  Palma</w:t>
        <w:br/>
        <w:t xml:space="preserve">       Mendoza y “el flaco”, el señor Vicente Domínguez y él partieron hacia</w:t>
        <w:br/>
        <w:t xml:space="preserve">       Guayaquil, mientras que el señor Jhonny Menéndez regresó a  Manta,  y</w:t>
        <w:br/>
        <w:t xml:space="preserve">       que cuando estaban llegando a su destino el  señor  Medardo  Cevallos</w:t>
        <w:br/>
        <w:t xml:space="preserve">       les ordenó que regresaran. Afirmó que cuando lo hicieron  advirtieron</w:t>
        <w:br/>
        <w:t xml:space="preserve">       que se había dado muerte a los  capturados,  y  luego  arrojaron  sus</w:t>
        <w:br/>
        <w:t xml:space="preserve">       cuerpos al río Cañar[52]. Al respecto, señaló  que  el  señor  Freddy</w:t>
        <w:br/>
        <w:t xml:space="preserve">       Contreras había recibió de “los Cevallos” la orden de  “eliminar”  al</w:t>
        <w:br/>
        <w:t xml:space="preserve">       señor Palma y al señor Jorge Jhon Mero Parrales.</w:t>
        <w:br/>
        <w:br/>
        <w:t xml:space="preserve">   43. Mediante la declaración del señor Lenín Ordoñez se supo que el cuerpo</w:t>
        <w:br/>
        <w:t xml:space="preserve">       hallado el 26 de mayo de 1997[53] era del señor Palma. Luego de dicha</w:t>
        <w:br/>
        <w:t xml:space="preserve">       declaración, el 29 de febrero de 2000 el Juez XI  de  Manabí  ordenó,</w:t>
        <w:br/>
        <w:t xml:space="preserve">       inter alia, a la Policía Judicial continuar con  las  investigaciones</w:t>
        <w:br/>
        <w:t xml:space="preserve">       del caso e “informar de los presuntos entierros de los cadáveres de[l</w:t>
        <w:br/>
        <w:t xml:space="preserve">       señor] Palma Mendoza y [del señor] Jorge Jhon Mero Parrales, a efecto</w:t>
        <w:br/>
        <w:t xml:space="preserve">       de  disponer  la  exhumación  de  los  mismos  y  proceder   con   el</w:t>
        <w:br/>
        <w:t xml:space="preserve">       reconocimiento que determina la ley de la materia”, el reconocimiento</w:t>
        <w:br/>
        <w:t xml:space="preserve">       del lugar de los hechos y “la práctica de la  reconstrucción  de  los</w:t>
        <w:br/>
        <w:t xml:space="preserve">       hechos”[54]. El cadáver del señor Palma fue exhumado  e  identificado</w:t>
        <w:br/>
        <w:t xml:space="preserve">       el mismo 29 de febrero[55]. En la diligencia respectiva  participaron</w:t>
        <w:br/>
        <w:t xml:space="preserve">       dos peritos, que de modo previo prestaron juramento ante el  Juez  XI</w:t>
        <w:br/>
        <w:t xml:space="preserve">       de Manabí, junto con el  Secretario  del  respectivo  juzgado,  quien</w:t>
        <w:br/>
        <w:t xml:space="preserve">       estuvo también presente. Varios familiares del señor Palma Mendoza se</w:t>
        <w:br/>
        <w:t xml:space="preserve">       apersonaron también en el acto,  entre  ellos,  sus  hermanos  Manuel</w:t>
        <w:br/>
        <w:t xml:space="preserve">       Vicente y Carlos Alberto, ambos de apellido Palma  Mendoza,  su  hijo</w:t>
        <w:br/>
        <w:t xml:space="preserve">       Luis Palma Bravo y la  señora  Lidia  Bravo[56].  Algunos  familiares</w:t>
        <w:br/>
        <w:t xml:space="preserve">       colaboraron en la excavación del lugar en el  que  se  encontraba  el</w:t>
        <w:br/>
        <w:t xml:space="preserve">       cuerpo[57] y, luego de hallado el mismo,  Luis  Palma  Bravo  extrajo</w:t>
        <w:br/>
        <w:t xml:space="preserve">       “los huesos de su padre”, luego de lo cual su madre, la señora  Lidia</w:t>
        <w:br/>
        <w:t xml:space="preserve">       Bravo,  los  iba  limpiando[58].  El  cuerpo  fue  identificado  pues</w:t>
        <w:br/>
        <w:t xml:space="preserve">       “presentaba aun las placas dentales postizas, las cuales  fueron  […]</w:t>
        <w:br/>
        <w:t xml:space="preserve">       reconocidas por la Sra. Lidia […] Bravo”[59]. Luego de  desenterrado,</w:t>
        <w:br/>
        <w:t xml:space="preserve">       el cuerpo del señor Palma Mendoza fue llevado “a la morgue […]  donde</w:t>
        <w:br/>
        <w:t xml:space="preserve">       se hizo presente el […] Juez de turno  […]  Roger  Pico  Benítez  [y]</w:t>
        <w:br/>
        <w:t xml:space="preserve">       Camilo  Andrade[,  m]édico  de   policía,   quienes   realizaron   el</w:t>
        <w:br/>
        <w:t xml:space="preserve">       reconocimiento de los restos”, que luego  fueron  retirados  por  sus</w:t>
        <w:br/>
        <w:t xml:space="preserve">       familiares[60]. Las autoridades, de  conformidad  a  las  constancias</w:t>
        <w:br/>
        <w:t xml:space="preserve">       pertinentes, “procedi[eron] a retirar las  placas  dentales  postizas</w:t>
        <w:br/>
        <w:t xml:space="preserve">       del  cuerpo  exhumado  […]  para  realizar  las  verificaciones   del</w:t>
        <w:br/>
        <w:t xml:space="preserve">       caso”[61].  Posteriormente  se  verificó  que  las  placas   dentales</w:t>
        <w:br/>
        <w:t xml:space="preserve">       pertenecían al señor Palma[62]. En cuanto al resto de lo ordenado por</w:t>
        <w:br/>
        <w:t xml:space="preserve">       el Juez XI de Manabí, la diligencia de reconstrucción  de  hechos  se</w:t>
        <w:br/>
        <w:t xml:space="preserve">       llevó  a  cabo  el  13  de  marzo  de  2000[63]  y  se   realizó   el</w:t>
        <w:br/>
        <w:t xml:space="preserve">       reconocimiento del lugar de los hechos el 21  de  los  mismos  mes  y</w:t>
        <w:br/>
        <w:t xml:space="preserve">       año[64].</w:t>
        <w:br/>
        <w:br/>
        <w:t xml:space="preserve">   44. El 29 de febrero de 2000 el Juez XI de Manabí hizo extensivo el  auto</w:t>
        <w:br/>
        <w:t xml:space="preserve">       cabeza de proceso a los  señores  Lenin  Ordoñez,  Freddy  Contreras,</w:t>
        <w:br/>
        <w:t xml:space="preserve">       Medardo Cevallos Gómez-Piñán, Ramón Bravo  Mera,  Vicente  Domínguez,</w:t>
        <w:br/>
        <w:t xml:space="preserve">       Jhonny Menéndez, Carlos Alfredo  Cedeño  Vite  (en  adelante  también</w:t>
        <w:br/>
        <w:t xml:space="preserve">       “señor Carlos Cedeño”)[65] y Marcelino Gómez[66], y decretó la medida</w:t>
        <w:br/>
        <w:t xml:space="preserve">       de prisión preventiva en perjuicio de ellos[67].</w:t>
        <w:br/>
        <w:br/>
        <w:t xml:space="preserve">   45. El 9 de marzo de  2000  el  señor  Lenin  Ordoñez  rindió  testimonio</w:t>
        <w:br/>
        <w:t xml:space="preserve">       indagatorio ante el Juez XI de Manabí. Sus  declaraciones  sobre  los</w:t>
        <w:br/>
        <w:t xml:space="preserve">       hechos que derivaron en la muerte  del  señor  Palma  Mendoza  fueron</w:t>
        <w:br/>
        <w:t xml:space="preserve">       similares a las que había brindado con anterioridad (supra párr. 42),</w:t>
        <w:br/>
        <w:t xml:space="preserve">       además refirió que el señor Freddy  Contreras  mató  al  señor  Palma</w:t>
        <w:br/>
        <w:t xml:space="preserve">       Mendoza, así como al señor Jorge Jhon Mero Parrales, debido a que “se</w:t>
        <w:br/>
        <w:t xml:space="preserve">       habían querido ir”. También dijo que el señor Medardo Cevallos en  su</w:t>
        <w:br/>
        <w:t xml:space="preserve">       momento le había indicado que el tío de éste,  de  nombre  “Marcelino</w:t>
        <w:br/>
        <w:t xml:space="preserve">       Gómez [Ponce] y un General”  se  iban  a  “hacer  cargo”  cuando  los</w:t>
        <w:br/>
        <w:t xml:space="preserve">       captores llegaran con los señores Palma Mendoza  y  Jorge  Jhon  Mero</w:t>
        <w:br/>
        <w:t xml:space="preserve">       Parrales a Palestina[68].</w:t>
        <w:br/>
        <w:br/>
        <w:t xml:space="preserve">   46. El 14 de marzo de 2000 la señorita Rosalía Mariuxi  Palma  Bravo  (en</w:t>
        <w:br/>
        <w:t xml:space="preserve">       adelante Rosalía Palma), hija del señor Palma, presentó ante el  Juez</w:t>
        <w:br/>
        <w:t xml:space="preserve">       XI de Manabí acusación particular “por delito  contra  las  personas”</w:t>
        <w:br/>
        <w:t xml:space="preserve">       acusando, en relación con el “asesinato” de su padre, a  los  señores</w:t>
        <w:br/>
        <w:t xml:space="preserve">       Medardo  Cevallos  Balda,  Alberto  Cevallos   Gómez-Piñán,   Medardo</w:t>
        <w:br/>
        <w:t xml:space="preserve">       Cevallos Gómez-Piñán, David Cevallos Gómez-Piñán, Ramón  Bravo  Mera,</w:t>
        <w:br/>
        <w:t xml:space="preserve">       Carlos Cevallos y Marcelino Gómez Ponce, como autores  intelectuales;</w:t>
        <w:br/>
        <w:t xml:space="preserve">       a los señores Lenin  Ordoñez,  Vicente  Domínguez,  Jhonny  Menéndez,</w:t>
        <w:br/>
        <w:t xml:space="preserve">       Freddy Contreras y Carlos  Cedeño,  como  autores  materiales;  y  al</w:t>
        <w:br/>
        <w:t xml:space="preserve">       abogado  Reyes y a la abogada Isabel Montaño  de  Mera  (en  adelante</w:t>
        <w:br/>
        <w:t xml:space="preserve">       también “abogada Montaño”), como encubridores[69]. El 18 de marzo  de</w:t>
        <w:br/>
        <w:t xml:space="preserve">       2000  el  Juez  XI  de  Manabí  aceptó  la  acusación  particular  y,</w:t>
        <w:br/>
        <w:t xml:space="preserve">       considerándola, hizo extensivo el proceso penal  a  personas  que  no</w:t>
        <w:br/>
        <w:t xml:space="preserve">       estaban vinculadas a  el  proceso  hasta  ese  momento:  los  señores</w:t>
        <w:br/>
        <w:t xml:space="preserve">       Medardo Cevallos Balda, Alberto Cevallos Gómez- Piñán, David Cevallos</w:t>
        <w:br/>
        <w:t xml:space="preserve">       Gómez-Piñán,  Carlos  Cevallos,  el  abogado  Reyes  y   la   abogada</w:t>
        <w:br/>
        <w:t xml:space="preserve">       Montaño[70]. El 17 de abril del  mismo  año  el  señor  Nelson  Palma</w:t>
        <w:br/>
        <w:t xml:space="preserve">       Mendoza, junto a otros parientes del señor Palma Mendoza, presentaron</w:t>
        <w:br/>
        <w:t xml:space="preserve">       acusación particular contra  las  mismas  personas  que  habían  sido</w:t>
        <w:br/>
        <w:t xml:space="preserve">       señaladas  por  la  señorita  Rosalía  Palma,  con   las   siguientes</w:t>
        <w:br/>
        <w:t xml:space="preserve">       excepciones:  no  acusaron  al  señor  Vicente  Domínguez  y  tampoco</w:t>
        <w:br/>
        <w:t xml:space="preserve">       nombraron a Jhonny Menéndez, sino a “Jhonny Moreira”[71].</w:t>
        <w:br/>
        <w:br/>
        <w:t xml:space="preserve">   47.  El 18 de marzo de 2000 el Juez XI de Manabí dictó una providencia en</w:t>
        <w:br/>
        <w:t xml:space="preserve">       que dispuso, inter alia, “hace[r] extensivo el auto cabeza de proceso</w:t>
        <w:br/>
        <w:t xml:space="preserve">       y todo el sumario a los  señores  […]  Medardo  Cevallos  Balda,  […]</w:t>
        <w:br/>
        <w:t xml:space="preserve">       Alberto Cevallos Gómez-Piñán, […] David Cevallos Gómez-Piñán,  Carlos</w:t>
        <w:br/>
        <w:t xml:space="preserve">       Cevallos, [al] abogado[…] Reyes [y a la abogada] Montaño”. Indicó que</w:t>
        <w:br/>
        <w:t xml:space="preserve">       dichas  personas  quedaron  ligadas  a  la  causa  “en   calidad   de</w:t>
        <w:br/>
        <w:t xml:space="preserve">       cosindicados”  y  que  debían   comparecer   “a   rendir   testimonio</w:t>
        <w:br/>
        <w:t xml:space="preserve">       indagatorio el día 4 de abril de […] 2000”[72].</w:t>
        <w:br/>
        <w:br/>
        <w:t xml:space="preserve">   48. El 22 de marzo de 2000 el Juez XI de Manabí fue informado que  en  la</w:t>
        <w:br/>
        <w:t xml:space="preserve">       ciudad  de  Guayaquil  habían  sido  detenidos  los  señores  Vicente</w:t>
        <w:br/>
        <w:t xml:space="preserve">       Domínguez y Freddy Contreras[73].  De  acuerdo  con  las  constancias</w:t>
        <w:br/>
        <w:t xml:space="preserve">       respectivas, habrían declarado en forma coincidente con lo que  el  9</w:t>
        <w:br/>
        <w:t xml:space="preserve">       de marzo anterior había dicho Lenin  Ordoñez  (supra  párr.  45),  en</w:t>
        <w:br/>
        <w:t xml:space="preserve">       cuanto a la fecha de la aprehensión del señor Palma Mendoza y quiénes</w:t>
        <w:br/>
        <w:t xml:space="preserve">       participaron materialmente en el  hecho[74].  Luego,  respectivamente</w:t>
        <w:br/>
        <w:t xml:space="preserve">       los días 27 de marzo y  4  de  abril  de  2000,  los  señores  Freddy</w:t>
        <w:br/>
        <w:t xml:space="preserve">       Contreras y Vicente Domínguez rindieron testimonio  indagatorio  ante</w:t>
        <w:br/>
        <w:t xml:space="preserve">       el Juez XI de Manabí[75]. Ambos negaron lo  que,  de  acuerdo  a  las</w:t>
        <w:br/>
        <w:t xml:space="preserve">       actuaciones respectivas, con anterioridad habían declarado. Luego  de</w:t>
        <w:br/>
        <w:t xml:space="preserve">       que ellos interpusieran una acción de amparo de libertad,  el  23  de</w:t>
        <w:br/>
        <w:t xml:space="preserve">       junio de 2000, la Corte Superior de Justicia de  Portoviejo  negó  la</w:t>
        <w:br/>
        <w:t xml:space="preserve">       misma[76].</w:t>
        <w:br/>
        <w:br/>
        <w:t xml:space="preserve">   49. El 23 de marzo de 2000 la señorita Rosalía  Palma  rindió  testimonio</w:t>
        <w:br/>
        <w:t xml:space="preserve">       ante el Juez XI de Manabí. Refirió, en términos generales, los hechos</w:t>
        <w:br/>
        <w:t xml:space="preserve">       ocurridos el 16 de mayo de 1997 como han sido antes descritos  (supra</w:t>
        <w:br/>
        <w:t xml:space="preserve">       párrs. 29, 30 y 31)[77]. Manifestó,  inter  alia,  que  ese  día  “la</w:t>
        <w:br/>
        <w:t xml:space="preserve">       gente, los estudiantes y empleados del SECAP, no hicieron nada porque</w:t>
        <w:br/>
        <w:t xml:space="preserve">       habían visto un vehículo de las FAE”. Agregó que por  tal  motivo,  y</w:t>
        <w:br/>
        <w:t xml:space="preserve">       “porque [quienes se llevaron a su padre] se habían identificado  como</w:t>
        <w:br/>
        <w:t xml:space="preserve">       miembros de las […] FAE y [se] saluda[ron] con los  miembros  de  las</w:t>
        <w:br/>
        <w:t xml:space="preserve">       FAE”[,] ella y sus familiares, antes de ser identificado  el  cadáver</w:t>
        <w:br/>
        <w:t xml:space="preserve">       del señor  Palma  Mendoza,   “tenía[n]  una  esperanza  de  que  [él]</w:t>
        <w:br/>
        <w:t xml:space="preserve">       estuviera vivo”[78]. Señaló también que “su hermanito” vio y contó lo</w:t>
        <w:br/>
        <w:t xml:space="preserve">       sucedido a su padre, “por lo cual ha quedado traumado”[79].</w:t>
        <w:br/>
        <w:br/>
        <w:t xml:space="preserve">   50. El 4 de mayo de 2000 la señorita Rosalía Palma  indicó  que  seguiría</w:t>
        <w:br/>
        <w:t xml:space="preserve">       impulsando la acusación particular contra los señores Lenin Ordoñez e</w:t>
        <w:br/>
        <w:t xml:space="preserve">       Ignacio Buenaventura Reyes Cárdenas y la  señora  Isabel  Montaño  de</w:t>
        <w:br/>
        <w:t xml:space="preserve">       Mera, pero  desistió  expresamente  de  su  acusación,  así  como  de</w:t>
        <w:br/>
        <w:t xml:space="preserve">       “cualquier acción de tipo  penal  o  civil”,  respecto  a  las  demás</w:t>
        <w:br/>
        <w:t xml:space="preserve">       personas que había señalado (supra párr. 46) por “haber[se]  enterado</w:t>
        <w:br/>
        <w:t xml:space="preserve">       extraprocesalmente que […] no han tenido ninguna participación en  la</w:t>
        <w:br/>
        <w:t xml:space="preserve">       muerte de [su] padre”[80]. El día  siguiente  el  señor  Wider  Ramón</w:t>
        <w:br/>
        <w:t xml:space="preserve">       Palma Bravo, hijo del señor Palma, la señorita Rosalía  Palma,  y  la</w:t>
        <w:br/>
        <w:t xml:space="preserve">       señora Lidia Bravo, ésta por su propio derecho y en representación de</w:t>
        <w:br/>
        <w:t xml:space="preserve">       “los menores” María Lilibeth, Luis y William, todos de apellido Palma</w:t>
        <w:br/>
        <w:t xml:space="preserve">       Bravo, y también hijos del señor  Palma,  suscribieron  un  “acta  de</w:t>
        <w:br/>
        <w:t xml:space="preserve">       compromiso” ante notario público en la que manifestaron  su  adhesión</w:t>
        <w:br/>
        <w:t xml:space="preserve">       al desistimiento  realizado  por  la  señorita  Rosalía  Palma  y  su</w:t>
        <w:br/>
        <w:t xml:space="preserve">       compromiso, en relación con las mismas personas comprehendidas en  el</w:t>
        <w:br/>
        <w:t xml:space="preserve">       desistimiento  de  ella  de  no  impulsar  ninguna  acción  penal   o</w:t>
        <w:br/>
        <w:t xml:space="preserve">       civil[81].</w:t>
        <w:br/>
        <w:br/>
        <w:br/>
        <w:t xml:space="preserve">   51.  El 9 de mayo de  2000  el  Juez  XI  de  Manabí  revocó  la  prisión</w:t>
        <w:br/>
        <w:t xml:space="preserve">       preventiva dictada en contra de los sindicados Medardo Cevallos Gómez-</w:t>
        <w:br/>
        <w:t xml:space="preserve">       Piñán, Marcelino Gómez Ponce y Ramón Bravo Mera, considerando  a  tal</w:t>
        <w:br/>
        <w:t xml:space="preserve">       efecto, que de diversas diligencias “analizadas  en  conjunto[,…]  no</w:t>
        <w:br/>
        <w:t xml:space="preserve">       fluyen indicios varios, concordantes que permit[ieran] sostener dicha</w:t>
        <w:br/>
        <w:t xml:space="preserve">       medida  cautelar”[82].  De  acuerdo  con  la  resolución,  los  actos</w:t>
        <w:br/>
        <w:t xml:space="preserve">       considerados  para  sustentarla  fueron:  a)  solicitud  de   Medardo</w:t>
        <w:br/>
        <w:t xml:space="preserve">       Cevallos Gómez-Piñán, Marcelino Gómez Ponce y Ramón Bravo Mera, de  4</w:t>
        <w:br/>
        <w:t xml:space="preserve">       de mayo de 2000, solicitando que se les revoque la prisión preventiva</w:t>
        <w:br/>
        <w:t xml:space="preserve">       que  se  había  ordenado  en   su   perjuicio;   b)   diligencia   de</w:t>
        <w:br/>
        <w:t xml:space="preserve">       reconocimiento de osamentas de cadáveres; c) testimonio “propio”  del</w:t>
        <w:br/>
        <w:t xml:space="preserve">       agente de policía Carmelo Aladino Zambrano; d) testimonio indagatorio</w:t>
        <w:br/>
        <w:t xml:space="preserve">       del señor Lenin Ordóñez; e) copias certificadas  presentadas  por  el</w:t>
        <w:br/>
        <w:t xml:space="preserve">       sindicado Medardo Cevallos Gómez-Piñán sobre “ciertas actuaciones del</w:t>
        <w:br/>
        <w:t xml:space="preserve">       Presidente de la Corte Superior de Justicia de Quito en el juicio que</w:t>
        <w:br/>
        <w:t xml:space="preserve">       se sustancia[ba] por la muerte del [señor] Jaime Hurtado González; f)</w:t>
        <w:br/>
        <w:t xml:space="preserve">       negativa del señor Lenin  Ordonez,  en  dos  ocasiones,  a  contestar</w:t>
        <w:br/>
        <w:t xml:space="preserve">       preguntas a tenor del interrogatorio formulado por el  señor  Medardo</w:t>
        <w:br/>
        <w:t xml:space="preserve">       Cevallos Gómez-Piñán; g) testimonio instructivo de Rosalía Palma;  h)</w:t>
        <w:br/>
        <w:t xml:space="preserve">       testimonio instructivo de “Rosa Parrales Cedeño madre  de  Jhon  Mero</w:t>
        <w:br/>
        <w:t xml:space="preserve">       Parrales”;  i)  desistimientos  de  las   acusaciones   particulares,</w:t>
        <w:br/>
        <w:t xml:space="preserve">       efectuados por las señoras  nombradas;  j)  testimonio  “propio”  del</w:t>
        <w:br/>
        <w:t xml:space="preserve">       agente de policía Bonifacio Lino Caicedo, rendido “al ser  preguntado</w:t>
        <w:br/>
        <w:t xml:space="preserve">       por el Juez al  tenor  del  interrogatorio  que  le  formula  Medardo</w:t>
        <w:br/>
        <w:t xml:space="preserve">       Cevallos  Gómez-Piñán”,  y  k)  testimonios   indagatorios   de   los</w:t>
        <w:br/>
        <w:t xml:space="preserve">       sindicados Freddy Contreras y Vicente Domínguez (supra párr. 48).</w:t>
        <w:br/>
        <w:br/>
        <w:br/>
        <w:t xml:space="preserve">   52. En el mismo acto, el Juez XI de Manabí indicó  que  “los  mencionados</w:t>
        <w:br/>
        <w:t xml:space="preserve">       sindicados deber[ían] comparecer […] el […] 29 de [m]ayo de[ 2000…] a</w:t>
        <w:br/>
        <w:t xml:space="preserve">       rendir  sus  testimonios  indagatorios”[83].   En  relación  con   la</w:t>
        <w:br/>
        <w:t xml:space="preserve">       determinación de revocación de la prisión preventiva, el 12  de  mayo</w:t>
        <w:br/>
        <w:t xml:space="preserve">       de 2000, el Fiscal XI de lo Penal de Manabí manifestó por escrito  al</w:t>
        <w:br/>
        <w:t xml:space="preserve">       Juez  XI  de  Manabí  su  inconformidad   expresando,   entre   otras</w:t>
        <w:br/>
        <w:t xml:space="preserve">       consideraciones, que frente a actos de desistimiento debía recordarse</w:t>
        <w:br/>
        <w:t xml:space="preserve">       que el proceso debe realizarse con el impulso del Ministerio  Público</w:t>
        <w:br/>
        <w:t xml:space="preserve">       y de oficio por el propio juez, ya  que  se  trata  de  un  hecho  de</w:t>
        <w:br/>
        <w:t xml:space="preserve">       dominio público[84]. Agregó, haciendo referencia al juez, que en otra</w:t>
        <w:br/>
        <w:t xml:space="preserve">       providencia</w:t>
        <w:br/>
        <w:br/>
        <w:t xml:space="preserve">      utilizó dicha medida cautelar contra los referidos sindicados  tomando</w:t>
        <w:br/>
        <w:t xml:space="preserve">      en consideración los méritos que existían en el Informe  Policial  […]</w:t>
        <w:br/>
        <w:t xml:space="preserve">      sin que exista hasta la […] fecha prueba alguna que haya desvirtuado o</w:t>
        <w:br/>
        <w:t xml:space="preserve">      desaparecido dichos indicios,  razón  por  la  cual  solicitó  que  se</w:t>
        <w:br/>
        <w:t xml:space="preserve">      revoque la providencia anteriormente analizada y nuevamente [se] dicte</w:t>
        <w:br/>
        <w:t xml:space="preserve">      la Orden de Prisión preventiva contra  Medardo  Cevallos  Gómez-Piñán,</w:t>
        <w:br/>
        <w:t xml:space="preserve">      Marcelino Ponce y Ramón Bravo Mera[85].</w:t>
        <w:br/>
        <w:br/>
        <w:br/>
        <w:t xml:space="preserve">   53. El 9 de mayo de 2000 la señora Perfelita Mendoza Aguallo,  madre  del</w:t>
        <w:br/>
        <w:t xml:space="preserve">       señor Palma, presentó  acusación  particular  en  contra  de  Medardo</w:t>
        <w:br/>
        <w:t xml:space="preserve">       Cevallos Balda, Alberto Cevallos Gómez-Piñán, Medardo Cevallos Gómez-</w:t>
        <w:br/>
        <w:t xml:space="preserve">       Piñán, David Cevallos Gómez-Piñán, Ramón Bravo Mera, Carlos  Cevallos</w:t>
        <w:br/>
        <w:t xml:space="preserve">       y Marcelino Gómez Ponce como autores intelectuales, así  como  contra</w:t>
        <w:br/>
        <w:t xml:space="preserve">       Lenin Oswaldo Ordoñez Ortiz, Freddy  Simón  Contreras  Luna,  Stanley</w:t>
        <w:br/>
        <w:t xml:space="preserve">       Vicente Dominguez Avilés, Johnny Menéndez y Carlos Vite como  autores</w:t>
        <w:br/>
        <w:t xml:space="preserve">       materiales del asesinato de su  hijo;  mismas  personas  que,  en  su</w:t>
        <w:br/>
        <w:t xml:space="preserve">       momento, había acusado Rosalía Palma, con excepción del abogado Reyes</w:t>
        <w:br/>
        <w:t xml:space="preserve">       y la abogada  Montaño[86].</w:t>
        <w:br/>
        <w:br/>
        <w:t xml:space="preserve">   54. Sin embargo, mediante auto de 23 de mayo de 2000 el Juez XI de Manabí</w:t>
        <w:br/>
        <w:t xml:space="preserve">       incorporó al proceso las acusaciones particulares únicamente respecto</w:t>
        <w:br/>
        <w:t xml:space="preserve">       de los sindicados Ignacio Buenaventura Reyes Cárdenas, Isabel Montaño</w:t>
        <w:br/>
        <w:t xml:space="preserve">       de Mera  y  Lenin  Ordoñez,  ″por  cuanto  de  autos  consta  el  […]</w:t>
        <w:br/>
        <w:t xml:space="preserve">       desistimiento otorgado a  favor  de  los  otros  encausados,  lo  que</w:t>
        <w:br/>
        <w:t xml:space="preserve">       imposibilita presentar otra acusación particular contra  éstos por el</w:t>
        <w:br/>
        <w:t xml:space="preserve">       contenido del Art. 48 del  Código  de  Procedimiento  Penal”[87].  La</w:t>
        <w:br/>
        <w:t xml:space="preserve">       acusación particular de Perfelita Mendoza Aguallo  “fue  admitida  al</w:t>
        <w:br/>
        <w:t xml:space="preserve">       trámite sólo contra [los mismos sindicados recién nombrados] por  los</w:t>
        <w:br/>
        <w:t xml:space="preserve">       desistimientos habidos contra los otros encausados”[88].</w:t>
        <w:br/>
        <w:br/>
        <w:t xml:space="preserve">   55. Contra dicha decisión, el 26 de mayo de 2000 la abogada de la  señora</w:t>
        <w:br/>
        <w:t xml:space="preserve">       Perfelita Mendoza Aguallo presentó un  recurso  revocatorio  ante  el</w:t>
        <w:br/>
        <w:t xml:space="preserve">       Juez XI de Manabí, señalando que “la ley taxativamente  establece  la</w:t>
        <w:br/>
        <w:t xml:space="preserve">       prohibición  de  aceptar  nueva  [a]cusación  solamente   cuando   el</w:t>
        <w:br/>
        <w:t xml:space="preserve">       agraviado hubiese desistido, y no sus familiares como en el  presente</w:t>
        <w:br/>
        <w:t xml:space="preserve">       caso"[89]. El 3 de julio de 2000 Perfelita Mendoza presentó un  nuevo</w:t>
        <w:br/>
        <w:t xml:space="preserve">       escrito por el cual solicitó al  Juez  XI  de  Manabí,  despachar  su</w:t>
        <w:br/>
        <w:t xml:space="preserve">       petición de fecha 26 de mayo de 2000, sin que conste en el expediente</w:t>
        <w:br/>
        <w:t xml:space="preserve">       que dicho recurso haya sido efectivamente contestado. El 21 de agosto</w:t>
        <w:br/>
        <w:t xml:space="preserve">       de 2000 Perfelita Mendoza compareció ante el Juez XI de  Manabí  para</w:t>
        <w:br/>
        <w:t xml:space="preserve">       rendir su declaración instructiva y ratificó su acusación[90], y el 9</w:t>
        <w:br/>
        <w:t xml:space="preserve">       de noviembre siguiente la “[d]ej[ó…] formalizada”[91].</w:t>
        <w:br/>
        <w:br/>
        <w:t xml:space="preserve">   56. El 26 de diciembre de 2000 el Fiscal XI Penal  de  Manabí  emitió  un</w:t>
        <w:br/>
        <w:t xml:space="preserve">       dictamen acusatorio en contra de los señores  Lenin  Ordoñez,  Freddy</w:t>
        <w:br/>
        <w:t xml:space="preserve">       Contreras y Vicente  Domínguez,  concluyendo  que  existían  “severos</w:t>
        <w:br/>
        <w:t xml:space="preserve">       indicios y presunciones de responsabilidad penal de  los  sindicados”</w:t>
        <w:br/>
        <w:t xml:space="preserve">       según se desprende de lo actuado en autos  y,  en  especial,  de  “lo</w:t>
        <w:br/>
        <w:t xml:space="preserve">       manifestado por el sindicado Lenin Oswaldo Ordoñez Ortiz tanto en  su</w:t>
        <w:br/>
        <w:t xml:space="preserve">       declaración preprocesal como en su testimonio indagatorio”[92].</w:t>
        <w:br/>
        <w:br/>
        <w:t xml:space="preserve">   57. En cuanto a Medardo Cevallos  Balda,  Alberto  Cevallos  Gómez-Piñán,</w:t>
        <w:br/>
        <w:t xml:space="preserve">       Medardo Cevallos Gómez-Piñán, David Cevallos Gómez-Piñán, Ramón Bravo</w:t>
        <w:br/>
        <w:t xml:space="preserve">       Mera, Carlos Cevallos, Marcelino Gómez Ponce, Carlos  Cedeño,  Jhonny</w:t>
        <w:br/>
        <w:t xml:space="preserve">       Menéndez, Ignacio Reyes Cárdenas e Isabel Montaño de Mera, el  Fiscal</w:t>
        <w:br/>
        <w:t xml:space="preserve">       XI de Manabí no formuló acusación alguna, en razón de considerar, con</w:t>
        <w:br/>
        <w:t xml:space="preserve">       base en elementos de prueba[93], que “no [se] hab[ía]  comprobado  su</w:t>
        <w:br/>
        <w:t xml:space="preserve">       autoría  material  o  intelectual  del   delito   materia   de   [la]</w:t>
        <w:br/>
        <w:t xml:space="preserve">       investigación procesal”[94].</w:t>
        <w:br/>
        <w:br/>
        <w:t xml:space="preserve">   58. El 22 de enero de 2001 el Juez XI de Manabí dictó “auto  de  apertura</w:t>
        <w:br/>
        <w:t xml:space="preserve">       del plenario” en contra de Lenin Oswaldo Ordonez Ortiz, Freddy  Simón</w:t>
        <w:br/>
        <w:t xml:space="preserve">       Contreras Luna, Stanley  Vicente  Domínguez  Avilés,  Carlos  Alfredo</w:t>
        <w:br/>
        <w:t xml:space="preserve">       Cedeño Vite y Johnny Menéndez Flores,  por  presumirlos  autores  del</w:t>
        <w:br/>
        <w:t xml:space="preserve">       delito contenido en el artículo 450 circunstancias 1, 4, 5  y  7  del</w:t>
        <w:br/>
        <w:t xml:space="preserve">       Código Penal vigente. Por lo que hace a Medardo Cevallos Gómez-Piñán,</w:t>
        <w:br/>
        <w:t xml:space="preserve">       Ramón Bravo Mera, Marcelino  Gómez  Ponce,  Medardo  Cevallos  Balda,</w:t>
        <w:br/>
        <w:t xml:space="preserve">       Alberto Cevallos  Gómez-Piñán,  David  Cevallos  Gómez-Piñán,  Carlos</w:t>
        <w:br/>
        <w:t xml:space="preserve">       Cevallos, Ignacio Buenaventura Reyes Cárdenas  e  Isabel  Montaño  de</w:t>
        <w:br/>
        <w:t xml:space="preserve">       Mera, el Juez se limitó  a  dictar  “sobreseimiento  provisional  del</w:t>
        <w:br/>
        <w:t xml:space="preserve">       proceso y  de  los  […]  sindicados”[95],  por  considerar  que  “los</w:t>
        <w:br/>
        <w:t xml:space="preserve">       indicios  que  [habían]  sido  señalados  no  se  [adecuaban]  a  sus</w:t>
        <w:br/>
        <w:t xml:space="preserve">       conductas” y, consecuentemente, “tampoco [emergía] la presunción  por</w:t>
        <w:br/>
        <w:t xml:space="preserve">       falta de relación o concordancia entre estos indicios con  el  objeto</w:t>
        <w:br/>
        <w:t xml:space="preserve">       del proceso”[96].</w:t>
        <w:br/>
        <w:br/>
        <w:t xml:space="preserve">   59. En contra de dicha resolución Carlos Cedeño, Jhonny Menéndez  Flores,</w:t>
        <w:br/>
        <w:t xml:space="preserve">       Medardo Cevallos Gómez-Piñán,  Marcelino  Gómez  Ponce,  Ramón  Bravo</w:t>
        <w:br/>
        <w:t xml:space="preserve">       Mera, Lenin Oswaldo Ordoñez Ortíz,  Freddy  Simón  Contreras  Luna  y</w:t>
        <w:br/>
        <w:t xml:space="preserve">       Stanley Vicente Domínguez Avilés interpusieron recurso de  apelación.</w:t>
        <w:br/>
        <w:t xml:space="preserve">       El 16 de febrero de 2001, la Cuarta Sala  de  la  Corte  Superior  de</w:t>
        <w:br/>
        <w:t xml:space="preserve">       Justicia de Portoviejo (en adelante  “Cuarta  Sala  de  la  Corte  de</w:t>
        <w:br/>
        <w:t xml:space="preserve">       Portoviejo”) resolvió el recurso y dispuso: a) confirmar el  auto  de</w:t>
        <w:br/>
        <w:t xml:space="preserve">       apertura del plenario contra  Lenin  Oswaldo  Ordoñez  Ortiz,  Freddy</w:t>
        <w:br/>
        <w:t xml:space="preserve">       Simón Contreras Luna y Stanley Vicente Domínguez Avilés; y b) revocar</w:t>
        <w:br/>
        <w:t xml:space="preserve">       el auto de apertura emitido en contra de Carlos Alfredo Cedeño Vite y</w:t>
        <w:br/>
        <w:t xml:space="preserve">       Johnny Menéndez, y en su  lugar,  dictarles  auto  de  sobreseimiento</w:t>
        <w:br/>
        <w:t xml:space="preserve">       provisional del proceso.</w:t>
        <w:br/>
        <w:br/>
        <w:t xml:space="preserve">   60. Como parte de la motivación de la resolución anterior, la Cuarta Sala</w:t>
        <w:br/>
        <w:t xml:space="preserve">       de la Corte de Portoviejo señaló:</w:t>
        <w:br/>
        <w:br/>
        <w:t xml:space="preserve">      En lo que tiene relación con  los  sindicados  CARLOS  ALFREDO  CEDEÑO</w:t>
        <w:br/>
        <w:t xml:space="preserve">      VITE, JOHNNY MENENDEZ, MEDARDO CEVALLOS GOMEZ-PIÑAN, RAMON BRAVO MERA,</w:t>
        <w:br/>
        <w:t xml:space="preserve">      MARCELINO GÓMEZ PONCE, MEDARDO CEVALLOS BALDA, ALBERTO CEVALLOS GOMEZ-</w:t>
        <w:br/>
        <w:t xml:space="preserve">      PIÑAN,  DAVID   CEVALLOS   GOMEZ-PIÑAN,   CARLOS   CEVALLOS,   IGNACIO</w:t>
        <w:br/>
        <w:t xml:space="preserve">      BUENAVENTURA REYES CARDENAS E ISABEL MONTAÑO DE MERA, si bien han sido</w:t>
        <w:br/>
        <w:t xml:space="preserve">      involucrados por el sindicado LENIN ORDOÑEZ ORTIZ, de conformidad a lo</w:t>
        <w:br/>
        <w:t xml:space="preserve">      dispuesto en el artículo 108 del Código de Procedimiento Penal,  dicho</w:t>
        <w:br/>
        <w:t xml:space="preserve">      testimonio no hace efecto en relación a los co-acusados; más  aún  que</w:t>
        <w:br/>
        <w:t xml:space="preserve">      el sindicado ORDOÑEZ ORTIZ fue detenido como consecuencia de  un  robo</w:t>
        <w:br/>
        <w:t xml:space="preserve">      cometido por él a bienes de otros sindicados, por lo que aplicando  la</w:t>
        <w:br/>
        <w:t xml:space="preserve">      sana crítica sus acusaciones pierden  credibilidad;  más  aún  que  no</w:t>
        <w:br/>
        <w:t xml:space="preserve">      existen otros indicios que relacionen entre sí lo manifestado  por  el</w:t>
        <w:br/>
        <w:t xml:space="preserve">      sindicado LENIN ORDOÑEZ con los otros sindicados […][97].</w:t>
        <w:br/>
        <w:br/>
        <w:t xml:space="preserve">   61. El 19 de marzo de 2001 el Tribunal Penal de Manabí  dictó  sentencia,</w:t>
        <w:br/>
        <w:t xml:space="preserve">       en la que expresó que ”lleg[ó] a la conclusión de que se  cometió  en</w:t>
        <w:br/>
        <w:t xml:space="preserve">       la persona de[l señor] Jorge Jhon Mero Parrales y [del  señor]  Palma</w:t>
        <w:br/>
        <w:t xml:space="preserve">       Mendoza el delito de [p]rivación  de  la  libertad  con  muerte,  con</w:t>
        <w:br/>
        <w:t xml:space="preserve">       ensañamiento, con crueldad”, condenó a  los  señores  Lenin  Ordoñez,</w:t>
        <w:br/>
        <w:t xml:space="preserve">       Freddy Contreras y Vicente Domínguez, imponiéndoles  la  pena  de  12</w:t>
        <w:br/>
        <w:t xml:space="preserve">       años de reclusión mayor extraordinaria, y conminó además  al  primero</w:t>
        <w:br/>
        <w:t xml:space="preserve">       “al pago de los daños y  perjuicios  en  su  parte  proporcional,  en</w:t>
        <w:br/>
        <w:t xml:space="preserve">       virtud del desistimiento de la  acusación  [a]  favor  de  los  otros</w:t>
        <w:br/>
        <w:t xml:space="preserve">       sindicados”[98]. Los  condenados  presentaron  luego  un  recurso  de</w:t>
        <w:br/>
        <w:t xml:space="preserve">       casación, que el 26 de junio de 2002 fue declarado  improcedente  por</w:t>
        <w:br/>
        <w:t xml:space="preserve">       la Segunda Sala de lo Penal de la Corte Suprema de Justicia[99].</w:t>
        <w:br/>
        <w:br/>
        <w:br/>
        <w:t xml:space="preserve">   62. Posteriormente, el 16 de febrero  de  2007,  el  Juez  XI  de  Manabí</w:t>
        <w:br/>
        <w:t xml:space="preserve">       declaró definitivo[100] el sobreseimiento provisional del  proceso  y</w:t>
        <w:br/>
        <w:t xml:space="preserve">       de los sindicados[101], lo que fue confirmado por la Primera Sala  de</w:t>
        <w:br/>
        <w:t xml:space="preserve">       la Corte Superior de Justicia de Portoviejo el 9 de abril  del  mismo</w:t>
        <w:br/>
        <w:t xml:space="preserve">       año 2007[102], por consulta de ley formulada por el Juez XI de Manabí</w:t>
        <w:br/>
        <w:t xml:space="preserve">       del auto del sobreseimiento definitivo.  Estas dos últimas decisiones</w:t>
        <w:br/>
        <w:t xml:space="preserve">       declararon  que  el  “sobreseimiento  definitivo  del  proceso  y  de</w:t>
        <w:br/>
        <w:t xml:space="preserve">       [ciertas personas] sindicad[a]s”, se dispuso sobre la  base  de  que,</w:t>
        <w:br/>
        <w:t xml:space="preserve">       luego de decretado el sobreseimiento provisional, no  fue  “reabierto</w:t>
        <w:br/>
        <w:t xml:space="preserve">       el sumario” y tampoco practicadas “otras pruebas”.</w:t>
        <w:br/>
        <w:br/>
        <w:br/>
        <w:t xml:space="preserve">                                     viI</w:t>
        <w:br/>
        <w:t xml:space="preserve">              derechos a las Garantías y protección judiciales</w:t>
        <w:br/>
        <w:t xml:space="preserve">                    en relación con el derecho a la vida y</w:t>
        <w:br/>
        <w:t xml:space="preserve">      las obligaciones de respetar y garantizar los derechos y adoptar</w:t>
        <w:br/>
        <w:t xml:space="preserve">                      disposiciOnes de derecho interno</w:t>
        <w:br/>
        <w:t xml:space="preserve">           (artículos 8, 25, 4, 1.1 y 2 de la convención americana)</w:t>
        <w:br/>
        <w:br/>
        <w:t>Observaciones de la Comisión Interamericana y alegatos de las partes</w:t>
        <w:br/>
        <w:br/>
        <w:t xml:space="preserve">   63. La Comisión, en el Informe de Admisibilidad y Fondo, concluyó que</w:t>
        <w:br/>
        <w:br/>
        <w:t xml:space="preserve">      […] en el presente caso no se proporcionó  a los familiares del  señor</w:t>
        <w:br/>
        <w:t xml:space="preserve">      Palma [Mendoza] un recurso  efectivo,  en  un  plazo  razonable,  para</w:t>
        <w:br/>
        <w:t xml:space="preserve">      garantizar el acceso a la justicia, la investigación y juzgamiento  de</w:t>
        <w:br/>
        <w:t xml:space="preserve">      todos los responsables, así como la reparación  del  daño  causado  en</w:t>
        <w:br/>
        <w:t xml:space="preserve">      relación con el secuestro y asesinato del señor Palma  [Mendoza].  Por</w:t>
        <w:br/>
        <w:t xml:space="preserve">      lo tanto, el Estado es responsable por la violación del derecho a  las</w:t>
        <w:br/>
        <w:t xml:space="preserve">      garantías judiciales y a la  protección  judicial  consagrado  en  los</w:t>
        <w:br/>
        <w:t xml:space="preserve">      artículos 8 (1) y 25 (1) de la Convención Americana, en  relación  con</w:t>
        <w:br/>
        <w:t xml:space="preserve">      los artículos 4 (1) y 1(1)  de  dicho  instrumento  internacional,  en</w:t>
        <w:br/>
        <w:t xml:space="preserve">      perjuicio de los familiares de Marco Bienvenido Palma Mendoza.</w:t>
        <w:br/>
        <w:br/>
        <w:t xml:space="preserve">   64. Respecto a lo anterior, la Comisión Interamericana notó  que,  en  el</w:t>
        <w:br/>
        <w:t xml:space="preserve">       caso, “la denuncia presentada ante las autoridades ecuatorianas no se</w:t>
        <w:br/>
        <w:t xml:space="preserve">       limit[ó] a que el señor Palma Mendoza  se  encontraba  desaparecido[,</w:t>
        <w:br/>
        <w:t xml:space="preserve">       sino que] se planteó el carácter violento  del  hecho”.   Señaló  que</w:t>
        <w:br/>
        <w:t xml:space="preserve">       “[l]a  naturaleza  misma  de  los  hechos  denunciados  debió   hacer</w:t>
        <w:br/>
        <w:t xml:space="preserve">       explícita para las  autoridades  estatales  la  situación  de  riesgo</w:t>
        <w:br/>
        <w:t xml:space="preserve">       extremo en que se encontraba la víctima”. Indicó  que  “cuando  hayan</w:t>
        <w:br/>
        <w:t xml:space="preserve">       motivos razonables para sospechar que una persona ha sido sometida  a</w:t>
        <w:br/>
        <w:t xml:space="preserve">       desaparición, es imprescindible la actuación pronta  e  inmediata  de</w:t>
        <w:br/>
        <w:t xml:space="preserve">       las autoridades fiscales y judiciales”. Además, resaltó que</w:t>
        <w:br/>
        <w:br/>
        <w:t xml:space="preserve">      exist[ieron]  medidas  razonables  que  pudieron  adoptarse  y  no  se</w:t>
        <w:br/>
        <w:t xml:space="preserve">      adoptaron. Los mecanismos dispuestos se limitaron al envío de  oficios</w:t>
        <w:br/>
        <w:t xml:space="preserve">      y toma de declaraciones sin dar seguimiento a la información  derivada</w:t>
        <w:br/>
        <w:t xml:space="preserve">      de  estas  diligencias  incipientes  [y]  sin  que  se  hubiera   dado</w:t>
        <w:br/>
        <w:t xml:space="preserve">      seguimiento a elementos relevantes derivados de esas declaraciones.</w:t>
        <w:br/>
        <w:br/>
        <w:t xml:space="preserve">    65.  En cuanto al hallazgo e identificación del cuerpo del  señor  Palma</w:t>
        <w:br/>
        <w:t xml:space="preserve">        Mendoza, expresó que “el procedimiento se realizó sin  la  presencia</w:t>
        <w:br/>
        <w:t xml:space="preserve">        de  personal  técnico  calificado”  y  que  “las  omisiones  en   la</w:t>
        <w:br/>
        <w:t xml:space="preserve">        conducción de pruebas mínimas  que  permitieran  una  identificación</w:t>
        <w:br/>
        <w:t xml:space="preserve">        pronta y adecuada  del  cuerpo  encontrado,  y  consecuentemente  un</w:t>
        <w:br/>
        <w:t xml:space="preserve">        esclarecimiento de las circunstancias que rodearon  el  hechos,  sus</w:t>
        <w:br/>
        <w:t xml:space="preserve">        móviles y posibles autorías, son  patentes  en  el  presente  caso”,</w:t>
        <w:br/>
        <w:t xml:space="preserve">        habiendo entonces “falencias respecto de la  debida  diligencia  que</w:t>
        <w:br/>
        <w:t xml:space="preserve">        debía ejercer el Estado a la hora de realizar el  levantamiento  del</w:t>
        <w:br/>
        <w:t xml:space="preserve">        cuerpo y la investigación del caso”.</w:t>
        <w:br/>
        <w:br/>
        <w:br/>
        <w:t xml:space="preserve">    66. Por otra parte, en lo atinente a otros aspectos de la  investigación</w:t>
        <w:br/>
        <w:t xml:space="preserve">        durante el lapso entre mayo de 1997 y febrero de 2000, enfatizó  que</w:t>
        <w:br/>
        <w:t xml:space="preserve">        “el 9 de junio de 1998, la [señora Lidia Bravo] informó a  [la  OID]</w:t>
        <w:br/>
        <w:t xml:space="preserve">        acerca de la presunta participación del señor Lenin Ordóñez  en  los</w:t>
        <w:br/>
        <w:t xml:space="preserve">        hechos,  sin  que  se  realizara  ninguna  diligencia  encaminada  a</w:t>
        <w:br/>
        <w:t xml:space="preserve">        determinar la veracidad de la  información  proporcionada”.  Aseveró</w:t>
        <w:br/>
        <w:t xml:space="preserve">        también que “la obligación de investigar y sancionar todo hecho  que</w:t>
        <w:br/>
        <w:t xml:space="preserve">        implique violación de los  derechos  protegidos  por  la  Convención</w:t>
        <w:br/>
        <w:t xml:space="preserve">        requiere que se castigue no sólo  a  los  autores  materiales,  sino</w:t>
        <w:br/>
        <w:t xml:space="preserve">        también a  los  autores  intelectuales  de  tales  hechos  y  a  los</w:t>
        <w:br/>
        <w:t xml:space="preserve">        encubridores”,  y  que  en  el  caso  “las  autoridades   judiciales</w:t>
        <w:br/>
        <w:t xml:space="preserve">        sobreseyeron a los supuestos autores intelectuales […] basad[a]s  en</w:t>
        <w:br/>
        <w:t xml:space="preserve">        el desistimiento de  la  acusación  particular  de  algunos  de  sus</w:t>
        <w:br/>
        <w:t xml:space="preserve">        familiares y no en elementos de convicción”. Agregó que “[a]demás de</w:t>
        <w:br/>
        <w:t xml:space="preserve">        las deficiencias desde la denuncia y tras el hallazgo  del  cadáver,</w:t>
        <w:br/>
        <w:t xml:space="preserve">        […] en el presente caso existen  diversos  indicios  que  apuntan  a</w:t>
        <w:br/>
        <w:t xml:space="preserve">        posibles niveles  de  participación  de  agentes  estatales  en  los</w:t>
        <w:br/>
        <w:t xml:space="preserve">        hechos. Estos posibles vínculos no  han  podido  ser  confirmados  o</w:t>
        <w:br/>
        <w:t xml:space="preserve">        desechados judicialmente”.   Igualmente  indicó  que  “la  confesión</w:t>
        <w:br/>
        <w:t xml:space="preserve">        misma del señor Lenin Ordoñez […] expresó que quienes perpetraron el</w:t>
        <w:br/>
        <w:t xml:space="preserve">        secuestro, usaron sus credenciales de ex  miembros  de  las  Fuerzas</w:t>
        <w:br/>
        <w:t xml:space="preserve">        Armadas para pasar por los controles policiales en los traslados del</w:t>
        <w:br/>
        <w:t xml:space="preserve">        señor Palma”. Por tanto, señaló que “las autoridades respectivas  no</w:t>
        <w:br/>
        <w:t xml:space="preserve">        abrieron líneas de investigación dirigidas  a  esclarecer  cualquier</w:t>
        <w:br/>
        <w:t xml:space="preserve">        indicio de participación directo o indirecta de agentes  estatales”.</w:t>
        <w:br/>
        <w:t xml:space="preserve">        La Comisión expresó además, en el Informe de Admisibilidad y  Fondo,</w:t>
        <w:br/>
        <w:t xml:space="preserve">        que en el caso no se llevaron adelante las actuaciones en  un  plazo</w:t>
        <w:br/>
        <w:t xml:space="preserve">        razonable[103].</w:t>
        <w:br/>
        <w:br/>
        <w:br/>
        <w:t xml:space="preserve">    67. Asimismo la Comisión Interamericana consideró que</w:t>
        <w:br/>
        <w:br/>
        <w:br/>
        <w:t xml:space="preserve">      la actuación estatal en cuanto a la falta de diligencia  respecto  del</w:t>
        <w:br/>
        <w:t xml:space="preserve">      recurso de hábeas corpus (artículo 28 de la  Constitución  vigente  en</w:t>
        <w:br/>
        <w:t xml:space="preserve">      ese momento) que conllevó a su inefectividad,  así  la  delegación  al</w:t>
        <w:br/>
        <w:t xml:space="preserve">      alcalde  de   una   facultad   jurisdiccional   que   constituye   una</w:t>
        <w:br/>
        <w:t xml:space="preserve">      incompatibilidad per se entre la  normativa  ecuatoriana  aplicada  al</w:t>
        <w:br/>
        <w:t xml:space="preserve">      presente caso y la Convención Americana, generaron  una  violación  al</w:t>
        <w:br/>
        <w:t xml:space="preserve">      derecho de las víctimas a acceder a un recurso sencillo y eficaz  para</w:t>
        <w:br/>
        <w:t xml:space="preserve">      la protección de sus derechos fundamentales en  los  términos  de  los</w:t>
        <w:br/>
        <w:t xml:space="preserve">      artículos 25 de la Convención Americana en relación  con  el  artículo</w:t>
        <w:br/>
        <w:t xml:space="preserve">      1(1) y 2 del mencionado instrumento, éste último de conformidad con el</w:t>
        <w:br/>
        <w:t xml:space="preserve">      principio iura novit curiae.</w:t>
        <w:br/>
        <w:br/>
        <w:br/>
        <w:t xml:space="preserve">    68.  Respecto  del  desistimiento,  la   Comisión   consideró   que   es</w:t>
        <w:br/>
        <w:t xml:space="preserve">        “inoponib[le …] como excusa para no dar cumplimiento a la obligación</w:t>
        <w:br/>
        <w:t xml:space="preserve">        de investigar de oficio cualquier muerte violenta” y  que  “una  vez</w:t>
        <w:br/>
        <w:t xml:space="preserve">        que las autoridades estatales tengan  conocimiento  de  los  hechos,</w:t>
        <w:br/>
        <w:t xml:space="preserve">        deben de iniciar ex officio y sin dilación, una investigación seria,</w:t>
        <w:br/>
        <w:t xml:space="preserve">        imparcial y efectiva por todos los medios legales  disponibles”.  Es</w:t>
        <w:br/>
        <w:t xml:space="preserve">        por ello que la Comisión indicó que</w:t>
        <w:br/>
        <w:br/>
        <w:br/>
        <w:t xml:space="preserve">      [e]n el presente caso, las sanciones que  se  han  impuesto  hasta  el</w:t>
        <w:br/>
        <w:t xml:space="preserve">      momento se limitan a los autores materiales de los hechos […] y que el</w:t>
        <w:br/>
        <w:t xml:space="preserve">      Estado se abstuvo de investigar a profundidad [la información respecto</w:t>
        <w:br/>
        <w:t xml:space="preserve">      de  las  posibles  autorías  intelectuales]  antes  de   disponer   el</w:t>
        <w:br/>
        <w:t xml:space="preserve">      sobreseimiento respecto de un grupo de imputados.</w:t>
        <w:br/>
        <w:br/>
        <w:br/>
        <w:t>Además resaltó que “el sustento del sobreseimiento no  fue  el  agotamiento</w:t>
        <w:br/>
        <w:t>diligente  de  las  posibles  líneas  lógicas   de   investigación   y   la</w:t>
        <w:br/>
        <w:t>imposibilidad material de contar con más elementos  de  convicción  por  la</w:t>
        <w:br/>
        <w:t>complejidad del caso [sino que fue] el desistimiento por parte  de  algunos</w:t>
        <w:br/>
        <w:t>familiares.  Por  ello,  la  Comisión  indicó  que  “el  Estado  asumió  la</w:t>
        <w:br/>
        <w:t>investigación como  una  ‘simple  gestión  de  intereses  particulares’  en</w:t>
        <w:br/>
        <w:t>violación del deber de impulsar las investigaciones de oficio”.</w:t>
        <w:br/>
        <w:br/>
        <w:br/>
        <w:t xml:space="preserve">    69. Por su parte, los  representantes  consideraron  demostrado  que  el</w:t>
        <w:br/>
        <w:t xml:space="preserve">        Estado “no investig[ó]  en  forma  oportuna  los  hechos  a  fin  de</w:t>
        <w:br/>
        <w:t xml:space="preserve">        prevenir la muerte de[l señor] Palma, al igual  que  no  act[úo]  en</w:t>
        <w:br/>
        <w:t xml:space="preserve">        forma diligente en el desarrollo del proceso penal, permitiendo  que</w:t>
        <w:br/>
        <w:t xml:space="preserve">        tard[ara] en resolverse la causa,  todo  ello  en  perjuicio  de  la</w:t>
        <w:br/>
        <w:t xml:space="preserve">        familia que buscaba justicia”. Al respecto, refirieron que luego  de</w:t>
        <w:br/>
        <w:t xml:space="preserve">        que la señora Lidia Bravo  presentara  la  denuncia  formal  de  los</w:t>
        <w:br/>
        <w:t xml:space="preserve">        hechos el 17 de mayo de 1997 y de que el Juez XI de Manabí  ordenara</w:t>
        <w:br/>
        <w:t xml:space="preserve">        a la policía proceder a la investigación, se omitió “[l]a indagación</w:t>
        <w:br/>
        <w:t xml:space="preserve">        al personal militar [que] era fundamental”,  por  la  presencia  del</w:t>
        <w:br/>
        <w:t xml:space="preserve">        mismo en las inmediaciones del SECAP, lugar en el que el señor Palma</w:t>
        <w:br/>
        <w:t xml:space="preserve">        Mendoza fue privado de su libertad.  En ese sentido, advirtieron que</w:t>
        <w:br/>
        <w:t xml:space="preserve">        “el informe policial del  23  de  mayo  de  1997  es  muy  claro  en</w:t>
        <w:br/>
        <w:t xml:space="preserve">        establecer que a pesar de  haber  solicitado  la  comparecencia  del</w:t>
        <w:br/>
        <w:t xml:space="preserve">        personal militar para qué rind[iera]  versiones  ello  no  ocurrió”.</w:t>
        <w:br/>
        <w:t xml:space="preserve">        Agregaron que cuando el cuerpo del señor Palma Mendoza “apareció […]</w:t>
        <w:br/>
        <w:t xml:space="preserve">        los agentes del Estado no hicieron nada tendiente a  identificar  el</w:t>
        <w:br/>
        <w:t xml:space="preserve">        cadáver  e   iniciar   una   investigación   para   determinar   las</w:t>
        <w:br/>
        <w:t xml:space="preserve">        circunstancias de su muerte” y que “[e]l Estado no  hizo  nada  para</w:t>
        <w:br/>
        <w:t xml:space="preserve">        esclarecer los hechos, a pesar de que en 1998 tuvo  noticia  de  que</w:t>
        <w:br/>
        <w:t xml:space="preserve">        una señora […] había contado que  [el  señor]  Palma  [Mendoza]  fue</w:t>
        <w:br/>
        <w:t xml:space="preserve">        asesinado por [el señor Lenin Ordóñez].”  Expresaron que  el  Estado</w:t>
        <w:br/>
        <w:t xml:space="preserve">        no cumplió “su obligación de promover la  investigación  judicial  a</w:t>
        <w:br/>
        <w:t xml:space="preserve">        fin de que en un plazo razonable se  identifi[cara]  y  sancion[ara]</w:t>
        <w:br/>
        <w:t xml:space="preserve">        tanto a los autores materiales como [a los] intelectuales”.  En  ese</w:t>
        <w:br/>
        <w:t xml:space="preserve">        sentido, destacaron que</w:t>
        <w:br/>
        <w:br/>
        <w:br/>
        <w:t xml:space="preserve">      la decisión de sobreseimiento se bas[ó] en  el  hecho  de  que  en  el</w:t>
        <w:br/>
        <w:t xml:space="preserve">      proceso penal no consta[ba] evidencia de  la  responsabilidad  de  los</w:t>
        <w:br/>
        <w:t xml:space="preserve">      acusados  como  autores  intelectuales  del  secuestro   y   posterior</w:t>
        <w:br/>
        <w:t xml:space="preserve">      asesinato de Marcos Palma, [pero]  aquella  evidencia  no  tenían  que</w:t>
        <w:br/>
        <w:t xml:space="preserve">      aportarla [sus] familiares […] sino que el Estado […] debía actuar  de</w:t>
        <w:br/>
        <w:t xml:space="preserve">      oficio.</w:t>
        <w:br/>
        <w:br/>
        <w:br/>
        <w:t>Señalaron también que “[p]ara el Estado fue creíble la versión de[l  señor]</w:t>
        <w:br/>
        <w:t>Lenin Ordóñez[…] sólo en cuanto a los autores materiales […], pero  no  […]</w:t>
        <w:br/>
        <w:t>en torno a los autores intelectuales”.</w:t>
        <w:br/>
        <w:br/>
        <w:br/>
        <w:t xml:space="preserve">    70. Los representantes indicaron que  “el Estado fue incapaz de  otorgar</w:t>
        <w:br/>
        <w:t xml:space="preserve">        a los familiares de las víctimas un recurso  judicial  efectivo  que</w:t>
        <w:br/>
        <w:t xml:space="preserve">        dentro   de   un   plazo   razonable   [permitiera]    investig[ar],</w:t>
        <w:br/>
        <w:t xml:space="preserve">        identifi[car] y sanción[ar] a todos los responsables del secuestro y</w:t>
        <w:br/>
        <w:t xml:space="preserve">        posterior asesinato”.  Asimismo,  advirtieron  que  “[h]abía  en  el</w:t>
        <w:br/>
        <w:t xml:space="preserve">        momento de la investigación varias indicaciones de una participación</w:t>
        <w:br/>
        <w:t xml:space="preserve">        de agentes estatales [pero] no hubo una investigación de una posible</w:t>
        <w:br/>
        <w:t xml:space="preserve">        involucración de las FAE”. Añadieron que a partir de la  declaración</w:t>
        <w:br/>
        <w:t xml:space="preserve">        de Lenin Ordoñez se podía establecer que “el secuestro  y  posterior</w:t>
        <w:br/>
        <w:t xml:space="preserve">        asesinato de Marco Palma [Mendoza…] fue un acto bien planificado por</w:t>
        <w:br/>
        <w:t xml:space="preserve">        personas que tenían formación en  inteligencia  militar,  por  haber</w:t>
        <w:br/>
        <w:t xml:space="preserve">        sido varios años miembros de la  FAE,  que  utilizaron  credenciales</w:t>
        <w:br/>
        <w:t xml:space="preserve">        otorgadas por el  Estado  para  evitar  que  el  guardia  del  SECAP</w:t>
        <w:br/>
        <w:t xml:space="preserve">        reali[zara una] acción que  frustr[ara]  el  secuestro  que  iban  a</w:t>
        <w:br/>
        <w:t xml:space="preserve">        desarrollar,   [y    para]evadir    controles    policiales”.    Los</w:t>
        <w:br/>
        <w:t xml:space="preserve">        representantes resaltaron que “el proceso  seguido  por  los  hechos</w:t>
        <w:br/>
        <w:t xml:space="preserve">        acaecidos con[tra el señor Palma] debió demorar un promedio  de  180</w:t>
        <w:br/>
        <w:t xml:space="preserve">        días conforme los plazos señalados en la ley, en la práctica  demoró</w:t>
        <w:br/>
        <w:t xml:space="preserve">        9 años y 9 meses  en  ser  resuelto”.  Expresaron  también  que  tal</w:t>
        <w:br/>
        <w:t xml:space="preserve">        duración</w:t>
        <w:br/>
        <w:br/>
        <w:br/>
        <w:t xml:space="preserve">      consituy[ó] una violación a que la causa se res[olviera] dentro de  un</w:t>
        <w:br/>
        <w:t xml:space="preserve">      plazo  razonable,  además  de  que  el  asunto  no   implicaba   mayor</w:t>
        <w:br/>
        <w:t xml:space="preserve">      complejidad debido a que a los pocos días del  secuestro  apareció  el</w:t>
        <w:br/>
        <w:t xml:space="preserve">      cadáver de Marco  Palma,  que  si  se  procedía  a  su  identificación</w:t>
        <w:br/>
        <w:t xml:space="preserve">      oportuna  permitía  primero  que  la  familia  s[upiera]  que  ocurrió</w:t>
        <w:br/>
        <w:t xml:space="preserve">      realmente con él y segundo permitía agili[z]ar el proceso,  además  se</w:t>
        <w:br/>
        <w:t xml:space="preserve">      realizaron pocas acciones estatales tendientes al descubrimiento de la</w:t>
        <w:br/>
        <w:t xml:space="preserve">      verdad.</w:t>
        <w:br/>
        <w:br/>
        <w:br/>
        <w:t xml:space="preserve">    71. También afirmaron que los recursos de hábeas corpus debieron  servir</w:t>
        <w:br/>
        <w:t xml:space="preserve">        para que “de forma inmediata el Estado se movilizara a  fin  de  dar</w:t>
        <w:br/>
        <w:t xml:space="preserve">        con el paradero del señor Palma y asegurar el respeto a su derecho a</w:t>
        <w:br/>
        <w:t xml:space="preserve">        la vida”. De modo contrario a  ello,  tales  acciones  “no  fue[ron]</w:t>
        <w:br/>
        <w:t xml:space="preserve">        efectiv[as]”, dado que los alcaldes</w:t>
        <w:br/>
        <w:br/>
        <w:br/>
        <w:t xml:space="preserve">      tan solo se limitaron a dirigir  comunicados  a  instancias  estatales</w:t>
        <w:br/>
        <w:t xml:space="preserve">      pidiendo  que  [el  señor  Palma  Mendoza  fuera]  trasladad[o]  a  su</w:t>
        <w:br/>
        <w:t xml:space="preserve">      presencia, sin que [se hubieran] desplegado acciones tendientes  a  su</w:t>
        <w:br/>
        <w:t xml:space="preserve">      ubicación, por lo cual [los] recursos resultaron ser  ineficaces  para</w:t>
        <w:br/>
        <w:t xml:space="preserve">      dar con [su] paradero […] y prevenir su asesinato.</w:t>
        <w:br/>
        <w:br/>
        <w:br/>
        <w:t>Por ello, los representantes indicaron que  “el  Estado  incumplió  con  su</w:t>
        <w:br/>
        <w:t>obligación de otorgar a los familiares de[l señor Palma Mendoza] un recurso</w:t>
        <w:br/>
        <w:t>adecuado y sencillo para la determinación  de  la  responsabilidad  de  los</w:t>
        <w:br/>
        <w:t>autores de tan graves hechos en forma oportuna”.</w:t>
        <w:br/>
        <w:br/>
        <w:br/>
        <w:t xml:space="preserve">    72. Por su parte, el Estado manifestó que  “se  puede  colegir  que  los</w:t>
        <w:br/>
        <w:t xml:space="preserve">        derechos consagrados en los artículos 8 y 25 de  la  Convención  […]</w:t>
        <w:br/>
        <w:t xml:space="preserve">        tienen una naturaleza diferente, y por lo tanto  no  deben  ser  sin</w:t>
        <w:br/>
        <w:t xml:space="preserve">        razón unificados, puesto que la violación a cada uno de ellos  sería</w:t>
        <w:br/>
        <w:t xml:space="preserve">        autónoma por tener diferente contenido”. En relación con el artículo</w:t>
        <w:br/>
        <w:t xml:space="preserve">        8, el Estado indicó que “los abogados de la presunta víctima […]  no</w:t>
        <w:br/>
        <w:t xml:space="preserve">        agotaron todas las gestiones jurídicas disponibles para  exigir  una</w:t>
        <w:br/>
        <w:t xml:space="preserve">        investigación en materia procesal penal”. Afirmó que “[e]l principio</w:t>
        <w:br/>
        <w:t xml:space="preserve">        de debida diligencia por factores propios de la realidad de la época</w:t>
        <w:br/>
        <w:t xml:space="preserve">        se veía limitado a contar con la legislación existente  y  partiendo</w:t>
        <w:br/>
        <w:t xml:space="preserve">        de esa base jurídica, poner los mejores oficios para  precautelar  y</w:t>
        <w:br/>
        <w:t xml:space="preserve">        cumplir con las obligaciones estatales”, que “en ningún momento  […]</w:t>
        <w:br/>
        <w:t xml:space="preserve">        abandonó la causa, que tenía como objeto el despliegue de los medios</w:t>
        <w:br/>
        <w:t xml:space="preserve">        disponibles para lograr encontrar al señor Palma [Mendoza] y  a  los</w:t>
        <w:br/>
        <w:t xml:space="preserve">        responsables  del  delito  para  poder  procesarlos”  y   que   debe</w:t>
        <w:br/>
        <w:t xml:space="preserve">        considerarse que el caso  revestía  complejidad  “de  hecho”  y  “de</w:t>
        <w:br/>
        <w:t xml:space="preserve">        derecho”, con base en múltiples factores (infra párr. 77).</w:t>
        <w:br/>
        <w:br/>
        <w:br/>
        <w:t xml:space="preserve">    73. También argumentó que</w:t>
        <w:br/>
        <w:br/>
        <w:t xml:space="preserve">      el hecho de que una diligencia especial dentro de otra  investigación,</w:t>
        <w:br/>
        <w:t xml:space="preserve">      en una provincia diferente, haya  contribuido  con  la  investigación,</w:t>
        <w:br/>
        <w:t xml:space="preserve">      solo prueba la eficiencia y funcionalidad  del  ordenamiento  jurídico</w:t>
        <w:br/>
        <w:t xml:space="preserve">      nacional a la fecha, puesto que se actuó con apego a lo  que  disponía</w:t>
        <w:br/>
        <w:t xml:space="preserve">      la legislación penal, evitando de esta forma la impunidad.</w:t>
        <w:br/>
        <w:br/>
        <w:br/>
        <w:t>Así, sostuvo que hubo un “importante” trabajo de  la  OID  y  “que  existió</w:t>
        <w:br/>
        <w:t>efectivamente  una  investigación  integral”  que   implicó   “el   trabajo</w:t>
        <w:br/>
        <w:t>profesional  de  la  policía  en  cuatro  provincias,  Pichincha,   Manabí,</w:t>
        <w:br/>
        <w:t>Tunguragua y Guayas”. En tal sentido, concluyó que “hubo  una  coordinación</w:t>
        <w:br/>
        <w:t>efectiva” y “comunicación entre los  diferentes  organismos”.  Resaltó  que</w:t>
        <w:br/>
        <w:t>“después de un proceso que garantizó la igualdad  y  participación  de  las</w:t>
        <w:br/>
        <w:t>partes”, se “logró […] aprehender y sancionar a los autores del  hecho  que</w:t>
        <w:br/>
        <w:t>terminó con la desaparición y muerte del señor […] Palma Mendoza”. Por ello</w:t>
        <w:br/>
        <w:t>señaló que “es el mismo proceso, el  instrumento  vital  que  brindó  a  la</w:t>
        <w:br/>
        <w:t>presunta víctima y  a  sus  familiares,  garantías  de  protección  de  los</w:t>
        <w:br/>
        <w:t>derechos  y  consecuentemente,  fórmulas  de   reparación   y   sanción   a</w:t>
        <w:br/>
        <w:t>responsables del crimen perpetrado en contra del señor […] Palma Mendoza”.</w:t>
        <w:br/>
        <w:br/>
        <w:t xml:space="preserve">    74. Además, el Estado alegó la existencia de  un  proceso  penal  eficaz</w:t>
        <w:br/>
        <w:t xml:space="preserve">        dentro del cual se efectuaron diversas diligencias llevadas  a  cabo</w:t>
        <w:br/>
        <w:t xml:space="preserve">        con la finalidad de llegar a una verdad procesal.  En este  sentido,</w:t>
        <w:br/>
        <w:t xml:space="preserve">        indicó que</w:t>
        <w:br/>
        <w:br/>
        <w:t xml:space="preserve">      vale la pena preguntarse, si el hecho de que dentro de un  proceso  no</w:t>
        <w:br/>
        <w:t xml:space="preserve">      sean condenadas  todas  las  personas  investigadas,  puede  dar  como</w:t>
        <w:br/>
        <w:t xml:space="preserve">      resultado la  falta  de  probidad  de  los  jueces,  o  determinar  al</w:t>
        <w:br/>
        <w:t xml:space="preserve">      procedimiento investigativo como una mera formalidad, que  parece  ser</w:t>
        <w:br/>
        <w:t xml:space="preserve">      el argumento que esgrime la Comisión en su informe y el  representante</w:t>
        <w:br/>
        <w:t xml:space="preserve">      de las presuntas víctimas. [...] Entonces, si existió un  proceso  que</w:t>
        <w:br/>
        <w:t xml:space="preserve">      culminó con las sanciones que  corresponden  con  todos  los  recursos</w:t>
        <w:br/>
        <w:t xml:space="preserve">      previstos, se garantizó este sistema de debate y  se  cumplió  con  la</w:t>
        <w:br/>
        <w:t xml:space="preserve">      finalidad para la cual fue instituido, no hay razón ni posibilidad  de</w:t>
        <w:br/>
        <w:t xml:space="preserve">      que por inconformidad con la sentencia  alcanzada  se  recurra  a  una</w:t>
        <w:br/>
        <w:t xml:space="preserve">      instancia internacional.</w:t>
        <w:br/>
        <w:br/>
        <w:br/>
        <w:t xml:space="preserve">    75. Agregó que “es una  tarea  reservada  a  un  juez  interno”  aquella</w:t>
        <w:br/>
        <w:t xml:space="preserve">        tendiente a “determina[r si…] existieron autores intelectuales y […]</w:t>
        <w:br/>
        <w:t xml:space="preserve">        encubridores”. Añadió que “[l]os familiares del señor Palma  Mendoza</w:t>
        <w:br/>
        <w:t xml:space="preserve">        desistieron de su acusación”,  y  que  ello  “demuestra  una  cierta</w:t>
        <w:br/>
        <w:t xml:space="preserve">        incoherencia jurídica al llevar el caso de forma infundada  ante  el</w:t>
        <w:br/>
        <w:t xml:space="preserve">        sistema regional de protección  de  derechos  humanos”.  Igualmente,</w:t>
        <w:br/>
        <w:t xml:space="preserve">        indicó que  el  desistimiento  de  la  acusación  “no  debe  de  ser</w:t>
        <w:br/>
        <w:t xml:space="preserve">        entendid[o] secundariamente, puesto que muestra la confianza de  los</w:t>
        <w:br/>
        <w:t xml:space="preserve">        familiares del señor Palma Mendoza en el sistema  jurídico  interno,</w:t>
        <w:br/>
        <w:t xml:space="preserve">        al que lo consideran capaz de condenar  a  quienes  creen,  son  los</w:t>
        <w:br/>
        <w:t xml:space="preserve">        verdaderos responsables del  delito  perpetrado”.  Además  manifestó</w:t>
        <w:br/>
        <w:t xml:space="preserve">        que, en virtud del desistimiento, “no tendría  sentido  que  se  […]</w:t>
        <w:br/>
        <w:t xml:space="preserve">        otorgue una indemnización  a  quienes  desistieron  de  ejercer  sus</w:t>
        <w:br/>
        <w:t xml:space="preserve">        derechos [en] la vía  penal  y,  adicionalmente,  en  materia  civil</w:t>
        <w:br/>
        <w:t xml:space="preserve">        renunciaron a la indemnización por daños  y  perjuicios  contra  los</w:t>
        <w:br/>
        <w:t xml:space="preserve">        infractores, a través de una vía sumaria”.</w:t>
        <w:br/>
        <w:br/>
        <w:br/>
        <w:t xml:space="preserve">    76.  Por  otra  parte,  el  Estado   argumentó   “la   inexistencia   de</w:t>
        <w:br/>
        <w:t xml:space="preserve">        [participación de] agentes estatales en el presente  caso”.  En  ese</w:t>
        <w:br/>
        <w:t xml:space="preserve">        sentido, fue enfático al señalar que  “las  personas  inescrupulosas</w:t>
        <w:br/>
        <w:t xml:space="preserve">        que suplantaron identidades o utilizaron  credenciales  falsas  para</w:t>
        <w:br/>
        <w:t xml:space="preserve">        hacerse pasar como miembro de las Fuerzas Armadas  actuaron  por  su</w:t>
        <w:br/>
        <w:t xml:space="preserve">        propia cuenta como agentes privados […] transgrediendo la  normativa</w:t>
        <w:br/>
        <w:t xml:space="preserve">        penal vigente”.</w:t>
        <w:br/>
        <w:br/>
        <w:t xml:space="preserve">    77. En cuanto al plazo irrogado por las actuaciones internas, el  Estado</w:t>
        <w:br/>
        <w:t xml:space="preserve">        indicó que debía considerarse la “complejidad del asunto  […]  tanto</w:t>
        <w:br/>
        <w:t xml:space="preserve">        de hecho como de derecho”. Ello, con base en factores como “la inter-</w:t>
        <w:br/>
        <w:t xml:space="preserve">        relación de instituciones judiciales para investigar  y  conocer  el</w:t>
        <w:br/>
        <w:t xml:space="preserve">        caso [,] el tipo y cantidad de gestiones  jurídicas  utilizadas”,  o</w:t>
        <w:br/>
        <w:t xml:space="preserve">        “el número, calidad  y  ubicación  de  las  personas  vinculadas  al</w:t>
        <w:br/>
        <w:t xml:space="preserve">        proceso, trátese de acusados o testigos”. Agregó  que  dado  que  se</w:t>
        <w:br/>
        <w:t xml:space="preserve">        trató de un caso que “atrav[esó]  tres  instancias,  en  el  que  se</w:t>
        <w:br/>
        <w:t xml:space="preserve">        utiliz[ó la] reconstrucción de los hechos [y…] múltiples versiones[,</w:t>
        <w:br/>
        <w:t xml:space="preserve">        a su vez] se h[icieron] entrevistas arduas y  obviamente  h[ubo]  un</w:t>
        <w:br/>
        <w:t xml:space="preserve">        despliegue de información a nivel nacional,  definitivamente  h[ubo]</w:t>
        <w:br/>
        <w:t xml:space="preserve">        complejidad del asunto”.</w:t>
        <w:br/>
        <w:br/>
        <w:t xml:space="preserve">    78. En relación con los hábeas corpus presentados, el Estado indicó  que</w:t>
        <w:br/>
        <w:t xml:space="preserve">        “el recurso eficiente, sencillo y rápido fue  efectivamente  el  […]</w:t>
        <w:br/>
        <w:t xml:space="preserve">        hábeas corpus en plexo con el recurso de hábeas data”,  y  que  éste</w:t>
        <w:br/>
        <w:t xml:space="preserve">        último no fue intentado aun cuando era el recurso “complementario en</w:t>
        <w:br/>
        <w:t xml:space="preserve">        materia de búsqueda de  personas  presuntamente  desaparecidas”.  El</w:t>
        <w:br/>
        <w:t xml:space="preserve">        Estado señaló que  “si  bien  [el  recurso  de  hábeas  corpus]  fue</w:t>
        <w:br/>
        <w:t xml:space="preserve">        diseñado inicialmente para desentramar anomalías en las  detenciones</w:t>
        <w:br/>
        <w:t xml:space="preserve">        que pudieran realizar agentes del Estado, en este caso constituyó el</w:t>
        <w:br/>
        <w:t xml:space="preserve">        referente fundamental  de  los  mecanismos  de  búsqueda  del  señor</w:t>
        <w:br/>
        <w:t xml:space="preserve">        Palma”. Agregó que “el recurso de hábeas  corpus  en  la  ciudad  de</w:t>
        <w:br/>
        <w:t xml:space="preserve">        Manta movilizó la investigación sobre el paradero del [señor]  Palma</w:t>
        <w:br/>
        <w:t xml:space="preserve">        Mendoza  en  [diversas]  instituciones[104]”,  y  que  “no  se  pudo</w:t>
        <w:br/>
        <w:t xml:space="preserve">        evidenciar materialmente que el señor Palma Mendoza fue[ra] detenido</w:t>
        <w:br/>
        <w:t xml:space="preserve">        en instalaciones militares del Estado”.</w:t>
        <w:br/>
        <w:br/>
        <w:t>Consideraciones de la Corte</w:t>
        <w:br/>
        <w:br/>
        <w:t xml:space="preserve">    79. Para efectos  del  análisis  del  presente  apartado,  la  Corte  se</w:t>
        <w:br/>
        <w:t xml:space="preserve">        referirá a la obligación de garantizar  el  derecho  a  la  vida  y,</w:t>
        <w:br/>
        <w:t xml:space="preserve">        seguidamente, examinará las alegadas violaciones de los artículos  8</w:t>
        <w:br/>
        <w:t xml:space="preserve">        y 25 de la Convención en relación con los  artículos  1.1  y  2  del</w:t>
        <w:br/>
        <w:t xml:space="preserve">        mismo  instrumento,  respecto  a   las   diversas   diligencias   de</w:t>
        <w:br/>
        <w:t xml:space="preserve">        investigación y el proceso penal realizado.</w:t>
        <w:br/>
        <w:br/>
        <w:br/>
        <w:t xml:space="preserve">   1. Obligación de garantizar el derecho  a  la  vida  (artículo  4  de  la</w:t>
        <w:br/>
        <w:t xml:space="preserve">      Convención Americana, en relación con el artículo 1.1 del tratado)</w:t>
        <w:br/>
        <w:br/>
        <w:t xml:space="preserve">    80.  En  el  presente  caso  no   se   ha   encontrado   acreditada   la</w:t>
        <w:br/>
        <w:t xml:space="preserve">        responsabilidad estatal en perjuicio del señor Palma Mendoza por  la</w:t>
        <w:br/>
        <w:t xml:space="preserve">        participación de agentes estatales en los hechos que condujeron a su</w:t>
        <w:br/>
        <w:t xml:space="preserve">        muerte (infra párrs. 100 y 101). Por otra parte, en lo que  respecta</w:t>
        <w:br/>
        <w:t xml:space="preserve">        al derecho a que se investigue la alegada violación al derecho a  la</w:t>
        <w:br/>
        <w:t xml:space="preserve">        vida, tanto la Comisión como los representantes lo  han  aducido  en</w:t>
        <w:br/>
        <w:t xml:space="preserve">        perjuicio de sus  familiares.  Este  Tribunal  entiende  que  en  el</w:t>
        <w:br/>
        <w:t xml:space="preserve">        presente caso el derecho de dichos familiares  en  relación  con  la</w:t>
        <w:br/>
        <w:t xml:space="preserve">        investigación de la muerte del señor Palma sólo cabe a la luz de los</w:t>
        <w:br/>
        <w:t xml:space="preserve">        artículos 8 y 25 de la Convención Americana.</w:t>
        <w:br/>
        <w:br/>
        <w:t>2.    Derechos a las garantías judiciales y a  la  protección  judicial,  en</w:t>
        <w:br/>
        <w:t>relación con la obligación de investigar los hechos (artículos 8 y 25 de  la</w:t>
        <w:br/>
        <w:t>Convención Americana, en relación con los artículos 1.1 y 2 del tratado)</w:t>
        <w:br/>
        <w:br/>
        <w:t>2 2.1.      Consideraciones generales sobre el deber de investigar</w:t>
        <w:br/>
        <w:br/>
        <w:br/>
        <w:t xml:space="preserve">    81. Los Estados tienen la obligación de consagrar  normativamente  y  de</w:t>
        <w:br/>
        <w:t xml:space="preserve">        asegurar la debida  aplicación  de  los  recursos  efectivos  y  las</w:t>
        <w:br/>
        <w:t xml:space="preserve">        garantías del debido proceso legal ante las autoridades competentes,</w:t>
        <w:br/>
        <w:t xml:space="preserve">        que amparen a todas las personas bajo su jurisdicción  contra  actos</w:t>
        <w:br/>
        <w:t xml:space="preserve">        que violen sus derechos  fundamentales[105].  La  jurisprudencia  de</w:t>
        <w:br/>
        <w:t xml:space="preserve">        este Tribunal ya ha  referido  que  estos  recursos  no  solo  deben</w:t>
        <w:br/>
        <w:t xml:space="preserve">        existir  formalmente  en  la  legislación   sino   que   deben   ser</w:t>
        <w:br/>
        <w:t xml:space="preserve">        efectivos[106].</w:t>
        <w:br/>
        <w:br/>
        <w:t xml:space="preserve">    82.  Aunado a lo anterior,  debe  precisarse  que,  en  lo  atinente  al</w:t>
        <w:br/>
        <w:t xml:space="preserve">        presente caso, el acceso a la justicia es un derecho  de  familiares</w:t>
        <w:br/>
        <w:t xml:space="preserve">        de quienes sufrieren un menoscabo a bienes  tutelados  por  derechos</w:t>
        <w:br/>
        <w:t xml:space="preserve">        humanos, en tanto que aquellas personas también puedan  ser  tenidas</w:t>
        <w:br/>
        <w:t xml:space="preserve">        por víctimas del acto ilícito[107].</w:t>
        <w:br/>
        <w:br/>
        <w:t xml:space="preserve">    83. Debe recordarse que el deber de actuar de oficio en  casos  como  el</w:t>
        <w:br/>
        <w:t xml:space="preserve">        presente, implica que una vez que las autoridades  estatales  tengan</w:t>
        <w:br/>
        <w:t xml:space="preserve">        conocimiento  de  los  hechos,  deben  iniciar  sin  dilación,   una</w:t>
        <w:br/>
        <w:t xml:space="preserve">        investigación seria, imparcial  y  efectiva  por  todos  los  medios</w:t>
        <w:br/>
        <w:t xml:space="preserve">        legales disponibles, orientada a la determinación de la verdad  y  a</w:t>
        <w:br/>
        <w:t xml:space="preserve">        la persecución, captura, enjuiciamiento y eventual  castigo  de  las</w:t>
        <w:br/>
        <w:t xml:space="preserve">        personas  responsables[108].  Esta  obligación  de   investigar   se</w:t>
        <w:br/>
        <w:t xml:space="preserve">        mantiene “cualquiera que sea el agente al cual  pueda  eventualmente</w:t>
        <w:br/>
        <w:t xml:space="preserve">        atribuirse la violación, aun los particulares, pues, si  sus  hechos</w:t>
        <w:br/>
        <w:t xml:space="preserve">        no son investigados  con  seriedad,  resultarían,  en  cierto  modo,</w:t>
        <w:br/>
        <w:t xml:space="preserve">        auxiliados  por  el  poder  público,   lo   que   comprometería   la</w:t>
        <w:br/>
        <w:t xml:space="preserve">        responsabilidad internacional del Estado”[109].</w:t>
        <w:br/>
        <w:br/>
        <w:t xml:space="preserve">    84.  En el marco de lo expuesto, cabe señalar que el deber de investigar</w:t>
        <w:br/>
        <w:t xml:space="preserve">        es una obligación de medios, y no de resultados. Sin desmedro de  lo</w:t>
        <w:br/>
        <w:t xml:space="preserve">        anterior, la investigación debe ser asumida por el  Estado  como  un</w:t>
        <w:br/>
        <w:t xml:space="preserve">        deber jurídico propio y no como una simple formalidad  condenada  de</w:t>
        <w:br/>
        <w:t xml:space="preserve">        antemano a ser infructuosa[110]. En el marco de las investigaciones,</w:t>
        <w:br/>
        <w:t xml:space="preserve">        deben evitarse omisiones en el  seguimiento  de  líneas  lógicas  de</w:t>
        <w:br/>
        <w:t xml:space="preserve">        investigación[111].</w:t>
        <w:br/>
        <w:br/>
        <w:t xml:space="preserve">    85. A la luz de lo indicado, y considerando lo planteado por la Comisión</w:t>
        <w:br/>
        <w:t xml:space="preserve">        y las partes, la Corte debe determinar si las  acciones  emprendidas</w:t>
        <w:br/>
        <w:t xml:space="preserve">        por el Estado para dar con el paradero del señor Palma Mendoza,  así</w:t>
        <w:br/>
        <w:t xml:space="preserve">        como  para  investigar,  juzgar  y  en  su  caso  sancionar  a   los</w:t>
        <w:br/>
        <w:t xml:space="preserve">        responsables de su privación de  la  libertad  y  posterior  muerte,</w:t>
        <w:br/>
        <w:t xml:space="preserve">        satisficieron el derecho de sus familiares a acceder a la justicia y</w:t>
        <w:br/>
        <w:t xml:space="preserve">        conocer lo sucedido al señor Palma Mendoza. Ambos aspectos se hallan</w:t>
        <w:br/>
        <w:t xml:space="preserve">        estrechamente imbricados, presentando  habitualmente  una  recíproca</w:t>
        <w:br/>
        <w:t xml:space="preserve">        incidencia.</w:t>
        <w:br/>
        <w:br/>
        <w:t>3 2.2. Hábeas corpus presentados en el caso</w:t>
        <w:br/>
        <w:br/>
        <w:br/>
        <w:br/>
        <w:t xml:space="preserve">    86. Como cuestión previa a realizar el  examen  indicado,  cabe  aclarar</w:t>
        <w:br/>
        <w:t xml:space="preserve">        que, en lo que  se  refiere  a  aquellas  acciones  relativas  a  la</w:t>
        <w:br/>
        <w:t xml:space="preserve">        localización   del   señor   Palma   Mendoza   el   caso    presenta</w:t>
        <w:br/>
        <w:t xml:space="preserve">        características particulares en lo atinente a los dos hábeas  corpus</w:t>
        <w:br/>
        <w:t xml:space="preserve">        presentados.</w:t>
        <w:br/>
        <w:br/>
        <w:t xml:space="preserve">    87.   La  Comisión   y   los   representantes   alegaron   el   supuesto</w:t>
        <w:br/>
        <w:t xml:space="preserve">        incumplimiento del Estado, en  perjuicio  de  familiares  del  señor</w:t>
        <w:br/>
        <w:t xml:space="preserve">        Palma, de su deber consistente en proveer una  posibilidad  real  de</w:t>
        <w:br/>
        <w:t xml:space="preserve">        interponer un recurso judicial sencillo, rápido  y  efectivo  contra</w:t>
        <w:br/>
        <w:t xml:space="preserve">        actos violatorios de  la  Convención,  que  permitiera  alcanzar  la</w:t>
        <w:br/>
        <w:t xml:space="preserve">        protección judicial requerida. La Comisión consideró también que por</w:t>
        <w:br/>
        <w:t xml:space="preserve">        no asignarse a una autoridad judicial la tramitación de tal tipo  de</w:t>
        <w:br/>
        <w:t xml:space="preserve">        recursos, se había inobservado el  artículo  2  del  tratado  (supra</w:t>
        <w:br/>
        <w:t xml:space="preserve">        párr. 67). Ni la Comisión ni los representantes indicaron  al  señor</w:t>
        <w:br/>
        <w:t xml:space="preserve">        Palma como una presunta víctima (supra párrs. 1, 3 y nota  1)  y  no</w:t>
        <w:br/>
        <w:t xml:space="preserve">        adujeron  una  hipotética  transgresión  al  artículo  7.6   de   la</w:t>
        <w:br/>
        <w:t xml:space="preserve">        Convención.</w:t>
        <w:br/>
        <w:br/>
        <w:t xml:space="preserve">    88.  La Corte nota que, de conformidad a  los  hechos  del  caso  (supra</w:t>
        <w:br/>
        <w:t xml:space="preserve">        párrs. 34 y 37), y aun en la hipótesis de que se  coligiera  que  al</w:t>
        <w:br/>
        <w:t xml:space="preserve">        momento en que se interpusieron los hábeas corpus podría haber  sido</w:t>
        <w:br/>
        <w:t xml:space="preserve">        razonable suponer la participación  o  aquiescencia  de  autoridades</w:t>
        <w:br/>
        <w:t xml:space="preserve">        estales en la privación de la libertad del señor Palma, ello no  fue</w:t>
        <w:br/>
        <w:t xml:space="preserve">        probado y decisiones judiciales aseveraron que, por el contrario, lo</w:t>
        <w:br/>
        <w:t xml:space="preserve">        sucedido a él fue obra de  particulares  (supra  párr.  61  e  infra</w:t>
        <w:br/>
        <w:t xml:space="preserve">        párrs. 100 y 101). Por ello, los hábeas corpus intentados no habrían</w:t>
        <w:br/>
        <w:t xml:space="preserve">        podido lograr el resultado de que dependencias o  agentes  estatales</w:t>
        <w:br/>
        <w:t xml:space="preserve">        dieran   cuenta   de   la   privación    de    libertad    indicada,</w:t>
        <w:br/>
        <w:t xml:space="preserve">        independientemente de la autoridad que tramitara tales recursos.  El</w:t>
        <w:br/>
        <w:t xml:space="preserve">        Tribunal, por lo dicho, no realizará un  examen  autónomo  sobre  la</w:t>
        <w:br/>
        <w:t xml:space="preserve">        efectividad de los hábeas corpus intentados en el caso. Por el mismo</w:t>
        <w:br/>
        <w:t xml:space="preserve">        motivo, entiende que no es oportuno analizar la compatibilidad de la</w:t>
        <w:br/>
        <w:t xml:space="preserve">        forma en que la figura del hábeas corpus estaba regulada en  Ecuador</w:t>
        <w:br/>
        <w:t xml:space="preserve">        al momento de los hechos con la obligación de adoptar  disposiciones</w:t>
        <w:br/>
        <w:t xml:space="preserve">        de derecho interno que emana del artículo 2 de la Convención[112].</w:t>
        <w:br/>
        <w:br/>
        <w:t xml:space="preserve">    89. No obstante lo anterior, la interposición de  tales  recursos  causó</w:t>
        <w:br/>
        <w:t xml:space="preserve">        que un amplio número de autoridades estatales  tomaran  conocimiento</w:t>
        <w:br/>
        <w:t xml:space="preserve">        de lo sucedido al señor Palma Mendoza (supra párrs. 34 y 37).</w:t>
        <w:br/>
        <w:br/>
        <w:t xml:space="preserve">    90.  Resta aclarar que  el  Estado  indicó  que  debía  considerarse  la</w:t>
        <w:br/>
        <w:t xml:space="preserve">        existencia de la acción de hábeas data a fin de ponderar si hubo  un</w:t>
        <w:br/>
        <w:t xml:space="preserve">        recurso efectivo para dar con el paradero de una persona privada  de</w:t>
        <w:br/>
        <w:t xml:space="preserve">        su libertad, sin embargo, de acuerdo al  tipo  de  análisis  que  se</w:t>
        <w:br/>
        <w:t xml:space="preserve">        seguirá no resulta relevante examinar dicho argumento.</w:t>
        <w:br/>
        <w:br/>
        <w:t xml:space="preserve">       3. Investigación realizada luego de la privación de la  libertad  del</w:t>
        <w:br/>
        <w:t xml:space="preserve">          señor Palma Mendoza</w:t>
        <w:br/>
        <w:br/>
        <w:t xml:space="preserve">    91. En tanto el asunto lo amerite, como  en  el  caso  sub  examine,  la</w:t>
        <w:br/>
        <w:t xml:space="preserve">        obligación de  investigar  conlleva  el  deber  de  llevar  adelante</w:t>
        <w:br/>
        <w:t xml:space="preserve">        acciones que tengan por finalidad satisfacer  los  derechos  de  los</w:t>
        <w:br/>
        <w:t xml:space="preserve">        familiares de conocer el destino o paradero de  sus  parientes[113].</w:t>
        <w:br/>
        <w:t xml:space="preserve">        Así,  en  casos  en  que  la  persona  en  cuestión   se   encuentre</w:t>
        <w:br/>
        <w:t xml:space="preserve">        desaparecida como consecuencia de un acto ilícito  la  investigación</w:t>
        <w:br/>
        <w:t xml:space="preserve">        debe incluir la realización de todas las acciones necesarias con  el</w:t>
        <w:br/>
        <w:t xml:space="preserve">        objeto de determinar su suerte o destino y  la  localización  de  su</w:t>
        <w:br/>
        <w:t xml:space="preserve">        paradero[114]. Además,  la  Corte  ha  señalado  que  luego  de  una</w:t>
        <w:br/>
        <w:t xml:space="preserve">        denuncia de desaparición o secuestro, los Estados deben  actuar  con</w:t>
        <w:br/>
        <w:t xml:space="preserve">        prontitud en las primeras horas y días[115].</w:t>
        <w:br/>
        <w:br/>
        <w:t xml:space="preserve">    92. La Corte nota que, en un caso como el presente, en que se  hizo  del</w:t>
        <w:br/>
        <w:t xml:space="preserve">        conocimiento de autoridades estatales que  el  señor  Palma  Mendoza</w:t>
        <w:br/>
        <w:t xml:space="preserve">        había sido víctima de un acto ilícito cuya  ejecución  presuntamente</w:t>
        <w:br/>
        <w:t xml:space="preserve">        no había cesado, y que lesionaba su libertad y ponía en riesgo otros</w:t>
        <w:br/>
        <w:t xml:space="preserve">        bienes tutelados por derechos humanos, como la vida y la  integridad</w:t>
        <w:br/>
        <w:t xml:space="preserve">        personal, el Estado debía hacer todo lo posible para encontrar a  la</w:t>
        <w:br/>
        <w:t xml:space="preserve">        persona afectada y hacer cesar el hecho ilícito.</w:t>
        <w:br/>
        <w:br/>
        <w:t xml:space="preserve">    93. Como se ha dicho (supra párrs. 31 y 32), el Estado tomó conocimiento</w:t>
        <w:br/>
        <w:t xml:space="preserve">        de la privación de la libertad del señor Palma Mendoza el mismo  día</w:t>
        <w:br/>
        <w:t xml:space="preserve">        en que ocurrió, el 16 de mayo de 1997. Luego, al día  siguiente,  la</w:t>
        <w:br/>
        <w:t xml:space="preserve">        señora Lidia Bravo presentó formalmente la denuncia respectiva.  Las</w:t>
        <w:br/>
        <w:t xml:space="preserve">        primeras diligencias tendientes a investigar los hechos y dar con el</w:t>
        <w:br/>
        <w:t xml:space="preserve">        paradero del señor Palma Mendoza se realizaron entre el 17  de  mayo</w:t>
        <w:br/>
        <w:t xml:space="preserve">        de 1997, en que  el  Juez  XI  de  Manabí  requirió  a  la  OID  que</w:t>
        <w:br/>
        <w:t xml:space="preserve">        procediera a la investigación, y el 23 de mayo 1997  en  el  que  se</w:t>
        <w:br/>
        <w:t xml:space="preserve">        elaboró un informe policial que dio cuenta de “trabajos  realizados”</w:t>
        <w:br/>
        <w:t xml:space="preserve">        en el marco de la investigación derivada de la denuncia (supra párr.</w:t>
        <w:br/>
        <w:t xml:space="preserve">        33). En el lapso mencionado se recibieron varias declaraciones y  la</w:t>
        <w:br/>
        <w:t xml:space="preserve">        OID dispuso que una persona “conscripta”  compareciera  a  declarar,</w:t>
        <w:br/>
        <w:t xml:space="preserve">        pero ello no se produjo entre los días 17  y  23  de  mayo  de  1997</w:t>
        <w:br/>
        <w:t xml:space="preserve">        (supra párr. 33). Asimismo, consta que los días 21 y 22 de  mayo  de</w:t>
        <w:br/>
        <w:t xml:space="preserve">        1997 la OID realizó requerimientos a las FAE tendientes a investigar</w:t>
        <w:br/>
        <w:t xml:space="preserve">        los hechos (supra párr. 33). Además, surge de  los  hechos  probados</w:t>
        <w:br/>
        <w:t xml:space="preserve">        actuaciones asentadas en un informe  preliminar  policial  de  1  de</w:t>
        <w:br/>
        <w:t xml:space="preserve">        septiembre de 1998, sobre la conducta de abogados que  asistieron  a</w:t>
        <w:br/>
        <w:t xml:space="preserve">        la señora Lidia Bravo (supra párr. 41).</w:t>
        <w:br/>
        <w:br/>
        <w:t xml:space="preserve">          2.4.  Hallazgo e identificación del cuerpo del señor Palma Mendoza</w:t>
        <w:br/>
        <w:br/>
        <w:t xml:space="preserve">    94. En casos que involucran el hallazgo de restos mortales  humanos,  el</w:t>
        <w:br/>
        <w:t xml:space="preserve">        primer paso de una investigación debe  ser  procurar  establecer  la</w:t>
        <w:br/>
        <w:t xml:space="preserve">        identidad de los mismos[116] a fin de determinar lo sucedido, y ello</w:t>
        <w:br/>
        <w:t xml:space="preserve">        por tanto constituye un elemento de importancia para  la  indagación</w:t>
        <w:br/>
        <w:t xml:space="preserve">        de las responsabilidades por los hechos ocurridos. Al  respecto,  la</w:t>
        <w:br/>
        <w:t xml:space="preserve">        Corte ha indicado que</w:t>
        <w:br/>
        <w:br/>
        <w:t xml:space="preserve">        […] el paso del tiempo guarda una relación directamente proporcional</w:t>
        <w:br/>
        <w:t xml:space="preserve">        con la limitación  –y  en  algunos  casos,  la  imposibilidad-  para</w:t>
        <w:br/>
        <w:t xml:space="preserve">        obtener las pruebas y/o testimonios,  dificultando  y  aún  tornando</w:t>
        <w:br/>
        <w:t xml:space="preserve">        nugatoria o ineficaz, la práctica de diligencias probatorias  a  fin</w:t>
        <w:br/>
        <w:t xml:space="preserve">        de esclarecer los hechos materia de investigación, identificar a los</w:t>
        <w:br/>
        <w:t xml:space="preserve">        posibles  autores  y  partícipes,  y   determinar   las   eventuales</w:t>
        <w:br/>
        <w:t xml:space="preserve">        responsabilidades penales. Sin perjuicio de  ello,  las  autoridades</w:t>
        <w:br/>
        <w:t xml:space="preserve">        nacionales  no  están  eximidas  de  realizar  todos  los  esfuerzos</w:t>
        <w:br/>
        <w:t xml:space="preserve">        necesarios en cumplimiento de su obligación de investigar[117].</w:t>
        <w:br/>
        <w:br/>
        <w:t xml:space="preserve">    95. En el presente caso, los días  23  y  26  de  mayo  de  1997  fueron</w:t>
        <w:br/>
        <w:t xml:space="preserve">        encontrados dos cadáveres a  las  orillas  del  río  Norcay,  en  la</w:t>
        <w:br/>
        <w:t xml:space="preserve">        Provincia de Guayas, y  las  autoridades  policiales  procedieron  a</w:t>
        <w:br/>
        <w:t xml:space="preserve">        realizar su “reconocimiento médico-legal”, con  intervención  de  un</w:t>
        <w:br/>
        <w:t xml:space="preserve">        médico, y a su posterior entierro (supra  párr.  35).  Luego  de  la</w:t>
        <w:br/>
        <w:t xml:space="preserve">        declaración del señor Lenin Ordoñez, el 29 de  febrero  de  2000  se</w:t>
        <w:br/>
        <w:t xml:space="preserve">        supo que el cadáver encontrado el 26 de mayo correspondía  al  señor</w:t>
        <w:br/>
        <w:t xml:space="preserve">        Palma Mendoza, el cual fue exhumado e identificado (supra párrs.  42</w:t>
        <w:br/>
        <w:t xml:space="preserve">        y 43).</w:t>
        <w:br/>
        <w:br/>
        <w:br/>
        <w:t xml:space="preserve">          2.5.  Determinación de autores y partícipes en los hechos</w:t>
        <w:br/>
        <w:br/>
        <w:t xml:space="preserve">    96. El Estado inició un proceso penal respecto a los hechos relacionados</w:t>
        <w:br/>
        <w:t xml:space="preserve">        con el secuestro del señor Palma Mendoza. Luego  de  la  declaración</w:t>
        <w:br/>
        <w:t xml:space="preserve">        voluntaria del señor Lenin Ordóñez el 16 de febrero de 2000,  en  el</w:t>
        <w:br/>
        <w:t xml:space="preserve">        proceso penal seguido ante el Juez XI de Manabí,  él  fue  sindicado</w:t>
        <w:br/>
        <w:t xml:space="preserve">        por los hechos sucedidos al señor Palma  junto  con  otras  personas</w:t>
        <w:br/>
        <w:t xml:space="preserve">        (supra párrs. 42, 44 y 46). En dicho proceso penal, el 19  de  marzo</w:t>
        <w:br/>
        <w:t xml:space="preserve">        de 2001 el Tribunal Penal de Manabí  condenó  a  los  señores  Lenin</w:t>
        <w:br/>
        <w:t xml:space="preserve">        Ordóñez, Freddy  Contreras  y  Vicente  Domínguez  con  base  en  la</w:t>
        <w:br/>
        <w:t xml:space="preserve">        determinación de su responsabilidad material en  los  hechos,  y  la</w:t>
        <w:br/>
        <w:t xml:space="preserve">        condena quedó firme el 26 de junio de 2002, cuando la  Segunda  Sala</w:t>
        <w:br/>
        <w:t xml:space="preserve">        de lo Penal de la Corte Suprema de Justicia, declaró improcedente el</w:t>
        <w:br/>
        <w:t xml:space="preserve">        recurso de casación presentado por las  personas  condenadas  (supra</w:t>
        <w:br/>
        <w:t xml:space="preserve">        párr. 61). Respecto a las otras personas que habían sido  vinculadas</w:t>
        <w:br/>
        <w:t xml:space="preserve">        a la causa penal  se  dictó  su  sobreseimiento,  primero  en  forma</w:t>
        <w:br/>
        <w:t xml:space="preserve">        provisional el 22 de enero de 2001 por el Juez XI de Manabí y  luego</w:t>
        <w:br/>
        <w:t xml:space="preserve">        de modo definitivo el 16 de febrero de 2007  por  el  mismo  juez  y</w:t>
        <w:br/>
        <w:t xml:space="preserve">        confirmado el 9 de abril de 2007 por la Primera  Sala  de  la  Corte</w:t>
        <w:br/>
        <w:t xml:space="preserve">        Provincial de Justicia de Portoviejo (supra párrs. 58 y 62).</w:t>
        <w:br/>
        <w:br/>
        <w:t xml:space="preserve">    97. Este Tribunal observa que  ni  la  Comisión  Interamericana  ni  los</w:t>
        <w:br/>
        <w:t xml:space="preserve">        representantes han cuestionado la validez en su conjunto del proceso</w:t>
        <w:br/>
        <w:t xml:space="preserve">        penal respectivo, aunque indicaron que las actuaciones estatales  no</w:t>
        <w:br/>
        <w:t xml:space="preserve">        fueron  adecuadas  a  fin  de  indagar  suficientemente  la  posible</w:t>
        <w:br/>
        <w:t xml:space="preserve">        participación en los hechos, tanto  de  agentes  estatales  como  de</w:t>
        <w:br/>
        <w:t xml:space="preserve">        otros particulares (supra párrs. 66, 69 y 70).  El  Estado,  por  su</w:t>
        <w:br/>
        <w:t xml:space="preserve">        parte, señaló que se sancionó a los autores  de  los  hechos  y  por</w:t>
        <w:br/>
        <w:t xml:space="preserve">        tanto “cumplió con la finalidad para  la  cual  fue  instituido  [el</w:t>
        <w:br/>
        <w:t xml:space="preserve">        proceso]”. Agregó que es  una  tarea  reservada  a  las  autoridades</w:t>
        <w:br/>
        <w:t xml:space="preserve">        judiciales internas la determinación de  la  existencia  de  autores</w:t>
        <w:br/>
        <w:t xml:space="preserve">        intelectuales y encubridores (supra párrs. 73 a 75).</w:t>
        <w:br/>
        <w:br/>
        <w:t xml:space="preserve">    98. Respecto a los alegatos de la Comisión y de  los  representantes  de</w:t>
        <w:br/>
        <w:t xml:space="preserve">        que podrían haber participado en los  hechos  personas  distintas  a</w:t>
        <w:br/>
        <w:t xml:space="preserve">        aquellas que actuaron materialmente, esta Corte observa que ello fue</w:t>
        <w:br/>
        <w:t xml:space="preserve">        considerado por las  propias  autoridades  judiciales  internas.  Al</w:t>
        <w:br/>
        <w:t xml:space="preserve">        respecto, destaca la providencia de 18 de marzo de 2000, en  la  que</w:t>
        <w:br/>
        <w:t xml:space="preserve">        el Juez XI de Manabí dispuso  hacer  extensivo  el  auto  cabeza  de</w:t>
        <w:br/>
        <w:t xml:space="preserve">        proceso a diversas personas (supra párr. 47).</w:t>
        <w:br/>
        <w:br/>
        <w:t xml:space="preserve">    99. Además, surge de los hechos probados que  la  determinación  de  las</w:t>
        <w:br/>
        <w:t xml:space="preserve">        personas sobre las que efectivamente se sostuvo una imputación penal</w:t>
        <w:br/>
        <w:t xml:space="preserve">        se realizó a través de tres actos: el dictamen acusatorio de  26  de</w:t>
        <w:br/>
        <w:t xml:space="preserve">        diciembre de 2000 (supra párr. 56), el auto de apertura de la  etapa</w:t>
        <w:br/>
        <w:t xml:space="preserve">        de plenario de 22 de enero de 2001 (supra párr. 58), y  la  decisión</w:t>
        <w:br/>
        <w:t xml:space="preserve">        de la Cuarta Sala de la Corte Superior de Justicia de Portoviejo  de</w:t>
        <w:br/>
        <w:t xml:space="preserve">        16 de febrero de 2001 (supra párrs.  59  y  60).  Tales  actuaciones</w:t>
        <w:br/>
        <w:t xml:space="preserve">        fueron posteriores a que ciertos familiares del señor Palma  Mendoza</w:t>
        <w:br/>
        <w:t xml:space="preserve">        desistieran de acusaciones particulares que habían  interpuesto.  No</w:t>
        <w:br/>
        <w:t xml:space="preserve">        obstante, según surge de los fundamentos expuestos en las decisiones</w:t>
        <w:br/>
        <w:t xml:space="preserve">        citadas, ellas no se sustentaron en  los  desistimientos  referidos,</w:t>
        <w:br/>
        <w:t xml:space="preserve">        sino que tuvieron por  base  la  ponderación  de  actos  probatorios</w:t>
        <w:br/>
        <w:t xml:space="preserve">        obrantes en la causa.</w:t>
        <w:br/>
        <w:br/>
        <w:t xml:space="preserve">   100. Es decir, el Estado efectivamente indagó la posible  responsabilidad</w:t>
        <w:br/>
        <w:t xml:space="preserve">        penal de otras personas, además de aquellas  a  las  que  finalmente</w:t>
        <w:br/>
        <w:t xml:space="preserve">        consideró autoras materiales de los hechos. De acuerdo a  la  prueba</w:t>
        <w:br/>
        <w:t xml:space="preserve">        allegada  al  Tribunal,  las  determinaciones  adoptadas   por   las</w:t>
        <w:br/>
        <w:t xml:space="preserve">        autoridades  estatales  se  basaron  en  la  ponderación  que  ellos</w:t>
        <w:br/>
        <w:t xml:space="preserve">        hicieron  de  diversos  medios  de  prueba.  Esta  ponderación   fue</w:t>
        <w:br/>
        <w:t xml:space="preserve">        motivada,   pues   las   decisiones    respectivas    exteriorizaron</w:t>
        <w:br/>
        <w:t xml:space="preserve">        justificaciones  razonadas,  sin  que  se   advierta   arbitrariedad</w:t>
        <w:br/>
        <w:t xml:space="preserve">        manifiesta  en  las  mismas[118].  Esta  Corte  no   encuentra,   en</w:t>
        <w:br/>
        <w:t xml:space="preserve">        consecuencia, elementos que le permitan estimar que el  Estado  haya</w:t>
        <w:br/>
        <w:t xml:space="preserve">        incumplido con su deber de indagar la posible participación  en  los</w:t>
        <w:br/>
        <w:t xml:space="preserve">        hechos de otras personas.</w:t>
        <w:br/>
        <w:br/>
        <w:t xml:space="preserve">   101. Finalmente, en cuanto a la aducida posible  vinculación  de  agentes</w:t>
        <w:br/>
        <w:t xml:space="preserve">        estatales, cabe advertir que en el caso  existió  una  determinación</w:t>
        <w:br/>
        <w:t xml:space="preserve">        judicial de personas consideradas responsables  de  los  hechos  que</w:t>
        <w:br/>
        <w:t xml:space="preserve">        involucraron la privación de la  libertad  y  posterior  muerte  del</w:t>
        <w:br/>
        <w:t xml:space="preserve">        señor Palma Mendoza, que señaló que dichos hechos  fueron  cometidos</w:t>
        <w:br/>
        <w:t xml:space="preserve">        por  particulares.  Al  arribar  a  tal  conclusión,   los   órganos</w:t>
        <w:br/>
        <w:t xml:space="preserve">        judiciales internos intervinientes tuvieron por acreditados  ciertos</w:t>
        <w:br/>
        <w:t xml:space="preserve">        hechos, sin señalar la responsabilidad de agentes estatales  en  los</w:t>
        <w:br/>
        <w:t xml:space="preserve">        mismos. Por otra parte, cabe señalar  que,  en  cualquier  caso,  la</w:t>
        <w:br/>
        <w:t xml:space="preserve">        posible falta de certeza sobre la vinculación de  agentes  estatales</w:t>
        <w:br/>
        <w:t xml:space="preserve">        en los hechos referidos no podría llevar al Tribunal a concluir  que</w:t>
        <w:br/>
        <w:t xml:space="preserve">        tal vinculación sí existió[119]. La Corte no cuenta con  suficientes</w:t>
        <w:br/>
        <w:t xml:space="preserve">        elementos probatorios que demuestren  que  el  Estado  no  investigó</w:t>
        <w:br/>
        <w:t xml:space="preserve">        efectivamente a los responsables de los hechos.</w:t>
        <w:br/>
        <w:br/>
        <w:t xml:space="preserve">   102. El Tribunal observa, entonces, que en el  marco  del  mismo  proceso</w:t>
        <w:br/>
        <w:t xml:space="preserve">        penal que fue efectivo para condenar a ciertas personas,  se  indagó</w:t>
        <w:br/>
        <w:t xml:space="preserve">        la posible participación de otras, y que el sobreseimiento de  estas</w:t>
        <w:br/>
        <w:t xml:space="preserve">        obedeció  a  una  ponderación  del  material  probatorio   que   fue</w:t>
        <w:br/>
        <w:t xml:space="preserve">        exteriorizada en las decisiones pertinentes.  Esta  Corte  no  puede</w:t>
        <w:br/>
        <w:t xml:space="preserve">        “dirimir los desacuerdos que tengan las  partes  sobre  determinadas</w:t>
        <w:br/>
        <w:t xml:space="preserve">        alcances de la prueba o de la  aplicación  del  derecho  interno  en</w:t>
        <w:br/>
        <w:t xml:space="preserve">        aspectos que no estén directamente relacionados con el  cumplimiento</w:t>
        <w:br/>
        <w:t xml:space="preserve">        de obligaciones internacionales en derechos humanos”[120].</w:t>
        <w:br/>
        <w:br/>
        <w:t xml:space="preserve">          2.6. Deber de llevar a cabo la investigación en un plazo razonable</w:t>
        <w:br/>
        <w:br/>
        <w:t xml:space="preserve">   103. En relación con las alegaciones sobre la razonabilidad del plazo  de</w:t>
        <w:br/>
        <w:t xml:space="preserve">        las actuaciones, la Corte nota, en primer lugar, que el Estado logró</w:t>
        <w:br/>
        <w:t xml:space="preserve">        determinar lo ocurrido al señor Palma Mendoza cerca de  dos  años  y</w:t>
        <w:br/>
        <w:t xml:space="preserve">        nueve meses desde que fuera  secuestrado.  Sin  perjuicio  de  ello,</w:t>
        <w:br/>
        <w:t xml:space="preserve">        luego de que el señor Lenin Ordoñez fuera detenido el 16 de  febrero</w:t>
        <w:br/>
        <w:t xml:space="preserve">        de 2000 y rindiera su declaración voluntaria, transcurrió  un  lapso</w:t>
        <w:br/>
        <w:t xml:space="preserve">        de un año, un mes y tres días hasta que, el 19  de  marzo  de  2001,</w:t>
        <w:br/>
        <w:t xml:space="preserve">        fueron condenados los señores  Lenin  Ordóñez,  Freddy  Contreras  y</w:t>
        <w:br/>
        <w:t xml:space="preserve">        Vicente Domínguez, decisión que quedó firme el 26 de junio de  2002,</w:t>
        <w:br/>
        <w:t xml:space="preserve">        luego de que el recurso de casación  interpuesto  por  las  personas</w:t>
        <w:br/>
        <w:t xml:space="preserve">        condenadas  fuera  declarado  improcedente.  En  cuanto  al   tiempo</w:t>
        <w:br/>
        <w:t xml:space="preserve">        posterior a este último acto,  transcurrido  hasta  la  confirmación</w:t>
        <w:br/>
        <w:t xml:space="preserve">        definitiva de los sobreseimientos decretados (supra párr. 62), no se</w:t>
        <w:br/>
        <w:t xml:space="preserve">        generó una demora perjudicial a  los  familiares  del  señor  Palma.</w:t>
        <w:br/>
        <w:t xml:space="preserve">        Ello, en tanto que  ya  se  habían  determinado  los  hechos  y  las</w:t>
        <w:br/>
        <w:t xml:space="preserve">        responsabilidades derivadas de los mismos y que, aun así,  hasta  la</w:t>
        <w:br/>
        <w:t xml:space="preserve">        confirmación de los  sobreseimientos  como  definitivos,  el  Estado</w:t>
        <w:br/>
        <w:t xml:space="preserve">        mantuvo abierta la posibilidad de realizar mayores indagaciones,  de</w:t>
        <w:br/>
        <w:t xml:space="preserve">        darse las circunstancias previstas legalmente para ello.</w:t>
        <w:br/>
        <w:br/>
        <w:br/>
        <w:br/>
        <w:br/>
        <w:t xml:space="preserve">   3. Conclusión</w:t>
        <w:br/>
        <w:br/>
        <w:t xml:space="preserve">   104. El Tribunal concluye que  por  los  motivos  indicados  no  llegó  a</w:t>
        <w:br/>
        <w:t xml:space="preserve">        demostrarse en este caso que la  conducta  estatal  derivara  en  la</w:t>
        <w:br/>
        <w:t xml:space="preserve">        vulneración de los derechos a las garantías y protección  judiciales</w:t>
        <w:br/>
        <w:t xml:space="preserve">        de los familiares del  señor  Palma  Mendoza.  Consecuentemente,  la</w:t>
        <w:br/>
        <w:t xml:space="preserve">        Corte determina que el  Estado  no  violó  los  referidos  derechos,</w:t>
        <w:br/>
        <w:t xml:space="preserve">        establecidos en los artículos 8 y 25 de la Convención  Americana  en</w:t>
        <w:br/>
        <w:t xml:space="preserve">        relación con su artículo 4, todos en conexión con  el  artículo  1.1</w:t>
        <w:br/>
        <w:t xml:space="preserve">        del tratado.</w:t>
        <w:br/>
        <w:br/>
        <w:br/>
        <w:t xml:space="preserve">                                    VIII</w:t>
        <w:br/>
        <w:t xml:space="preserve">     DERECHO A LA INTEGRIDAD PERSONAL DE LOS FAMILIARES DEL SEÑOR PALMA</w:t>
        <w:br/>
        <w:t xml:space="preserve">       MENDOZA EN RELACIÓN CON LA OBLIGACIÓN DE RESPETAR LOS DERECHOS</w:t>
        <w:br/>
        <w:t xml:space="preserve">               (ARTÍCULOS 5 Y 1.1 DE LA CONVENCIÓN AMERICANA)</w:t>
        <w:br/>
        <w:br/>
        <w:br/>
        <w:t>Observaciones de la Comisión Interamericana y alegatos de las partes</w:t>
        <w:br/>
        <w:br/>
        <w:t xml:space="preserve">   105. La Comisión alegó que conforme a los hechos probados, durante  cerca</w:t>
        <w:br/>
        <w:t xml:space="preserve">        de tres años los familiares del señor Palma Mendoza  mantuvieron  la</w:t>
        <w:br/>
        <w:t xml:space="preserve">        esperanza de que éste se encontrara todavía con vida, situación  que</w:t>
        <w:br/>
        <w:t xml:space="preserve">        cambió con la exhumación e identificación de  su  cuerpo.  Consideró</w:t>
        <w:br/>
        <w:t xml:space="preserve">        que si el Estado no hubiera tenido una falta de  diligencia  en  las</w:t>
        <w:br/>
        <w:t xml:space="preserve">        investigaciones destinadas a descubrir los hechos  que  llevaron  al</w:t>
        <w:br/>
        <w:t xml:space="preserve">        secuestro y posterior muerte del señor Palma, no habría  expuesto  a</w:t>
        <w:br/>
        <w:t xml:space="preserve">        sus familiares a una situación de sufrimiento y angustia  adicional,</w:t>
        <w:br/>
        <w:t xml:space="preserve">        lo cual ha generado un efecto en sus relaciones sociales.</w:t>
        <w:br/>
        <w:br/>
        <w:t xml:space="preserve">   106. Los representantes señalaron  que  la  falta  de  una  investigación</w:t>
        <w:br/>
        <w:t xml:space="preserve">        oportuna por parte del Estado, a fin de  descubrir  las  causas  del</w:t>
        <w:br/>
        <w:t xml:space="preserve">        secuestro, identificar a sus responsables y someterlos oportunamente</w:t>
        <w:br/>
        <w:t xml:space="preserve">        a un proceso judicial tendiente a su  sanción  penal,  expuso  a  su</w:t>
        <w:br/>
        <w:t xml:space="preserve">        familia a una situación de angustia y desesperación, no sólo por  la</w:t>
        <w:br/>
        <w:t xml:space="preserve">        desaparición de su pariente,  sino  porque  se  vieron  obligados  a</w:t>
        <w:br/>
        <w:t xml:space="preserve">        incurrir en gastos económicos y a movilizarse a  distintos  lugares,</w:t>
        <w:br/>
        <w:t xml:space="preserve">        que necesariamente los llevó a cambiar su modo vida, lo que  aumentó</w:t>
        <w:br/>
        <w:t xml:space="preserve">        el daño moral y afectó sus relaciones sociales. Concluyeron  que  es</w:t>
        <w:br/>
        <w:t xml:space="preserve">        evidente la violación del derecho a la  integridad  personal  de  la</w:t>
        <w:br/>
        <w:t xml:space="preserve">        familia de Marco Bienvenido Palma  Mendoza,  por  las  consecuencias</w:t>
        <w:br/>
        <w:t xml:space="preserve">        sufridas ante los hechos del caso, y por su búsqueda de justicia.</w:t>
        <w:br/>
        <w:br/>
        <w:t xml:space="preserve">   107. El Estado definió la situación de los  familiares  del  señor  Palma</w:t>
        <w:br/>
        <w:t xml:space="preserve">        como</w:t>
        <w:br/>
        <w:br/>
        <w:t xml:space="preserve">      una situación compleja y dolorosa, pero no por la falta  de  actuación</w:t>
        <w:br/>
        <w:t xml:space="preserve">      en la investigación sobre caso, [el cual] estaba instalado  dentro  de</w:t>
        <w:br/>
        <w:t xml:space="preserve">      una situación de grave peligrosidad en  las  provincias  costeras  del</w:t>
        <w:br/>
        <w:t xml:space="preserve">      Ecuador, sino porque agentes privados (que no tuvieron conexión alguna</w:t>
        <w:br/>
        <w:t xml:space="preserve">      con el Estado) pudieron  ejercer  presión  e  intimidación  sobre  los</w:t>
        <w:br/>
        <w:t xml:space="preserve">      familiares que sin duda debieron denunciar estos hechos.</w:t>
        <w:br/>
        <w:br/>
        <w:t xml:space="preserve">   108. Además señaló que para el análisis de la alegada violación  se  debe</w:t>
        <w:br/>
        <w:t xml:space="preserve">        tomar en cuenta, entre otros, que: a) la  supuesta  violación  a  la</w:t>
        <w:br/>
        <w:t xml:space="preserve">        integridad física  o  moral  no  se  ha  visto  acrecentada  por  el</w:t>
        <w:br/>
        <w:t xml:space="preserve">        desprestigio  o  estigmatización,  ya  que  existió   acompañamiento</w:t>
        <w:br/>
        <w:t xml:space="preserve">        judicial, policial y de  autoridades  civiles  para  esclarecer  los</w:t>
        <w:br/>
        <w:t xml:space="preserve">        hechos; b) examinar con detenimiento el proceso de desistimiento del</w:t>
        <w:br/>
        <w:t xml:space="preserve">        proceso por parte de familiares para evaluar la  pertinencia  de  su</w:t>
        <w:br/>
        <w:t xml:space="preserve">        consideración como víctimas directas; c) en  la  cronología  de  los</w:t>
        <w:br/>
        <w:t xml:space="preserve">        hechos vinculados con la desaparición del señor Palma  narrados  por</w:t>
        <w:br/>
        <w:t xml:space="preserve">        los representantes no implica la intervención de agentes  estatales;</w:t>
        <w:br/>
        <w:t xml:space="preserve">        d) se  recuperaron  los  restos  del  señor  Palma,  se  realizó  la</w:t>
        <w:br/>
        <w:t xml:space="preserve">        exhumación y se devolvieron los restos a sus familiares; e)  por  un</w:t>
        <w:br/>
        <w:t xml:space="preserve">        operativo a nivel regional se logró  obtener  el  testimonio  de  un</w:t>
        <w:br/>
        <w:t xml:space="preserve">        individuo (sin vínculo  alguno  con  el  Estado)  quien  declaró  lo</w:t>
        <w:br/>
        <w:t xml:space="preserve">        sucedido al señor  Palma,  y  f)  es  probable  que  alguno  de  los</w:t>
        <w:br/>
        <w:t xml:space="preserve">        padecimientos de los familiares del señor Palma sean comunes  a  los</w:t>
        <w:br/>
        <w:t xml:space="preserve">        de parientes de víctimas dentro de casos sometidos a  la  Corte  por</w:t>
        <w:br/>
        <w:t xml:space="preserve">        desaparición forzada, pero el origen de ellos es  muy  distinto,  en</w:t>
        <w:br/>
        <w:t xml:space="preserve">        torno a la responsabilidad internacional del Estado en  el  presente</w:t>
        <w:br/>
        <w:t xml:space="preserve">        caso. Por último, señaló que en el  presente  caso  no  existió  una</w:t>
        <w:br/>
        <w:t xml:space="preserve">        desaparición  forzada  ni   se   ha   producido   ninguna   de   las</w:t>
        <w:br/>
        <w:t xml:space="preserve">        características de ésta, sino que por el contrario,  se  inició  una</w:t>
        <w:br/>
        <w:t xml:space="preserve">        investigación  seria,  y  por  tanto  duradera  a   partir   de   la</w:t>
        <w:br/>
        <w:t xml:space="preserve">        interposición de la denuncia, de los recursos de hábeas  corpus,  la</w:t>
        <w:br/>
        <w:t xml:space="preserve">        apertura del  proceso  penal  y  la  sanción  de  los  responsables.</w:t>
        <w:br/>
        <w:t xml:space="preserve">        Concluyó indicando  que  ha  quedado  demostrado  que  no  violó  el</w:t>
        <w:br/>
        <w:t xml:space="preserve">        artículo 5 de la Convención, ya  que  no  fueron  agentes  estatales</w:t>
        <w:br/>
        <w:t xml:space="preserve">        quienes intervinieron en los lamentables hechos del presente caso.</w:t>
        <w:br/>
        <w:br/>
        <w:t>Consideraciones de la Corte</w:t>
        <w:br/>
        <w:br/>
        <w:t xml:space="preserve">   109. La Corte determina que no hay responsabilidad estatal respecto a  la</w:t>
        <w:br/>
        <w:t xml:space="preserve">        alegada violación del derecho a la integridad  personal,  consagrado</w:t>
        <w:br/>
        <w:t xml:space="preserve">        en el artículo 5 de la Convención Americana, en tanto  concluyó  que</w:t>
        <w:br/>
        <w:t xml:space="preserve">        no se había  establecido  una  vulneración  a  los  derechos  a  las</w:t>
        <w:br/>
        <w:t xml:space="preserve">        garantías y protección  judiciales.</w:t>
        <w:br/>
        <w:br/>
        <w:t xml:space="preserve">                                     IX</w:t>
        <w:br/>
        <w:br/>
        <w:t xml:space="preserve">                             PUNTOS RESOLUTIVOS</w:t>
        <w:br/>
        <w:br/>
        <w:br/>
        <w:t xml:space="preserve">   110. Por tanto,</w:t>
        <w:br/>
        <w:br/>
        <w:t>LA CORTE</w:t>
        <w:br/>
        <w:br/>
        <w:t>decide:</w:t>
        <w:br/>
        <w:br/>
        <w:t>Por unanimidad,</w:t>
        <w:br/>
        <w:br/>
        <w:t>1.     Declarar improcedente la excepción preliminar,  en  los  términos  de</w:t>
        <w:br/>
        <w:t>los párrafos 16 a 19 de la presente Sentencia.</w:t>
        <w:br/>
        <w:br/>
        <w:t>DECLARA:</w:t>
        <w:br/>
        <w:br/>
        <w:t>Por unanimidad, que</w:t>
        <w:br/>
        <w:br/>
        <w:t>1.    El  Estado  no  violó  los  derechos  a  las  garantías  y  protección</w:t>
        <w:br/>
        <w:t>judiciales establecidos en los artículos 8 y 25 de la  Convención  Americana</w:t>
        <w:br/>
        <w:t>sobre Derechos Humanos, en relación con el derecho a la vida  consagrado  en</w:t>
        <w:br/>
        <w:t>el artículo 4 del tratado, todos ellos en conexión con el artículo  1.1  del</w:t>
        <w:br/>
        <w:t>mismo, en los términos de los  párrafos  80  y  92  a  104  de  la  presente</w:t>
        <w:br/>
        <w:t>Sentencia.</w:t>
        <w:br/>
        <w:br/>
        <w:t>2.    El Estado no violó el derecho a la integridad personal establecido  en</w:t>
        <w:br/>
        <w:t>el artículo 5.1 de  la  Convención  Americana  sobre  Derechos  Humanos,  en</w:t>
        <w:br/>
        <w:t>relación con el artículo  1.1  de  ese  instrumento,  en  los  términos  del</w:t>
        <w:br/>
        <w:t>párrafo 109 de la presente Sentencia.</w:t>
        <w:br/>
        <w:br/>
        <w:t>3.    Se abstiene de  pronunciarse  sobre  el  supuesto  incumplimiento  del</w:t>
        <w:br/>
        <w:t>Estado de la  obligación  contenida  en  el  artículo  2  de  la  Convención</w:t>
        <w:br/>
        <w:t>Americana sobre Derechos Humanos, en los  términos  del  párrafo  88  de  la</w:t>
        <w:br/>
        <w:t>presente Sentencia.</w:t>
        <w:br/>
        <w:br/>
        <w:t>Y DISPONE:</w:t>
        <w:br/>
        <w:br/>
        <w:t>Por unanimidad,</w:t>
        <w:br/>
        <w:br/>
        <w:t>1.    Archivar el expediente.</w:t>
        <w:br/>
        <w:br/>
        <w:br/>
        <w:br/>
        <w:br/>
        <w:br/>
        <w:t>Redactada en español e inglés, haciendo fe el texto en español, San José,</w:t>
        <w:br/>
        <w:t>Costa Rica, el 3 de septiembre de 2012.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Manuel E. Ventura  Robles                                       Leonardo  A.</w:t>
        <w:br/>
        <w:t>Franco</w:t>
        <w:br/>
        <w:br/>
        <w:br/>
        <w:br/>
        <w:br/>
        <w:br/>
        <w:t>Rhadys  Abreu  Blondet                                       Alberto   Pérez</w:t>
        <w:br/>
        <w:t>Pérez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*     La Jueza Margarette May Macaulay informó al Tribunal que por razones</w:t>
        <w:br/>
        <w:t>de fuerza mayor, no podía estar presente en la deliberación y firma de la</w:t>
        <w:br/>
        <w:t>presente Sentencia.</w:t>
        <w:br/>
        <w:br/>
        <w:t>((    Reglamento de la Corte aprobado por el Tribunal en su LXXXV Período</w:t>
        <w:br/>
        <w:t>Ordinario de Sesiones celebrado del 16 al 28 de noviembre de 2009.</w:t>
        <w:br/>
        <w:t>[1]   Los representantes señalaron como familiares del señor Palma a: Lidia</w:t>
        <w:br/>
        <w:t>Bravo, Luis Palma Bravo, María Lilibeth Palma Bravo, Wider Ramón Palma</w:t>
        <w:br/>
        <w:t>Bravo, William Marco Palma Bravo, Geoconda María Palma Figueroa, Monserrate</w:t>
        <w:br/>
        <w:t>Lili Palma Cedeño, Robinson Marcos Palma Mendoza, Nelson Palma Mendoza,</w:t>
        <w:br/>
        <w:t>Perfelita Mendoza Aguallo, Víctor Palma Mendoza, Manuel Vicente Palma</w:t>
        <w:br/>
        <w:t>Mendoza, Aura Indelira Palma Mendoza, Laurentina Leonor Palma Mendoza,</w:t>
        <w:br/>
        <w:t>Julio César Palma Mendoza, y Pablo Palma Pico.</w:t>
        <w:br/>
        <w:t>[2]     A esta audiencia comparecieron: a) por la  Comisión  Interamericana:</w:t>
        <w:br/>
        <w:t>Silvia Serrano Guzmán y Tatiana Gos, Asesoras; b) por los representantes  de</w:t>
        <w:br/>
        <w:t>las presuntas víctimas: César Duque, de  la  CEDHU,  y  c)  por  el  Estado:</w:t>
        <w:br/>
        <w:t>Alonso Fonseca Garcés, Agente Alterno y Carlos Espin Arias, Abogado.</w:t>
        <w:br/>
        <w:t>[3]   Cfr. Caso Acevedo Jaramillo y otros Vs.  Perú.  Interpretación  de  la</w:t>
        <w:br/>
        <w:t>Sentencia  de  Excepciones  Preliminares,  Fondo,  Reparaciones  y   Costas.</w:t>
        <w:br/>
        <w:t>Sentencia de 24 de noviembre de 2006. Serie C No.  157,  párr.  38,  y  Caso</w:t>
        <w:br/>
        <w:t>Díaz  Peña  Vs.  Venezuela.  Excepción  Preliminar,  Fondo,  Reparaciones  y</w:t>
        <w:br/>
        <w:t>Costas. Sentencia de 26 de junio de 2012. Serie C No. 244, párr. 114.</w:t>
        <w:br/>
        <w:br/>
        <w:t>[4]   En el  Preámbulo  de  la  Convención  Americana 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Ver también, El Efecto de las  Reservas 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La Expresión "Leyes" en el Artículo 30 de la Convención  Americana</w:t>
        <w:br/>
        <w:t>sobre Derechos Humanos. Opinión Consultiva OC-6/86 del 9 de  mayo  de  1986.</w:t>
        <w:br/>
        <w:t>Serie A No. 6; Caso Velásquez Rodríguez Vs. Honduras.  Fondo.  Sentencia  de</w:t>
        <w:br/>
        <w:t>29 de julio de 1988. Serie  C  No.  4,  párr.  61,  y  Caso  Díaz  Peña  Vs.</w:t>
        <w:br/>
        <w:t>Venezuela, párr. 114.</w:t>
        <w:br/>
        <w:br/>
        <w:t>[5]     Cfr. Caso Mejía Idrovo Vs. Ecuador. Excepciones Preliminares,</w:t>
        <w:br/>
        <w:t>Fondo, Reparaciones y Costas. Sentencia de 5 de julio de 2011. Serie C No.</w:t>
        <w:br/>
        <w:t>228, párr. 18, y Caso González Medina y familiares Vs. República</w:t>
        <w:br/>
        <w:t>Dominicana. Excepciones Preliminares, Fondo, Reparaciones y Costas.</w:t>
        <w:br/>
        <w:t>Sentencia de 27 de febrero de 2012. Serie C No. 240, párr. 38.</w:t>
        <w:br/>
        <w:br/>
        <w:t>[6]   Cfr. Caso Las Palmeras Vs. Colombia. Excepciones Preliminares.</w:t>
        <w:br/>
        <w:t>Sentencia de 4 de febrero de 2000. Serie C No. 67, párr. 34, y Caso</w:t>
        <w:br/>
        <w:t>González Medina y familiares Vs. República Dominicana, párr. 39.</w:t>
        <w:br/>
        <w:br/>
        <w:t>[7]   Cfr. Caso  Castañeda  Gutman  Vs.  México.  Excepciones  Preliminares,</w:t>
        <w:br/>
        <w:t>Fondo, Reparaciones y Costas. Sentencia de 6 de agosto de 2008. Serie C  No.</w:t>
        <w:br/>
        <w:t>184,  párr.  39,  y  Caso  González  Medina  y  familiares   Vs.   República</w:t>
        <w:br/>
        <w:t>Dominicana, párr. 41.</w:t>
        <w:br/>
        <w:br/>
        <w:t>[8]    Cfr. Caso Cabrera García y Montiel Flores Vs. México. Excepción</w:t>
        <w:br/>
        <w:t>Preliminar, Fondo, Reparaciones y Costas. Sentencia de 26 de noviembre de</w:t>
        <w:br/>
        <w:t>2010. Serie C No. 221, párr. 18, y Caso González Medina y Familiares Vs.</w:t>
        <w:br/>
        <w:t>República Dominicana, párr. 40.</w:t>
        <w:br/>
        <w:br/>
        <w:t>[9]   Cfr. Caso de los “Niños de la Calle” (Villagrán Morales y otros) Vs.</w:t>
        <w:br/>
        <w:t>Guatemala. Fondo. Sentencia de 19 de noviembre de 1999. Serie C No. 63,</w:t>
        <w:br/>
        <w:t>párr. 222, y Caso Familia Barrios Vs. Venezuela. Fondo, Reparaciones y</w:t>
        <w:br/>
        <w:t>Costas. Sentencia de 24 de noviembre de 2011. Serie C No. 237, párr. 181.</w:t>
        <w:br/>
        <w:br/>
        <w:t>[10]   Cfr. Caso de  la  “Panel  Blanca”  (Paniagua  Morales  y  otros)  Vs.</w:t>
        <w:br/>
        <w:t>Guatemala. Fondo. Sentencia de 8 de marzo de 1998. Serie  C  No.  37,  párr.</w:t>
        <w:br/>
        <w:t>76, y  Caso  Pueblo  Indígena  Kichwa  de  Sarayaku  Vs.  Ecuador.  Fondo  y</w:t>
        <w:br/>
        <w:t>reparaciones. Sentencia de 27 de junio de 2012. Serie C No. 245, párr. 31.</w:t>
        <w:br/>
        <w:br/>
        <w:t>[11]   Cfr. Caso de  la  “Panel  Blanca”  (Paniagua  Morales  y  otros)  Vs.</w:t>
        <w:br/>
        <w:t>Guatemala. Fondo, párr. 76, y Caso Pueblo Indígena Kichwa  de  Sarayaku  Vs.</w:t>
        <w:br/>
        <w:t>Ecuador, párr. 31.</w:t>
        <w:br/>
        <w:br/>
        <w:t>[12]   Cfr. Caso Palma Mendoza y otros Vs. Ecuador. Resolución de la Corte</w:t>
        <w:br/>
        <w:t>de 25 de enero de 2012, punto resolutivo quinto. Disponible en:</w:t>
        <w:br/>
        <w:t>http://www.corteidh.or.cr/docs/asuntos/palma_25_01_12.pdf</w:t>
        <w:br/>
        <w:br/>
        <w:t>[13]   Cfr. Caso Velásquez Rodríguez Vs. Honduras. Fondo, párr. 140, y Caso</w:t>
        <w:br/>
        <w:t>Pueblo Indígena Kichwa de Sarayaku Vs. Ecuador, párr. 35.</w:t>
        <w:br/>
        <w:br/>
        <w:t>[14]  Cfr. Caso  Velásquez  Rodríguez.  Fondo,  párr.  146,  y  Caso  Pueblo</w:t>
        <w:br/>
        <w:t>Indígena Kichwa de Sarayaku Vs. Ecuador, párr. 36.</w:t>
        <w:br/>
        <w:br/>
        <w:t>[15]        Cfr. Caso Velásquez Rodríguez Vs. Honduras. Fondo, párr. 146,</w:t>
        <w:br/>
        <w:t>y Caso Pueblo Indígena Kichwa de Sarayaku Vs. Ecuador, párr. 36.</w:t>
        <w:br/>
        <w:br/>
        <w:t>[16]  Cfr. Caso Loayza Tamayo. Fondo.  Sentencia  de  17  de  septiembre  de</w:t>
        <w:br/>
        <w:t>1997. Serie C No. 33, párr. 43, y Caso Pueblo Indígena  Kichwa  de  Sarayaku</w:t>
        <w:br/>
        <w:t>Vs. Ecuador, párr. 43.</w:t>
        <w:br/>
        <w:br/>
        <w:t>[17]  Cfr. Denuncia presentada por Lidia Bravo ante el Juez XI de lo Penal</w:t>
        <w:br/>
        <w:t>de Manabí el 17 de mayo de 1997 (expediente de anexos al Informe de</w:t>
        <w:br/>
        <w:t>Admisibilidad y Fondo, Anexo 3, folio 19), y sentencia emitida por el</w:t>
        <w:br/>
        <w:t>Tribunal Penal de Manabí, Manta, el 19 de marzo de 2001, dentro de la causa</w:t>
        <w:br/>
        <w:t>penal No. 18-2001 (expediente de anexos al Informe de Admisibilidad y</w:t>
        <w:br/>
        <w:t>Fondo, Anexo 2, folios 10 a 17).</w:t>
        <w:br/>
        <w:br/>
        <w:t>[18]  Cfr. Denuncia presentada por Lidia Bravo ante el Juez de lo Penal de</w:t>
        <w:br/>
        <w:t>Manabí el 17 de mayo de 1997, folio 19; testimonio instructivo brindado por</w:t>
        <w:br/>
        <w:t>Luis Palma Bravo ante el Juez Décimo Primero de lo Penal de Manabí el 5 de</w:t>
        <w:br/>
        <w:t>abril de 2000 (expediente de anexos al Informe de Admisibilidad y Fondo,</w:t>
        <w:br/>
        <w:t>Anexo 7, folio 43); declaración de Luis Palma Bravo rendida ante la Corte</w:t>
        <w:br/>
        <w:t>en la audiencia pública celebrada el 1 de marzo de 2012, y sentencia</w:t>
        <w:br/>
        <w:t>emitida por el Tribunal Penal de Manabí, Manta, el 19 de marzo de 2001,</w:t>
        <w:br/>
        <w:t>folios 10 a 17.</w:t>
        <w:br/>
        <w:br/>
        <w:t>[19]  Cfr. Entrevista realizada a Manuel Armijos, reseñada en el informe</w:t>
        <w:br/>
        <w:t>policial No. 97-218-OID-MM-PREL, firmado por el agente investigador</w:t>
        <w:br/>
        <w:t>Bonifacio Lino Caicedo, de 23 de mayo de 1997 (expediente de anexos al</w:t>
        <w:br/>
        <w:t>escrito de solicitudes y argumentos, Anexo 1, folio 1384).</w:t>
        <w:br/>
        <w:br/>
        <w:t>[20]  Cfr. Certificación de “alta y baja” emitida por el jefe del</w:t>
        <w:br/>
        <w:t>Departamento Administrativo de la Dirección de Personal de las FAE, en</w:t>
        <w:br/>
        <w:t>respuesta a la solicitud de Freddy Simón Contreras Luna, el 16 de enero de</w:t>
        <w:br/>
        <w:t>1996 (expediente de anexos al escrito de contestación, Anexo 8, folio</w:t>
        <w:br/>
        <w:t>1913); certificación de “alta y baja” emitida por el jefe del Departamento</w:t>
        <w:br/>
        <w:t>Administrativo de la Dirección de Personal de las FAE, en respuesta a la</w:t>
        <w:br/>
        <w:t>solicitud de Stanley Domínguez, el 6 de mayo de 1996 (expediente de anexos</w:t>
        <w:br/>
        <w:t>al escrito de contestación, Anexo 8, folio 1911), y Resolución del</w:t>
        <w:br/>
        <w:t>Ministerio de Defensa Nacional, emitida por su Jefe de Personal, de 30 de</w:t>
        <w:br/>
        <w:t>julio de 1998, relativa a Stanley Domínguez (expediente de anexos al</w:t>
        <w:br/>
        <w:t>escrito contestación, Anexo 8, folio 1912).</w:t>
        <w:br/>
        <w:br/>
        <w:t>[21]  Cfr. Testimonio instructivo brindado por Luis Palma Bravo ante el</w:t>
        <w:br/>
        <w:t>Juez Décimo Primero de lo Penal de Manabí el 5 de abril de 2000, folio 43;</w:t>
        <w:br/>
        <w:t>auto de cabeza de proceso dictado por el Juez Décimo Primero de lo Penal de</w:t>
        <w:br/>
        <w:t>Manabí el 1 de julio de 1997  (expediente de anexos al Informe de</w:t>
        <w:br/>
        <w:t>Admisibilidad y Fondo, Anexo 16, folios 71 y 72), y declaración rendida</w:t>
        <w:br/>
        <w:t>ante fedatario público (affidávit) por Pablo Palma Pico el 9 de febrero de</w:t>
        <w:br/>
        <w:t>2012 (expediente de excepción preliminar, fondo, reparaciones y costas,</w:t>
        <w:br/>
        <w:t>Tomo I, folios 397 a 400).</w:t>
        <w:br/>
        <w:br/>
        <w:t>[22]  Cfr. Denuncia presentada por Lidia Bravo el 17 de mayo de 1997, folio</w:t>
        <w:br/>
        <w:t>19; auto de cabeza de proceso dictado por el Juez Décimo Primero de lo</w:t>
        <w:br/>
        <w:t>Penal de Manabí el 1 de julio de 1997, folios 71 y 72; declaración rendida</w:t>
        <w:br/>
        <w:t>ante fedatario público (affidávit) por Pablo Palma Pico, folios 397 a 400,</w:t>
        <w:br/>
        <w:t>y declaración de Lidia Bravo rendida ante la Corte en la audiencia pública</w:t>
        <w:br/>
        <w:t>celebrada el 1 de marzo de 2012.</w:t>
        <w:br/>
        <w:br/>
        <w:t>[23]  Cfr. Declaración de Lidia Bravo rendida ante la Corte.</w:t>
        <w:br/>
        <w:br/>
        <w:t>[24]  Cfr. Denuncia presentada por Lidia Bravo el 17 de mayo de 1997, folio</w:t>
        <w:br/>
        <w:t>19; auto de cabeza de proceso dictado por el Juez Décimo Primero de lo</w:t>
        <w:br/>
        <w:t>Penal de Manabí el 1 de julio de 1997, folios 71 y 72; declaración rendida</w:t>
        <w:br/>
        <w:t>ante fedatario público (affidávit) por Pablo Palma Pico, folios 397 a 400,</w:t>
        <w:br/>
        <w:t>y declaración de Lidia Bravo rendida ante la Corte.</w:t>
        <w:br/>
        <w:br/>
        <w:t>[25]   Cfr. Declaración de Lidia Bravo rendida ante la Corte.</w:t>
        <w:br/>
        <w:br/>
        <w:t>[26]   Cfr. Denuncia presentada por Lidia Bravo el 17 de mayo de 1997,</w:t>
        <w:br/>
        <w:t>folio 19, y auto de cabeza de proceso dictado por el Juez XI de Manabí el 1</w:t>
        <w:br/>
        <w:t>de julio de 1997, folios 71 y 73. Al realizar la denuncia, Lidia Bravo</w:t>
        <w:br/>
        <w:t>solicitó que se efectuaran las investigaciones respectivas y pidió que se</w:t>
        <w:br/>
        <w:t>enviaran los oficios pertinentes a la OID de la Policía de Manta y a las</w:t>
        <w:br/>
        <w:t>FAE con la finalidad de obtener información sobre los hechos denunciados.</w:t>
        <w:br/>
        <w:br/>
        <w:t>[27]   Cfr. Denuncia presentada por Lidia Bravo el 17 de mayo de 1997,</w:t>
        <w:br/>
        <w:t>folio 19, y auto de cabeza de proceso dictado por el Juez XI de Manabí el 1</w:t>
        <w:br/>
        <w:t>de julio de 1997, folios 71 y 72.</w:t>
        <w:br/>
        <w:br/>
        <w:t>[28]  Cfr. Oficio No. 640-97, suscrito por el Juez XI de Manabí, dirigido</w:t>
        <w:br/>
        <w:t>al Jefe de la OID de Manta, de 17 de mayo de 1997 (expediente de anexos al</w:t>
        <w:br/>
        <w:t>escrito de contestación, Anexo 9, folio 1916).</w:t>
        <w:br/>
        <w:br/>
        <w:t>[29]  Cfr. Oficio No. 97 -337 – OID –MM, firmado por el Mayor de Policía</w:t>
        <w:br/>
        <w:t>Sub-Jefe de la OID de Manta, dirigido al Comandante Ala de Combate No. 23,</w:t>
        <w:br/>
        <w:t>de 21 de mayo de 1997 (expediente de anexos al escrito de contestación,</w:t>
        <w:br/>
        <w:t>Anexo 2, folio 1863).</w:t>
        <w:br/>
        <w:br/>
        <w:t>[30]  Cfr. Oficio No. 97-339-OID-MM, firmado por el Mayor de Policía Sub-</w:t>
        <w:br/>
        <w:t>Jefe de la OID de Manta, dirigido al Comandante Ala de Combate No. 23, de</w:t>
        <w:br/>
        <w:t>22 de mayo de 1997 (expediente de anexos al escrito de contestación, Anexo</w:t>
        <w:br/>
        <w:t>3, folio 1866).</w:t>
        <w:br/>
        <w:br/>
        <w:t>[31]   Cfr. Informe Policial No. 97-218-OID-MM-PREL, firmado por el agente</w:t>
        <w:br/>
        <w:t>investigador Bonifacio Lino Caicedo, de 23 de mayo de 1997 (expediente de</w:t>
        <w:br/>
        <w:t>anexos al escrito de contestación, Anexo 1, folios 1856 a 1860).</w:t>
        <w:br/>
        <w:br/>
        <w:t>[32]  Cfr. Comunicación del Alcalde de Manta sobre el recursos de hábeas</w:t>
        <w:br/>
        <w:t>corpus presentado por Carlos Alberto Palma Mendoza ante la Municipalidad de</w:t>
        <w:br/>
        <w:t>Manta, fechada el 22 de mayo de 1997 (expediente de anexos al escrito de</w:t>
        <w:br/>
        <w:t>solicitudes y argumentos, Anexo 7, folio 1448), y declaración rendida ante</w:t>
        <w:br/>
        <w:t>fedatario público (affidávit) por Pablo Palma Pico, folios 397 a 400.</w:t>
        <w:br/>
        <w:br/>
        <w:t>[33]   Cfr. Declaración rendida ante fedatario público (affidávit) por</w:t>
        <w:br/>
        <w:t>Pablo Palma Pico, folios 397 a 400, y declaración de Lidia Bravo rendida</w:t>
        <w:br/>
        <w:t>ante la Corte.</w:t>
        <w:br/>
        <w:br/>
        <w:t>[34]   Cfr. Declaración de Lenin Oswaldo Ordoñez Ortiz, reseñada en el</w:t>
        <w:br/>
        <w:t>informe policial No. 2000-128-P-J-M-COMPL, firmado por el Agente de</w:t>
        <w:br/>
        <w:t>Investigación Aladino Zambrano Acosta, de 26 de febrero de 2000 (expediente</w:t>
        <w:br/>
        <w:t>de anexos al Informe de Admisibilidad y Fondo, Anexo 4, folios 25 a 36);</w:t>
        <w:br/>
        <w:t>artículo de prensa publicado en el periódico El Universo el 30 de mayo de</w:t>
        <w:br/>
        <w:t>1997 (expediente de anexos al Informe de Admisibilidad y Fondo, Anexo 13,</w:t>
        <w:br/>
        <w:t>folio 61); informe suplementario de la Dirección Nacional de</w:t>
        <w:br/>
        <w:t>Investigaciones de la Policía Nacional del Ecuador No. 2000-150-PJ-M-COMPL,</w:t>
        <w:br/>
        <w:t>firmado por el Agente Investigador Nelson Carrión Cabrera, de 3 de marzo de</w:t>
        <w:br/>
        <w:t>2000 (expediente de anexos al Informe de Admisibilidad y Fondo, Anexo 14,</w:t>
        <w:br/>
        <w:t>folios 63 a 67).  Cabe señalar que la referida declaración de Lenin</w:t>
        <w:br/>
        <w:t>Ordóñez, de acuerdo a lo que consta en el informe policial indicado,</w:t>
        <w:br/>
        <w:t>menciona al río “Cañar”. Los demás documentos citados aluden al río</w:t>
        <w:br/>
        <w:t>“Norcay”.</w:t>
        <w:br/>
        <w:br/>
        <w:t>[35]  Cfr. Informe suplementario de la Dirección Nacional de</w:t>
        <w:br/>
        <w:t>Investigaciones de la Policía Nacional del Ecuador No. 2000-150-PJ-M-</w:t>
        <w:br/>
        <w:t>COMPL., de 3 de marzo de 2000, folios 63 a 67.</w:t>
        <w:br/>
        <w:br/>
        <w:t>[36]  Cfr. Informe suplementario de la Dirección Nacional de</w:t>
        <w:br/>
        <w:t>Investigaciones de la Policía Nacional del Ecuador No. 2000-150-PJ-M-</w:t>
        <w:br/>
        <w:t>COMPL., de 3 de marzo de 2000, folios 63 a 67, y artículo de prensa</w:t>
        <w:br/>
        <w:t>publicado en el periódico El Universo el 30 de mayo de 1997, folio 61.</w:t>
        <w:br/>
        <w:br/>
        <w:t>[37]  Cfr. Oficio No. 97-349-OID-MM de la OID, dirigido al Juez XI de</w:t>
        <w:br/>
        <w:t>Manabí, recibido por el destinatario el 27 de mayo de 1997 (expediente de</w:t>
        <w:br/>
        <w:t>anexos al Informe de Admisibilidad y Fondo, Anexo 11, folio 56).</w:t>
        <w:br/>
        <w:br/>
        <w:t>[38]   Hecho referido en el Informe de Admisibilidad y Fondo y en el</w:t>
        <w:br/>
        <w:t>escrito de solicitudes y argumentos, no controvertido por el Estado</w:t>
        <w:br/>
        <w:t>(expediente de excepción preliminar, fondo, reparaciones y costas, Tomo I,</w:t>
        <w:br/>
        <w:t>folios 17 y 134).</w:t>
        <w:br/>
        <w:br/>
        <w:t>[39]   Cfr. Resolución de la Alcaldía del Distrito Metropolitano de Quito,</w:t>
        <w:br/>
        <w:t>firmada por el Secretario General del Concejo Metropolitano de Quito, de 13</w:t>
        <w:br/>
        <w:t>de junio de 1997 (expediente de anexos al escrito de solicitudes y</w:t>
        <w:br/>
        <w:t>argumentos, Anexo 8, folio 1450).</w:t>
        <w:br/>
        <w:br/>
        <w:t>[40]   Cfr. Resolución de la Alcaldía del Distrito Metropolitano de Quito,</w:t>
        <w:br/>
        <w:t>folio 1450.</w:t>
        <w:br/>
        <w:br/>
        <w:t>[41]  Cfr. Auto de cabeza de proceso dictado por el Juez XI de Manabí el 1</w:t>
        <w:br/>
        <w:t>de julio de 1997, folios 71 y 72.</w:t>
        <w:br/>
        <w:br/>
        <w:t>[42]  Auto de cabeza de proceso dictado por el Juez XI de Manabí el 1 de</w:t>
        <w:br/>
        <w:t>julio de 1997, folios 71 y 73.</w:t>
        <w:br/>
        <w:br/>
        <w:t>[43]  Cfr. Oficio ESMAAR-SED-062-0 de 8 de agosto de 1997, dirigido a la</w:t>
        <w:br/>
        <w:t>Hna. Elsie Monge, Presidenta de CEDHU y firmado por  Timoshemnko Guerrero</w:t>
        <w:br/>
        <w:t>Rivadenerida, Vicealmirante, Jefe del Estado Mayor de la Armada (expediente</w:t>
        <w:br/>
        <w:t>de anexos al escrito de solicitudes y argumentos, Anexo 10, folio 1456).</w:t>
        <w:br/>
        <w:br/>
        <w:t>[44]  Cfr. Oficio No. 0347 de 3 de octubre de 1997, dirigido a la Hna.</w:t>
        <w:br/>
        <w:t>Elsie Monge, Presidenta de CEDHU y firmado por Ec César Verduga Vélez,</w:t>
        <w:br/>
        <w:t>Ministro de Gobierno y Policía (expediente de anexos al escrito de</w:t>
        <w:br/>
        <w:t>solicitudes y argumentos, Anexo 11, folio 1458).</w:t>
        <w:br/>
        <w:br/>
        <w:t>[45]  Cfr. Oficio No. 990281-MJ-2-B de 17 de marzo de 1999 del Ministerio</w:t>
        <w:br/>
        <w:t>de Defensa Nacional, dirigido a la Hna. Elsie Monge, Directora Ejecutiva de</w:t>
        <w:br/>
        <w:t>CEDHU (expediente de anexos al escrito de solicitudes y argumentos, Anexo</w:t>
        <w:br/>
        <w:t>15, folios 1472 a 1474).</w:t>
        <w:br/>
        <w:br/>
        <w:t>[46]   Cfr. Parte elevado al Jefe de la OID de Manta, firmado por el</w:t>
        <w:br/>
        <w:t>policía Lino Caicedo Bonifacio, de 9 de junio de 1998 (expediente de anexos</w:t>
        <w:br/>
        <w:t>al Informe de Admisibilidad y Fondo, Anexo 19, folio 79).</w:t>
        <w:br/>
        <w:br/>
        <w:t>[47]   Cfr. Parte elevado al Jefe de la OID de Manta, de 9 de junio de</w:t>
        <w:br/>
        <w:t>1998, folio 79.</w:t>
        <w:br/>
        <w:br/>
        <w:t>[48]   Cfr. Informe No. 98-190-OID-MM de la Dirección Nacional de</w:t>
        <w:br/>
        <w:t>Investigaciones de la OID de Manta, firmado por el investigador Lino</w:t>
        <w:br/>
        <w:t>Caicedo Bonifacio, dirigido al Jefe de la OID de Manta, de 1 de septiembre</w:t>
        <w:br/>
        <w:t>de 1998 (expediente de anexos al Informe de Admisibilidad y Fondo, Anexo</w:t>
        <w:br/>
        <w:t>20, folios 81 a 85). El informe señala, sin indicar las fechas en que se</w:t>
        <w:br/>
        <w:t>realizaron las diligencias respectivas, las siguientes actuaciones:</w:t>
        <w:br/>
        <w:t>recepción de declaraciones de Lidia Bravo y Blanca Filadelfia Zambrano</w:t>
        <w:br/>
        <w:t>Zambrano, de los abogados Ronald Ecuador Briones Cobos e Ignacio</w:t>
        <w:br/>
        <w:t>Buenaventura Reyes Cárdenas, y de Héctor Moreira Víncens, Pablo Antonio</w:t>
        <w:br/>
        <w:t>Palma Pico y Carlos Alberto Palma Mendoza. En relación a los últimos tres,</w:t>
        <w:br/>
        <w:t>el informe menciona que “se adjuntan [sus] declaraciones”, pero tales</w:t>
        <w:br/>
        <w:t>documentos adjuntos no fueron allegados al Tribunal.</w:t>
        <w:br/>
        <w:br/>
        <w:t>[49]  Cfr. Informe No. 98-190-OID-MM de la Dirección Nacional de</w:t>
        <w:br/>
        <w:t>Investigaciones de la OID de Manta de 1 de septiembre de 1998, folios 81 a</w:t>
        <w:br/>
        <w:t>85. En tal sentido, el informe señala, inter alia, que  Lidia Bravo indicó</w:t>
        <w:br/>
        <w:t>que ante la privación de la libertad de su esposo, acudió primero al</w:t>
        <w:br/>
        <w:t>abogado Ronald Ecuador Briones Cobos, quien la contactó con el abogado</w:t>
        <w:br/>
        <w:t>Ignacio Buenaventura Reyes Cárdenas. Según la declaración de Lidia Bravo</w:t>
        <w:br/>
        <w:t>que aparece en el documento, el abogado Ignacio Buenaventura Reyes Cárdenas</w:t>
        <w:br/>
        <w:t>le indicó que el señor Palma Mendoza estaba detenido en Guayaquil. Luego,</w:t>
        <w:br/>
        <w:t>según la declaración de Lidia Bravo asentada en el informe, dicha señora</w:t>
        <w:br/>
        <w:t>contactó también a la abogada Isabel Montaño, quien junto con el abogado</w:t>
        <w:br/>
        <w:t>Reyes fueron al “Fuerte Huancavilca” y luego le indicaron haber visto ahí</w:t>
        <w:br/>
        <w:t>al señor Palma Mendoza. Lidia Bravo declaró también que el abogado Reyes le</w:t>
        <w:br/>
        <w:t>entregó una carta supuestamente firmada por el señor Palma Mendoza. La</w:t>
        <w:br/>
        <w:t>señora Bravo indicó que, en el marco de las acciones anteriores, en</w:t>
        <w:br/>
        <w:t>diversas oportunidades brindó dinero a los abogados, que ellos le habrían</w:t>
        <w:br/>
        <w:t>pedido a efectos de que ellos lo entregaran a miembros de “inteligencia</w:t>
        <w:br/>
        <w:t>militar”. De conformidad a lo indicado por el informe, el resultado de los</w:t>
        <w:br/>
        <w:t>análisis periciales respectivos “la firma que consta en la misiva entregada</w:t>
        <w:br/>
        <w:t>por el [abogado] Reyes Cárdenas a la [señora] Lidia Bravo, no corresponde a</w:t>
        <w:br/>
        <w:t>la del ahora desaparecido Marco Palma Mendoza”.</w:t>
        <w:br/>
        <w:br/>
        <w:t>[50]        Cfr. Informe policial No. 2000-116-PJ-M, firmado por el Agente</w:t>
        <w:br/>
        <w:t>Investigador Aladino Zambrano Acosta, dirigido al Jefe de la Policía</w:t>
        <w:br/>
        <w:t>Judicial de Manta, de 21 de febrero de 2000 (expediente de anexos al</w:t>
        <w:br/>
        <w:t>escrito de solicitudes y argumentos, Anexo 16, folios 1478 a 1483).</w:t>
        <w:br/>
        <w:br/>
        <w:t>[51]   Cfr. Informe policial No. 2000-128-PJ-M-COMPL., firmado por el</w:t>
        <w:br/>
        <w:t>Agente Investigador Aladino Zambrano Acosta, dirigido al jefe de la Policía</w:t>
        <w:br/>
        <w:t>Judicial de Manta, de 26 de febrero de 2000 (expediente de anexos al</w:t>
        <w:br/>
        <w:t>escrito de contestación, Anexo 4, folios 1869 a 1879).</w:t>
        <w:br/>
        <w:br/>
        <w:t>[52]   Cfr. Informe policial No. 2000-128-PJ-M-COMPL., folios 1869 a 1879.</w:t>
        <w:br/>
        <w:t>Cabe aclarar que en el informe señalado se indica que Lenin Ordóñez refirió</w:t>
        <w:br/>
        <w:t>al río “Cañar”, no obstante, otros documentos han mencionado el río</w:t>
        <w:br/>
        <w:t>“Norcay” (cfr. supra  párr. 35).</w:t>
        <w:br/>
        <w:br/>
        <w:t>[53]  Cfr. Informe suplementario de la Dirección Nacional de</w:t>
        <w:br/>
        <w:t>Investigaciones de la Policía Nacional del Ecuador No. 2000-150-PJ-M-</w:t>
        <w:br/>
        <w:t>COMPL.,  de 3 de marzo de 2000, folios 25 a 36.</w:t>
        <w:br/>
        <w:br/>
        <w:t>[54]   Cfr. Providencia del Juez XI de Manabí, de 29 de febrero de 2000</w:t>
        <w:br/>
        <w:t>(expediente de anexos al escrito de solicitudes y argumentos, Anexo 19,</w:t>
        <w:br/>
        <w:t>folios 1503 a 1505).</w:t>
        <w:br/>
        <w:br/>
        <w:t>[55]   Cfr. Acta de reconocimiento y autopsia del cadáver, firmada por los</w:t>
        <w:br/>
        <w:t>peritos Camilo B. Andrade Carrillo y Edwin G. Díaz Loor, por el Secretario</w:t>
        <w:br/>
        <w:t>Bernardo Zambrano y por el juez XI de Manabí, Roger Pico Benítez, de 29 de</w:t>
        <w:br/>
        <w:t>febrero de 2000 (expediente de anexos al Informe de Admisibilidad y Fondo,</w:t>
        <w:br/>
        <w:t>Anexo 25, folios 102 y 103).</w:t>
        <w:br/>
        <w:br/>
        <w:t>[56]   Cfr. Acta de reconocimiento y autopsia del cadáver, folios 102 y</w:t>
        <w:br/>
        <w:t>103.</w:t>
        <w:br/>
        <w:br/>
        <w:t>[57]   Cfr. Parte elevado al Jefe de la Policía Nacional de Manta, firmado</w:t>
        <w:br/>
        <w:t>por el policía Nelson Carrión Cabrera, de 29 de febrero de 2000 (expediente</w:t>
        <w:br/>
        <w:t>de anexos al escrito de solicitudes y argumentos, Anexo 17, folio 1490).</w:t>
        <w:br/>
        <w:br/>
        <w:br/>
        <w:t>[58]   Cfr. Declaración de Lidia Bravo rendida ante la Corte. Lo cual no</w:t>
        <w:br/>
        <w:t>fue controvertido por el Estado.</w:t>
        <w:br/>
        <w:br/>
        <w:t>[59]  Cfr. Parte elevado al Jefe de la Policía Nacional de Manta, de 29 de</w:t>
        <w:br/>
        <w:t>febrero de 2000, folio 1490.</w:t>
        <w:br/>
        <w:br/>
        <w:t>[60]  Cfr. Parte elevado al Jefe de la Policía Nacional de Manta, de 29 de</w:t>
        <w:br/>
        <w:t>febrero de 2000, folio 1490.</w:t>
        <w:br/>
        <w:br/>
        <w:t>[61]  Cfr. Parte elevado al Jefe de la Policía Nacional de Manta, de 29 de</w:t>
        <w:br/>
        <w:t>febrero de 2000, folio 1490.</w:t>
        <w:br/>
        <w:br/>
        <w:t>[62]   Cfr. Dictamen odontológico firmado por el doctor Marlon Alvarado, de</w:t>
        <w:br/>
        <w:t>3 de marzo de 2000 (expediente de anexos al escrito de solicitudes y</w:t>
        <w:br/>
        <w:t>argumentos, Anexo 17, folio 1495).</w:t>
        <w:br/>
        <w:br/>
        <w:t>[63]   Cfr. Acta de reconstrucción de hechos firmada por los peritos Jorge</w:t>
        <w:br/>
        <w:t>R. Melo Rivera y Rubén Darío Loor Mero, el Secretario Bernardo Zambrano</w:t>
        <w:br/>
        <w:t>Zambrano y el Juez XI de Manabí, Roger Pico Benítez, de 13 de marzo de 2000</w:t>
        <w:br/>
        <w:t>(expediente de anexos al Informe de Admisibilidad y Fondo, Anexo 28, folios</w:t>
        <w:br/>
        <w:t>120 a 123).</w:t>
        <w:br/>
        <w:br/>
        <w:t>[64]   Cfr. Acta de reconocimiento del lugar de los hechos, firmada por los</w:t>
        <w:br/>
        <w:t>peritos Jorge Melo Rivera y Rubén D. Loor Mero, el Secretario Bernardo</w:t>
        <w:br/>
        <w:t>Zambrano Z. y el Juez XI de Manabí, Roger Pico Benítez, de 21 de marzo de</w:t>
        <w:br/>
        <w:t>2000  (expediente de anexos al escrito de solicitudes y argumentos, Anexo</w:t>
        <w:br/>
        <w:t>26, folios 1574 y 1575).</w:t>
        <w:br/>
        <w:br/>
        <w:t>[65]        En la Resolución de apelación emitida por la Cuarta Sala de la</w:t>
        <w:br/>
        <w:t>Corte Superior de Justicia de Portoviejo el 16 de febrero de 2001 se aclara</w:t>
        <w:br/>
        <w:t>que la persona nombrada como “Carlos Vite […] responde al nombre de Carlos</w:t>
        <w:br/>
        <w:t>Alfredo Cedeño Vite” (expediente de anexos al escrito de solicitudes y</w:t>
        <w:br/>
        <w:t>argumentos, Anexo 50, folios 1709 a 1716).</w:t>
        <w:br/>
        <w:br/>
        <w:t>[66]         Este hecho es señalado en la Resolución de Apelación emitida</w:t>
        <w:br/>
        <w:t>por la Cuarta Sala de la Corte Superior de Justicia de Manabí de 16 de</w:t>
        <w:br/>
        <w:t>febrero de 2001, folios 1709 a 1716.</w:t>
        <w:br/>
        <w:br/>
        <w:t>[67]   Cabe aclarar que la “detención” preventiva de las primeras cuatro</w:t>
        <w:br/>
        <w:t>personas nombradas fue dispuesta, en la fecha mencionada, por la</w:t>
        <w:br/>
        <w:t>Presidencia de la Corte Superior de Justicia, “[d]entro del juicio penal</w:t>
        <w:br/>
        <w:t>No. 127-99 […] por la muerte del diputado Jaime Hurtado González y otros”.</w:t>
        <w:br/>
        <w:t>Cfr. Oficio No. 419-CSQ-P, firmado por el Secretario de la Presidencia de</w:t>
        <w:br/>
        <w:t>la Corte Superior de Quito Encargado, Ángel Ramírez Martínez, dirigido al</w:t>
        <w:br/>
        <w:t>Director Nacional de la Policía Judicial, de 29 de febrero de 2000</w:t>
        <w:br/>
        <w:t>(expediente de anexos al Informe de Admisibilidad y Fondo, Anexo 26, folios</w:t>
        <w:br/>
        <w:t>106 y 107). Además, la “prisión” preventiva de las mismas personas y del</w:t>
        <w:br/>
        <w:t>resto de las personas mencionadas, fue dispuesta por el Juez XI de Manabí,</w:t>
        <w:br/>
        <w:t>en relación a la investigación de los hechos en que resultó muerto el señor</w:t>
        <w:br/>
        <w:t>Palma Mendoza. Cfr. Providencia del Juez XI de Manabí, de 29 de febrero de</w:t>
        <w:br/>
        <w:t>2000, folios 1503 a 1505. De la prueba con que cuenta la Corte</w:t>
        <w:br/>
        <w:t>Interamericana surge que se hizo efectiva la privación de libertad</w:t>
        <w:br/>
        <w:t>preventiva en perjuicio de Lenin Ordóñez, Freddy Contreras y Vicente</w:t>
        <w:br/>
        <w:t>Domínguez. No consta que se haya efectivizado tal medida en relación a las</w:t>
        <w:br/>
        <w:t>demás personas indicadas. En tal sentido, de la prueba se infiere que, al</w:t>
        <w:br/>
        <w:t>menos hasta el día 22 de enero de 2001, Carlos Alfredo Cedeño Vite y Jhony</w:t>
        <w:br/>
        <w:t>Menéndez no habían sido aprehendidos, y no consta que lo fueran con</w:t>
        <w:br/>
        <w:t>posterioridad (cfr. Auto de Apertura al Plenario, emitido por el Juez XI de</w:t>
        <w:br/>
        <w:t>Manabí, de 22 de enero de 2001 (expediente de anexos al escrito de</w:t>
        <w:br/>
        <w:t>solicitudes y argumentos, Anexo 49, folios 1698 a 1707. Allí se indica que</w:t>
        <w:br/>
        <w:t>“[s]e suspende la etapa de plenario a los sindicados Carlos Alfredo Cedeño</w:t>
        <w:br/>
        <w:t>Vite y Jhonny Menéndez, hasta que sean aprehendidos o se presentaren</w:t>
        <w:br/>
        <w:t>voluntariamente”). Tampoco consta que el resto de los nombrados fueran</w:t>
        <w:br/>
        <w:t>privados de su libertad. El 9 de mayo se revocó la prisión preventiva</w:t>
        <w:br/>
        <w:t>dictada en contra de los sindicados Medardo Cevallos Gómez-Piñán, Marcelino</w:t>
        <w:br/>
        <w:t>Ponce y Ramón Bravo Mera (infra párr. 51).</w:t>
        <w:br/>
        <w:br/>
        <w:t>[68]   Cfr. Testimonio indagatorio de Lenin Ordóñez, dado ante el Juez XI</w:t>
        <w:br/>
        <w:t>de Manabí, de 9 de marzo de 2000 (expediente de anexos al Informe de</w:t>
        <w:br/>
        <w:t>Admisibilidad y Fondo, Anexo 27, folios 109 a 118).</w:t>
        <w:br/>
        <w:br/>
        <w:t>[69]   Cfr. Acusación particular interpuesta por Rosalía Palma Bravo,</w:t>
        <w:br/>
        <w:t>dirigida al Juez XI de Manabí, dentro “de la causa [p]enal No. 319-97”, de</w:t>
        <w:br/>
        <w:t>14 de marzo de 2000 (expediente de anexos al escrito de solicitudes y</w:t>
        <w:br/>
        <w:t>argumentos, Anexo 23, folios 1558 a 1564).</w:t>
        <w:br/>
        <w:br/>
        <w:t>[70]  Cfr. Providencia emitida por el Juez XI de Manabí, de 18 de marzo de</w:t>
        <w:br/>
        <w:t>2000 (expediente de anexos al escrito de solicitudes y argumentos, Anexo</w:t>
        <w:br/>
        <w:t>25, folios 1570 a 1572). En relación con el abogado Reyes y a la abogada</w:t>
        <w:br/>
        <w:t>Montaño, cabe aclarar que, según consta en la acusación particular</w:t>
        <w:br/>
        <w:t>presentada por Rosalía Palma al Juez XI de Manabí, de 14 de marzo de 2000</w:t>
        <w:br/>
        <w:t>(supra nota 69), ellos habrían brindado servicios profesionales relativos a</w:t>
        <w:br/>
        <w:t>la búsqueda del señor Palma Mendoza y, de acuerdo a la acusación indicada,</w:t>
        <w:br/>
        <w:t>en ese marco habrían adoptado conductas tenientes al encubrimiento del</w:t>
        <w:br/>
        <w:t>crimen cometido contra él.</w:t>
        <w:br/>
        <w:br/>
        <w:t>[71]   Cfr. Acusación particular presentado por Geoconda María Palma</w:t>
        <w:br/>
        <w:t>Figueroa y Marco, ambos de apellidos Palma Figueroa, Nelson y Vicente,</w:t>
        <w:br/>
        <w:t>ambos de apellidos Palma Mendoza, y Monserrate Palma Cedeño, ante el Juez</w:t>
        <w:br/>
        <w:t>XI de Manabí, de 17 de abril de 2000 (expediente de anexos al escrito de</w:t>
        <w:br/>
        <w:t>solicitudes y argumentos, Anexo 32, folios 1623 a 1627).</w:t>
        <w:br/>
        <w:br/>
        <w:t>[72]   Cfr. Providencia emitida por el Juez XI de Manabí, de 18 de marzo de</w:t>
        <w:br/>
        <w:t>2000, folios 1570 a 1572. Del acervo probatorio allegado a la Corte</w:t>
        <w:br/>
        <w:t>Interamericana no surge que las personas nombradas, a excepción del abogado</w:t>
        <w:br/>
        <w:t>Reyes, efectivamente prestaran testimonio indagatorio. En relación a este</w:t>
        <w:br/>
        <w:t>último, su testimonio está reseñado en el dictamen fiscal parcialmente</w:t>
        <w:br/>
        <w:t>acusatorio emitido el 26 de diciembre de 2000 por el Fiscal XI Penal de</w:t>
        <w:br/>
        <w:t>Manabí (cfr. Dictamen fiscal parcialmente acusatorio de 26 de diciembre de</w:t>
        <w:br/>
        <w:t>2000, firmado por el abogado George Moreira Mendoza, Fiscal XI Penal de</w:t>
        <w:br/>
        <w:t>Manabí. Expediente de anexos al escrito de solicitudes y argumentos, Anexo</w:t>
        <w:br/>
        <w:t>48, folios 1686 a 1696).</w:t>
        <w:br/>
        <w:br/>
        <w:t>[73]   Cfr. Oficio No. 2000-392-PJ-MM, firmado por el Jefe de la Policía</w:t>
        <w:br/>
        <w:t>Judicial de Manta, Wilson Alulema Miranda, dirigido al Juez XI de Manabí,</w:t>
        <w:br/>
        <w:t>Roger Pico Benítez, de 22 de marzo de 2000 (expediente de anexos al escrito</w:t>
        <w:br/>
        <w:t>de solicitudes y argumentos, Anexo 27, folio 1577).</w:t>
        <w:br/>
        <w:br/>
        <w:t>[74]   Cfr. Parte informativo elevado a la Jefatura provincial de la</w:t>
        <w:br/>
        <w:t>Policía Judicial del Guayas, firmado por el Capitán de policía Marcelo</w:t>
        <w:br/>
        <w:t>González, de 22 de marzo de 2000 (expediente de anexos al escrito de</w:t>
        <w:br/>
        <w:t>solicitudes y argumentos, Anexo 27, folios 1580 a 1582). Cabe destacar que</w:t>
        <w:br/>
        <w:t>Vicente Domínguez habría expresado que  Medardo Cevallos Gómez-Piñán habría</w:t>
        <w:br/>
        <w:t>dado la orden de dar muerte al señor Palma Mendoza, y el segundo que dicho</w:t>
        <w:br/>
        <w:t>señor ordenó que se hicieran desaparecer los cadáveres.</w:t>
        <w:br/>
        <w:br/>
        <w:t>[75]   Cfr. Testimonio indagatorio de Freddy Contreras, dado ante el Juez</w:t>
        <w:br/>
        <w:t>XI de Manabí, de 27 de marzo de 2000,  y testimonio indagatorio de Vicente</w:t>
        <w:br/>
        <w:t>Domínguez, dado ante el Juez XI de Manabí, de 4 de abril de 2000</w:t>
        <w:br/>
        <w:t>(expediente de anexos al escrito de contestación, Anexos 6 y 7, folios 1894</w:t>
        <w:br/>
        <w:t>a 1899 y 1902 a 1908, respectivamente).</w:t>
        <w:br/>
        <w:br/>
        <w:t>[76]  Cfr. Resolución de la Corte Superior de Justicia de Portoviejo, de 23</w:t>
        <w:br/>
        <w:t>junio de 2000 (expediente de anexos al escrito de solicitudes y argumentos,</w:t>
        <w:br/>
        <w:t>Anexo 45, folios 1671 a 1673).</w:t>
        <w:br/>
        <w:br/>
        <w:t>[77]   Cfr. Testimonio instructivo rendido por Rosalía Palma Bravo, dado</w:t>
        <w:br/>
        <w:t>ante el Juez XI de Manabí, de 23 de marzo de 2000 (expediente de anexos al</w:t>
        <w:br/>
        <w:t>escrito de solicitudes y argumentos, Anexo 28, folios 1586 a 1589).</w:t>
        <w:br/>
        <w:br/>
        <w:t>[78]   Cfr. Testimonio instructivo rendido por Rosalía Palma Bravo, dado</w:t>
        <w:br/>
        <w:t>ante el Juez XI de Manabí, de 23 de marzo de 2000, folios 1586 a 1589.</w:t>
        <w:br/>
        <w:br/>
        <w:t>[79]   Cfr. Testimonio instructivo rendido por Rosalía Palma Bravo, dado</w:t>
        <w:br/>
        <w:t>ante el Juez XI de Manabí, de 23 de marzo de 2000, folios 1586 a 1589.</w:t>
        <w:br/>
        <w:br/>
        <w:t>[80]   Cfr. Escrito firmado por Rosalía Palma Bravo y su abogada, dirigido</w:t>
        <w:br/>
        <w:t>al Juez XI de Manabí, de 4 de mayo de 2000 (expediente de anexos al escrito</w:t>
        <w:br/>
        <w:t>de solicitudes y argumentos, Anexo 37, folio 1641).</w:t>
        <w:br/>
        <w:br/>
        <w:t>[81]   Cfr. Acta de compromiso, firmada por Lidia Bravo, Wider Ramón Palma</w:t>
        <w:br/>
        <w:t>Bravo y Rosalía Palma Bravo y su abogada, refrendada por notario público,</w:t>
        <w:br/>
        <w:t>de 5 de mayo de 2000 (expediente de anexos al escrito de solicitudes y</w:t>
        <w:br/>
        <w:t>argumentos, Anexo 38, folios 1647 y 1648).</w:t>
        <w:br/>
        <w:br/>
        <w:t>[82]   Cfr. Resolución del Juez XI de Manabí de 9 de mayo de 2000</w:t>
        <w:br/>
        <w:t>(expediente de anexos al Informe de Admisibilidad y Fondo, Anexo 33, folios</w:t>
        <w:br/>
        <w:t>135 a 137).</w:t>
        <w:br/>
        <w:br/>
        <w:t>[83]   Cfr. Resolución del Juez XI de Manabí de 9 de mayo de 2000, folios</w:t>
        <w:br/>
        <w:t>135 a 137.</w:t>
        <w:br/>
        <w:br/>
        <w:t>[84]   Cfr. Escrito firmado por el Fiscal XI Penal de Manabí, dirigido al</w:t>
        <w:br/>
        <w:t>Juez XI de Manabí, de 12 de mayo de 2000 (expediente de anexos al Informe</w:t>
        <w:br/>
        <w:t>de Admisibilidad y Fondo, Anexo 34, folios 140 y 141). Al respecto, el</w:t>
        <w:br/>
        <w:t>Código de Procedimiento Penal Ecuatoriano, Ley 134 de 10 de junio de 1983,</w:t>
        <w:br/>
        <w:t>vigente al momento de realizarse las acusaciones particulares, especificaba</w:t>
        <w:br/>
        <w:t>en su artículo 47 lo siguiente:</w:t>
        <w:br/>
        <w:t xml:space="preserve"> </w:t>
        <w:br/>
        <w:t xml:space="preserve">      En caso de desistimiento de la acusación, o de abandono de la misma,</w:t>
        <w:br/>
        <w:t xml:space="preserve">      seguirá sustanciándose el proceso con intervención del Ministerio</w:t>
        <w:br/>
        <w:t xml:space="preserve">      Público. Tratándose de abandono, el Juez tiene obligación de</w:t>
        <w:br/>
        <w:t xml:space="preserve">      calificar, en su oportunidad, si la acusación ha sido maliciosa o</w:t>
        <w:br/>
        <w:t xml:space="preserve">      temeraria. El desistimiento solo cabe si el acusado consiente</w:t>
        <w:br/>
        <w:t xml:space="preserve">      expresamente en ello dentro del proceso.</w:t>
        <w:br/>
        <w:t xml:space="preserve"> </w:t>
        <w:br/>
        <w:t>Por su parte, el artículo 62 del Código de Procedimiento Penal, antes de</w:t>
        <w:br/>
        <w:t>reformas de marzo de 2009, Ley 0, Registro Oficial Suplemento 360 de 13 de</w:t>
        <w:br/>
        <w:t>enero de 2000, especificaba:</w:t>
        <w:br/>
        <w:t xml:space="preserve"> </w:t>
        <w:br/>
        <w:t xml:space="preserve">      En los procesos de acción pública en caso de desistimiento de la</w:t>
        <w:br/>
        <w:t xml:space="preserve">      acusación, se seguirá sustanciando el proceso con intervención del</w:t>
        <w:br/>
        <w:t xml:space="preserve">      Ministerio Público. </w:t>
        <w:br/>
        <w:br/>
        <w:t>[85]   Cfr. Escrito firmado por el Fiscal XI Penal de Manabí, de 12 de mayo</w:t>
        <w:br/>
        <w:t>de 2000, folios 140 y 141.</w:t>
        <w:br/>
        <w:br/>
        <w:t>[86]   Cfr. Escrito de Perfelita Mendoza Aguallo, refrendado con la</w:t>
        <w:br/>
        <w:t>impresión de su huella digital, y firmado por su abogada, dirigido al Juez</w:t>
        <w:br/>
        <w:t>XI de Manabí, de 9 de mayo de 2000 (expediente de anexos al escrito de</w:t>
        <w:br/>
        <w:t>solicitudes y argumentos, Anexo 39, folios 1650 y 1651).</w:t>
        <w:br/>
        <w:br/>
        <w:t>[87]  El artículo 48 del Código de Procedimiento Penal, entonces vigente,</w:t>
        <w:br/>
        <w:t>establecía: “[e]l agraviado, o quien haga sus veces, puede renunciar al</w:t>
        <w:br/>
        <w:t>derecho de proponer acusación particular. Si el agraviado hubiere</w:t>
        <w:br/>
        <w:t>renunciado al derecho de acusar, o hubiese desistido de la acusación ya</w:t>
        <w:br/>
        <w:t>propuesta, o la hubiere abandonado, ninguna persona puede presentar otra</w:t>
        <w:br/>
        <w:t>acusación”.</w:t>
        <w:br/>
        <w:br/>
        <w:t>[88]   Cfr.  Auto de Apertura al Plenario, de 22 de enero de 2001, folios</w:t>
        <w:br/>
        <w:t>1698 a 1707.</w:t>
        <w:br/>
        <w:br/>
        <w:t>[89]   Cfr. Escrito firmado por la abogada María Bescy Mendoza Bravo,</w:t>
        <w:br/>
        <w:t>dirigido al Juez XI de Manabí, de 26 de mayo de 2000 (expediente de anexos</w:t>
        <w:br/>
        <w:t>al Informe de Admisibilidad y Fondo, Anexo 36, folio 147).</w:t>
        <w:br/>
        <w:br/>
        <w:t>[90]   Cfr. Testimonio instructivo de Perfelita Mendoza Aguallo ante el</w:t>
        <w:br/>
        <w:t>Juez XI de Manabí, de 21 de agosto de 2000 (expediente de anexos al escrito</w:t>
        <w:br/>
        <w:t>de solicitudes y argumentos, Anexo 46, folios 1675 y 1676). (En el</w:t>
        <w:br/>
        <w:t>documento se nombra a la primera persona señalada como “de Mendoza</w:t>
        <w:br/>
        <w:t>Aguallo”.)</w:t>
        <w:br/>
        <w:br/>
        <w:t>[91]   Cfr. Escrito de formalización de acusación particular de Perfelita</w:t>
        <w:br/>
        <w:t>Mendoza Aguallo, refrendado por la impresión de su huella dactilar y</w:t>
        <w:br/>
        <w:t>firmado por su abogada, dirigido al Juez XI de Manabí, de 9 de noviembre de</w:t>
        <w:br/>
        <w:t>2000 (expediente de anexos al escrito de solicitudes y argumentos, Anexo</w:t>
        <w:br/>
        <w:t>47, folios 1678 y 1679).</w:t>
        <w:br/>
        <w:br/>
        <w:t>[92]        Cfr. Dictamen fiscal parcialmente acusatorio de 26 de diciembre</w:t>
        <w:br/>
        <w:t>de 2000, folios 1686 a 1696.</w:t>
        <w:br/>
        <w:br/>
        <w:t>[93]  De la lectura del dictamen surge que se consideraron los siguientes</w:t>
        <w:br/>
        <w:t>elementos de prueba en relación con la autoría de los hechos: Testimonio</w:t>
        <w:br/>
        <w:t>instructivo de Rosalía Palma Bravo; testimonios de Lidia Bravo, Luis Miguel</w:t>
        <w:br/>
        <w:t>Palma Bravo, Pablo Palma Pico, Freddy Palma Moreira, Rommel Edwin Coronel</w:t>
        <w:br/>
        <w:t>Miñan, Wilder Joel Cevallos Castro, Julio Amador Becerra Campoverde,</w:t>
        <w:br/>
        <w:t>Paulino Antonio de la Cruz Berú, Víctor Hugo Burgos Arteaga, Leonor</w:t>
        <w:br/>
        <w:t>Liduvida Cedeño Paz, Perfelita Mendoza Aguallo, Lufinia Estrella Roldán</w:t>
        <w:br/>
        <w:t>Espinales y Segundo Gumerindo Arteaga Márquez; declaración de Lenin Ordóñez</w:t>
        <w:br/>
        <w:t>(ante la policía, e indagatoria ante el Juez XI de Manabí; testimonios</w:t>
        <w:br/>
        <w:t>indagatorios de Freddy Simón Contreras Luna, Vicente Domínguez, Ignacio</w:t>
        <w:br/>
        <w:t>Buenaventura; Ramón Aníbal Bravo Mera; Marcelino Gómez Ponce, y testimonios</w:t>
        <w:br/>
        <w:t>del agente de policía Carmelo Aladino Zambrano Acosta (que ratifica un</w:t>
        <w:br/>
        <w:t>informe policial) y del ex agente de Policía Bonifacio Artemio Lino</w:t>
        <w:br/>
        <w:t>Caicedo. Además, el documento indica que “[c]onstan varios testimonios de</w:t>
        <w:br/>
        <w:t>varias personas que abonan sobre la buena conducta y comportamiento de</w:t>
        <w:br/>
        <w:t>Ramón Bravo Mera, Marcelino Gómez-Piñan, Carlos Vite Cedeño, Vicente</w:t>
        <w:br/>
        <w:t>Domínguez Avilés y Freddy Contreras Luna, sin aportar mayor información al</w:t>
        <w:br/>
        <w:t>hecho que se investiga, razón por cual no merecen mayor comentario al</w:t>
        <w:br/>
        <w:t>respecto”.</w:t>
        <w:br/>
        <w:br/>
        <w:t>[94]   Cfr. Dictamen fiscal parcialmente acusatorio de 26 de diciembre de</w:t>
        <w:br/>
        <w:t>2000, folios 1686 a 1696. En dicho dictamen señala “que no pudo determinar</w:t>
        <w:br/>
        <w:t>participación o responsabilidad de la familia Cevallos en el hecho que se</w:t>
        <w:br/>
        <w:t>investigó por cuanto no hubo ningún miembro detenido para establecer la</w:t>
        <w:br/>
        <w:t>verdad”.</w:t>
        <w:br/>
        <w:br/>
        <w:t>[95]  El artículo 242 del Código de Procedimiento Penal entonces vigente,</w:t>
        <w:br/>
        <w:t>establecía, respecto al sobreseimiento provisional que: “[s]i el Juez</w:t>
        <w:br/>
        <w:t>considera que no se ha comprobado suficientemente la existencia del delito,</w:t>
        <w:br/>
        <w:t>o habiéndose probado su existencia no se hubiera identificado a los</w:t>
        <w:br/>
        <w:t>culpables, o no hubiese prueba suficiente de la participación del</w:t>
        <w:br/>
        <w:t>indiciado, dictará auto de sobreseimiento provisional del proceso y del</w:t>
        <w:br/>
        <w:t>sindicado, declarando que, por el momento, no puede proseguirse la</w:t>
        <w:br/>
        <w:t>sustentación de la causa”.</w:t>
        <w:br/>
        <w:br/>
        <w:t>[96]  Cfr. Auto de Apertura al Plenario, de 22 de enero de 2001, folios</w:t>
        <w:br/>
        <w:t>1698 a 1707.</w:t>
        <w:br/>
        <w:br/>
        <w:t>[97]  Cfr. Resolución de Apelación emitida por la Cuarta Sala de la Corte</w:t>
        <w:br/>
        <w:t>Superior de Justicia de Manabí, de 16 de febrero de 2001, folios 1709 a</w:t>
        <w:br/>
        <w:t>1716.</w:t>
        <w:br/>
        <w:br/>
        <w:t>[98]   Cfr. Sentencia emitida por el Tribunal Penal de Manabí, Manta, el 19</w:t>
        <w:br/>
        <w:t>de marzo de 2001, folios 10 a 17.</w:t>
        <w:br/>
        <w:br/>
        <w:t>[99]   Cfr. Sentencia de la Corte Suprema de Justicia, Segunda  Sala  de  lo</w:t>
        <w:br/>
        <w:t>Penal, de  26  de  junio  de  2002  (expediente  de  anexos  al  escrito  de</w:t>
        <w:br/>
        <w:t>solicitudes y argumentos, Anexo 52, folios 1758 a 1760).</w:t>
        <w:br/>
        <w:br/>
        <w:t>[100]  Cfr. Auto de sobreseimiento definitivo emitido  por  el  Juez  XI  de</w:t>
        <w:br/>
        <w:t>Manabí, de 16 de febrero  de  2007  (expediente  de  anexos  al  escrito  de</w:t>
        <w:br/>
        <w:t>solicitudes y argumentos, Anexo 53, folio 1776). El artículo 243 del  Código</w:t>
        <w:br/>
        <w:t>de Procedimiento Penal  Ecuatoriano,  Ley  134  de  10  de  junio  de  1983,</w:t>
        <w:br/>
        <w:t>establecía, que  [e]l  sobreseimiento  del  proceso  y  del  sindicado  será</w:t>
        <w:br/>
        <w:t>definitivo cuando el Juez concluya que no se ha probado,  absolutamente,  la</w:t>
        <w:br/>
        <w:t>existencia del delito.  El  Juez  dictará  también  auto  de  sobreseimiento</w:t>
        <w:br/>
        <w:t>definitivo del proceso y del sindicado, si encuentra que se han  establecido</w:t>
        <w:br/>
        <w:t>causas de justificación que eximan  de  responsabilidad  al  encausado.”  El</w:t>
        <w:br/>
        <w:t>artículo  246  establecía   que   “[s]ea   provisional   o   definitivo   el</w:t>
        <w:br/>
        <w:t>sobreseimiento del proceso o del sindicado,  el  Juez  pondrá  en  inmediata</w:t>
        <w:br/>
        <w:t>libertad al sindicado si estuviere bajo prisión  preventiva,  sin  perjuicio</w:t>
        <w:br/>
        <w:t>de que se vuelva a ordenarla si el auto de sobreseimiento fuere revocado,  o</w:t>
        <w:br/>
        <w:t>si siendo provisional, resultaren nuevos  cargos  contra  el  sindicado.  Se</w:t>
        <w:br/>
        <w:t>cumplirá, además, con lo dispuesto  en  el  Art.  328  en  relación  con  la</w:t>
        <w:br/>
        <w:t>presentación del sobreseído ante la autoridad de policía  del  lugar  de  su</w:t>
        <w:br/>
        <w:t>residencia  habitual.  Si  el  Ministerio  Público  apelare  del   auto   de</w:t>
        <w:br/>
        <w:t>sobreseimiento, la libertad se otorgará bajo caución,  cualquier  que  fuere</w:t>
        <w:br/>
        <w:t>el delito imputado. Tal caución se ceñirá a lo dispuesto en el Art.  183  de</w:t>
        <w:br/>
        <w:t>este Código”.  Por su parte, el artículo  348  señalaba  que  “[p]rocede  el</w:t>
        <w:br/>
        <w:t>recurso de apelación cuando alguna de las partes  lo  interpusiere  respecto</w:t>
        <w:br/>
        <w:t>de  las  siguientes  providencias:  1.-  De  los  autos  de   sobreseimiento</w:t>
        <w:br/>
        <w:t>provisional  o  definitivo;  [...]”  El  artículo  247  del   mismo   código</w:t>
        <w:br/>
        <w:t>establecía lo siguiente: “[e]l sobreseimiento definitivo del proceso da  fin</w:t>
        <w:br/>
        <w:t>al juicio y, en consecuencia, impide  iniciar  otro  por  el  mismo  hecho.”</w:t>
        <w:br/>
        <w:t>Asimismo, el artículo 249 establecía que  “[e]l  sobreseimiento  provisional</w:t>
        <w:br/>
        <w:t>del proceso suspende la sustanciación del mismo durante  cinco  años;  y  el</w:t>
        <w:br/>
        <w:t>sobreseimiento provisional del sindicado lo suspende por  tres  años.  Estos</w:t>
        <w:br/>
        <w:t>plazos se contarán desde la fecha  de  expedición  del  respectivo  auto  de</w:t>
        <w:br/>
        <w:t>sobreseimiento”. Por último, el artículo 250  establecía  “[s]i  después  de</w:t>
        <w:br/>
        <w:t>dictado auto de sobreseimiento provisional y dentro de los plazos a los  que</w:t>
        <w:br/>
        <w:t>se refiere el artículo anterior, el Juez llegare a conocer la existencia  de</w:t>
        <w:br/>
        <w:t>personas, cosas o documentos que pueden  ayudar  al  esclarecimiento  de  la</w:t>
        <w:br/>
        <w:t>verdad, ordenará extraprocesalmente que dichas  personas  comparezcan  a  su</w:t>
        <w:br/>
        <w:t>despacho para interrogarlas o la aprehensión de las cosas o documentos  para</w:t>
        <w:br/>
        <w:t>examinarlos”.</w:t>
        <w:br/>
        <w:br/>
        <w:t>[101]       A saber: Medardo Cevallos Gómez-Piñán, Ramón Bravo Mera,</w:t>
        <w:br/>
        <w:t>Marcelino Gómez Ponce, Medardo Cevallos Balda, Alberto Cevallos Gómez-</w:t>
        <w:br/>
        <w:t>Piñán, David Cevallos Gómez-Piñán, Carlos Cevallos, Ignacio Buenaventura</w:t>
        <w:br/>
        <w:t>Reyes Cadenas e Isabel Montaño de Mera, así como a Carlos Alfredo Cedeño</w:t>
        <w:br/>
        <w:t>Vite y Jhonny Menéndez.</w:t>
        <w:br/>
        <w:br/>
        <w:t>[102]  Cfr. Resolución de la Primera Sala de lo Penal de la Corte Superior</w:t>
        <w:br/>
        <w:t>de Portoviejo, de 9 de abril de 2007 (expediente de anexos al escrito de</w:t>
        <w:br/>
        <w:t>solicitudes y argumentos, Anexo 54, folios 1778 y 1779).</w:t>
        <w:br/>
        <w:br/>
        <w:t>[103] Indicó que el caso “no revestía complejidad, ya que la camioneta en</w:t>
        <w:br/>
        <w:t>la que secuestraron al señor Palma [Mendoza] estuvo estacionada horas antes</w:t>
        <w:br/>
        <w:t>del secuestro en la vía pública y numerosas personas vieron a sus</w:t>
        <w:br/>
        <w:t>ocupantes[. …] Adicionalmente, el cadáver del señor Palma apareció el 26 de</w:t>
        <w:br/>
        <w:t>mayo de 1997”. Asimismo, manifestó que “la actuación de las autoridades</w:t>
        <w:br/>
        <w:t>[fue] deficiente y sin la debida diligencia”. Por último, afirmó que “en</w:t>
        <w:br/>
        <w:t>cuanto a la actividad procesal de los interesados […] el Estado tenía el</w:t>
        <w:br/>
        <w:t>deber de llevar a cabo una investigación de oficio, sin necesidad que</w:t>
        <w:br/>
        <w:t>existiera una participación de los interesados”.</w:t>
        <w:br/>
        <w:t>[104]       Tales  como  las  siguientes  instituciones:  Comandante  de  la</w:t>
        <w:br/>
        <w:t>Fuerza Aérea del Ecuador, Ala de Combate  No.  23;  Capitán  del  Puerto  de</w:t>
        <w:br/>
        <w:t>Manta (autoridad naval de la ciudad); Jefe del Comando  Policial  de  Manta;</w:t>
        <w:br/>
        <w:t>Jefe Policial de  la  Oficina  Investigación  del  Delito  (OID)  de  Manta;</w:t>
        <w:br/>
        <w:t>Judicatura Penal de Manabí (Juzgado Penal Octavo de Manabí); Judicaturas  de</w:t>
        <w:br/>
        <w:t>Tránsito, y  Comisarías  Nacionales  (expediente  de  excepción  preliminar,</w:t>
        <w:br/>
        <w:t>fondo, reparaciones y costas, Contestación del caso, Tomo II, folio 359).</w:t>
        <w:br/>
        <w:br/>
        <w:t>[105] Cfr. Caso Suarez Rosero Vs. Ecuador. Fondo. Sentencia de 12 de</w:t>
        <w:br/>
        <w:t>noviembre de 1997. Serie C No. 35, párr.65, y Caso Mejía Idrovo Vs.</w:t>
        <w:br/>
        <w:t>Ecuador, párr. 104.</w:t>
        <w:br/>
        <w:br/>
        <w:t>[106] Cfr. Caso Velásquez Rodríguez Vs. Honduras. Fondo, párr. 28.</w:t>
        <w:br/>
        <w:br/>
        <w:t>[107] Cfr. Caso Baldeón García Vs. Perú. Fondo, Reparaciones y Costas.</w:t>
        <w:br/>
        <w:t>Sentencia de 6 de abril de 2006. Serie C No. 147, párr. 167.</w:t>
        <w:br/>
        <w:br/>
        <w:t>[108]  Cfr. Caso de  la  Masacre  de  Pueblo  Bello  Vs.  Colombia.  Fondo,</w:t>
        <w:br/>
        <w:t>Reparaciones y Costas. Sentencia de 31 de enero de 2006. Serie C  No.  140,</w:t>
        <w:br/>
        <w:t>párr. 143, y Caso  Pacheco  Teruel  Vs.  Honduras.  Fondo,  Reparaciones  y</w:t>
        <w:br/>
        <w:t>Costas. Sentencia de 27 de abril de 2012. Serie C No. 241, párr. 128.</w:t>
        <w:br/>
        <w:br/>
        <w:t>[109]  Caso Velásquez Rodríguez Vs.  Honduras.  Fondo,  párr.  177,  y  Caso</w:t>
        <w:br/>
        <w:t>González Medina y familiares Vs. República Dominicana, párr. 206.</w:t>
        <w:br/>
        <w:br/>
        <w:t>[110]       Cfr. Caso Velásquez Rodríguez Vs. Honduras. Fondo, párr. 177, y</w:t>
        <w:br/>
        <w:t>Caso Pacheco Teruel Vs. Honduras, párr. 241.</w:t>
        <w:br/>
        <w:br/>
        <w:t>[111]  Cfr. Caso de las Hermanas  Serrano  Cruz  Vs.  El  Salvador.  Fondo,</w:t>
        <w:br/>
        <w:t>Reparaciones y Costas. Sentencia de 1 de marzo de 2005. Serie  C  No.  120,</w:t>
        <w:br/>
        <w:t>párrs. 88 y  105,  y  Caso  González  Medina  y  familiares  Vs.  República</w:t>
        <w:br/>
        <w:t>Dominicana, párr. 232.</w:t>
        <w:br/>
        <w:br/>
        <w:t>[112]       Al respecto, cabe notar que en su decisión sobre el caso</w:t>
        <w:br/>
        <w:t>Chaparro Álvarez y Lapo Íñiguez, la Corte ordenó al Estado “adecuar su</w:t>
        <w:br/>
        <w:t>legislación, dentro de un plazo razonable, a los parámetros de la</w:t>
        <w:br/>
        <w:t>Convención Americana sobre Derechos Humanos”, en relación con la necesidad</w:t>
        <w:br/>
        <w:t>de que la normativa ecuatoriana referente al hábeas corpus se adecuara al</w:t>
        <w:br/>
        <w:t>artículo 7.6 de la Convención, en lo atinente a la intervención de una</w:t>
        <w:br/>
        <w:t>autoridad judicial (cfr. Caso Chaparro Álvarez y Lapo Íñiguez. Vs. Ecuador.</w:t>
        <w:br/>
        <w:t>Excepciones Preliminares, Fondo, Reparaciones y Costas. Sentencia de 21 de</w:t>
        <w:br/>
        <w:t>noviembre de 2007. Serie C No. 170, párrs. 128, 130, 268 y punto resolutivo</w:t>
        <w:br/>
        <w:t>undécimo). Luego, en la supervisión del cumplimiento de la Sentencia, la</w:t>
        <w:br/>
        <w:t>Corte, mediante Resolución de 29 de abril de 2009, determinó que el Estado</w:t>
        <w:br/>
        <w:t>había “adecua[do] a la Convención Americana la legislación interna que</w:t>
        <w:br/>
        <w:t>regula la acción de hábeas corpus” (cfr. Caso Chaparro Álvarez y Lapo</w:t>
        <w:br/>
        <w:t>Íñiguez Vs. Ecuador. Supervisión de Cumplimiento de Sentencia. Resolución</w:t>
        <w:br/>
        <w:t>de la Corte de 29 de abril de 2009, punto resolutivo segundo, inciso c).</w:t>
        <w:br/>
        <w:br/>
        <w:t>[113] Cfr. Caso Ticona Estrada y otros Vs. Bolivia. Fondo, Reparaciones y</w:t>
        <w:br/>
        <w:t>Costas. Sentencia de 27 de noviembre de 2008. Serie C No. 191, párr. 80, y</w:t>
        <w:br/>
        <w:t>Caso González Medina y familiares Vs. República Dominicana, párr. 209.</w:t>
        <w:br/>
        <w:br/>
        <w:br/>
        <w:t>[114]  Cfr. Caso Ticona Estrada y otros  Vs.  Bolivia,  párr.  80,  y  Caso</w:t>
        <w:br/>
        <w:t>González Medina y familiares Vs. República Dominicana, párr. 209.</w:t>
        <w:br/>
        <w:br/>
        <w:t>[115]  Cfr. Caso González y otras (“Campo Algodonero”) Vs. México.</w:t>
        <w:br/>
        <w:t>Excepción Preliminar, Fondo, Reparaciones y Costas. Sentencia de 16 de</w:t>
        <w:br/>
        <w:t>noviembre de 2009. Serie C No. 205, párr. 284.</w:t>
        <w:br/>
        <w:br/>
        <w:t>[116]  Cfr. Caso Juan Humberto Sánchez Vs. Honduras. Excepción Preliminar,</w:t>
        <w:br/>
        <w:t>Fondo, Reparaciones y Costas. Sentencia de la Corte de 7 de junio de 2003.</w:t>
        <w:br/>
        <w:t>Serie C No. 92, párr. 127.</w:t>
        <w:br/>
        <w:br/>
        <w:t>[117]  Cfr. Caso Anzualdo Castro Vs. Perú. [pic]37FGŸ ¡¥¦¬È]  ^     `     a</w:t>
        <w:br/>
        <w:t>Æ     Ç     â    å     ø     Excepción Preliminar,  Fondo,  Reparaciones  y</w:t>
        <w:br/>
        <w:t>Costas. Sentencia de 22 de septiembre de 2009. Serie C No. 202, párr.  135,</w:t>
        <w:br/>
        <w:t>y Caso González Medina y familiares Vs. República Dominicana, párr. 218.</w:t>
        <w:br/>
        <w:br/>
        <w:br/>
        <w:t>[118]       En relación con la noción de “motivación” cfr. Caso Chaparro</w:t>
        <w:br/>
        <w:t>Álvarez y Lapo Íñiguez Vs. Ecuador, párr. 107, y Caso López Mendoza Vs.</w:t>
        <w:br/>
        <w:t>Venezuela. Fondo, Reparaciones y Costas. Sentencia de la Corte 1 de</w:t>
        <w:br/>
        <w:t>septiembre de 2011. Serie C No. 233, párr. 141.</w:t>
        <w:br/>
        <w:br/>
        <w:t>[119]       Cfr. Caso González y otras (“Campo Algodonero”) Vs. México,</w:t>
        <w:br/>
        <w:t>párr. 242.</w:t>
        <w:br/>
        <w:br/>
        <w:t>[120]       Cfr. Caso Nogueira de Carvalho y otro vs. Brasil. Excepciones</w:t>
        <w:br/>
        <w:t>Preliminares y Fondo. Sentencia de 28 de noviembre de 2006. Serie C No.</w:t>
        <w:br/>
        <w:t>161, párr. 80, y Caso González Medina y familiares Vs. República</w:t>
        <w:br/>
        <w:t>Dominicana, párr. 38.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