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t xml:space="preserve">                   CASTILLO GONZÁLEZ Y OTROS Vs. VENEZUELA</w:t>
        <w:br/>
        <w:br/>
        <w:br/>
        <w:t xml:space="preserve">                    Sentencia de 27 DE noviembre de 2012</w:t>
        <w:br/>
        <w:t xml:space="preserve">                                   (Fondo)</w:t>
        <w:br/>
        <w:br/>
        <w:br/>
        <w:br/>
        <w:br/>
        <w:br/>
        <w:br/>
        <w:br/>
        <w:br/>
        <w:t>En el caso Castillo González y otros,</w:t>
        <w:br/>
        <w:br/>
        <w:t>la  Corte  Interamericana  de  Derechos  Humanos  (en  adelante  “la   Corte</w:t>
        <w:br/>
        <w:t>Interamericana”, “la Corte”, o “el Tribunal”), integrada por los  siguientes</w:t>
        <w:br/>
        <w:t>jueces:</w:t>
        <w:br/>
        <w:br/>
        <w:t>Diego García-Sayán, Presidente;</w:t>
        <w:br/>
        <w:t>Manuel E. Ventura Robles, Vicepresidente;</w:t>
        <w:br/>
        <w:t>Leonardo A. Franco, Juez;</w:t>
        <w:br/>
        <w:t>Margarette May Macaulay, Jueza;</w:t>
        <w:br/>
        <w:t>Rhadys Abreu Blondet, Jueza;</w:t>
        <w:br/>
        <w:t>Alberto Pérez Pérez, Juez;</w:t>
        <w:br/>
        <w:t>Eduardo Vio Grossi, Juez, y</w:t>
        <w:br/>
        <w:br/>
        <w:t>presentes además,</w:t>
        <w:br/>
        <w:br/>
        <w:t>Pablo Saavedra Alessandri, Secretario, y</w:t>
        <w:br/>
        <w:t>Emilia Segares Rodríguez, Secretaria Adjunta,</w:t>
        <w:br/>
        <w:br/>
        <w:t>de conformidad con  el  artículo  62.3  de  la  Convención  Americana  sobre</w:t>
        <w:br/>
        <w:t>Derechos Humanos (en adelante “la Convención” o “la  Convención  Americana”)</w:t>
        <w:br/>
        <w:t>y con los artículos 31, 32, 65 y  67  del  Reglamento  de  la  Corte[1]  (en</w:t>
        <w:br/>
        <w:t>adelante “el Reglamento”), dicta la presente Sentencia,  que  se  estructura</w:t>
        <w:br/>
        <w:t>en el siguiente orden:</w:t>
        <w:br/>
        <w:t>TABLA DE CONTENIDO</w:t>
        <w:br/>
        <w:br/>
        <w:br/>
        <w:t>i. OBJETO DE LA CONTROVERSIA 3</w:t>
        <w:br/>
        <w:t>ii. PROCEDIMIENTO ANTE LA CORTE   4</w:t>
        <w:br/>
        <w:t>iii. COMPETENCIA 6</w:t>
        <w:br/>
        <w:t>iv. PRUEBA  6</w:t>
        <w:br/>
        <w:t>A. Prueba documental, testimonial y pericial 7</w:t>
        <w:br/>
        <w:t>B. Admisión de la prueba documental     7</w:t>
        <w:br/>
        <w:t>C. Admisión de las declaraciones de las presuntas víctimas y de la prueba</w:t>
        <w:br/>
        <w:t>testimonial y pericial 8</w:t>
        <w:br/>
        <w:t>v. HECHOS   10</w:t>
        <w:br/>
        <w:t>A.Contexto  10</w:t>
        <w:br/>
        <w:t>B. Atentado en contra de Joe Luis castillo González, Yelitze Moreno y su</w:t>
        <w:br/>
        <w:t>hijo Luis César Castillo     13</w:t>
        <w:br/>
        <w:t>B.1. Antecedentes      13</w:t>
        <w:br/>
        <w:t>B.2. Ataque contra Joe Luis Castillo González, su esposa y su hijo  14</w:t>
        <w:br/>
        <w:t>B.3. Consecuencias del atentado contra Joe Castillo en su  entorno  familiar</w:t>
        <w:br/>
        <w:t>y laboral   14</w:t>
        <w:br/>
        <w:t>C. Investigación de los hechos    14</w:t>
        <w:br/>
        <w:t>vi. FONDO   24</w:t>
        <w:br/>
        <w:t>vi.1. DERECHOS A LA VIDA, A LA INTEGRIDAD PERSONAL Y DEL NIÑO,  EN  RELACIÓN</w:t>
        <w:br/>
        <w:t>CON LAS OBLIGACIONES DE RESPETAR Y GARANTIZAR LOS DERECHOS    25</w:t>
        <w:br/>
        <w:t>A. Alegada atribución de responsabilidad estatal por aquiescencia,</w:t>
        <w:br/>
        <w:t>tolerancia o participación de agentes estatales    28</w:t>
        <w:br/>
        <w:t>B. Alegada atribución de responsabilidad estatal con base al deber de</w:t>
        <w:br/>
        <w:t>prevención  30</w:t>
        <w:br/>
        <w:t>vi. 2. DERECHOS A LAS GARANTÍAS JUDICIALES Y A  LA  PROTECCIÓN  JUDICIAL  EN</w:t>
        <w:br/>
        <w:t>RELACIÓN CON LAS OBLIGACIONES DE RESPETAR Y GARANTIZAR LOS DERECHOS 36</w:t>
        <w:br/>
        <w:t>vi. 3. DERECHOS A LA INTEGRIDAD PERSONAL, A LA PROTECCIÓN DE LA HONRA  Y  DE</w:t>
        <w:br/>
        <w:t>LA  DIGNIDAD,  LIBERTAD  DE  PENSAMIENTO  YDE  EXPRESIÓN   Y   LIBERTAD   DE</w:t>
        <w:br/>
        <w:t>ASOCIACIÓN,EN RELACIÓN CON LA OBLIGACIÓN DE RESPETAR LOS DERECHOS   46</w:t>
        <w:br/>
        <w:t>A. Derecho a la Integridad Personal (artículo 5.1) 46</w:t>
        <w:br/>
        <w:t>B. Derecho a la Protección de la Honra y la Dignidad (artículo11.2) 46</w:t>
        <w:br/>
        <w:t>C. Libertad de Pensamiento y de Expresión y Libertad de Asociación</w:t>
        <w:br/>
        <w:t>(artículos 13  y 16.1) 47</w:t>
        <w:br/>
        <w:t>vii. PUNTOS RESOLUTIVOS      49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                                     I</w:t>
        <w:br/>
        <w:t xml:space="preserve">                          OBJETO DE LA CONTROVERSIA</w:t>
        <w:br/>
        <w:br/>
        <w:t>El presente caso, según la Comisión Interamericana de Derechos Humanos (en</w:t>
        <w:br/>
        <w:t>adelante “Comisión Interamericana” o “Comisión”), se refiere a que el 27 de</w:t>
        <w:br/>
        <w:t>agosto de 2003  Joe Luis Castillo González (en adelante también “Joe Luis</w:t>
        <w:br/>
        <w:t>Castillo” o “Joe Castillo” o “señor Castillo”) alegadamente fue “víctima de</w:t>
        <w:br/>
        <w:t>un atentado cometido por dos personas desconocidas que se movilizaban en</w:t>
        <w:br/>
        <w:t>una moto[cicleta] y que procedieron a dispararle en repetidas oportunidades</w:t>
        <w:br/>
        <w:t>mientras él se encontraba conduciendo su automóvil en compañía de su</w:t>
        <w:br/>
        <w:t>familia”, a raíz de lo cual perdió la vida, mientras que su esposa, Yelitze</w:t>
        <w:br/>
        <w:t>Lisbeth Moreno Cova (en adelante también “Yelitze Moreno”  o “señora</w:t>
        <w:br/>
        <w:t>Moreno”), y su hijo Luis César Castillo Moreno (en adelante también “Luis</w:t>
        <w:br/>
        <w:t>César Castillo” o “Luis Castillo”), de un año y medio de edad, resultaron</w:t>
        <w:br/>
        <w:t>gravemente heridos. Según lo expuesto por la Comisión Interamericana, el</w:t>
        <w:br/>
        <w:t>atentado contra Joe Luis Castillo permanece en la impunidad, siendo que la</w:t>
        <w:br/>
        <w:t>investigación “tuvo serias irregularidades y fue archivada por el</w:t>
        <w:br/>
        <w:t>Ministerio Público sin que se practicaran diligencias tendientes a</w:t>
        <w:br/>
        <w:t>esclarecer los hechos de acuerdo con líneas lógicas de investigación”.</w:t>
        <w:br/>
        <w:t>Además, indicó que “en la investigación aparecieron indicios de presunta</w:t>
        <w:br/>
        <w:t>connivencia y/o participación de agentes estatales en el atentado de Joe</w:t>
        <w:br/>
        <w:t>Luis Castillo […] que fueron desechados sin agotar las respectivas</w:t>
        <w:br/>
        <w:t>investigaciones”. Según la Comisión, el presente caso “involucra cuestiones</w:t>
        <w:br/>
        <w:t>de orden público interamericano como los contextos de violencia y</w:t>
        <w:br/>
        <w:t>hostigamiento que enfrentan las defensoras y defensoras de derechos</w:t>
        <w:br/>
        <w:t>humanos, y el efecto amedrentador que puede generar en [estos] el asesinato</w:t>
        <w:br/>
        <w:t>de una persona como Joe Luis Castillo González”.</w:t>
        <w:br/>
        <w:br/>
        <w:t>El procedimiento ante la Comisión se desarrolló de la siguiente forma: La</w:t>
        <w:br/>
        <w:t>petición inicial fue presentada ante la Comisión el 20 de marzo de 2006 por</w:t>
        <w:br/>
        <w:t>la Vicaría Episcopal de Derechos Humanos de Caracas (en adelante “la</w:t>
        <w:br/>
        <w:t>Vicaría de Caracas” o “Vicaría”) y el Centro por la Justicia y el Derecho</w:t>
        <w:br/>
        <w:t>Internacional (en adelante “CEJIL”). El 9 de marzo de 2007 la Comisión</w:t>
        <w:br/>
        <w:t>Interamericana aprobó el Informe de Admisibilidad No. 22/07, en el cual</w:t>
        <w:br/>
        <w:t>declaró el caso admisible, conforme a los requisitos establecidos en los</w:t>
        <w:br/>
        <w:t>artículos 46 y 47 de la Convención Americana. Luego el 22 de octubre de</w:t>
        <w:br/>
        <w:t>2010 aprobó, en los términos del artículo 50 de la Convención, el Informe</w:t>
        <w:br/>
        <w:t>de Fondo No. 120/10. El mismo fue notificado a la República Bolivariana de</w:t>
        <w:br/>
        <w:t>Venezuela (en adelante “el Estado” o “Venezuela”) el 22 de noviembre de</w:t>
        <w:br/>
        <w:t>2010 y se le otorgó un plazo de dos meses para informar sobre el</w:t>
        <w:br/>
        <w:t>cumplimiento de las recomendaciones. Por otra parte, se tramitó la medida</w:t>
        <w:br/>
        <w:t>cautelar MC-619/03. El 28 de agosto de 2003 los peticionarios presentaron</w:t>
        <w:br/>
        <w:t>una solicitud de medidas cautelares para proteger la vida e integridad</w:t>
        <w:br/>
        <w:t>personal de los sobrevivientes de los hechos de 27 de agosto de 2003,</w:t>
        <w:br/>
        <w:t>Yelitze Moreno y el niño Luis César Castillo. El 29 de agosto de 2003 la</w:t>
        <w:br/>
        <w:t>Comisión solicitó al Estado, de conformidad con el artículo 25.1 de su</w:t>
        <w:br/>
        <w:t>Reglamento, la adopción de medidas cautelares.</w:t>
        <w:br/>
        <w:br/>
        <w:t>Por considerar que el Estado no había cumplido sus recomendaciones, la</w:t>
        <w:br/>
        <w:t>Comisión sometió el caso ante la Corte. En su Informe de Fondo No. 120/10,</w:t>
        <w:br/>
        <w:t>la Comisión declaró que el Estado es responsable por la violación de</w:t>
        <w:br/>
        <w:t>diversos derechos reconocidos en la Convención Americana, en conexión con</w:t>
        <w:br/>
        <w:t>el artículo 1.1 (Obligación de Respetar los Derechos) del tratado: el</w:t>
        <w:br/>
        <w:t>Derecho a la Vida (artículo 4), en perjuicio de Joe Luis Castillo González;</w:t>
        <w:br/>
        <w:t>los Derechos a las Garantías y Protección Judiciales (artículos 8 y 25), en</w:t>
        <w:br/>
        <w:t>perjuicio de Yelitze Moreno y Luis César Castillo Moreno, como también de</w:t>
        <w:br/>
        <w:t>Yolanda Margarita González (en adelante también “Yolanda González”), Jaime</w:t>
        <w:br/>
        <w:t>Castillo, Jaime Josué Castillo González (en adelante también “Jaime</w:t>
        <w:br/>
        <w:t>Castillo González) y Julijay Castillo González, quienes son,</w:t>
        <w:br/>
        <w:t>respectivamente, madre, padre y hermanos del señor Castillo; el Derecho a</w:t>
        <w:br/>
        <w:t>la Integridad Personal (artículo 5.1), en perjuicio de Yelitze Moreno,</w:t>
        <w:br/>
        <w:t>Yolanda González, Jaime Castillo, Jaime Castillo González y Julijay</w:t>
        <w:br/>
        <w:t>Castillo González; los Derechos a la Integridad Personal y del Niño</w:t>
        <w:br/>
        <w:t>(artículos 5.1 y 19), en perjuicio del niño Luis Castillo, y la Libertad de</w:t>
        <w:br/>
        <w:t>Asociación (artículo 16), en perjuicio de Joe Luis Castillo. Finalmente, la</w:t>
        <w:br/>
        <w:t>Comisión solicitó a la Corte que ordene al Estado determinadas medidas de</w:t>
        <w:br/>
        <w:t>reparación.</w:t>
        <w:br/>
        <w:br/>
        <w:t>Por su parte, la Vicaría y CEJIL (en adelante “los representantes”)</w:t>
        <w:br/>
        <w:t>presentaron su escrito de solicitudes, argumentos y pruebas (en adelante</w:t>
        <w:br/>
        <w:t>“escrito de solicitudes y argumentos”)[2]. Además de coincidir, en general</w:t>
        <w:br/>
        <w:t>y según sus propias apreciaciones, con las violaciones alegadas por la</w:t>
        <w:br/>
        <w:t>Comisión, argumentaron que el Estado también había violado, en conexión con</w:t>
        <w:br/>
        <w:t>las obligaciones establecidas en el artículo 1.1 del tratado, los</w:t>
        <w:br/>
        <w:t>siguientes derechos consagrados en la Convención: a la Protección de la</w:t>
        <w:br/>
        <w:t>Honra y de la Dignidad, al que denominaron “vida privada” (artículo 11.2);</w:t>
        <w:br/>
        <w:t>a la Libertad de Pensamiento y de Expresión (artículo 13), y al derecho a</w:t>
        <w:br/>
        <w:t>conocer la verdad (artículos 8, 25 y 13).</w:t>
        <w:br/>
        <w:br/>
        <w:br/>
        <w:br/>
        <w:t xml:space="preserve">                                     II</w:t>
        <w:br/>
        <w:br/>
        <w:br/>
        <w:t xml:space="preserve">                         PROCEDIMIENTO ANTE LA CORTE</w:t>
        <w:br/>
        <w:br/>
        <w:br/>
        <w:t>El 22 de febrero de 2011 la Comisión sometió[3] a la jurisdicción de la</w:t>
        <w:br/>
        <w:t>Corte el caso tramitado previamente ante ella bajo el N° 12.605 en contra</w:t>
        <w:br/>
        <w:t>de Venezuela (supra párr. 3), designando como Delegados a los entonces</w:t>
        <w:br/>
        <w:t>Comisionado y Secretario Ejecutivo de la Comisión, Paulo Sergio Pinheiro y</w:t>
        <w:br/>
        <w:t>Santiago A. Canton, respectivamente, y como asesoras legales a las señoras</w:t>
        <w:br/>
        <w:t>Elizabeth Abi-Mershed, Secretaria Ejecutiva Adjunta, y a Silvia Serrano</w:t>
        <w:br/>
        <w:t>Guzmán y María José Veramendi Villa, abogadas de la Secretaría Ejecutiva.</w:t>
        <w:br/>
        <w:br/>
        <w:t>El 16 de mayo de 2011 el Estado y los representantes fueron notificados,</w:t>
        <w:br/>
        <w:t>respectivamente, del sometimiento del caso.</w:t>
        <w:br/>
        <w:br/>
        <w:t>El 16 de julio de 2011 los representantes presentaron su escrito de</w:t>
        <w:br/>
        <w:t>solicitudes y argumentos, en el que, además de lo indicado (supra párr. 4),</w:t>
        <w:br/>
        <w:t>solicitaron que se ordene al Estado diversas medidas de reparación, así</w:t>
        <w:br/>
        <w:t>como el pago de costas y gastos y pidieron acogerse al Fondo de Asistencia</w:t>
        <w:br/>
        <w:t>Legal de Víctimas de esta Corte (en adelante “el Fondo de Asistencia</w:t>
        <w:br/>
        <w:t>Legal”).</w:t>
        <w:br/>
        <w:br/>
        <w:t>El 15 de noviembre de 2011 el Estado presentó su escrito de interposición</w:t>
        <w:br/>
        <w:t>de excepción preliminar y contestación al sometimiento del caso y de</w:t>
        <w:br/>
        <w:t>observaciones al escrito de solicitudes y argumentos (en adelante</w:t>
        <w:br/>
        <w:t>“contestación” o “escrito de contestación”). La excepción preliminar</w:t>
        <w:br/>
        <w:t>interpuesta se refirió “a la falta de imparcialidad” de ciertos jueces y</w:t>
        <w:br/>
        <w:t>juezas del Tribunal y su Secretario. Designó al señor Germán Saltrón</w:t>
        <w:br/>
        <w:t>Negretti como Agente.</w:t>
        <w:br/>
        <w:br/>
        <w:t>El 25 de noviembre de 2011 el Presidente en funciones de la Corte emitió la</w:t>
        <w:br/>
        <w:t>Resolución en la que, inter alia, decidió que la alegación de falta de</w:t>
        <w:br/>
        <w:t>imparcialidad presentada por el Estado como excepción preliminar no tenía</w:t>
        <w:br/>
        <w:t>tal carácter y era infundada y, asimismo, dispuso que correspondía que la</w:t>
        <w:br/>
        <w:t>Corte, con su composición íntegra, continuara conociendo plenamente del</w:t>
        <w:br/>
        <w:t>presente caso hasta su conclusión[4].</w:t>
        <w:br/>
        <w:br/>
        <w:br/>
        <w:t>El 28 de noviembre de 2011 el Presidente de la Corte (en adelante “el</w:t>
        <w:br/>
        <w:t>Presidente”) dictó la Resolución por la que declaró procedente la solicitud</w:t>
        <w:br/>
        <w:t>formulada por las presuntas víctimas para acogerse al Fondo de Asistencia</w:t>
        <w:br/>
        <w:t>Legal y aprobó que se otorgara la asistencia económica necesaria para la</w:t>
        <w:br/>
        <w:t>presentación de un máximo de cuatro declaraciones.</w:t>
        <w:br/>
        <w:br/>
        <w:t>El 31 de enero de 2012 el Presidente dictó una Resolución, mediante la cual</w:t>
        <w:br/>
        <w:t>convocó a una audiencia pública para escuchar las declaraciones de una</w:t>
        <w:br/>
        <w:t>presunta víctima y un perito, ofrecidas por los representantes, y de un</w:t>
        <w:br/>
        <w:t>testigo y un perito ofrecidas por el Estado, así como los alegatos orales</w:t>
        <w:br/>
        <w:t>de las partes y las observaciones de la Comisión; ordenó recibir las</w:t>
        <w:br/>
        <w:t>declaraciones de tres presuntas víctimas, tres testigos y cinco peritos</w:t>
        <w:br/>
        <w:t>rendidas ante fedatario público (affidávit); realizó determinaciones</w:t>
        <w:br/>
        <w:t>respecto del Fondo de Asistencia Legal y fijó un plazo para la presentación</w:t>
        <w:br/>
        <w:t>de los alegatos finales escritos y observaciones finales escritas[5]. El 27</w:t>
        <w:br/>
        <w:t>de febrero de 2012 los representantes presentaron las declaraciones</w:t>
        <w:br/>
        <w:t>mediante affidávit ordenadas sin autenticación o notarización.</w:t>
        <w:br/>
        <w:br/>
        <w:t>El 2 de marzo de 2012 se llevó a cabo la audiencia pública, durante el 94º</w:t>
        <w:br/>
        <w:t>Período Ordinario de Sesiones de la Corte[6].</w:t>
        <w:br/>
        <w:br/>
        <w:t>El 3 de abril de 2012 la Comisión presentó sus observaciones finales</w:t>
        <w:br/>
        <w:t>escritas, los representantes remitieron sus alegatos finales escritos,</w:t>
        <w:br/>
        <w:t>junto con anexos, y el Estado hizo llegar al Tribunal sus alegatos finales</w:t>
        <w:br/>
        <w:t>escritos. El 10 de abril de 2012 la Corte recibió documentos anexos a los</w:t>
        <w:br/>
        <w:t>alegatos finales escritos de Venezuela.</w:t>
        <w:br/>
        <w:br/>
        <w:t>El 30 de abril de 2012 la Secretaría, siguiendo instrucciones del</w:t>
        <w:br/>
        <w:t>Presidente, otorgó a la Comisión y a las partes un plazo para presentar</w:t>
        <w:br/>
        <w:t>observaciones, si lo estimaban pertinente, a los documentos remitidos por</w:t>
        <w:br/>
        <w:t>los representantes y el Estado junto con sus alegatos finales escritos. El</w:t>
        <w:br/>
        <w:t>9 de mayo de 2012 la Comisión informó que no tenía observaciones que</w:t>
        <w:br/>
        <w:t>formular. El 18 de mayo de 2012 el Estado y los representantes presentaron</w:t>
        <w:br/>
        <w:t>sus observaciones.</w:t>
        <w:br/>
        <w:br/>
        <w:t>El 25 de mayo de 2012 Secretaría, siguiendo instrucciones del Presidente,</w:t>
        <w:br/>
        <w:t>informó al Estado de las erogaciones realizadas en aplicación del Fondo de</w:t>
        <w:br/>
        <w:t>Asistencia Legal en este caso[7], otorgándole un plazo improrrogable hasta</w:t>
        <w:br/>
        <w:t>el 26 junio de 2012 para presentar las observaciones que estimara</w:t>
        <w:br/>
        <w:t>pertinentes, las que no fueron remitidas al Tribunal.</w:t>
        <w:br/>
        <w:br/>
        <w:t>El 5 de julio de 2012 los representantes presentaron, con la autenticación</w:t>
        <w:br/>
        <w:t>de la firma de los declarantes y el sello del Consulado de la República de</w:t>
        <w:br/>
        <w:t>Costa Rica, nuevamente las declaraciones ordenadas en el punto resolutivo</w:t>
        <w:br/>
        <w:t>primero de la Resolución del Presidente de 31 de enero de 2012, las que ya</w:t>
        <w:br/>
        <w:t>habían sido presentadas el 27 de febrero de 2012 (supra párr. 11). El 6 de</w:t>
        <w:br/>
        <w:t>julio de 2012 la Secretaría informó a los representantes que dicha</w:t>
        <w:br/>
        <w:t>documentación se pondría en conocimiento del Presidente para los efectos</w:t>
        <w:br/>
        <w:t>pertinentes.</w:t>
        <w:br/>
        <w:br/>
        <w:t>El 10 de septiembre de 2012 la Secretaría, siguiendo instrucciones del</w:t>
        <w:br/>
        <w:t>Presidente, solicitó al Estado que aclarara lo que fuere pertinente en</w:t>
        <w:br/>
        <w:t>relación con el número de folios del expediente No. 24-F20-817-2003 de la</w:t>
        <w:br/>
        <w:t>Fiscalía Vigésima del Ministerio Público de la Circunscripción Judicial del</w:t>
        <w:br/>
        <w:t>estado Zulia (en adelante “Fiscalía 20ª”), el cual fue presentado junto con</w:t>
        <w:br/>
        <w:t>el escrito de contestación y los alegatos finales escritos. Asimismo, en</w:t>
        <w:br/>
        <w:t>razón de que los representantes alegaron que no les había sido remitido el</w:t>
        <w:br/>
        <w:t>expediente No. 01-F83- C-585–2003 (en adelante “expediente No. C -585”), el</w:t>
        <w:br/>
        <w:t>cual  habría sido tramitado ante la Fiscalía Octogésima Tercera del</w:t>
        <w:br/>
        <w:t>Ministerio Público de la Circunscripción Judicial del Área Metropolitana de</w:t>
        <w:br/>
        <w:t>Caracas (en adelante “Fiscalía 83ª”), le solicitó que indicara expresamente</w:t>
        <w:br/>
        <w:t>si había remitido a la Corte copia de la totalidad de las actuaciones y</w:t>
        <w:br/>
        <w:t>expedientes relativos a la investigación de los hechos del caso, ya sea en</w:t>
        <w:br/>
        <w:t>relación con las Fiscalías mencionadas como con cualquier otra dependencia</w:t>
        <w:br/>
        <w:t>que hubiere tomado intervención y en caso de que ello no hubiere sido así,</w:t>
        <w:br/>
        <w:t>le solicitó que remitiera copia de las actuaciones faltantes, de</w:t>
        <w:br/>
        <w:t>conformidad con el artículo 58 del Reglamento, y se le concedió un plazo</w:t>
        <w:br/>
        <w:t>que vencía el 1 de octubre de 2012 para tal efecto.</w:t>
        <w:br/>
        <w:br/>
        <w:t>El 13 de septiembre de 2012 el Estado solicitó una prórroga hasta el 15 de</w:t>
        <w:br/>
        <w:t>octubre de 2012 para la presentación de lo anterior. El 14 de septiembre de</w:t>
        <w:br/>
        <w:t>2012 la Secretaría, siguiendo instrucciones del Presidente, le concedió la</w:t>
        <w:br/>
        <w:t>prórroga del plazo solicitado. El 10 de octubre de 2012 el Estado remitió</w:t>
        <w:br/>
        <w:t>la aclaratoria y copia certificada del expediente No. C-585 tramitado ante</w:t>
        <w:br/>
        <w:t>la Fiscalía 83º. El 11 de octubre de 2012, siguiendo instrucciones del</w:t>
        <w:br/>
        <w:t>Presidente, se otorgó un plazo a los representantes y a la Comisión para</w:t>
        <w:br/>
        <w:t>presentar observaciones, si lo estimaban pertinente, a los documentos</w:t>
        <w:br/>
        <w:t>remitidos por el Estado. El 23 de octubre de 2012 los representantes</w:t>
        <w:br/>
        <w:t>presentaron sus observaciones. La Comisión no presentó observaciones al</w:t>
        <w:br/>
        <w:t>respecto.</w:t>
        <w:br/>
        <w:br/>
        <w:br/>
        <w:br/>
        <w:t xml:space="preserve">                                     III</w:t>
        <w:br/>
        <w:br/>
        <w:br/>
        <w:t xml:space="preserve">                                 COMPETENCIA</w:t>
        <w:br/>
        <w:br/>
        <w:br/>
        <w:t>Venezuela es Estado Parte de la Convención Americana desde el 9 de agosto</w:t>
        <w:br/>
        <w:t>de 1977 y reconoció su competencia contenciosa el 24 de junio de 1981. Su</w:t>
        <w:br/>
        <w:t>competencia en este caso no ha sido controvertida.</w:t>
        <w:br/>
        <w:br/>
        <w:br/>
        <w:br/>
        <w:t xml:space="preserve">                                     IV</w:t>
        <w:br/>
        <w:br/>
        <w:br/>
        <w:t xml:space="preserve">                                   PRUEBA</w:t>
        <w:br/>
        <w:br/>
        <w:br/>
        <w:t>Conforme a las normas reglamentarias pertinentes[8] y a su jurisprudencia</w:t>
        <w:br/>
        <w:t>constante[9], la Corte examinará y valorará los elementos probatorios</w:t>
        <w:br/>
        <w:t>aportados en autos, sean documentales, declaraciones o dictámenes</w:t>
        <w:br/>
        <w:t>periciales, ateniéndose a los principios de la sana crítica y teniendo en</w:t>
        <w:br/>
        <w:t>cuenta el conjunto del acervo probatorio y lo alegado en la causa.</w:t>
        <w:br/>
        <w:br/>
        <w:t>En cuanto a las notas de prensa presentadas por las partes y la Comisión</w:t>
        <w:br/>
        <w:t>junto con sus distintos escritos, la Corte ha considerado que podrán ser</w:t>
        <w:br/>
        <w:t>apreciadas cuando recojan hechos públicos y notorios o declaraciones de</w:t>
        <w:br/>
        <w:t>funcionarios del Estado o cuando corroboren aspectos relacionados con el</w:t>
        <w:br/>
        <w:t>caso[10]. El Tribunal admite aquellos documentos que se encuentren</w:t>
        <w:br/>
        <w:t>completos o que, por lo menos, permitan constatar su fuente y fecha de</w:t>
        <w:br/>
        <w:t>publicación.</w:t>
        <w:br/>
        <w:br/>
        <w:br/>
        <w:t xml:space="preserve">      A. Prueba documental, testimonial y pericial</w:t>
        <w:br/>
        <w:br/>
        <w:br/>
        <w:t>La Corte recibió documentos presentados por la Comisión Interamericana, los</w:t>
        <w:br/>
        <w:t>representantes y el Estado. Por otra parte, la Corte recibió las</w:t>
        <w:br/>
        <w:t>declaraciones de tres presuntas víctimas, a saber: 1) Yolanda Margarita</w:t>
        <w:br/>
        <w:t>González; 2) Jaime Josué Castillo González, y 3) Julijay Castillo González.</w:t>
        <w:br/>
        <w:t>Además se recibieron las declaraciones de Luz Marina Márquez Frontado y</w:t>
        <w:br/>
        <w:t>Ricardo Soberón, propuestos por los representantes, y Rafael Finol Ocando,</w:t>
        <w:br/>
        <w:t>propuesto por el Estado y los dictámenes periciales de Raúl Cubas, Alfredo</w:t>
        <w:br/>
        <w:t>Infante, Claudia Carrillo, Claudia Samayoa y Pedro Berrizbeitía, propuestos</w:t>
        <w:br/>
        <w:t>por los representantes. En cuanto a la prueba rendida en la audiencia</w:t>
        <w:br/>
        <w:t>pública, la Corte recibió las declaraciones de Yelitze Lisbeth Moreno Cova,</w:t>
        <w:br/>
        <w:t>presunta víctima; Elvis José Rodríguez Moreno, testigo propuesto por el</w:t>
        <w:br/>
        <w:t>Estado; Michael Reed Hurtado, perito propuesto por los representantes, y</w:t>
        <w:br/>
        <w:t>Antonio Uribarrí, perito propuesto por el Estado.</w:t>
        <w:br/>
        <w:br/>
        <w:br/>
        <w:t xml:space="preserve">      B. Admisión de la prueba documental</w:t>
        <w:br/>
        <w:br/>
        <w:br/>
        <w:t>La Corte observa que los representantes y el Estado remitieron diversos</w:t>
        <w:br/>
        <w:t>documentos junto con sus alegatos finales escritos. El Estado presentó</w:t>
        <w:br/>
        <w:t>junto con la contestación copia de una parte del expediente de la</w:t>
        <w:br/>
        <w:t>investigación fiscal No. 24-F20-817-2003 tramitado ante la Fiscalía 20ª, y</w:t>
        <w:br/>
        <w:t>al momento de presentar sus alegatos finales completó dicho expediente. Los</w:t>
        <w:br/>
        <w:t>representantes también remitieron documentos junto con sus alegatos finales</w:t>
        <w:br/>
        <w:t>escritos. Las partes y la Comisión contaron con la posibilidad de presentar</w:t>
        <w:br/>
        <w:t>observaciones. La Comisión no las presentó.</w:t>
        <w:br/>
        <w:br/>
        <w:t>Al respecto, cabe señalar que entre los documentos remitidos junto con los</w:t>
        <w:br/>
        <w:t>alegatos finales, consta un oficio de fecha 2 de junio 2008, signado por</w:t>
        <w:br/>
        <w:t>Antonio Uribarrí, entonces Defensor del Pueblo Delegado del estado Zulia,</w:t>
        <w:br/>
        <w:t>dirigido la Fiscalía 20ª, así como dos oficios de los días 27 de julio de</w:t>
        <w:br/>
        <w:t>2010 y 19 de mayo de 2011 de la Fiscalía 20ª (infra párr. 96), sobre los</w:t>
        <w:br/>
        <w:t>cuales las partes y la Comisión, a pesar de contar con la oportunidad para</w:t>
        <w:br/>
        <w:t>pronunciarse sobre ellos, no lo hicieron.</w:t>
        <w:br/>
        <w:br/>
        <w:t>Si bien de acuerdo con el Reglamento sólo pueden admitirse aquellos</w:t>
        <w:br/>
        <w:t>documentos presentados con los alegatos finales  y dentro de causales</w:t>
        <w:br/>
        <w:t>excepcionales previstas[11], en el presente caso había un pedido expreso de</w:t>
        <w:br/>
        <w:t>los representantes en el escrito de solicitudes y argumentos, el cual fue</w:t>
        <w:br/>
        <w:t>reiterado por ellos en varias oportunidades, de que el Estado remitiera</w:t>
        <w:br/>
        <w:t>copia completa de los expedientes sobre los procesos tramitados a nivel</w:t>
        <w:br/>
        <w:t>interno relativos a los hechos del presente caso. En la reunión previa a la</w:t>
        <w:br/>
        <w:t>audiencia pública[12] el Estado indicó que los allegaría a esta causa. En</w:t>
        <w:br/>
        <w:t>consideración de lo anterior y dada la mencionada solicitud de los</w:t>
        <w:br/>
        <w:t>representantes respecto a esos documentos, la Corte admite la documentación</w:t>
        <w:br/>
        <w:t>anexada al escrito de alegatos finales del Estado, en la medida que</w:t>
        <w:br/>
        <w:t>correspondan al pedido requerido en la audiencia previa, y en tanto no se</w:t>
        <w:br/>
        <w:t>vulnera la equidad procesal.</w:t>
        <w:br/>
        <w:br/>
        <w:t>En lo que se refiere a las transcripciones de las actas policiales de 10 y</w:t>
        <w:br/>
        <w:t>15 de septiembre de 2003 referidas tanto en el Informe de Fondo como en el</w:t>
        <w:br/>
        <w:t>escrito de solicitudes y argumentos, el Estado señaló que la Comisión, al</w:t>
        <w:br/>
        <w:t>examinar dichos documentos, no los identificó como transcritos, cuando a</w:t>
        <w:br/>
        <w:t>“fin de realizar el análisis debió de contar con la observación de</w:t>
        <w:br/>
        <w:t>documentos oficiales consignados, al menos, en copias fotostáticas”.</w:t>
        <w:br/>
        <w:t>Además, respecto de la transcripción del acta de fecha 10 de septiembre de</w:t>
        <w:br/>
        <w:t>2003, señalada por los representantes en su escrito de solicitudes y</w:t>
        <w:br/>
        <w:t>argumentos, indicó que existía una equivocación pues el anexo que</w:t>
        <w:br/>
        <w:t>supuestamente la contenía, no correspondía con la misma. Agregó que el</w:t>
        <w:br/>
        <w:t>documento identificado como “[t]ranscripción de los representantes del acta</w:t>
        <w:br/>
        <w:t>[p]olicial de fecha 15 de septiembre de 2003”, no aparece en el contenido</w:t>
        <w:br/>
        <w:t>de las copias certificadas del expediente de la causa, examinado por la</w:t>
        <w:br/>
        <w:t>representación del Estado.</w:t>
        <w:br/>
        <w:br/>
        <w:t>Al respecto, esta Corte advierte que las referidas actas de 10 y 15 de</w:t>
        <w:br/>
        <w:t>septiembre de 2003 ya han sido remitidas por el Estado, la primera junto</w:t>
        <w:br/>
        <w:t>con los anexos a la contestación, y la segunda con las copias del</w:t>
        <w:br/>
        <w:t>expediente No. C-585 (supra párrs. 8 y 18). En consecuencia, las actas</w:t>
        <w:br/>
        <w:t>referidas forman parte del acervo probatorio del presente caso.</w:t>
        <w:br/>
        <w:br/>
        <w:t>Por otra parte, en consideración de que los representantes remitieron con</w:t>
        <w:br/>
        <w:t>sus alegatos finales escritos, comprobantes de gastos de litigio</w:t>
        <w:br/>
        <w:t>relacionados con este caso, los mismos se tendrán en cuenta sólo en lo</w:t>
        <w:br/>
        <w:t>pertinente.</w:t>
        <w:br/>
        <w:br/>
        <w:br/>
        <w:t xml:space="preserve">      C. Admisión de las declaraciones de las presuntas  víctimas  y  de  la</w:t>
        <w:br/>
        <w:t xml:space="preserve">      prueba testimonial y pericial</w:t>
        <w:br/>
        <w:br/>
        <w:br/>
        <w:t>Asimismo, en cuanto a las declaraciones rendidas por las presuntas</w:t>
        <w:br/>
        <w:t>víctimas, los testigos, así como los dictámenes periciales presentados por</w:t>
        <w:br/>
        <w:t>affidávit, los representantes presentaron, el 27 de febrero de 2012, las</w:t>
        <w:br/>
        <w:t>declaraciones ordenadas (supra párr. 11), e indicaron que “ha[bía] sido</w:t>
        <w:br/>
        <w:t>imposible lograr que las declaraciones pudieran ser juramentadas ante</w:t>
        <w:br/>
        <w:t>notario público, debido a que las autoridades del Estado venezolano se han</w:t>
        <w:br/>
        <w:t>negado a dar curso a los documentos de prueba escrita”[13].</w:t>
        <w:br/>
        <w:br/>
        <w:t>El 29 de febrero de 2012 el Estado presentó un escrito en el cual alegó</w:t>
        <w:br/>
        <w:t>que, de acuerdo con la Resolución de la Corte de 31 de enero de 2012 (supra</w:t>
        <w:br/>
        <w:t>párr. 11), las declaraciones debían ser presentadas el 22 de febrero de</w:t>
        <w:br/>
        <w:t>2012, plazo que, ante un pedido de prórroga de los representantes, se</w:t>
        <w:br/>
        <w:t>extendió, de forma improrrogable, hasta el 28 de febrero de 2012, fecha en</w:t>
        <w:br/>
        <w:t>que, no obstante, no las había recibido. En razón de ello, consideró que</w:t>
        <w:br/>
        <w:t>las declaraciones fueron entregadas extemporáneamente y “rechaz[ó… la]</w:t>
        <w:br/>
        <w:t>excusa (dada por los representantes para ello) en vista de que la misma no</w:t>
        <w:br/>
        <w:t>puede ser comprobada”.</w:t>
        <w:br/>
        <w:br/>
        <w:t>En respuesta a dicha comunicación, ese mismo día la Secretaría informó al</w:t>
        <w:br/>
        <w:t>Estado que durante la mañana del 29 de febrero de 2012 le había remitido</w:t>
        <w:br/>
        <w:t>vía correo electrónico las referidas declaraciones. La Corte considera que</w:t>
        <w:br/>
        <w:t>dichas declaraciones fueron presentadas dentro del plazo señalado que, no</w:t>
        <w:br/>
        <w:t>obstante no haber sido legalizadas por un notario público, ello se debió a</w:t>
        <w:br/>
        <w:t>la referida actitud de las autoridades del Estado (supra párrs. 11 y 29) y</w:t>
        <w:br/>
        <w:t>que, consecuentemente y de acuerdo con lo previsto en el Reglamento[14],</w:t>
        <w:br/>
        <w:t>dicho proceder, al no haber facilitado la práctica de la prueba requerida</w:t>
        <w:br/>
        <w:t>por la Corte[15], resulta indebido. En consecuencia, la Corte admite las</w:t>
        <w:br/>
        <w:t>declaraciones rendidas mediante affidávit de tres presuntas víctimas, dos</w:t>
        <w:br/>
        <w:t>testigos y cinco peritos remitidas por los representantes el 27 de febrero</w:t>
        <w:br/>
        <w:t>de 2012. Además, admite como prueba las declaraciones y dictamen rendidos</w:t>
        <w:br/>
        <w:t>por una presunta víctima, un testigo y un perito en la audiencia pública</w:t>
        <w:br/>
        <w:t>(supra párrs. 11 y 12).</w:t>
        <w:br/>
        <w:br/>
        <w:t>En lo que se refiere al peritaje de Michael Reed Hurtado, el Estado</w:t>
        <w:br/>
        <w:t>manifestó que el perito “no posee conocimientos suficientes sobre la</w:t>
        <w:br/>
        <w:t>[f]rontera [c]olombo-[v]enezolana[,] define su peritaje únicamente a</w:t>
        <w:br/>
        <w:t>teoría[,…] sin ningún tipo de estudio de campo propio de las ciencias</w:t>
        <w:br/>
        <w:t>sociales”, y que la presentación del perito demostró que nunca tuvo el</w:t>
        <w:br/>
        <w:t>expediente judicial completo, “quedando de manifiesto su parcialidad [al]</w:t>
        <w:br/>
        <w:t>generar su informe”. Por lo que solicitó que se desestime el informe y no</w:t>
        <w:br/>
        <w:t>sean apreciadas sus conclusiones, ya que “es evidente [su] falta de</w:t>
        <w:br/>
        <w:t>conocimiento e impericia”.</w:t>
        <w:br/>
        <w:br/>
        <w:t xml:space="preserve"> La Corte nota que las observaciones del Estado se refieren al conocimiento</w:t>
        <w:br/>
        <w:t>del perito en la materia sobre la que está rindiendo el dictamen, así como</w:t>
        <w:br/>
        <w:t>a su contenido y a los elementos que tuvo para realizarlo. Igualmente,</w:t>
        <w:br/>
        <w:t>recuerda que, a diferencia de los testigos, los peritos proporcionan</w:t>
        <w:br/>
        <w:t>opiniones técnicas o personales en cuanto se relacionen con su especial</w:t>
        <w:br/>
        <w:t>saber o experiencia. Además, recuerda que los peritos se pueden referir</w:t>
        <w:br/>
        <w:t>tanto a puntos específicos de la litis como a cualquier otro punto</w:t>
        <w:br/>
        <w:t>relevante del litigio, siempre y cuando se circunscriban al objeto para el</w:t>
        <w:br/>
        <w:t>cual fueron convocados y sus conclusiones estén suficientemente</w:t>
        <w:br/>
        <w:t>fundadas[16]. En ese sentido, la Corte constata que las observaciones</w:t>
        <w:br/>
        <w:t>estatales no impugnan la admisibilidad de la pericia, sino que apuntan a</w:t>
        <w:br/>
        <w:t>cuestionar el valor probatorio del dictamen. Asimismo, tiene en cuenta, en</w:t>
        <w:br/>
        <w:t>cuanto al alegado resultado sesgado y parcializado del peritaje, que el</w:t>
        <w:br/>
        <w:t>perito expresó que “revis[ó] las piezas procesales que estaban adjuntas al</w:t>
        <w:br/>
        <w:t>expediente que fue presentado a la Comisión y a la Corte Interamericana,</w:t>
        <w:br/>
        <w:t>[…] son las copias que t[iene], no t[iene] más, fue lo que se [le]</w:t>
        <w:br/>
        <w:t>solicit[ó] revisar […], que fue adjuntado a este proceso”. De este modo, se</w:t>
        <w:br/>
        <w:t>desprende que realizó el dictamen con base en la información que conocía.</w:t>
        <w:br/>
        <w:t>Por lo expuesto, la Corte admite el peritaje y considerará su contenido en</w:t>
        <w:br/>
        <w:t>lo referente a las situaciones concretas de las investigaciones que eran de</w:t>
        <w:br/>
        <w:t>su conocimiento y estaban circunscritas al ámbito de su experticia, siendo</w:t>
        <w:br/>
        <w:t>además que se ajustó al objeto por el cual fue solicitado (supra párr. 11).</w:t>
        <w:br/>
        <w:br/>
        <w:br/>
        <w:br/>
        <w:br/>
        <w:br/>
        <w:t xml:space="preserve">                                      V</w:t>
        <w:br/>
        <w:br/>
        <w:br/>
        <w:t xml:space="preserve">                                   HECHOS</w:t>
        <w:br/>
        <w:br/>
        <w:br/>
        <w:t xml:space="preserve">   A. Contexto</w:t>
        <w:br/>
        <w:br/>
        <w:br/>
        <w:t>Tanto la Comisión como los representantes hicieron alusión a la situación</w:t>
        <w:br/>
        <w:t>de la zona fronteriza colombo-venezolana; a los movimientos de</w:t>
        <w:br/>
        <w:t>reivindicación de las tierras y el proceso de reforma agraria en Venezuela,</w:t>
        <w:br/>
        <w:t>y a la situación de los defensores de derechos humanos en ese país, como</w:t>
        <w:br/>
        <w:t>elementos del contexto del presente caso. La Corte a continuación se</w:t>
        <w:br/>
        <w:t>referirá, en tanto hechos no controvertidos o comprobados en autos,  a los</w:t>
        <w:br/>
        <w:t>dos primeros elementos mencionados, y en el capítulo VI se referirá a la</w:t>
        <w:br/>
        <w:t>situación de los defensores.</w:t>
        <w:br/>
        <w:br/>
        <w:t>En lo que se refiere a la situación general en la frontera colombo-</w:t>
        <w:br/>
        <w:t>venezolana, en el período previo en el que sucedieron los hechos,</w:t>
        <w:br/>
        <w:t>aproximadamente entre 1999 y 2003, ocurrieron en Venezuela una serie de</w:t>
        <w:br/>
        <w:t>desplazamientos de personas provenientes de Colombia en busca de refugio a</w:t>
        <w:br/>
        <w:t>causa del conflicto armado colombiano[17]. Dichas movilizaciones se dieron</w:t>
        <w:br/>
        <w:t>en distintas etapas[18], especialmente hacia los estados venezolanos de</w:t>
        <w:br/>
        <w:t>Zulia, Táchira, Apure y Amazonas[19].</w:t>
        <w:br/>
        <w:br/>
        <w:br/>
        <w:t>Asimismo, durante este período, se reportó la presencia de grupos armados</w:t>
        <w:br/>
        <w:t>irregulares de Colombia en la frontera colombo-venezolana[20], lo que</w:t>
        <w:br/>
        <w:t>generó un clima de inseguridad en la zona, consistente, inter alia, en</w:t>
        <w:br/>
        <w:t>secuestros, sicariatos, extorsión, robos y contrabando[21]. Además,</w:t>
        <w:br/>
        <w:t>ocurrieron homicidios relacionados con personas que solicitaron refugio en</w:t>
        <w:br/>
        <w:t>la zona de frontera, y algunos de ellos ocurrieron contra personas que</w:t>
        <w:br/>
        <w:t>estaban protegidas por medidas cautelares[22]. El Estado reforzó la zona a</w:t>
        <w:br/>
        <w:t>través del incremento de vigilancia policial y militar[23], estableciendo</w:t>
        <w:br/>
        <w:t>un Comando Estratégico, constituido por cinco Teatros de Operaciones[24] y</w:t>
        <w:br/>
        <w:t>aproximadamente un centenar de bases de protección fronterizas[25].</w:t>
        <w:br/>
        <w:br/>
        <w:t>Por otra parte, a partir de la emisión de la Ley de Tierras y Desarrollo</w:t>
        <w:br/>
        <w:t>Agrario de 2001 tuvo lugar la reforma agraria en Venezuela, la cual agudizó</w:t>
        <w:br/>
        <w:t>las tensiones entre propietarios y campesinos[26] y se produjeron numerosos</w:t>
        <w:br/>
        <w:t>atentados contra los líderes campesinos[27], utilizándose en ellos, entre</w:t>
        <w:br/>
        <w:t>otros, la modalidad de sicariato o asesinato a sueldo. En un artículo de</w:t>
        <w:br/>
        <w:t>prensa del año 2011 se señala, inter alia, que “[d]esde que se aprobó la</w:t>
        <w:br/>
        <w:t>Ley de Tierras, en el año 2001, ha habido más de 200 asesinatos de líderes</w:t>
        <w:br/>
        <w:t>campesinos en todo el país y precisamente en la zona del Sur del Lago han</w:t>
        <w:br/>
        <w:t>sido asesinados [aproximadamente] 60 campesinos, como consecuencia de la</w:t>
        <w:br/>
        <w:t>resistencia y lucha contra los latifundistas que usan la fuerza”[28].</w:t>
        <w:br/>
        <w:t>Concretamente en la zona fronteriza, entre 2001 y 2002, habían sido</w:t>
        <w:br/>
        <w:t>asesinados al menos cinco líderes campesinos[29].</w:t>
        <w:br/>
        <w:br/>
        <w:br/>
        <w:t xml:space="preserve">      B. Atentado en contra de Joe Luis Castillo González, Yelitze Moreno y</w:t>
        <w:br/>
        <w:t xml:space="preserve">      su hijo Luis César Castillo</w:t>
        <w:br/>
        <w:br/>
        <w:t xml:space="preserve">           B.1. Antecedentes</w:t>
        <w:br/>
        <w:br/>
        <w:t>El abogado Joe Luis Castillo González, y su esposa Yelitze Moreno,</w:t>
        <w:br/>
        <w:t>licenciada en educación, junto con su hijo Luis César Castillo Moreno</w:t>
        <w:br/>
        <w:t>residían en la ciudad de Machiques, estado Zulia, a partir de 1999. El</w:t>
        <w:br/>
        <w:t>señor Castillo se desempeñó como Coordinador General de la Oficina de</w:t>
        <w:br/>
        <w:t>Acción Social y Derechos Humanos del Vicariato Apostólico de Machiques (en</w:t>
        <w:br/>
        <w:t>adelante “Oficina del Vicariato” o “Vicariato” u “OASVAM”), en donde por</w:t>
        <w:br/>
        <w:t>razón de su trabajo, laboraba en la zona fronteriza de Venezuela con</w:t>
        <w:br/>
        <w:t>Colombia, en asuntos relacionados con pueblos indígenas y personas</w:t>
        <w:br/>
        <w:t>refugiadas[30], que involucraban la orientación legal a víctimas del</w:t>
        <w:br/>
        <w:t>conflicto colombiano, así como apoyo legal a los campesinos vinculados con</w:t>
        <w:br/>
        <w:t>los procesos de recuperación de tierras. Por su parte, Yelitze Moreno fue</w:t>
        <w:br/>
        <w:t>Coordinadora del Departamento de Investigación, Comunicación y Promoción de</w:t>
        <w:br/>
        <w:t>Derechos Humanos de OASVAM.</w:t>
        <w:br/>
        <w:br/>
        <w:t>En el año 2001 el señor Castillo intervino en una solicitud de medidas</w:t>
        <w:br/>
        <w:t>cautelares interpuesta ante la Comisión Interamericana, con el fin de que</w:t>
        <w:br/>
        <w:t>se brindara protección a 52 personas refugiadas.</w:t>
        <w:br/>
        <w:br/>
        <w:t>Posteriormente, como parte de sus labores, el 23 de febrero de 2001 Joe</w:t>
        <w:br/>
        <w:t>Luis Castillo, en representación de OASVAM, junto con PROVEA, realizó una</w:t>
        <w:br/>
        <w:t>misión de verificación en la zona del Río de Oro, Municipio Jesús María</w:t>
        <w:br/>
        <w:t>Semprún, estado Zulia, a fin de “verificar la presencia de grupos de</w:t>
        <w:br/>
        <w:t>campesinos colombianos en la ribera venezolana de Río de Oro para esta</w:t>
        <w:br/>
        <w:t>misma fecha, y asimismo dejar constancia […] de su […] situación</w:t>
        <w:br/>
        <w:t>geográfica, social, económica y sanitaria”[31].</w:t>
        <w:br/>
        <w:br/>
        <w:t>El 15 de julio de 2003 el señor Castillo y su esposa Yelitze Moreno</w:t>
        <w:br/>
        <w:t>renunciaron a la OASVAM porque “que[rían] buscar una estabilidad económica</w:t>
        <w:br/>
        <w:t>y dedicar[se] a [sus] profesiones”.</w:t>
        <w:br/>
        <w:br/>
        <w:br/>
        <w:br/>
        <w:br/>
        <w:t xml:space="preserve">           B.2. Ataque contra Joe Luis Castillo González, su esposa y su</w:t>
        <w:br/>
        <w:t xml:space="preserve">      hijo</w:t>
        <w:br/>
        <w:br/>
        <w:br/>
        <w:t>El 27 de agosto de 2003, cerca de las 19:30 hs., el señor Castillo, su</w:t>
        <w:br/>
        <w:t>esposa y su hijo, en ese momento, de 32 años de edad, 30 años de edad  y un</w:t>
        <w:br/>
        <w:t>año y medio de edad, respectivamente, se dirigían, en un vehículo conducido</w:t>
        <w:br/>
        <w:t>por el primero, hacia su residencia. La misma estaba situada en la</w:t>
        <w:br/>
        <w:t>Urbanización Tinaquillo II, en el Municipio de Machiques de Perijá, en el</w:t>
        <w:br/>
        <w:t>estado Zulia. Estando en la calle “L”, dos hombres desconocidos que se</w:t>
        <w:br/>
        <w:t>movilizaban en una motocicleta, luego de observar a los ocupantes del</w:t>
        <w:br/>
        <w:t>vehículo que conducía el señor Castillo, detuvieron la motocicleta y</w:t>
        <w:br/>
        <w:t>comenzaron a disparar contra ellos. El señor Castillo perdió el control de</w:t>
        <w:br/>
        <w:t>dicho vehículo, que colisionó contra la acera.  El automóvil presentó</w:t>
        <w:br/>
        <w:t>orificios en el parabrisas y otras partes, y el señor Castillo sufrió</w:t>
        <w:br/>
        <w:t>“varias heridas producidas por armas de fuego”. La señora Moreno y Luis</w:t>
        <w:br/>
        <w:t>Castillo también sufrieron heridas por impactos de balas.</w:t>
        <w:br/>
        <w:br/>
        <w:t>El señor Joe Castillo fue trasladado al Hospital Rural Dos de Machiques, en</w:t>
        <w:br/>
        <w:t>donde ingresó sin signos vitales. La señora Moreno y Luis Castillo fueron</w:t>
        <w:br/>
        <w:t>llevados primero al mismo hospital, y luego al Hospital Clínico de la</w:t>
        <w:br/>
        <w:t>Ciudad de Maracaibo para ser intervenidos quirúrgicamente.  Ambos</w:t>
        <w:br/>
        <w:t>sufrieron, por los disparos, heridas en sus brazos izquierdos. La señora</w:t>
        <w:br/>
        <w:t>Moreno permaneció internada cerca de una semana.</w:t>
        <w:br/>
        <w:br/>
        <w:br/>
        <w:br/>
        <w:t xml:space="preserve">           B.3. Consecuencias del atentado contra Joe Castillo en su</w:t>
        <w:br/>
        <w:t xml:space="preserve">           entorno familiar y laboral</w:t>
        <w:br/>
        <w:br/>
        <w:br/>
        <w:t>Después del atentado, Yelitze Moreno y su hijo se trasladaron a la casa de</w:t>
        <w:br/>
        <w:t>la hermana de la señora Moreno en Santa Lucía del Tuy, estado Miranda,</w:t>
        <w:br/>
        <w:t>donde permanecieron durante el proceso de recuperación, hasta diciembre de</w:t>
        <w:br/>
        <w:t>2003. Posteriormente, madre e hijo fijaron su residencia en la casa materna</w:t>
        <w:br/>
        <w:t>de Joe Luis Castillo. Luego, ella trabajó como docente en una escuela</w:t>
        <w:br/>
        <w:t>cercana a su residencia. Actualmente se desempeña como personal</w:t>
        <w:br/>
        <w:t>administrativo en un colegio. En febrero de 2004 ella y su hijo requirieron</w:t>
        <w:br/>
        <w:t>tratamiento psicológico, el cual fue iniciado por ella en el mismo mes.</w:t>
        <w:br/>
        <w:br/>
        <w:t>Por otra parte, tras la muerte de Joe Luis Castillo, el 1 de septiembre de</w:t>
        <w:br/>
        <w:t>2003 se recibieron amenazas en la Oficina del Vicariato (infra párr. 53),</w:t>
        <w:br/>
        <w:t>por lo que cerró durante dos meses. Después de ello, la oficina reorientó</w:t>
        <w:br/>
        <w:t>su trabajo hacia actividades dedicadas al fortalecimiento del trabajo</w:t>
        <w:br/>
        <w:t>comunitario, excluyendo la atención a refugiados y casos de violaciones de</w:t>
        <w:br/>
        <w:t>derechos humanos.</w:t>
        <w:br/>
        <w:br/>
        <w:br/>
        <w:t xml:space="preserve">      C. Investigación de los hechos[32]</w:t>
        <w:br/>
        <w:br/>
        <w:br/>
        <w:t>El mismo día del atentado (supra  párr. 42), en horas de la noche, un</w:t>
        <w:br/>
        <w:t>funcionario policial dio noticia a la Fiscalía 20ª de los hechos. Dicha</w:t>
        <w:br/>
        <w:t>Fiscalía fue informada que “unidades policiales estaban en el sitio del</w:t>
        <w:br/>
        <w:t>suceso custodiándolo” y que funcionarios del Cuerpo de Investigaciones</w:t>
        <w:br/>
        <w:t>Científicas, Penales y Criminalísticas (en adelante “CICPC”) “se habían</w:t>
        <w:br/>
        <w:t>trasladado al sitio a efectuar las primeras diligencias de investigación”.</w:t>
        <w:br/>
        <w:t>Además, el CICPC informó que había iniciado de oficio la causa penal No. G-</w:t>
        <w:br/>
        <w:t>410-113, por “uno de los [d]elitos [c]ontra las [p]ersonas, ([h]omicidio)”,</w:t>
        <w:br/>
        <w:t>en perjuicio del señor Joe Castillo, la señora Moreno y Luis Castillo.</w:t>
        <w:br/>
        <w:br/>
        <w:t>En la misma fecha funcionarios del CICPC practicaron las primeras</w:t>
        <w:br/>
        <w:t>diligencias de investigación: fueron “al lugar de los hechos donde [se]</w:t>
        <w:br/>
        <w:t>procedi[ó] a recolectar evidencia y a trasladar testigos presenciales a fin</w:t>
        <w:br/>
        <w:t>de [que rindieran] declaración”; se realizaron dos inspecciones oculares</w:t>
        <w:br/>
        <w:t>referentes al reconocimiento del lugar de los hechos y del vehículo en que</w:t>
        <w:br/>
        <w:t>se trasladaba el señor Castillo y sus familiares, en una de las cuales se</w:t>
        <w:br/>
        <w:t>encontró “ocho conchas [(en adelante “casquillos”)] percutidas calibre 9</w:t>
        <w:br/>
        <w:t>mm”, otra inspección del mismo tipo sobre el cadáver del señor Castillo, el</w:t>
        <w:br/>
        <w:t>levantamiento del mismo y la recepción de la “entrevista” de una persona.</w:t>
        <w:br/>
        <w:t>El 28 de agosto de 2003 se realizaron las siguiente diligencias: a)</w:t>
        <w:br/>
        <w:t>reconocimiento médico y necropsia de ley al cadáver; b) “experticias</w:t>
        <w:br/>
        <w:t>correspondientes al vehículo [del señor Castillo] para colectar todas las</w:t>
        <w:br/>
        <w:t>evidencias de interés criminalístico”; c) planimetría y trayectoria</w:t>
        <w:br/>
        <w:t>balística en el lugar donde se produjo el atentado; d) elaboración del acta</w:t>
        <w:br/>
        <w:t>de defunción del señor Castillo, y e) recepción de “entrevistas” de dos</w:t>
        <w:br/>
        <w:t>personas. Una, se presentó en forma espontánea, declaró sobre problemas que</w:t>
        <w:br/>
        <w:t>habría tenido el señor Castillo con un albañil, a partir de un negocio en</w:t>
        <w:br/>
        <w:t>común. La otra indicó que había prestado servicios como albañil al señor</w:t>
        <w:br/>
        <w:t>Castillo, que tenía un negocio de venta de víveres con él y que un día</w:t>
        <w:br/>
        <w:t>lunes del mes de agosto de 2003, luego de una discusión, el señor Castillo</w:t>
        <w:br/>
        <w:t>se llevó mercancía de dicho negocio. También el 28 de agosto de 2003 el</w:t>
        <w:br/>
        <w:t>CICPC dispuso que se realizaran ciertas diligencias en relación con el</w:t>
        <w:br/>
        <w:t>automóvil que había utilizado Joe Castillo, entre ellas la pericia</w:t>
        <w:br/>
        <w:t>hematológica respecto de la cual ese día o el siguiente se emitió un oficio</w:t>
        <w:br/>
        <w:t>dejando constancia de la realización de la pericia hematológica sobre el</w:t>
        <w:br/>
        <w:t>vehículo.</w:t>
        <w:br/>
        <w:br/>
        <w:t>El mismo 28 de agosto de 2003, a las 18:30 hs., la Fiscalía 20ª, en</w:t>
        <w:br/>
        <w:t>atención a “las actuaciones que conforma[ban] la causa penal No. G-410[-</w:t>
        <w:br/>
        <w:t>]113” que le fueron “remitidas”, abrió el expediente No. 24-F20-817-2003,</w:t>
        <w:br/>
        <w:t>dictando orden de inicio de investigación. La misma, a efectos de indagar</w:t>
        <w:br/>
        <w:t>sobre los delitos de “homicidio intencional calificado”, en perjuicio del</w:t>
        <w:br/>
        <w:t>señor Castillo, y del mismo delito en “grado de frustración”,  en perjuicio</w:t>
        <w:br/>
        <w:t>de la señora Moreno y de Luis Castillo, señalando que en ese momento “aún</w:t>
        <w:br/>
        <w:t>no se ha[bía] identificado persona alguna en condición de imputad[a]”. En</w:t>
        <w:br/>
        <w:t>el mismo acto, la Fiscalía 20ª comision[ó] al órgano de investigaciones</w:t>
        <w:br/>
        <w:t>penales que tuvo conocimiento de los hechos” para que se practiquen</w:t>
        <w:br/>
        <w:t>diversas diligencias de investigación[33].</w:t>
        <w:br/>
        <w:br/>
        <w:t>También el 28 de agosto de 2003, con presencia de la titular de la Fiscalía</w:t>
        <w:br/>
        <w:t>20ª, se realizó sobre el cadáver del señor Castillo “la labor de</w:t>
        <w:br/>
        <w:t>reconocimiento médico y autopsia de ley”, en la que fueron colectados,</w:t>
        <w:br/>
        <w:t>identificados y rotulados para su peritación un proyectil y una esquirla.</w:t>
        <w:br/>
        <w:br/>
        <w:t>El 29 de agosto de 2003 la Fiscalía 20ª fue comisionada por la Fiscalía</w:t>
        <w:br/>
        <w:t>General para que en forma conjunta o separada con la Fiscalía 11ª</w:t>
        <w:br/>
        <w:t>interviniera en la averiguación por la muerte del señor Castillo.</w:t>
        <w:br/>
        <w:br/>
        <w:t>Ese día el CICPC citó a rendir “entrevista” a una persona. Además, las</w:t>
        <w:br/>
        <w:t>autoridades recibieron de la señora Moreno información sobre las señas</w:t>
        <w:br/>
        <w:t>fisonómicas de quienes ejecutaron el atentado en su contra el día 27 de</w:t>
        <w:br/>
        <w:t>agosto de 2003, y “entrevistaron” a un testigo presencial de los hechos.</w:t>
        <w:br/>
        <w:t>Además, entre el 29 de agosto y el 28 de octubre de 2003 se realizó el</w:t>
        <w:br/>
        <w:t>“[r]econocimiento [m]édico [l]egal [f]ísico” a la señora Moreno y a Luis</w:t>
        <w:br/>
        <w:t>Castillo.</w:t>
        <w:br/>
        <w:br/>
        <w:t>El 2 de septiembre de 2003 la titular de la Fiscalía 20ª, en compañía de</w:t>
        <w:br/>
        <w:t>funcionarios del CICPC, se hizo presente en la calle “L” de la Urbanización</w:t>
        <w:br/>
        <w:t>“Tinaquillo Dos”, a fin de “entrevistarse” con personas que tuvieran</w:t>
        <w:br/>
        <w:t>conocimiento de los hechos del caso, y contactaron a tres personas, a las</w:t>
        <w:br/>
        <w:t>cuales ese mismo día se les entrevistó. Además, funcionarios policiales y</w:t>
        <w:br/>
        <w:t>de la Fiscalía 20ª estuvieron presentes en las dependencias del Vicariato,</w:t>
        <w:br/>
        <w:t>donde una funcionaria de la entidad manifestó que el día anterior habían</w:t>
        <w:br/>
        <w:t>recibido una llamada en que se proferían amenazas contra la Directora y</w:t>
        <w:br/>
        <w:t>contra el Vicario de Machiques. La Fiscalía 20ª solicitó que se “aporte” a</w:t>
        <w:br/>
        <w:t>dicha “unidad fiscal”,</w:t>
        <w:br/>
        <w:br/>
        <w:t>la relación de llamadas entrantes al [número] telefónico […],  en  el  lapso</w:t>
        <w:br/>
        <w:t>comprendido entre las 11:30 [hs. y las]  12:30 [hs.] del  día  lunes  [1  de</w:t>
        <w:br/>
        <w:t>septiembre de 2003, y que d]e  igual  manera  [se]  informe  el  nombre  [y]</w:t>
        <w:br/>
        <w:t>dirección de ubicación de[ los] suscriptor[es]  a  quienes  pertenezcan  los</w:t>
        <w:br/>
        <w:t>números telefónicos que aparezcan relacionados.</w:t>
        <w:br/>
        <w:br/>
        <w:t>El 5 de septiembre de 2003 se recibieron las “entrevistas” de dos</w:t>
        <w:br/>
        <w:t>funcionarias del Vicariato. Ambas indicaron que no tenían conocimiento de</w:t>
        <w:br/>
        <w:t>que el señor Castillo hubiera sufrido amenazas o mantenido contacto con</w:t>
        <w:br/>
        <w:t>grupos guerrilleros u organizaciones dedicadas al narcotráfico. Una de</w:t>
        <w:br/>
        <w:t>ellas expresó que “en dos oportunidades tuvi[eron] visitas de la [Dirección</w:t>
        <w:br/>
        <w:t>de Servicios de Inteligencia y Prevención ([DISIP[)], averiguando [en]</w:t>
        <w:br/>
        <w:t>qu[é] trabajaba[n]”. Señaló también que el año anterior un hombre que había</w:t>
        <w:br/>
        <w:t>fungido como colaborador del señor Castillo había sido asesinado,</w:t>
        <w:br/>
        <w:t>presuntamente por “paramilitares de Colombia”. Refirió que aquél había</w:t>
        <w:br/>
        <w:t>ingresado a Venezuela como “refugiado” y que, según información que había</w:t>
        <w:br/>
        <w:t>recibido el señor Castillo luego de que dicha persona se ausentara de sus</w:t>
        <w:br/>
        <w:t>labores, se habría tratado de la mano derecha de un comandante de las</w:t>
        <w:br/>
        <w:t>Fuerzas Armadas Revolucionarias de Colombia (en adelante “FARC”). Dijo</w:t>
        <w:br/>
        <w:t>asimismo que el señor Castillo había tenido una relación de “puro […]</w:t>
        <w:br/>
        <w:t>trabajo” con ese refugiado. En forma coincidente declaró la otra</w:t>
        <w:br/>
        <w:t>funcionaria del Vicariato “entrevistada”, así como otra persona que fue</w:t>
        <w:br/>
        <w:t>“entrevistada” tres días después.</w:t>
        <w:br/>
        <w:br/>
        <w:t>El 8 de septiembre de 2003 la Fiscalía General comisionó a la Fiscalía 83ª</w:t>
        <w:br/>
        <w:t>para que colaborara en las investigaciones.</w:t>
        <w:br/>
        <w:br/>
        <w:t>El 10 de septiembre de 2003 se recibió “entrevista” de la señora Moreno,</w:t>
        <w:br/>
        <w:t>quien proporcionó información que permitió al CICPC elaborar un retrato</w:t>
        <w:br/>
        <w:t>hablado de un sospechoso. Además, la señora Moreno indicó, inter alia, que</w:t>
        <w:br/>
        <w:t>en días anteriores al hecho que derivó en la muerte de su esposo él no</w:t>
        <w:br/>
        <w:t>había recibido amenazas ni se había sentido perseguido. También negó que el</w:t>
        <w:br/>
        <w:t>señor Castillo, “en su función laboral [hubiera] lleg[ado] a tener algún</w:t>
        <w:br/>
        <w:t>caso de relevancia [que hiciera] que corriera riesgo su vida”. Agregó que</w:t>
        <w:br/>
        <w:t>“la única llamada [amenazante] que [habían] recibi[do había sido] tres años</w:t>
        <w:br/>
        <w:t>[antes] a un celular que tenía [su] esposo y [del cual] no rec[ordaba] el</w:t>
        <w:br/>
        <w:t>número”.  El señor Castillo le había dicho a ella que quien habló tenía la</w:t>
        <w:br/>
        <w:t>voz de un hombre, y que dijo que “no fu[eran] pajúos y dej[aran] de</w:t>
        <w:br/>
        <w:t>defender esos derechos humanos”. Además, el 10 de septiembre de 2003 la</w:t>
        <w:br/>
        <w:t>señora Moreno “solicit[ó] al Ministerio Público que tramite una [m]edida de</w:t>
        <w:br/>
        <w:t>[p]rotección a [su] favor y [de su] entorno familiar, en virtud de que</w:t>
        <w:br/>
        <w:t>ten[ía] mucho temor a partir de los hechos” que llevaron a la muerte del</w:t>
        <w:br/>
        <w:t>señor Castillo.</w:t>
        <w:br/>
        <w:br/>
        <w:t>El 10 de septiembre de 2003 un Sub Comisario, adscrito a la Seccional</w:t>
        <w:br/>
        <w:t>Machiques del CICPC recibió una llamada telefónica de una persona que</w:t>
        <w:br/>
        <w:br/>
        <w:t xml:space="preserve">      tem[ía] represalias en su contra  [e]  informó  […]  que  en  […]  los</w:t>
        <w:br/>
        <w:t xml:space="preserve">      últimos asesinatos ocurridos en [la] localidad, incluyendo […] el  del</w:t>
        <w:br/>
        <w:t xml:space="preserve">      [señor] Castillo[, …] habían participado unos sujetos pertenecientes a</w:t>
        <w:br/>
        <w:t xml:space="preserve">      un grupo de paramilitares provenientes  de  la  ciudad  fronteriza  de</w:t>
        <w:br/>
        <w:t xml:space="preserve">      Cúcuta, [que] se desplaza[ban] en una camioneta tipo coupé color  vino</w:t>
        <w:br/>
        <w:t xml:space="preserve">      tinto, Cherokee,  […] por la población de Machiques.</w:t>
        <w:br/>
        <w:br/>
        <w:br/>
        <w:t>De acuerdo con el acta, identificó la placa del vehículo y nombró a cuatro</w:t>
        <w:br/>
        <w:t>de las personas que, según él, pertenecían al “grupo de paramilitares”.  El</w:t>
        <w:br/>
        <w:t>mismo día se llevaron a cabo diligencias tendientes a constatar lo asentado</w:t>
        <w:br/>
        <w:t>por el Sub Comisario: los investigadores vigilaron el vehículo indicado y</w:t>
        <w:br/>
        <w:t>observaron a tres personas que ingresaron al mismo, que no fueron</w:t>
        <w:br/>
        <w:t>identificadas. Además, contactaron a la persona que figuraba en los</w:t>
        <w:br/>
        <w:t>registros respectivos como propietaria del bien quien, según la información</w:t>
        <w:br/>
        <w:t>recabada por los investigadores, había reportado un robo, pero manifestó</w:t>
        <w:br/>
        <w:t>que “nunca había tenido un vehículo” de las características que le</w:t>
        <w:br/>
        <w:t>refirieron. Luego, el 16 de septiembre de 2003 se realizó una pericia</w:t>
        <w:br/>
        <w:t>técnica al vehículo, y se constató que los seriales de seguridad y</w:t>
        <w:br/>
        <w:t>carrocería eran falsos. Tres años y diez días más tarde, el 26 de</w:t>
        <w:br/>
        <w:t>septiembre de 2006, se emitió un oficio en que se asienta una pericia sobre</w:t>
        <w:br/>
        <w:t>la “placa o matrícula” de la camioneta, que concluyó que la misma era</w:t>
        <w:br/>
        <w:t>“auténtica”.</w:t>
        <w:br/>
        <w:br/>
        <w:t>Por otra parte, el 12 de septiembre de 2003 se recibió información que</w:t>
        <w:br/>
        <w:t>indicaba que habían sido aprehendidas cuatro personas “en una operación de</w:t>
        <w:br/>
        <w:t>la Policía de Villa del Rosario”, entre ellas los supuestos tripulantes del</w:t>
        <w:br/>
        <w:t>vehículo mencionado anteriormente. Dichas personas fueron “entrevistadas” e</w:t>
        <w:br/>
        <w:t>identificadas, siendo una de ellas uno de los presuntos paramilitares antes</w:t>
        <w:br/>
        <w:t>referidos, Emer Humberto Terán Méndez (en adelante “señor Terán” o</w:t>
        <w:br/>
        <w:t>“presunto paramilitar”), y otra un guardia nacional Edgar Alfonso González</w:t>
        <w:br/>
        <w:t>(en adelante “señor González” o “guardia nacional”). Estas dos personas</w:t>
        <w:br/>
        <w:t>señalaron la participación de grupos paramilitares y agentes estatales en</w:t>
        <w:br/>
        <w:t>el homicidio del señor Castillo. Así, el presunto paramilitar, de</w:t>
        <w:br/>
        <w:t>nacionalidad colombiana, indicó que</w:t>
        <w:br/>
        <w:br/>
        <w:t xml:space="preserve">    […] la guerrilla ya no tiene quien los legalice, ese  señor  [Castillo]</w:t>
        <w:br/>
        <w:t xml:space="preserve">    estaba en la lista de objetivos nuestros[. … E]n la lista se encontraba</w:t>
        <w:br/>
        <w:t xml:space="preserve">    un total de aproximadamente 20 personas como objetivos a  eliminar,  ya</w:t>
        <w:br/>
        <w:t xml:space="preserve">    que estaban en contra de  personas  honestas  que  se  dedicaban  a  la</w:t>
        <w:br/>
        <w:t xml:space="preserve">    producción de ganado en la zona[,…] el  alcalde  de  [Machiques]  tiene</w:t>
        <w:br/>
        <w:t xml:space="preserve">    conocimiento de su presencia  así  como  varios  directivos  de  Gadema</w:t>
        <w:br/>
        <w:t xml:space="preserve">    [(Ganaderos de Machiques)] sus contactos principales son con  un  grupo</w:t>
        <w:br/>
        <w:t xml:space="preserve">    de inteligencia de la Guardia Nacional.</w:t>
        <w:br/>
        <w:br/>
        <w:br/>
        <w:t>Por su parte, el señor González, “miembro activo como Distinguido de la</w:t>
        <w:br/>
        <w:t>Guardia Nacional […] adscrito a Inteligencia del Destacamento No. 36 G.N de</w:t>
        <w:br/>
        <w:t>[Machiques]”, refirió, en el marco de alusiones sobre el señor Terán, que</w:t>
        <w:br/>
        <w:br/>
        <w:br/>
        <w:t xml:space="preserve">    […] estos tipos son paracos contratados  por  varios  ganaderos  de  la</w:t>
        <w:br/>
        <w:t xml:space="preserve">    zona, el alcalde Toto Márquez tiene conocimiento y además  sus  propios</w:t>
        <w:br/>
        <w:t xml:space="preserve">    choferes llevan y traen a varias partes  esos  tipos,  ellos  vienen  a</w:t>
        <w:br/>
        <w:t xml:space="preserve">    limpiar a Machiques de toda la escoria, hay que tenerles  miedo  porque</w:t>
        <w:br/>
        <w:t xml:space="preserve">    no respetan a nadie.</w:t>
        <w:br/>
        <w:br/>
        <w:t>Lo señalado  por  el  presunto  paramilitar  y  el  guardia  nacional  quedó</w:t>
        <w:br/>
        <w:t>asentado en un “Informe  de  investigación  policial”  elaborado  el  15  de</w:t>
        <w:br/>
        <w:t>septiembre de 2003.</w:t>
        <w:br/>
        <w:br/>
        <w:t>Los días 15, 16 y 17 de septiembre de 2003 se emitieron documentos en que</w:t>
        <w:br/>
        <w:t>constan: a) los resultados de la experticia “hematológica y [de] grupo</w:t>
        <w:br/>
        <w:t>sanguíneo” realizada sobre muestras colectadas del automóvil que conducía</w:t>
        <w:br/>
        <w:t>el señor Castillo; b) el “reconocimiento médico y necropsia de ley”</w:t>
        <w:br/>
        <w:t>practicado sobre el cadáver del señor Castillo, y c) los resultados de la</w:t>
        <w:br/>
        <w:t>“experticia de reconocimiento y avalúo” realizada en relación con el</w:t>
        <w:br/>
        <w:t>automóvil que conducía el señor Castillo.</w:t>
        <w:br/>
        <w:br/>
        <w:t>El 18 de septiembre de 2003 la Fiscalía 20ª solicitó al CICPC la</w:t>
        <w:br/>
        <w:t>“designa[ción] de expertos […] a los fines [de] que practiquen con carácter</w:t>
        <w:br/>
        <w:t>urgente experticia de trayectoria balística”. A tales efectos, en el mismo</w:t>
        <w:br/>
        <w:t>acto, remitió al CICPC “copia del protocolo de autopsia” realizada sobre el</w:t>
        <w:br/>
        <w:t>cadáver del señor Castillo.</w:t>
        <w:br/>
        <w:br/>
        <w:t>El mismo día el titular de la Fiscalía 83ª y la Fiscal Auxiliar de la</w:t>
        <w:br/>
        <w:t>Fiscalía 20ª realizaron diversos actos, entre ellos: a) se reunieron con la</w:t>
        <w:br/>
        <w:t>Fiscal Superior del estado Zulia “intercambiando opiniones en relación</w:t>
        <w:br/>
        <w:t>[con] las investigaciones practicadas y/o por practicar”; b) mantuvieron</w:t>
        <w:br/>
        <w:t>una reunión con comisarios de la Delegación de Machiques  del CICPC, en la</w:t>
        <w:br/>
        <w:t>que “se fijaron los parámetros a seguir en la investigación”, y c)</w:t>
        <w:br/>
        <w:t>“entrevistaron” nuevamente a una funcionaria del Vicariato.</w:t>
        <w:br/>
        <w:br/>
        <w:t>El 19 de septiembre de 2003, a las 9:00 hs., integrantes de las Fiscalías</w:t>
        <w:br/>
        <w:t>20ª y 83ª comparecieron ante el “Tribunal Sexto en Funciones de Control</w:t>
        <w:br/>
        <w:t>Penal de la [c]ircunscripción [j]udicial del estado Zulia”, a efectos de</w:t>
        <w:br/>
        <w:t>“verificar la legalidad” en relación con “la medida sustitutiva de libertad</w:t>
        <w:br/>
        <w:t>bajo fianza otorgada al presunto paramilitar que fue “entrevistado” el 12</w:t>
        <w:br/>
        <w:t>de los mismos mes y año (supra párr. 59), “en virtud de que [él] podría</w:t>
        <w:br/>
        <w:t>estar supuestamente involucrado en el asesinato del [señor] Castillo”.</w:t>
        <w:br/>
        <w:br/>
        <w:t>El 21 de septiembre de 2003 se difundió en la prensa una versión de los</w:t>
        <w:br/>
        <w:t>hechos que indicaba que el señor Castillo habría sido asesinado por</w:t>
        <w:br/>
        <w:t>personas vinculadas a grupos paramilitares colombianos, por la presunta</w:t>
        <w:br/>
        <w:t>vinculación de él con miembros de grupos guerrilleros de Colombia. De</w:t>
        <w:br/>
        <w:t>acuerdo a esas versiones, tales grupos paramilitares, con una lista,</w:t>
        <w:br/>
        <w:t>estaban asesinando a todas las personas de la zona vinculadas con la</w:t>
        <w:br/>
        <w:t>guerrilla. En este sentido, la prensa indicó que el señor Castillo habría</w:t>
        <w:br/>
        <w:t>alojado en su casa a dos ciudadanos colombianos vinculados con la guerrilla</w:t>
        <w:br/>
        <w:t>colombiana FARC - entre ellos, a uno que se apodaría “el enfermero” – y que</w:t>
        <w:br/>
        <w:t>ambos ciudadanos colombianos habrían sido luego asesinados[34].</w:t>
        <w:br/>
        <w:br/>
        <w:t>El 22 o el 23 de septiembre de 2003[35] personal del Juzgado Tercero de</w:t>
        <w:br/>
        <w:t>Primera Instancia en Funciones de Control del Circuito Judicial Penal del</w:t>
        <w:br/>
        <w:t>estado Miranda informó telefónicamente a la Fiscalía 83ª que se había</w:t>
        <w:br/>
        <w:t>“acord[ado una] [m]edida [c]autelar de [p]rotección a favor de la [señora]</w:t>
        <w:br/>
        <w:t>Moreno”.</w:t>
        <w:br/>
        <w:br/>
        <w:t>El 23 de septiembre de 2003 una funcionaria del Vicariato amplió la</w:t>
        <w:br/>
        <w:t>declaración dada el 5 de los mismos mes y año (supra párr. 54), y luego de</w:t>
        <w:br/>
        <w:t>que se le mostraran fotografías de tres presuntos paramilitares, quienes</w:t>
        <w:br/>
        <w:t>habían sido aprehendidos el 12 de septiembre de 2003 (supra párr. 59),</w:t>
        <w:br/>
        <w:t>señaló que no llegaba a reconocerlos, pero que uno de ellos se asemejaba a</w:t>
        <w:br/>
        <w:t>una persona que se había “present[ado] en las oficinas del Vicariato, a</w:t>
        <w:br/>
        <w:t>preguntar por Joe [C]astillo [para que éste] le tramitara su cédula</w:t>
        <w:br/>
        <w:t>venezolana”.</w:t>
        <w:br/>
        <w:br/>
        <w:t>El 7 de octubre de 2003 en una “entrevista”, una persona hizo</w:t>
        <w:br/>
        <w:t>manifestaciones sobre su relación comercial con el señor Castillo.</w:t>
        <w:br/>
        <w:br/>
        <w:t>El 7 de octubre de 2003 fue dejada sin efecto la comisión encomendada a la</w:t>
        <w:br/>
        <w:t>Fiscalía 20ª el 29 de agosto del mismo año de “intervenir en la</w:t>
        <w:br/>
        <w:t>[a]veriguación seguida con motivo de la muerte del [señor] Castillo” (supra</w:t>
        <w:br/>
        <w:t>párr. 51), pues la Fiscalía General asignó el seguimiento del caso a la</w:t>
        <w:br/>
        <w:t>Dirección de Protección de Derechos Fundamentales. La comunicación</w:t>
        <w:br/>
        <w:t>respectiva fue recibida por la Fiscalía 20ª el 3 de noviembre de 2003. A</w:t>
        <w:br/>
        <w:t>pesar de lo anterior, el 21 de octubre de 2003 la Fiscalía General remitió</w:t>
        <w:br/>
        <w:t>a la Fiscalía 20ª copia de un oficio de fecha 30 de septiembre de 2003,</w:t>
        <w:br/>
        <w:t>emanado de la Defensoría del Pueblo, por el que tal entidad solicitó “la</w:t>
        <w:br/>
        <w:t>tramitación correspondiente para el otorgamiento de medidas de protección[</w:t>
        <w:br/>
        <w:t>de] la vida e integridad personal de [una funcionaria] del Vicariato”. En</w:t>
        <w:br/>
        <w:t>el mismo acto se requirió a la Fiscalía 20ª “tramitar a la brevedad posible</w:t>
        <w:br/>
        <w:t>ante la Fiscalía Superior del Estado, la correspondiente medida de</w:t>
        <w:br/>
        <w:t>protección”, y también “coordinar todo lo actuado con [la] Fiscal[ía]</w:t>
        <w:br/>
        <w:t>83[ª]”.</w:t>
        <w:br/>
        <w:br/>
        <w:t>El 22 de octubre de 2003 la Fiscalía 83ª emitió un oficio requiriendo al</w:t>
        <w:br/>
        <w:t>CICPC que “se sirva a practicar un reconocimiento [m]édico [l]egal [a la</w:t>
        <w:br/>
        <w:t>señora Moreno]”. El 24 de noviembre de 2003 la Fiscalía 83ª recibió un</w:t>
        <w:br/>
        <w:t>oficio en que constan los resultados del “reconocimiento [m]édico [l]egal</w:t>
        <w:br/>
        <w:t>[practicado] a la [señora] Moreno”.</w:t>
        <w:br/>
        <w:br/>
        <w:t>El 4 de noviembre de 2003 la Fiscalía 83ª emitió un oficio dirigido al Juez</w:t>
        <w:br/>
        <w:t>Tercero de Primera Instancia en Funciones de Control Penal de la</w:t>
        <w:br/>
        <w:t>Jurisdicción del estado Miranda en relación con la medida de protección</w:t>
        <w:br/>
        <w:t>acordada el 22 o el 23 de septiembre del mismo año (supra párr. 66). Al</w:t>
        <w:br/>
        <w:t>respecto, indicó que el “servicio de custodia” acordado fue “prestado de</w:t>
        <w:br/>
        <w:t>manera irregular[,] tal como lo […] manifest[ó] en diversas oportunidades</w:t>
        <w:br/>
        <w:t>la beneficiaria”. Por ello solicitó oficiar al “Director General de [la</w:t>
        <w:br/>
        <w:t>Región 5 de la Policía del estado Miranda], a los fines de dar fiel</w:t>
        <w:br/>
        <w:t>cumplimiento a la medida acordada tal como lo exig[ió] la Comisión</w:t>
        <w:br/>
        <w:t>Interamericana”. La Comisión había solicitado al Estado el 29 de agosto de</w:t>
        <w:br/>
        <w:t>2003 la adopción de  medidas cautelares a favor de la señora Moreno y Luis</w:t>
        <w:br/>
        <w:t>Castillo.</w:t>
        <w:br/>
        <w:br/>
        <w:t>El 20 de noviembre de 2003, según dio cuenta la Fiscalía 20ª, fue publicado</w:t>
        <w:br/>
        <w:t>en periódicos que, en un enfrentamiento con organismos de seguridad</w:t>
        <w:br/>
        <w:t>ocurrido en Machiques de Perijá, habrían fallecido personas que</w:t>
        <w:br/>
        <w:t>presuntamente habían dado muerte al señor Castillo. En el oficio</w:t>
        <w:br/>
        <w:t>respectivo, emitido por la Fiscalía 20ª el 15 de noviembre de 2004, se</w:t>
        <w:br/>
        <w:t>indicó al respecto que la “circunstancia [mencionada] no [había sido]</w:t>
        <w:br/>
        <w:t>demostrada”, y que la “información [había sido] aportada por un Comisario</w:t>
        <w:br/>
        <w:t>[y] sólo manejada a nivel de dicho [C]omisario”. En el incidente resultó</w:t>
        <w:br/>
        <w:t>ileso un hombre[36].</w:t>
        <w:br/>
        <w:br/>
        <w:t>El 3 de diciembre de 2003 la Fiscalía 20ª recibió un oficio, mediante el</w:t>
        <w:br/>
        <w:t>cual el CICPC le remitió la “[e]xperticia de [l]evantamiento</w:t>
        <w:br/>
        <w:t>[p]lanimétrico”.</w:t>
        <w:br/>
        <w:br/>
        <w:t>El 21 de enero de 2004 la señora Moreno, ante la Fiscalía 83ª, examinó</w:t>
        <w:br/>
        <w:t>reproducciones fotográficas de cuatro hombres, los cuales resultaron</w:t>
        <w:br/>
        <w:t>muertos en el incidente de 20 de noviembre de 2003 (supra párr. 72). La</w:t>
        <w:br/>
        <w:t>señora Moreno indicó que “[n]o podría asegurar con claridad” si alguna de</w:t>
        <w:br/>
        <w:t>dichas personas fue una de las autoras del homicidio de Joe Castillo y de</w:t>
        <w:br/>
        <w:t>las lesiones sufridas por ella y su hijo. La señora Moreno solicitó que se</w:t>
        <w:br/>
        <w:br/>
        <w:br/>
        <w:t xml:space="preserve">    “[r]ecab[en] fotografías en vida de [quienes...] resultaron muertos […]</w:t>
        <w:br/>
        <w:t xml:space="preserve">    el […] 20 de noviembre de 2003;  [i]nvestigar  la  lista  que  […]  fue</w:t>
        <w:br/>
        <w:t xml:space="preserve">    incautada a los [...] occisos y  verificar  su  autenticidad  y  si  se</w:t>
        <w:br/>
        <w:t xml:space="preserve">    encontraba en los mencionados por ultimar el nombre de Joe  Castillo  y</w:t>
        <w:br/>
        <w:t xml:space="preserve">    [su] persona [o] de algún  miembro  o  empleado  del  Vicariato  […]  y</w:t>
        <w:br/>
        <w:t xml:space="preserve">    [o]ficiar a los organismo[s] competentes en relación [con] la  [m]edida</w:t>
        <w:br/>
        <w:t xml:space="preserve">    de [p]rotección acordada a [su] favor[,] ya que el cuerpo policial [de]</w:t>
        <w:br/>
        <w:t xml:space="preserve">    Miranda asignado ha[bía] cumplido de manera irregular  el  servicio  de</w:t>
        <w:br/>
        <w:t xml:space="preserve">    custodia”.</w:t>
        <w:br/>
        <w:br/>
        <w:br/>
        <w:t>El 27 de mayo de 2004 la Red de Apoyo por la Justicia y la Paz (en adelante</w:t>
        <w:br/>
        <w:t>“Red de Apoyo”), que representaba a la señora Moreno en el ámbito interno,</w:t>
        <w:br/>
        <w:t>solicitó a la Fiscalía 20ª “información [sobre] la causa 24-F20-817-2003,</w:t>
        <w:br/>
        <w:t>la cual le fue aportada”, de acuerdo a lo informado posteriormente por</w:t>
        <w:br/>
        <w:t>dicha Fiscalía.</w:t>
        <w:br/>
        <w:br/>
        <w:t>El 22 de junio de 2004 la Fiscalía 83ª emitió una comunicación solicitando</w:t>
        <w:br/>
        <w:t>a la Fiscalía 20ª cooperación en diligencias de investigación: la práctica</w:t>
        <w:br/>
        <w:t>de una experticia de comparación balística entre los ocho casquillos de</w:t>
        <w:br/>
        <w:t>bala y trozos de plomo recabados en el sitio del hecho con las armas de</w:t>
        <w:br/>
        <w:t>fuego incautadas a las personas que fallecieron en los hechos que se</w:t>
        <w:br/>
        <w:t>produjeron el 20 de noviembre de 2003 (supra párr. 72), recabar fotografías</w:t>
        <w:br/>
        <w:t>en vida de los presuntos involucrados en el homicidio del señor Castillo a</w:t>
        <w:br/>
        <w:t>fin de que la señora Moreno realice el reconocimiento de los mismos y</w:t>
        <w:br/>
        <w:t>recabar la lista incautada a las personas que fallecieron el 20 de</w:t>
        <w:br/>
        <w:t>noviembre de 2003.</w:t>
        <w:br/>
        <w:br/>
        <w:t>El 10 de agosto de 2004 la señora Moreno solicitó a la Fiscalía 83ª</w:t>
        <w:br/>
        <w:br/>
        <w:br/>
        <w:t xml:space="preserve">      celeridad en la investigación que se s[eguía] por el homicidio de [su]</w:t>
        <w:br/>
        <w:t xml:space="preserve">      esposo […] y  [que  se]  oficie  a  los  organismo[s]  competentes  en</w:t>
        <w:br/>
        <w:t xml:space="preserve">      relación [con] la [m]edida de [p]rotección acordada a  su  favor[,...]</w:t>
        <w:br/>
        <w:t xml:space="preserve">      ya que el cuerpo policial asignado ha[bía]  incumplido  totalmente  el</w:t>
        <w:br/>
        <w:t xml:space="preserve">      servicio de custodia.</w:t>
        <w:br/>
        <w:br/>
        <w:br/>
        <w:t>El 20 de agosto de 2004 la titular de la Fiscalía 20ª se comunicó con su</w:t>
        <w:br/>
        <w:t>par de la Fiscalía 83ª señalando que era necesario entregar al CICPC “la</w:t>
        <w:br/>
        <w:t>experticia del retrato hablado […] a los fines de practicar una</w:t>
        <w:br/>
        <w:t>comparación” con una persona presuntamente involucrada en el atentado</w:t>
        <w:br/>
        <w:t>contra Joe Castillo y sus familiares, respecto de quien se había pedido que</w:t>
        <w:br/>
        <w:t>una fotografía suya fuera remitida a la Fiscalía 83ª, quien supuestamente</w:t>
        <w:br/>
        <w:t>se “en[contraba] involucrad[a] en múltiples casos de homicidios y</w:t>
        <w:br/>
        <w:t>secuestros en la zona, estando [en esos momentos] detenido […] y [respecto</w:t>
        <w:br/>
        <w:t>de quien] cabía la posibilidad de que fuera uno de los autores materiales</w:t>
        <w:br/>
        <w:t>del asesinato de Joe Castillo”. Dicha persona había sido detenida, porque</w:t>
        <w:br/>
        <w:t>había sido vinculada a hechos distintos al homicidio del señor Castillo y</w:t>
        <w:br/>
        <w:t>lesiones a la señora Moreno y Luis Castillo, y se le habrían incautado</w:t>
        <w:br/>
        <w:t>armas de fuego. El mismo día la Subdelegación Machiques del CICPC realizó</w:t>
        <w:br/>
        <w:t>una comunicación por la que enviaba a la Fiscalía 20ª una fotografía de la</w:t>
        <w:br/>
        <w:t>persona aludida. Dicha comunicación fue recibida por la entidad</w:t>
        <w:br/>
        <w:t>destinataria el 27 de agosto de 2004.</w:t>
        <w:br/>
        <w:br/>
        <w:t>El 20 de agosto de 2004 la Fiscalía 20ª emitió un oficio dirigido al CICPC,</w:t>
        <w:br/>
        <w:t>con el cual se remitían copias “de[l] retrato hablado elaborado por la</w:t>
        <w:br/>
        <w:t>Dirección Nacional de Criminalística [y] de la “entrevista” recepcionada a</w:t>
        <w:br/>
        <w:t>[la señora] Moreno por ante la Fiscalía 83ª”. En dicha comunicación,</w:t>
        <w:br/>
        <w:t>además, indicó que la Fiscalía 83ª y la Fiscalía 20ª “conjuntamente […] se</w:t>
        <w:br/>
        <w:t>enc[o]ntra[ran] [c]omisionada[s] para el conocimiento del contenido de la</w:t>
        <w:br/>
        <w:t>[i]nvestigación penal No. 24-F20-817-2003 y registro interno del CICPC No G-</w:t>
        <w:br/>
        <w:t>410-113”.</w:t>
        <w:br/>
        <w:br/>
        <w:t>El 3 de septiembre de 2004 la Fiscalía 83ª recibió un oficio del CICPC en</w:t>
        <w:br/>
        <w:t>el que se indicaba que un médico forense remitía un “[d]ictamen pericial</w:t>
        <w:br/>
        <w:t>[...] practicado a [la señora] Moreno”.</w:t>
        <w:br/>
        <w:br/>
        <w:t>El 22 de octubre de 2004 la señora Moreno se presentó ante la Fiscalía 83ª</w:t>
        <w:br/>
        <w:t>y refirió que la medida cautelar de protección dispuesta a su favor se</w:t>
        <w:br/>
        <w:t>“cumpl[ía] indebidamente”. Además, pidió que se le informe sobre “los</w:t>
        <w:br/>
        <w:t>resultados de la experticia balística ordenada y demás resultas de la</w:t>
        <w:br/>
        <w:t>investigación por el tiempo transcurrido y en virtud de que se [le] ha[bía]</w:t>
        <w:br/>
        <w:t>informado que se en[contraba] supuestamente identificado el autor material</w:t>
        <w:br/>
        <w:t>de los hechos”. Por otra parte señaló su “imposibilidad de trasladarse por</w:t>
        <w:br/>
        <w:t>razones personales” a la ciudad de Maracaibo para “practicar reconocimiento</w:t>
        <w:br/>
        <w:t>en rueda de individuos de [la persona presuntamente involucrada en el</w:t>
        <w:br/>
        <w:t>atentado cometido contra Joe Castillo y sus familiares]” (supra párr. 78),</w:t>
        <w:br/>
        <w:t>sugiriendo “que se recaben fotografías recientes de dich[a persona] para</w:t>
        <w:br/>
        <w:t>proceder a reconocerl[a]”. Esto último fue aceptado por el Fiscal 83º,</w:t>
        <w:br/>
        <w:t>quien expresó que se harían los trámites pertinentes a través de la</w:t>
        <w:br/>
        <w:t>Fiscalía 20ª. También el Fiscal 83º acordó oficiar a dependencias estatales</w:t>
        <w:br/>
        <w:t>a fin de que “se [de] cumplimiento inmediato a[l] servicio de custodia de</w:t>
        <w:br/>
        <w:t>la [m]edida de [p]rotección” referida.</w:t>
        <w:br/>
        <w:br/>
        <w:t>El 2 de noviembre de 2004 la Fiscalía 83ª emitió un oficio, recibido por la</w:t>
        <w:br/>
        <w:t>entidad destinataria el 12 de los mismos mes y año, mediante el que</w:t>
        <w:br/>
        <w:t>solicitó a la Fiscalía 20ª la remisión de “reproducciones fotográficas […]</w:t>
        <w:br/>
        <w:t>de [la persona presuntamente involucrada en el atentado cometido contra Joe</w:t>
        <w:br/>
        <w:t>Castillo y sus familiares] a los fines de practicar su debido</w:t>
        <w:br/>
        <w:t>reconocimiento por parte de la [señora] Moreno”.</w:t>
        <w:br/>
        <w:br/>
        <w:t>El 21 de abril de 2005 la Red de Apoyo, junto con la señora Moreno,</w:t>
        <w:br/>
        <w:t>solicitaron a la Fiscalía 20ª la realización de la experticia de</w:t>
        <w:br/>
        <w:t>comparación balística de los proyectiles extraídos del cuerpo del señor</w:t>
        <w:br/>
        <w:t>Castillo con las armas incautadas a la antes referida persona presuntamente</w:t>
        <w:br/>
        <w:t>involucrada en el atentado. Además, en el mismo acto pidió a la entidad</w:t>
        <w:br/>
        <w:t>destinataria que “[s]e de respuesta en forma inmediata” a la solicitud de 2</w:t>
        <w:br/>
        <w:t>de noviembre de 2004 efectuada por la Fiscalía 83ª (supra párr. 82).</w:t>
        <w:br/>
        <w:br/>
        <w:t>El 10 de agosto de 2005 la Fiscalía 20ª emitió una comunicación, dirigida a</w:t>
        <w:br/>
        <w:t>la Fiscalía 83ª, remitiendo una copia a color de la fotografía de la ya</w:t>
        <w:br/>
        <w:t>aludida persona presuntamente involucrada en el atentado cometido contra</w:t>
        <w:br/>
        <w:t>Joe Luis Castillo y sus familiares (supra párr. 78), y la lista incautada a</w:t>
        <w:br/>
        <w:t>las personas fallecidas en los hechos de 20 de noviembre (supra párr.74), a</w:t>
        <w:br/>
        <w:t>quienes se les seguía una investigación distinta a la de los hechos del</w:t>
        <w:br/>
        <w:t>presente caso. El mismo día la Fiscalía 20ª solicitó al CICPC designar</w:t>
        <w:br/>
        <w:t>expertos en balística a fin de practicar una experticia de reconocimiento</w:t>
        <w:br/>
        <w:t>técnico legal, activación de seriales borrados en metal y comparación</w:t>
        <w:br/>
        <w:t>balística entre las armas incautadas a quienes murieron en los hechos del</w:t>
        <w:br/>
        <w:t>20 de noviembre de 2003 con los casquillos de las balas que impactaron en</w:t>
        <w:br/>
        <w:t>el señor Castillo y que fueron recolectados por el CICPC. Del mismo modo,</w:t>
        <w:br/>
        <w:t>le pidió designar expertos en balística a fin de practicar una comparación</w:t>
        <w:br/>
        <w:t>balística entre tales casquillos de las balas y las armas incautadas a la</w:t>
        <w:br/>
        <w:t>referida persona cuya fotografía se había remitido a la Fiscalía 83ª. Los</w:t>
        <w:br/>
        <w:t>días 6 de julio y 16 de agosto de 2006 el CICPC emitió informes que daban</w:t>
        <w:br/>
        <w:t>cuenta de experticias realizadas a piezas balísticas y armas de fuego. Las</w:t>
        <w:br/>
        <w:t>mismas arrojaron resultados negativos, es decir, señalaron que las primeras</w:t>
        <w:br/>
        <w:t>no fueron percutidas por las armas analizadas.  Aunque los informes de 6 de</w:t>
        <w:br/>
        <w:t>julio y 16 de agosto de 2006 no lo señalan expresamente, los mismos</w:t>
        <w:br/>
        <w:t>refirieron a las armas que detentaba la persona antes aludida[37]. El 16 de</w:t>
        <w:br/>
        <w:t>octubre de 2006 la Fiscalía 11ª emitió un oficio dirigido a la Fiscalía 20ª</w:t>
        <w:br/>
        <w:t>remitiendo la experticia de comparación balística realizada entre “las</w:t>
        <w:br/>
        <w:t>armas de fuego incautadas a [la] mism[a persona]” y “los proyectiles</w:t>
        <w:br/>
        <w:t>extraídos al cadáver del [señor] Castillo [ y a la señora] Moreno […] y</w:t>
        <w:br/>
        <w:t>Luis Castillo, cuyo resultado fue negativo”.</w:t>
        <w:br/>
        <w:br/>
        <w:t>El 10 de agosto de 2005 la señora Moreno confirió “Poder Especial</w:t>
        <w:br/>
        <w:t>suficientemente amplio” a una abogada y un abogado del área jurídica de la</w:t>
        <w:br/>
        <w:t>Vicaría de Caracas para que “en [su] nombre y representación actúen</w:t>
        <w:br/>
        <w:t>conjunta o separadamente, defiendan y reclamen [sus] derechos, acciones e</w:t>
        <w:br/>
        <w:t>intereses como víctima por el homicidio de su esposo Joe Castillo”. El 15</w:t>
        <w:br/>
        <w:t>de agosto de 2005 la Fiscalía 83ª “permitió el acceso al expediente por un</w:t>
        <w:br/>
        <w:t>lapso de 4 horas” a la apoderada de la señora Moreno, quien se retiró</w:t>
        <w:br/>
        <w:t>indicando que al día siguiente continuaría el examen del mismo.</w:t>
        <w:br/>
        <w:br/>
        <w:t>El 11 de agosto de 2005 la señora Moreno informó a la Fiscalía 83ª que la</w:t>
        <w:br/>
        <w:t>Red de Apoyo ya no la representaría en el caso sobre la muerte de su esposo</w:t>
        <w:br/>
        <w:t>Joe Castillo, y que en lo sucesivo lo haría la Vicaría de Caracas.</w:t>
        <w:br/>
        <w:br/>
        <w:t>El 25 de agosto de 2005[38], en virtud de un pedido previo de la apoderada</w:t>
        <w:br/>
        <w:t>de la señora Moreno de que se le brinde copia simple del expediente No. C-</w:t>
        <w:br/>
        <w:t>585, la Directora de la Secretaría General de la Fiscalía General de la</w:t>
        <w:br/>
        <w:t>República emitió una comunicación dirigida a la Fiscalía 83ª requiriendo el</w:t>
        <w:br/>
        <w:t>expediente original mencionado, para que sea remitido la Dirección</w:t>
        <w:br/>
        <w:t>respectiva en un plazo no mayor a tres días hábiles.</w:t>
        <w:br/>
        <w:br/>
        <w:t>El 19 de octubre de 2006 el CICPC solicitó que se realizara una “experticia</w:t>
        <w:br/>
        <w:t>de reconocimiento y comparación balística” a un “trozo de metal de los</w:t>
        <w:br/>
        <w:t>denominados proyectil con blindaje color bronce”, relacionado con la causa</w:t>
        <w:br/>
        <w:t>“G-410[-]113” iniciada por el atentado sufrido por el señor Castillo, la</w:t>
        <w:br/>
        <w:t>señora Moreno y Luis Castillo (supra párr. 46). El documento respectivo</w:t>
        <w:br/>
        <w:t>señalaba que dicha experticia debía ser “cotejada con las que se obtenga[n]</w:t>
        <w:br/>
        <w:t>al disparar” ciertas armas de fuego “relacionadas con la causa penal número</w:t>
        <w:br/>
        <w:t>G-694.743”, que es la que se seguía contra la persona presuntamente</w:t>
        <w:br/>
        <w:t>involucrada en el atentado cometido contra Joe Castillo y sus familiares</w:t>
        <w:br/>
        <w:t>(supra párr. 78). En relación con este pedido, dos días antes el “gerente</w:t>
        <w:br/>
        <w:t>de seguridad” de “Hospitalización Clínico, C.A.” había remitido al CICPC un</w:t>
        <w:br/>
        <w:t>proyectil que había sido extraído a la señora Moreno, indicando que era el</w:t>
        <w:br/>
        <w:t>único encontrado en su archivo y expresando el “compro[miso de] seguir en</w:t>
        <w:br/>
        <w:t>la búsqueda del que le fue […] extraído a […] Luis Castillo”.</w:t>
        <w:br/>
        <w:br/>
        <w:t>El 28 de noviembre de 2006 la Fiscalía 20ª, con fundamento, entre otras</w:t>
        <w:br/>
        <w:t>normas, en el artículo 315 del Código Orgánico Procesal Penal (en adelante</w:t>
        <w:br/>
        <w:t>también “Código Procesal” o “COPP”)[39], dictó el archivo fiscal de las</w:t>
        <w:br/>
        <w:t>actuaciones que conformaban la investigación de los hechos, “en virtud de</w:t>
        <w:br/>
        <w:t>resultar las mismas insuficientes para formular [a]cusación, sin perjuicio</w:t>
        <w:br/>
        <w:t>de su reapertura en caso de que aparezcan nuevos elementos de convicción”.</w:t>
        <w:br/>
        <w:t>En la misma fecha se emitió una “boleta de notificación” de la decisión</w:t>
        <w:br/>
        <w:t>dirigida a la señora Moreno. En el apartado titulado “[d]e la motivación”</w:t>
        <w:br/>
        <w:t>del documento en que se plasma la decisión se señaló que “se observa que</w:t>
        <w:br/>
        <w:t>resulta plenamente comprobada la comisión de un hecho punible, enjuiciable</w:t>
        <w:br/>
        <w:t>de oficio [con base en] los delitos de homicidio y lesiones tipificados en</w:t>
        <w:br/>
        <w:t>el Código Penal”, y que en tal hecho resultaron víctimas el señor Castillo,</w:t>
        <w:br/>
        <w:t>la señora Moreno y Luis Castillo. También se afirmó que, luego de</w:t>
        <w:br/>
        <w:t>practicadas las experticias respectivas, surge que el arma utilizada para</w:t>
        <w:br/>
        <w:t>disparar al señor Castillo difiere de la que fuera incautada a la persona</w:t>
        <w:br/>
        <w:t>presuntamente involucrada en el atentado sufrido por aquél (supra párr.</w:t>
        <w:br/>
        <w:t>78). Luego, se concluyó que estando “agotadas […] las actuaciones</w:t>
        <w:br/>
        <w:t>investigativas […] se considera que lo oportuno y ajustado a derecho es</w:t>
        <w:br/>
        <w:t>decretar el archivo fiscal de las […] actuaciones, sin perjuicio de su</w:t>
        <w:br/>
        <w:t>reapertura cuando aparezcan nuevos elementos de convicción”.</w:t>
        <w:br/>
        <w:br/>
        <w:t>La señora Moreno tuvo conocimiento del archivo fiscal de la causa el 28 de</w:t>
        <w:br/>
        <w:t>noviembre de 2006[40].</w:t>
        <w:br/>
        <w:br/>
        <w:t>El 7 de junio de 2007 los abogados de la Vicaría de Caracas que</w:t>
        <w:br/>
        <w:t>representaban a la señora Moreno solicitaron al Ministerio Público copia de</w:t>
        <w:br/>
        <w:t>las actas del archivo fiscal.</w:t>
        <w:br/>
        <w:br/>
        <w:t>Mediante una nota de fecha 19 de junio de 2007 dirigida a la Fiscalía 20ª,</w:t>
        <w:br/>
        <w:t>la señora Moreno expresó que “h[abía] sido informada personalmente por el</w:t>
        <w:br/>
        <w:t>[…] Fiscal 83ª […] que la Fiscalía [20ª…] decretó el archivo fiscal de la</w:t>
        <w:br/>
        <w:t>investigación”. Por ello, en el mismo acto solicitó se le “ex[pidiera] la</w:t>
        <w:br/>
        <w:t>respectiva notificación así como las copias del [a]rchivo [f]iscal en</w:t>
        <w:br/>
        <w:t>cuestión”. A tal efecto, “autoriz[ó] suficientemente a [una abogada…] que</w:t>
        <w:br/>
        <w:t>se desempeña[ba en…] el Vicariato Apostólico de Machiques para que</w:t>
        <w:br/>
        <w:t>retir[ara] las copias en cuestión”.</w:t>
        <w:br/>
        <w:br/>
        <w:t>El 26 de junio de 2007 la Fiscalía 20ª emitió un oficio dirigido a la</w:t>
        <w:br/>
        <w:t>señora Moreno, en respuesta a una previa solicitud de ella, por el que le</w:t>
        <w:br/>
        <w:t>remitió la</w:t>
        <w:br/>
        <w:br/>
        <w:t>boleta de notificación de fecha  28  de  noviembre,  la  cual  se  encuentra</w:t>
        <w:br/>
        <w:t>dirigida por [la Fiscalía 20ª] a [la señora Moreno]  y  con  la  que  se  le</w:t>
        <w:br/>
        <w:t>notifica sobre el [a]rchivo [f]iscal decretado por [la Fiscalía 20ª]  en  la</w:t>
        <w:br/>
        <w:t>[i]nvestigación [p]enal signada […] bajo el [número] 24-F20-817-2003.</w:t>
        <w:br/>
        <w:br/>
        <w:t>En el mismo oficio se indicaba que “para realizar una efectiva  notificación</w:t>
        <w:br/>
        <w:t>[a la señora] Moreno”  la  Fiscalía  20ª  “acordó  hacerle  entrega  a  [una</w:t>
        <w:br/>
        <w:t>determinada a]bogada[, quien en esa fecha se] desempeña[b]a en  el  Área  de</w:t>
        <w:br/>
        <w:t>Protección a personas Refugiadas del Vicariato Apostólico de Machiques”.</w:t>
        <w:br/>
        <w:br/>
        <w:t>Al menos en dos oportunidades, entre agosto de 2005 y febrero de 2009, los</w:t>
        <w:br/>
        <w:t>representantes o abogados de la Vicaría de Caracas solicitaron a</w:t>
        <w:br/>
        <w:t>autoridades copias de expedientes relativos a actuaciones internas, sin que</w:t>
        <w:br/>
        <w:t>las mismas fueran expedidas[41].</w:t>
        <w:br/>
        <w:br/>
        <w:t>Los días 29 de septiembre de 2008 y 4 de febrero de 2009 los abogados de la</w:t>
        <w:br/>
        <w:t>Vicaría de Caracas, que representaban a la señora Moreno, volvieron a</w:t>
        <w:br/>
        <w:t>solicitar al Ministerio Público copia de las actas del archivo fiscal[42].</w:t>
        <w:br/>
        <w:t>La señora Moreno obtuvo una copia simple del acta del archivo fiscal. Hasta</w:t>
        <w:br/>
        <w:t>el día 16 de julio de 2011 no había obtenido una copia certificada[43].</w:t>
        <w:br/>
        <w:br/>
        <w:t>Con posterioridad a la emisión del archivo fiscal, el 2 de junio de 2008 el</w:t>
        <w:br/>
        <w:t>Defensor del Pueblo Delegado en el estado Zulia emitió un oficio dirigido a</w:t>
        <w:br/>
        <w:t>la Fiscalía 20ª, recibido por ésta el 10 de esos mismos mes y año, en que</w:t>
        <w:br/>
        <w:t>expresaba que “en la Fiscalía 4[ª] corre inserta denuncia registrada en</w:t>
        <w:br/>
        <w:t>fecha [18 de mayo de 2007], donde un ciudadano señal[ó] como autor</w:t>
        <w:br/>
        <w:t>intelectual del delito de homicidio de[l señor] Castillo al […] Alcalde de</w:t>
        <w:br/>
        <w:t>Machiques Alfonso Márquez”. La Fiscalía 20ª emitió, los días 27 de julio de</w:t>
        <w:br/>
        <w:t>2010 y 19 de mayo de 2011, comunicaciones solicitando la comparecencia, los</w:t>
        <w:br/>
        <w:t>días 16 de agosto de 2010 y 26 de mayo de 2011, respectivamente, del</w:t>
        <w:br/>
        <w:t>denunciante “a los fines de recibirle ‘entrevista’ en la causa 24-F20-817-</w:t>
        <w:br/>
        <w:t>2003, iniciada con ocasión [de] la muerte del [señor] Joe Luis</w:t>
        <w:br/>
        <w:t>Castillo”[44].</w:t>
        <w:br/>
        <w:br/>
        <w:br/>
        <w:t xml:space="preserve">                                     VI</w:t>
        <w:br/>
        <w:br/>
        <w:t xml:space="preserve">                                    FONDO</w:t>
        <w:br/>
        <w:br/>
        <w:br/>
        <w:t>De los hechos expuestos en el capítulo precedente, la Corte nota que la</w:t>
        <w:br/>
        <w:t>controversia entre las partes se centra en torno a la posibilidad de</w:t>
        <w:br/>
        <w:t>atribuir responsabilidad al Estado por la afectación a la vida de Joe Luis</w:t>
        <w:br/>
        <w:t>Castillo producto de las heridas producidas por disparos de armas de fuego</w:t>
        <w:br/>
        <w:t>realizados por dos personas que le causaron la muerte, así como la</w:t>
        <w:br/>
        <w:t>afectación al derecho a la integridad personal producto de las lesiones</w:t>
        <w:br/>
        <w:t>causadas a Yelitze Moreno y al niño Luis César Castillo Moreno. Por ello,</w:t>
        <w:br/>
        <w:t>en el presente capítulo el Tribunal analizará la alegada responsabilidad</w:t>
        <w:br/>
        <w:t>estatal por la vulneración de los derechos a la vida[45], a la integridad</w:t>
        <w:br/>
        <w:t>personal[46] y del niño[47], en relación con las obligaciones de respetar y</w:t>
        <w:br/>
        <w:t>garantizar los derechos[48], respecto a Joe Luis Castillo, Yelitze Moreno y</w:t>
        <w:br/>
        <w:t>Luis César Castillo Moreno, según corresponda, en relación con el atentado</w:t>
        <w:br/>
        <w:t>sufrido por ellos.</w:t>
        <w:br/>
        <w:br/>
        <w:t>Por otra parte, la Corte observa que tanto la Comisión como los</w:t>
        <w:br/>
        <w:t>representantes indicaron que los derechos a la vida y a la integridad</w:t>
        <w:br/>
        <w:t>personal conllevan, como corolario de la obligación de garantía de dichos</w:t>
        <w:br/>
        <w:t>derechos, el deber de realizar una investigación diligente sobre</w:t>
        <w:br/>
        <w:t>afectaciones a los mismos. Como lo ha hecho en otros casos[49], la Corte</w:t>
        <w:br/>
        <w:t>considera pertinente analizar lo relativo a la investigación de los hechos</w:t>
        <w:br/>
        <w:t>en relación con las aducidas violaciones a los derechos a las garantías y</w:t>
        <w:br/>
        <w:t>protección judiciales. De conformidad al examen que se realiza en la parte</w:t>
        <w:br/>
        <w:t>correspondiente de esta Sentencia (infra Capítulo VI-2), la Corte no</w:t>
        <w:br/>
        <w:t>considera pertinente analizar las alegadas violaciones a los derechos a la</w:t>
        <w:br/>
        <w:t>vida e integridad personal a la luz del deber de garantía en relación con</w:t>
        <w:br/>
        <w:t>la investigación de los hechos.</w:t>
        <w:br/>
        <w:br/>
        <w:t>Asimismo, las alegadas violaciones a la integridad personal de Yelitze</w:t>
        <w:br/>
        <w:t>Moreno, Luis Castillo y otros familiares de Joe Luis Castillo derivadas de</w:t>
        <w:br/>
        <w:t>la aducida falta de debida diligencia en la investigación de los hechos</w:t>
        <w:br/>
        <w:t>serán examinadas posteriormente (infra Capítulo VI-2). Por último, la Corte</w:t>
        <w:br/>
        <w:t>analizará las alegadas violaciones a la protección de la honra y de la</w:t>
        <w:br/>
        <w:t>dignidad, libertad de pensamiento y de expresión, aducidas por los</w:t>
        <w:br/>
        <w:t>representantes, así como libertad de asociación indicada tanto por la</w:t>
        <w:br/>
        <w:t>Comisión como por los representantes (infra Capítulo VI-3).</w:t>
        <w:br/>
        <w:br/>
        <w:br/>
        <w:t xml:space="preserve">                                    VI-1</w:t>
        <w:br/>
        <w:t xml:space="preserve">  DERECHOS A LA VIDA, A LA INTEGRIDAD PERSONAL Y DEL NIÑO, EN RELACIÓN CON</w:t>
        <w:br/>
        <w:t xml:space="preserve">           LAS OBLIGACIONES DE RESPETAR Y GARANTIZAR LOS DERECHOS</w:t>
        <w:br/>
        <w:br/>
        <w:t>Argumentos de la Comisión y alegatos de las partes</w:t>
        <w:br/>
        <w:br/>
        <w:t>La Comisión resaltó que en el presente caso “el análisis de atribución de</w:t>
        <w:br/>
        <w:t>responsabilidad al Estado reviste especial complejidad, en tanto existen</w:t>
        <w:br/>
        <w:t>diversas versiones sobre los antecedentes, motivaciones e incluso actores</w:t>
        <w:br/>
        <w:t>involucrados en el atentado” sufrido por Joe Luis Castillo, Yelitze Moreno</w:t>
        <w:br/>
        <w:t>y Luis Castillo. Por tal razón, realizó un análisis tomando en cuenta los</w:t>
        <w:br/>
        <w:t>siguientes aspectos: i) el deber de prevenir y ii) los indicios de vínculos</w:t>
        <w:br/>
        <w:t>directos o indirectos de agentes estatales y las investigaciones internas.</w:t>
        <w:br/>
        <w:br/>
        <w:t>Respecto a la primera hipótesis de responsabilidad, la Comisión concluyó</w:t>
        <w:br/>
        <w:t>que “no c[ontaba] con elementos suficientes para atribuir responsabilidad</w:t>
        <w:br/>
        <w:t>al Estado”. Señaló que, de la prueba obrante en el expediente, no contaba</w:t>
        <w:br/>
        <w:t>con indicación de amenazas o actos intimidatorios de los que hubiera sido</w:t>
        <w:br/>
        <w:t>objeto Joe Castillo antes de su muerte, ni tampoco se evidenciaba la</w:t>
        <w:br/>
        <w:t>denuncia pública o ante autoridades estatales de una situación de riesgo o</w:t>
        <w:br/>
        <w:t>de la necesidad de contar con medidas de protección. Además, indicó que aún</w:t>
        <w:br/>
        <w:t>cuando el Estado reconoció una situación más general de violencia en la</w:t>
        <w:br/>
        <w:t>zona fronteriza del estado Zulia, para la Comisión este contexto general</w:t>
        <w:br/>
        <w:t>por sí sólo no permite atribuir al Estado responsabilidad por la violación</w:t>
        <w:br/>
        <w:t>al deber de prevención. Por otra parte, estimó que si bien existen algunos</w:t>
        <w:br/>
        <w:t>indicios en el sentido de que Joe Luis Castillo González, por su labor,</w:t>
        <w:br/>
        <w:t>estaba siendo observado y era un objetivo de ciertos grupos en la zona,</w:t>
        <w:br/>
        <w:t>estos indicios surgieron una vez iniciada la investigación de los hechos.</w:t>
        <w:br/>
        <w:br/>
        <w:t>En relación con el segundo supuesto, señaló que ante la existencia de</w:t>
        <w:br/>
        <w:t>indicios que implicarían una atribución directa de responsabilidad</w:t>
        <w:br/>
        <w:t>internacional al Estado por aquiescencia, colaboración, o participación de</w:t>
        <w:br/>
        <w:t>agentes estatales en los hechos, correspondía a las autoridades a cargo de</w:t>
        <w:br/>
        <w:t>la investigación desplegar todos los esfuerzos necesarios para esclarecer</w:t>
        <w:br/>
        <w:t>las posibles responsabilidades o vínculos de autoridades estatales en una</w:t>
        <w:br/>
        <w:t>violación del derecho a la vida. El Estado debía efectuar una investigación</w:t>
        <w:br/>
        <w:t>minuciosa, seria y diligente para determinar la veracidad o desvirtuar los</w:t>
        <w:br/>
        <w:t>indicios de participación de agentes estatales, lo que no sucedió en el</w:t>
        <w:br/>
        <w:t>presente caso. De este modo, determinó que</w:t>
        <w:br/>
        <w:br/>
        <w:t>el  Estado  no  satisfizo  la  carga  de  desvirtuar  los   indicios   sobre</w:t>
        <w:br/>
        <w:t>aquiescencia o colaboración de agentes estatales[, d]ebido a  las  falencias</w:t>
        <w:br/>
        <w:t>en la investigación, [por lo que] no c[ontaba] con  elementos  que  permitan</w:t>
        <w:br/>
        <w:t>contrarrestar  los  referidos  indicios[.  P]or  lo  tanto,  [la   Comisión]</w:t>
        <w:br/>
        <w:t>consider[ó] que el Estado es responsable por la violación del derecho  a  la</w:t>
        <w:br/>
        <w:t>vida […] en perjuicio de Joe  Luis  Castillo  González,  del  derecho  a  la</w:t>
        <w:br/>
        <w:t>integridad personal […] en perjuicio de Yelitze Moreno de  Castillo  y  Luis</w:t>
        <w:br/>
        <w:t>César Castillo Moreno, y de los derechos del niño[,…] en perjuicio  de  este</w:t>
        <w:br/>
        <w:t>último, todos en relación con las obligaciones establecidas en  el  artículo</w:t>
        <w:br/>
        <w:t>1(1) del mismo instrumento.</w:t>
        <w:br/>
        <w:br/>
        <w:t>La Comisión sostuvo que los “indicios y elementos circunstanciales que</w:t>
        <w:br/>
        <w:t>apuntaban hacia algún grado de participación de agentes estatales en la</w:t>
        <w:br/>
        <w:t>muerte” de Joe Castillo, “no merecieron la más mínima investigación y</w:t>
        <w:br/>
        <w:t>seguimiento por parte de autoridades venezolanas”. Según la Comisión dichos</w:t>
        <w:br/>
        <w:t>indicios “consisten principalmente en las declaraciones de personas que</w:t>
        <w:br/>
        <w:t>implicaban a la Alcaldía de la zona […] y a funcionarios de inteligencia de</w:t>
        <w:br/>
        <w:t>la Guardia Nacional”. A fin de justificar la posibilidad de considerar</w:t>
        <w:br/>
        <w:t>tales indicios como fundamento suficiente para concluir en la</w:t>
        <w:br/>
        <w:t>responsabilidad estatal por las violaciones indicadas, citó la</w:t>
        <w:br/>
        <w:t>jurisprudencia de esta Corte en el caso Kawas Fernández Vs. Honduras, en el</w:t>
        <w:br/>
        <w:t>sentido que la Corte “consider[ó] razonable otorgar valor probatorio a</w:t>
        <w:br/>
        <w:t>[una] serie de indicios que surg[ía]n del expediente [interno] sobre la</w:t>
        <w:br/>
        <w:t>participación de agentes estatales en [los] hechos”.</w:t>
        <w:br/>
        <w:br/>
        <w:t>Los representantes discreparon con la Comisión en cuanto a la obligación de</w:t>
        <w:br/>
        <w:t>prevención, sostuvieron que la aplicación de la “teoría del riesgo</w:t>
        <w:br/>
        <w:t>objetivo” no es idónea en el caso, en tanto podría resultar limitante para</w:t>
        <w:br/>
        <w:t>la efectiva protección del derecho a la vida frente a patrones de violencia</w:t>
        <w:br/>
        <w:t>con un efecto más abarcador, en los que se debe tomar en cuenta la</w:t>
        <w:br/>
        <w:t>existencia de un “riesgo estructural”. Aclararon que puede atribuirse</w:t>
        <w:br/>
        <w:t>responsabilidad al Estado con base en tres elementos: “1) la existencia de</w:t>
        <w:br/>
        <w:t>un grupo vulnerable o en situación de indefensión[;] 2) la existencia de un</w:t>
        <w:br/>
        <w:t>patrón de violencia sistemático y notorio contra este grupo, y 3) la</w:t>
        <w:br/>
        <w:t>ausencia de una política general del Estado que sea suficiente y efectiva</w:t>
        <w:br/>
        <w:t>para remediar este patrón de violencia”. En esta línea, indicaron que el</w:t>
        <w:br/>
        <w:t>caso de Joe Luis Castillo no es un caso aislado, siendo que la zona</w:t>
        <w:br/>
        <w:t>fronteriza de Venezuela se caracterizó en el período anterior a los hechos</w:t>
        <w:br/>
        <w:t>por varios factores de alto riesgo, incluyendo los efectos del conflicto</w:t>
        <w:br/>
        <w:t>colombiano, la presencia de un gran número de refugiados, y el tránsito de</w:t>
        <w:br/>
        <w:t>poblaciones en riesgo a través de la zona, sumado al conflicto que se</w:t>
        <w:br/>
        <w:t>escenificó en el proceso de reivindicación de tierras que se llevaba a cabo</w:t>
        <w:br/>
        <w:t>en el país.  En ese sentido, sostuvieron que</w:t>
        <w:br/>
        <w:br/>
        <w:t xml:space="preserve">      no es cierto que el conocimiento del Estado sobre la situación de</w:t>
        <w:br/>
        <w:t xml:space="preserve">      riesgo existente surgió luego de iniciada la investigación, ya que el</w:t>
        <w:br/>
        <w:t xml:space="preserve">      patrón de violencia que existía en contra de [defensores] que</w:t>
        <w:br/>
        <w:t xml:space="preserve">      trabajaban temas de tierras, refugiados en la zona fronteriza o</w:t>
        <w:br/>
        <w:t xml:space="preserve">      denuncia de violaciones de derechos humanos era una situación notoria,</w:t>
        <w:br/>
        <w:t xml:space="preserve">      sobre la cual funcionarios estatales debían tener conocimiento.</w:t>
        <w:br/>
        <w:br/>
        <w:t>Agregaron que esta “falta de medidas de prevención […] frente al riesgo que</w:t>
        <w:br/>
        <w:t>existía para Joe Luis Castillo derivó en graves afectaciones a la</w:t>
        <w:br/>
        <w:t>integridad personal de Yelitze [Moreno] y Luis [… Castillo]”. Además</w:t>
        <w:br/>
        <w:t>argumentaron “una afectación especial del niño Luis Castillo”, en razón de</w:t>
        <w:br/>
        <w:t>la protección especial que el Estado debía brindar, de conformidad con el</w:t>
        <w:br/>
        <w:t>artículo 19 de la Convención.</w:t>
        <w:br/>
        <w:br/>
        <w:t>El Estado, por su parte, manifestó, en cuanto al deber de prevenir, que “la</w:t>
        <w:br/>
        <w:t>magnitud del conflicto interno colombiano y su penetración en territorio</w:t>
        <w:br/>
        <w:t>venezolano, origina que hechos como el asesinato de Joe Castillo González</w:t>
        <w:br/>
        <w:t>no siempre puedan ser evitados”. De acuerdo con las pruebas aportadas, “no</w:t>
        <w:br/>
        <w:t>se evidencia la existencia previa de actos de amenaza o de intimidación de</w:t>
        <w:br/>
        <w:t>los que hubiera sido objeto la familia Castillo González antes del</w:t>
        <w:br/>
        <w:t>atentado, así como tampoco sobre el personal que laboraba en el Vicariato</w:t>
        <w:br/>
        <w:t>Apostólico de Machiques”, siendo que además “los agraviados nunca</w:t>
        <w:br/>
        <w:t>realizaron denuncia pública o ante autoridades estatales acerca de una</w:t>
        <w:br/>
        <w:t>posible situación de riesgo, ni se solicitó la adopción de medidas de</w:t>
        <w:br/>
        <w:t>protección”. Además, sostuvo que “durante los últimos diez años ha venido</w:t>
        <w:br/>
        <w:t>incrementándose la vigilancia en esta zona fronteriza del estado Zulia,</w:t>
        <w:br/>
        <w:t>estableciéndose para ello un Comando Estratégico, constituido por cinco</w:t>
        <w:br/>
        <w:t>Teatros de Operaciones, y cerca de un centenar de bases de protección</w:t>
        <w:br/>
        <w:t>fronterizas”[50], a fin de dar protección y seguridad a la población.</w:t>
        <w:br/>
        <w:br/>
        <w:t>Por otro lado, el Estado señaló que el caso de Joe Luis Castillo no se</w:t>
        <w:br/>
        <w:t>trata de una ejecución extrajudicial y que la Comisión indebidamente dio</w:t>
        <w:br/>
        <w:t>por probada la participación de agentes del Estado en función de las</w:t>
        <w:br/>
        <w:t>declaraciones de Edgar Alfonso González y Emer Humberto Terán (supra párrs.</w:t>
        <w:br/>
        <w:t>59 y 60), así como versiones difundidas en la prensa, lo que “no puede</w:t>
        <w:br/>
        <w:t>tomarse ipso facto como hechos ciertos, tal como lo hizo la Comisión”. Al</w:t>
        <w:br/>
        <w:t>respecto, sostuvo que los indicios no probados no pueden servir para</w:t>
        <w:br/>
        <w:t>implicar la responsabilidad directa de un Estado. Además, para el Estado,</w:t>
        <w:br/>
        <w:t>de las investigaciones realizadas, no se pudieron establecer elementos de</w:t>
        <w:br/>
        <w:t>convicción que dieran a conocer la participación de agentes estatales</w:t>
        <w:br/>
        <w:t>mediante actos de aquiescencia, colaboración, o connivencia. Consideró que</w:t>
        <w:br/>
        <w:t>no puede tener la carga de desvirtuar o probar hechos negativos, ya que no</w:t>
        <w:br/>
        <w:t>es de posible realización la comprobación de un hecho que no ha tenido</w:t>
        <w:br/>
        <w:t>lugar en la realidad. Por tal motivo, sostuvo que el Estado no incurrió en</w:t>
        <w:br/>
        <w:t>omisiones en cuanto a la investigación realizada y rechazó las</w:t>
        <w:br/>
        <w:t>consideraciones de la Comisión, debido a la falta de pruebas y a las</w:t>
        <w:br/>
        <w:t>falencias que presentó el análisis que hiciera, para encontrar responsable</w:t>
        <w:br/>
        <w:t>al Estado venezolano por la violación del derecho a la vida, la integridad</w:t>
        <w:br/>
        <w:t>personal y de los derechos del niño.</w:t>
        <w:br/>
        <w:br/>
        <w:t>Consideraciones de la Corte</w:t>
        <w:br/>
        <w:br/>
        <w:t>En consideración de lo expuesto y a fin de determinar si el homicidio de</w:t>
        <w:br/>
        <w:t>Joe Luis Castillo González y las lesiones causadas a la señora Yelitze</w:t>
        <w:br/>
        <w:t>Moreno y al niño Luis César Castillo Moreno pueden ser atribuidas al Estado</w:t>
        <w:br/>
        <w:t>y, por ende, generar su responsabilidad internacional, la Corte analizará,</w:t>
        <w:br/>
        <w:t>en primer lugar, los alegatos relativos a la posible aquiescencia o</w:t>
        <w:br/>
        <w:t>tolerancia estatal para, posteriormente, abordar los alcances del deber de</w:t>
        <w:br/>
        <w:t>prevención en el presente caso.</w:t>
        <w:br/>
        <w:br/>
        <w:br/>
        <w:br/>
        <w:t xml:space="preserve">      A. Alegada atribución de responsabilidad estatal por aquiescencia,</w:t>
        <w:br/>
        <w:t xml:space="preserve">      tolerancia o participación de agentes estatales</w:t>
        <w:br/>
        <w:br/>
        <w:br/>
        <w:t>La Comisión indicó que “existían indicios sobre vínculos de la alcaldía de</w:t>
        <w:br/>
        <w:t>la localidad con grupos paramilitares, quienes a su vez, habrían tenido en</w:t>
        <w:br/>
        <w:t>su poder una lista en la cual aparecía Joe Luis Castillo González como un</w:t>
        <w:br/>
        <w:t>objetivo a eliminar[; además de] un supuesto vínculo de dichos grupos con</w:t>
        <w:br/>
        <w:t>entidades de inteligencia de la Guardia Nacional[, e i]ncluso se llegó a</w:t>
        <w:br/>
        <w:t>mencionar que existían nexos de colaboración, por ejemplo, mediante el uso</w:t>
        <w:br/>
        <w:t>de vehículos oficiales”. La Corte nota que los indicios señalados por la</w:t>
        <w:br/>
        <w:t>Comisión consisten en dichos de dos personas en el marco de una</w:t>
        <w:br/>
        <w:t>“entrevista” en sede policial (supra párrs. 59 y 60). A los mismos se</w:t>
        <w:br/>
        <w:t>agregó luego una denuncia efectuada por un particular (supra párr. 96).</w:t>
        <w:br/>
        <w:br/>
        <w:t>En relación con lo señalado, la Corte ha afirmado, de conformidad con un</w:t>
        <w:br/>
        <w:t>principio básico del derecho de la responsabilidad internacional del</w:t>
        <w:br/>
        <w:t>Estado[51], que todo Estado es internacionalmente responsable por actos u</w:t>
        <w:br/>
        <w:t>omisiones que menoscaben los derechos humanos reconocidos en la Convención</w:t>
        <w:br/>
        <w:t>y que puedan ser atribuidos, según las reglas del Derecho internacional a</w:t>
        <w:br/>
        <w:t>cualesquiera de sus poderes u órganos[52].</w:t>
        <w:br/>
        <w:br/>
        <w:t>La Corte también ha sostenido que puede generarse responsabilidad</w:t>
        <w:br/>
        <w:t>internacional del Estado por atribución a éste de actos violatorios de</w:t>
        <w:br/>
        <w:t>derechos humanos cometidos por terceros o particulares, en el marco de las</w:t>
        <w:br/>
        <w:t>obligaciones del Estado de garantizar el respeto de esos derechos entre</w:t>
        <w:br/>
        <w:t>individuos[53]. Lo decisivo es dilucidar “si una determinada violación</w:t>
        <w:br/>
        <w:t>[...] ha tenido lugar con el apoyo o la tolerancia del poder público o si</w:t>
        <w:br/>
        <w:t>éste ha actuado de manera que la transgresión se haya cumplido en defecto</w:t>
        <w:br/>
        <w:t>de toda prevención o impunemente”[54].</w:t>
        <w:br/>
        <w:br/>
        <w:t>Para establecer que se ha producido una violación de los derechos</w:t>
        <w:br/>
        <w:t>consagrados en la Convención no se requiere determinar, como ocurre en el</w:t>
        <w:br/>
        <w:t>derecho penal interno, la culpabilidad de sus autores o su intencionalidad,</w:t>
        <w:br/>
        <w:t>y tampoco es preciso identificar individualmente a los agentes a los cuales</w:t>
        <w:br/>
        <w:t>se atribuyen los hechos violatorios[55]. Es suficiente la demostración de</w:t>
        <w:br/>
        <w:t>que ha habido apoyo o tolerancia del poder público en la infracción de los</w:t>
        <w:br/>
        <w:t>derechos reconocidos en la Convención[56].</w:t>
        <w:br/>
        <w:br/>
        <w:t>Ahora bien, la atribución de responsabilidad a un Estado por actos de</w:t>
        <w:br/>
        <w:t>agentes estatales o de particulares debe determinarse atendiendo a las</w:t>
        <w:br/>
        <w:t>particularidades y circunstancias de cada caso[57]. Al respecto, la Corte</w:t>
        <w:br/>
        <w:t>ha señalado que debe atenerse a los principios de la sana crítica, dentro</w:t>
        <w:br/>
        <w:t>del marco normativo correspondiente[58]. Por lo que, en tales términos, los</w:t>
        <w:br/>
        <w:t>tribunales internacionales tienen amplias facultades para apreciar y</w:t>
        <w:br/>
        <w:t>valorar las pruebas, de acuerdo con las reglas de la lógica y con base en</w:t>
        <w:br/>
        <w:t>la experiencia, sin que deban sujetarse a reglas de prueba tasada[59]. En</w:t>
        <w:br/>
        <w:t>lo que se refiere a la prueba circunstancial, los indicios y las</w:t>
        <w:br/>
        <w:t>presunciones pueden utilizarse, siempre que de ellos puedan inferirse</w:t>
        <w:br/>
        <w:t>conclusiones consistentes sobre los hechos[60].</w:t>
        <w:br/>
        <w:br/>
        <w:br/>
        <w:t>La Corte, teniendo presente lo indicado precedentemente, considera que los</w:t>
        <w:br/>
        <w:t>señalamientos indicados refieren, en el caso de las “entrevistas”</w:t>
        <w:br/>
        <w:t>policiales asentadas en un informe de 15 de septiembre de 2003 (supra.</w:t>
        <w:br/>
        <w:t>párrs. 59 y 60), al conocimiento por parte de un funcionario público de la</w:t>
        <w:br/>
        <w:t>actuación de grupos paramilitares, que habrían perpetrado el atentado y en</w:t>
        <w:br/>
        <w:t>el caso de la denuncia presentada el 18 de mayo de 2007 (supra párr. 96), a</w:t>
        <w:br/>
        <w:t>la atribución de la presunta autoría intelectual del atentado al mismo</w:t>
        <w:br/>
        <w:t>funcionario. Por ende, al no surgir del acervo probatorio ningún otro</w:t>
        <w:br/>
        <w:t>elemento sobre la posible participación o conocimiento de agentes del</w:t>
        <w:br/>
        <w:t>Estado en relación con el atentado, la Corte estima que los referidos</w:t>
        <w:br/>
        <w:t>señalamientos no son totalmente concordantes entre sí, ni suficientes y</w:t>
        <w:br/>
        <w:t>cualitativamente diversos para arribar, de acuerdo a las pautas de</w:t>
        <w:br/>
        <w:t>ponderación referidas (supra párr. 113), a la convicción sobre la</w:t>
        <w:br/>
        <w:t>intervención de agentes estatales en el atentado, o sobre la aquiescencia o</w:t>
        <w:br/>
        <w:t>tolerancia estatal respecto a los hechos[61].</w:t>
        <w:br/>
        <w:br/>
        <w:t>Por lo tanto, para la Corte no es razonable colegir, del conjunto de los</w:t>
        <w:br/>
        <w:t>elementos probatorios aportados y, en especial, con base en los “indicios”</w:t>
        <w:br/>
        <w:t>referidos por la Comisión, que el Estado es responsable, por tolerancia,</w:t>
        <w:br/>
        <w:t>aquiescencia o perpetración directa del atentado cometido contra Joe</w:t>
        <w:br/>
        <w:t>Castillo, Yelitze Moreno y Luis Castillo. Por ello, la Corte constata que</w:t>
        <w:br/>
        <w:t>no existen elementos suficientes para determinar la responsabilidad</w:t>
        <w:br/>
        <w:t>internacional del Estado por la vulneración, en este caso, de los artículos</w:t>
        <w:br/>
        <w:t>4, 5 y 19 de la Convención Americana, en relación con el artículo 1.1 del</w:t>
        <w:br/>
        <w:t>tratado.</w:t>
        <w:br/>
        <w:br/>
        <w:t>No obstante lo anterior y atendiendo a que las consideraciones de la</w:t>
        <w:br/>
        <w:t>Comisión tienen relación con la investigación para el esclarecimiento de</w:t>
        <w:br/>
        <w:t>los hechos del presente caso, la Corte las examinará a la luz del debido</w:t>
        <w:br/>
        <w:t>proceso de la referida investigación, en el apartado VI-2 del presente</w:t>
        <w:br/>
        <w:t>Capítulo de la Sentencia.</w:t>
        <w:br/>
        <w:br/>
        <w:br/>
        <w:t xml:space="preserve">      B. Alegada atribución de responsabilidad estatal con base al deber de</w:t>
        <w:br/>
        <w:t xml:space="preserve">      prevención</w:t>
        <w:br/>
        <w:br/>
        <w:t>En el presente caso, el argumento de los representantes sobre la aducida</w:t>
        <w:br/>
        <w:t>vulneración al deber de prevención se basa en la conjunción de ciertas</w:t>
        <w:br/>
        <w:t>circunstancias que, a su entender, se han acreditado en el caso, las cuales</w:t>
        <w:br/>
        <w:t>conformarían un “riesgo estructural”, siendo una de ellas la existencia de</w:t>
        <w:br/>
        <w:t>un patrón de violencia sistemática y notoria contra defensores de derechos</w:t>
        <w:br/>
        <w:t>humanos (supra párr. 104).</w:t>
        <w:br/>
        <w:br/>
        <w:t>Al respecto, los representantes se remitieron al Informe de la Comisión</w:t>
        <w:br/>
        <w:t>Interamericana sobre la Situación de los Derechos Humanos en Venezuela del</w:t>
        <w:br/>
        <w:t>año 2003, las medidas cautelares dispuestas por la Comisión sobre</w:t>
        <w:br/>
        <w:t>refugiados colombianos en Venezuela, caratuladas: Manuel de Jesús Pinilla</w:t>
        <w:br/>
        <w:t>Camacho y otros, los Boletines 104 y 116 de PROVEA, así como el Informe</w:t>
        <w:br/>
        <w:t>Anual de PROVEA de 22 de noviembre de 2002, documentos en los que se da</w:t>
        <w:br/>
        <w:t>cuenta en general, por un lado, de la situación de los refugiados y el</w:t>
        <w:br/>
        <w:t>asesinato de al menos tres refugiados protegidos por las medidas cautelares</w:t>
        <w:br/>
        <w:t>y, por otro, de la aparición del sicariato con el consecuente aumento de</w:t>
        <w:br/>
        <w:t>asesinatos de “dirigentes campesinos” para el período que comprende el</w:t>
        <w:br/>
        <w:t>informe (octubre de 2001- septiembre de 2002) en los que se mencionan los</w:t>
        <w:br/>
        <w:t>ataques y asesinatos ocurridos en su contra. Aludieron además al informe de</w:t>
        <w:br/>
        <w:t>la Defensoría del Pueblo de Venezuela de 2003, que enfatiza también la</w:t>
        <w:br/>
        <w:t>situación de los dirigentes campesinos[62] .</w:t>
        <w:br/>
        <w:br/>
        <w:t>Por otra parte, la Comisión hizo referencia a su Informe sobre la Situación</w:t>
        <w:br/>
        <w:t>de los Derechos Humanos en Venezuela de 24 de octubre 2003, en el cual</w:t>
        <w:br/>
        <w:t>indicó que se tuvo noticia que defensores de derechos humanos habían</w:t>
        <w:br/>
        <w:t>recibido distintos tipos de ataques y actos de intimidación en su</w:t>
        <w:br/>
        <w:t>contra[63]. Asimismo, se remitió al Informe Democracia y Derechos Humanos</w:t>
        <w:br/>
        <w:t>en Venezuela de 30 de diciembre de 2009, en el cual señaló que</w:t>
        <w:br/>
        <w:t>“organizaciones venezolanas de derechos humanos han advertido con</w:t>
        <w:br/>
        <w:t>preocupación que por primera vez en la historia democrática de Venezuela se</w:t>
        <w:br/>
        <w:t>han registrado asesinatos y ejecuciones de defensores de derechos humanos”,</w:t>
        <w:br/>
        <w:t>e hizo referencia a un informe de la Vicaría de Caracas, en cual se indica</w:t>
        <w:br/>
        <w:t>que se “ha[n] llegado a documentar seis casos de violaciones del derecho a</w:t>
        <w:br/>
        <w:t>la vida de defensores de derechos humanos en Venezuela entre 1997 y 2007”.</w:t>
        <w:br/>
        <w:t>En dicho documento, entre otros[64], se menciona el atentado contra de Joe</w:t>
        <w:br/>
        <w:t>Luis Castillo.</w:t>
        <w:br/>
        <w:br/>
        <w:t>También los representantes hicieron referencia al Informe sobre la</w:t>
        <w:br/>
        <w:t>Situación de los Defensores y Defensoras de Derechos Humanos en Venezuela</w:t>
        <w:br/>
        <w:t>de la Vicaría de Caracas de 2007, el cual contiene un balance de la</w:t>
        <w:br/>
        <w:t>situación de los defensores de derechos humanos en Venezuela en el período</w:t>
        <w:br/>
        <w:t>que comprende 1997-2007[65]. En éste, se indica que las condiciones en que</w:t>
        <w:br/>
        <w:t>los defensores de derechos humanos desarrollaban su labor se había</w:t>
        <w:br/>
        <w:t>deteriorado de manera significativa, debido a que en dicha “década,</w:t>
        <w:br/>
        <w:t>fundamentalmente a partir del año 2004, cuando la polarización política en</w:t>
        <w:br/>
        <w:t>la sociedad venezolana alcanza su máxima expresión, la actitud del Estado</w:t>
        <w:br/>
        <w:t>venezolano cambia respecto de las ONG y de los defensores y defensoras de</w:t>
        <w:br/>
        <w:t>derechos humanos”. Además, dicho informe presenta un registro, inter alia,</w:t>
        <w:br/>
        <w:t>de amenazas, campañas de desprestigio, agresiones, seguimiento y</w:t>
        <w:br/>
        <w:t>vigilancia, detenciones arbitrarias, ataques, asesinatos y ejecuciones de</w:t>
        <w:br/>
        <w:t>“defensores del derecho a la tierra”, “defensores de derechos laborales”,</w:t>
        <w:br/>
        <w:t>así como de “defensores pertenecientes a ONG o a comités de familiares de</w:t>
        <w:br/>
        <w:t>víctimas de violaciones al derecho a la vida”, entre otros, durante el</w:t>
        <w:br/>
        <w:t>período señalado anteriormente.</w:t>
        <w:br/>
        <w:br/>
        <w:t>Por último, en el ya citado Informe de la Comisión del año 2003, época en</w:t>
        <w:br/>
        <w:t>que ocurren los hechos del presente caso, en el apartado sobre la situación</w:t>
        <w:br/>
        <w:t>de defensores de derechos humanos, la Comisión hizo notar que</w:t>
        <w:br/>
        <w:br/>
        <w:br/>
        <w:t xml:space="preserve">      esta situación [en contra de defensores] no constitu[ía] una  práctica</w:t>
        <w:br/>
        <w:t xml:space="preserve">      general; sin embargo la existencia de  casos  concretos  configura  un</w:t>
        <w:br/>
        <w:t xml:space="preserve">      síntoma de seria afectación a los derechos humanos en  el  sentido  de</w:t>
        <w:br/>
        <w:t xml:space="preserve">      que en Venezuela la labor de los defensores  de  derechos  humanos  se</w:t>
        <w:br/>
        <w:t xml:space="preserve">      [había venido] desarrollando en un contexto exento  de  contrariedades</w:t>
        <w:br/>
        <w:t xml:space="preserve">      de esta naturaleza[66].</w:t>
        <w:br/>
        <w:br/>
        <w:br/>
        <w:t>En relación con lo reseñado precedentemente, cabe tener presente que la</w:t>
        <w:br/>
        <w:t>Corte ha señalado que el derecho a la vida juega un papel fundamental en la</w:t>
        <w:br/>
        <w:t>Convención Americana, por ser el presupuesto esencial para la realización</w:t>
        <w:br/>
        <w:t>de los demás derechos[67]; que los Estados tienen la obligación de</w:t>
        <w:br/>
        <w:t>garantizar la creación de las condiciones que se requieran para que no se</w:t>
        <w:br/>
        <w:t>produzcan violaciones de ese derecho inalienable y, en particular, el deber</w:t>
        <w:br/>
        <w:t>de impedir que sus agentes atenten contra él[68]; que el cumplimiento de</w:t>
        <w:br/>
        <w:t>las obligaciones impuestas por el artículo 4 de la Convención Americana,</w:t>
        <w:br/>
        <w:t>relacionado con el artículo 1.1 de la misma, no sólo presupone que ninguna</w:t>
        <w:br/>
        <w:t>persona sea privada de su vida arbitrariamente (obligación negativa), sino</w:t>
        <w:br/>
        <w:t>que además, a la luz de su obligación de garantizar el pleno y libre</w:t>
        <w:br/>
        <w:t>ejercicio de los derechos humanos, requiere que los Estados adopten todas</w:t>
        <w:br/>
        <w:t>las medidas apropiadas para proteger y preservar el derecho a la vida</w:t>
        <w:br/>
        <w:t>(obligación positiva), y que esta protección activa del derecho a la vida</w:t>
        <w:br/>
        <w:t>por parte del Estado no sólo involucra a sus legisladores, sino a toda</w:t>
        <w:br/>
        <w:t>institución estatal y a quienes deben resguardar la seguridad, sean éstas</w:t>
        <w:br/>
        <w:t>sus fuerzas de policía o sus fuerzas armadas[69]. La Corte igualmente ha</w:t>
        <w:br/>
        <w:t>afirmado que, en razón de lo anterior, los Estados deben adoptar las</w:t>
        <w:br/>
        <w:t>medidas necesarias, no sólo a nivel legislativo, administrativo y judicial,</w:t>
        <w:br/>
        <w:t>mediante la emisión de normas penales y el establecimiento de un sistema de</w:t>
        <w:br/>
        <w:t>justicia para prevenir, suprimir y castigar la privación de la vida como</w:t>
        <w:br/>
        <w:t>consecuencia de actos criminales, sino también para prevenir y proteger a</w:t>
        <w:br/>
        <w:t>los individuos de actos criminales de otros individuos e investigar</w:t>
        <w:br/>
        <w:t>efectivamente estas situaciones[70]. Asimismo, la Corte ha dicho que, al</w:t>
        <w:br/>
        <w:t>igual que el derecho a la vida, el derecho a la integridad personal no sólo</w:t>
        <w:br/>
        <w:t>implica que el Estado debe respetarlo (obligación negativa), sino que,</w:t>
        <w:br/>
        <w:t>además, requiere que el Estado adopte todas las medidas apropiadas para</w:t>
        <w:br/>
        <w:t>garantizarlo (obligación positiva), en cumplimiento de su deber general</w:t>
        <w:br/>
        <w:t>establecido en el artículo 1.1 de la Convención Americana[71].</w:t>
        <w:br/>
        <w:br/>
        <w:t>También la Corte ha señalado que, además, de las obligaciones generales de</w:t>
        <w:br/>
        <w:t>respetar y garantizar los derechos, contenidas en el artículo 1.1. de la</w:t>
        <w:br/>
        <w:t>Convención, derivan deberes especiales, determinables en función de las</w:t>
        <w:br/>
        <w:t>particulares necesidades de protección del sujeto de derecho, ya sea por su</w:t>
        <w:br/>
        <w:t>condición personal o por la situación específica en que se encuentre[72].</w:t>
        <w:br/>
        <w:br/>
        <w:t>Por otra parte la Corte ha establecido que, en determinados contextos, la</w:t>
        <w:br/>
        <w:t>labor que realizan los defensores de derechos humanos puede colocarlos en</w:t>
        <w:br/>
        <w:t>una situación especial de vulnerabilidad, frente a lo cual el Estado debe</w:t>
        <w:br/>
        <w:t>adoptar todas las medidas necesarias y razonables para garantizar su</w:t>
        <w:br/>
        <w:t>derecho a la vida, libertad personal e integridad personal[73]. En este</w:t>
        <w:br/>
        <w:t>sentido, ha enfatizado que los Estados tienen el deber de crear las</w:t>
        <w:br/>
        <w:t>condiciones necesarias para el efectivo goce y disfrute de los derechos</w:t>
        <w:br/>
        <w:t>establecidos en la Convención, siendo que el cumplimiento de dicho deber</w:t>
        <w:br/>
        <w:t>está intrínsecamente ligado a la protección y al reconocimiento de la</w:t>
        <w:br/>
        <w:t>importancia del papel que cumplen las defensoras y defensores de derechos</w:t>
        <w:br/>
        <w:t>humanos, cuya labor es fundamental para el fortalecimiento de la democracia</w:t>
        <w:br/>
        <w:t>y el Estado de Derecho[74]. Asimismo, ha señalado[75] que este compromiso</w:t>
        <w:br/>
        <w:t>con la protección de los defensores de derechos humanos ha sido reconocido</w:t>
        <w:br/>
        <w:t>por la Organización de los Estados Americanos[76], así como en diversos</w:t>
        <w:br/>
        <w:t>instrumentos internacionales[77].</w:t>
        <w:br/>
        <w:br/>
        <w:t>Sin perjuicio de lo anterior, la Corte recuerda que no es posible ignorar</w:t>
        <w:br/>
        <w:t>la gravedad especial que tiene la atribución a un Estado Parte en la</w:t>
        <w:br/>
        <w:t>Convención de la responsabilidad por la existencia de una práctica de</w:t>
        <w:br/>
        <w:t>violaciones a los derechos humanos. Ello “obliga a la Corte a aplicar una</w:t>
        <w:br/>
        <w:t>valoración de la prueba que tenga en cuenta este extremo y que, sin</w:t>
        <w:br/>
        <w:t>perjuicio de lo ya dicho, sea capaz de crear la convicción de la verdad de</w:t>
        <w:br/>
        <w:t>los hechos alegados”[78]. Por ello, el análisis de los antecedentes</w:t>
        <w:br/>
        <w:t>pertinentes debe hacerse atendiendo al alcance y características propias de</w:t>
        <w:br/>
        <w:t>los mismos, a fin de estar en posibilidad de establecer, si es el caso, un</w:t>
        <w:br/>
        <w:t>patrón de violencia en contra defensores de derechos humanos, con las</w:t>
        <w:br/>
        <w:t>características de notoriedad y sistematicidad alegadas.</w:t>
        <w:br/>
        <w:br/>
        <w:t>Con relación específicamente al presente caso, la Corte advierte que hay</w:t>
        <w:br/>
        <w:t>consenso entre las partes y la Comisión sobre la existencia, para el</w:t>
        <w:br/>
        <w:t>momento de los hechos, de una situación de inseguridad e incremento de la</w:t>
        <w:br/>
        <w:t>violencia que afectaba al estado Zulia y que incidía particularmente sobre</w:t>
        <w:br/>
        <w:t>los líderes campesinos, tal como se ha indicado entre los hechos no</w:t>
        <w:br/>
        <w:t>controvertidos y comprobados (supra párrs 34 a 37). Incluso el Estado</w:t>
        <w:br/>
        <w:t>reconoció la situación general de inseguridad en la zona, así como que la</w:t>
        <w:br/>
        <w:t>misma había afectado al sector campesino[79]. En razón de esto afirmó que</w:t>
        <w:br/>
        <w:t>“[s]i los dirigentes campesinos asesinados los consideramos defensores de</w:t>
        <w:br/>
        <w:t>derechos humanos, efectivamente, se produjo un incremento de actos de</w:t>
        <w:br/>
        <w:t>agresión contra los defensores de derechos humanos en esa zona”.</w:t>
        <w:br/>
        <w:br/>
        <w:t>Sin embargo, la Corte nota también, por una parte, que las referencias</w:t>
        <w:br/>
        <w:t>presentadas por los representantes y la Comisión en general se refieren a</w:t>
        <w:br/>
        <w:t>la situación de los defensores de derechos humanos en Venezuela y no</w:t>
        <w:br/>
        <w:t>exclusivamente a su situación en Zulia, y por otra parte, que, de acuerdo</w:t>
        <w:br/>
        <w:t>con los elementos probatorios aportados y más allá de la situación de</w:t>
        <w:br/>
        <w:t>complejidad e inseguridad que se vivía en la zona, en la que acaecieron</w:t>
        <w:br/>
        <w:t>ciertos hechos que implicaron agresiones en contra de defensores de</w:t>
        <w:br/>
        <w:t>derechos humanos, no se probó que constituyeran una situación o práctica</w:t>
        <w:br/>
        <w:t>generalizada ni sistemática. Por ende, para la Corte resulta innecesario</w:t>
        <w:br/>
        <w:t>ponderar las demás circunstancias alegadas, así como la pertinencia de</w:t>
        <w:br/>
        <w:t>realizar un análisis con base en el referido deber reforzado de prevención</w:t>
        <w:br/>
        <w:t>a la luz de la pretendida existencia de una situación de “riesgo</w:t>
        <w:br/>
        <w:t>estructural” (supra párr. 104).</w:t>
        <w:br/>
        <w:br/>
        <w:t>Con base en lo anterior, deben señalarse los requisitos para que surgiera</w:t>
        <w:br/>
        <w:t>en el caso la responsabilidad por el incumplimiento la obligación positiva</w:t>
        <w:br/>
        <w:t>del Estado de prevenir atentados contra derechos humanos. Para ello, debe</w:t>
        <w:br/>
        <w:t>establecerse que al momento de los hechos las autoridades sabían o debían</w:t>
        <w:br/>
        <w:t>saber de la existencia de una situación de riesgo real e inmediato para la</w:t>
        <w:br/>
        <w:t>vida de un individuo o grupo de individuos determinados, y que no tomaron</w:t>
        <w:br/>
        <w:t>las medidas necesarias dentro del ámbito de sus atribuciones que, juzgadas</w:t>
        <w:br/>
        <w:t>razonablemente, podían esperarse para prevenir o evitar ese riesgo[80].</w:t>
        <w:br/>
        <w:br/>
        <w:t>En relación con ello, la Corte ha indicado que, de acuerdo a su</w:t>
        <w:br/>
        <w:t>jurisprudencia,</w:t>
        <w:br/>
        <w:br/>
        <w:t xml:space="preserve">      es claro que un Estado no puede ser responsable por cualquier</w:t>
        <w:br/>
        <w:t xml:space="preserve">      violación de derechos humanos cometida entre particulares dentro de su</w:t>
        <w:br/>
        <w:t xml:space="preserve">      jurisdicción. En efecto, las obligaciones convencionales de garantía a</w:t>
        <w:br/>
        <w:t xml:space="preserve">      cargo de los Estados no implican una responsabilidad ilimitada de los</w:t>
        <w:br/>
        <w:t xml:space="preserve">      Estados frente a cualquier acto o hecho de particulares, pues sus</w:t>
        <w:br/>
        <w:t xml:space="preserve">      deberes de adoptar medidas de prevención y protección de los</w:t>
        <w:br/>
        <w:t xml:space="preserve">      particulares en sus relaciones entre sí se encuentran condicionados al</w:t>
        <w:br/>
        <w:t xml:space="preserve">      conocimiento de una situación de riesgo real e inmediato para un</w:t>
        <w:br/>
        <w:t xml:space="preserve">      individuo o grupo de individuos determinado y a las posibilidades</w:t>
        <w:br/>
        <w:t xml:space="preserve">      razonables de prevenir o evitar ese riesgo. Es decir, aunque un acto u</w:t>
        <w:br/>
        <w:t xml:space="preserve">      omisión de un particular tenga como consecuencia jurídica la violación</w:t>
        <w:br/>
        <w:t xml:space="preserve">      de determinados derechos humanos de otro particular, aquél no es</w:t>
        <w:br/>
        <w:t xml:space="preserve">      automáticamente atribuible al Estado, pues debe atenderse a las</w:t>
        <w:br/>
        <w:t xml:space="preserve">      circunstancias particulares del caso y a la concreción de dichas</w:t>
        <w:br/>
        <w:t xml:space="preserve">      obligaciones de garantía[81].</w:t>
        <w:br/>
        <w:br/>
        <w:t>Ahora bien, como ha sido acreditado, Joe Luis Castillo era un defensor de</w:t>
        <w:br/>
        <w:t>derechos humanos cuya labor consistía en brindar asesoría legal a los</w:t>
        <w:br/>
        <w:t>pueblos indígenas, refugiados, y a campesinos (supra párr. 38) y se</w:t>
        <w:br/>
        <w:t>desarrollaba en el marco de la situación compleja y de inseguridad que se</w:t>
        <w:br/>
        <w:t>vivía en la zona fronteriza, y en especial en Zulia (supra párrs. 35 a 37).</w:t>
        <w:br/>
        <w:t>Tal situación era conocida por el Estado que, como se indicó, incrementó la</w:t>
        <w:br/>
        <w:t>vigilancia policial y militar, estableciendo un Comando Estratégico,</w:t>
        <w:br/>
        <w:t>constituido por cinco Teatros de Operaciones[82] (supra párr. 36).</w:t>
        <w:br/>
        <w:br/>
        <w:t>Dentro de dicho marco son, no obstante, igualmente hechos no</w:t>
        <w:br/>
        <w:t>controvertidos, por una parte, que con anterioridad al atentado Joe Luis</w:t>
        <w:br/>
        <w:t>Castillo no fue objeto de amenazas o actos intimidatorios, y por la otra,</w:t>
        <w:br/>
        <w:t>que no existió una denuncia pública o ante autoridades estatales de una</w:t>
        <w:br/>
        <w:t>situación de riesgo que lo afectara a él o sus familiares, o la necesidad</w:t>
        <w:br/>
        <w:t>de contar con medidas de protección. Por lo tanto, la Corte concluye  que,</w:t>
        <w:br/>
        <w:t>al momento de los hechos, no existían elementos suficientes para establecer</w:t>
        <w:br/>
        <w:t>que el señor Castillo se encontraba en una situación de riesgo con especial</w:t>
        <w:br/>
        <w:t>notoriedad que conllevara al Estado a adoptar medidas especiales de</w:t>
        <w:br/>
        <w:t>protección y prevención a su favor.</w:t>
        <w:br/>
        <w:br/>
        <w:t>Por todo lo anterior, la Corte considera que el Estado no es responsable</w:t>
        <w:br/>
        <w:t>por la violación al derecho a la vida consagrado en el artículo 4 de la</w:t>
        <w:br/>
        <w:t>Convención, en relación con la obligación de garantía que emana de su</w:t>
        <w:br/>
        <w:t>artículo 1.1, en perjuicio de Joe Luis Castillo González. Por el mismo</w:t>
        <w:br/>
        <w:t>motivo, el Tribunal estima que el Estado tampoco es responsable de la</w:t>
        <w:br/>
        <w:t>vulneración del derecho a la integridad personal y derechos del niño,</w:t>
        <w:br/>
        <w:t>reconocidos en los artículos 5.1 y 19 de la Convención, en relación con el</w:t>
        <w:br/>
        <w:t>artículo 1.1 del mismo instrumento, en perjuicio de Yelitze Moreno, en lo</w:t>
        <w:br/>
        <w:t>que hace al primer derecho, y de Luis Castillo, en lo atinente a ambos</w:t>
        <w:br/>
        <w:t>artículos.</w:t>
        <w:br/>
        <w:br/>
        <w:br/>
        <w:br/>
        <w:t xml:space="preserve">                                    VI-2</w:t>
        <w:br/>
        <w:br/>
        <w:br/>
        <w:t xml:space="preserve"> DERECHOS A LAS GARANTÍAS JUDICIALES Y A LA PROTECCIÓN JUDICIAL EN RELACIÓN</w:t>
        <w:br/>
        <w:t xml:space="preserve">         CON LAS OBLIGACIONES DE RESPETAR Y GARANTIZAR LOS DERECHOS</w:t>
        <w:br/>
        <w:br/>
        <w:br/>
        <w:t>Argumentos de la Comisión y alegatos de las partes</w:t>
        <w:br/>
        <w:br/>
        <w:t>La Comisión señaló que consideraba pertinente que se evalúe la</w:t>
        <w:br/>
        <w:t>investigación de los hechos de acuerdo con el Protocolo de Naciones Unidas</w:t>
        <w:br/>
        <w:t>para la Investigación Legal de las Ejecuciones Extrajudiciales, Arbitrarias</w:t>
        <w:br/>
        <w:t>y Sumarias (en adelante “Protocolo de Minnesota”) que “establece algunas</w:t>
        <w:br/>
        <w:t>diligencias mínimas”. Además especificó diversas omisiones que advirtió en</w:t>
        <w:br/>
        <w:t>la investigación de los hechos, a saber: 1) no se realizó el reconocimiento</w:t>
        <w:br/>
        <w:t>fotográfico de la persona presuntamente vinculada al atentado contra Joe</w:t>
        <w:br/>
        <w:t>Castillo y sus familiares (supra párr. 78); 2)  no se recabaron fotos en</w:t>
        <w:br/>
        <w:t>vida de las personas fallecidas el 20 de noviembre del 2003, hecho este</w:t>
        <w:br/>
        <w:t>último en el que, según ciertas versiones, habrían tenido vinculación</w:t>
        <w:br/>
        <w:t>personas responsables del atentado cometido contra el señor Castillo, su</w:t>
        <w:br/>
        <w:t>esposa y su hijo (supra párr. 72), y 3) no se hizo la comparación balística</w:t>
        <w:br/>
        <w:t>de las armas de la persona vinculada al atentado contra Joe Castillo y sus</w:t>
        <w:br/>
        <w:t>familiares y de aquellas armas incautadas a las personas fallecidas en el</w:t>
        <w:br/>
        <w:t>enfrentamiento de 20 de noviembre del 2003, con los casquillos de las balas</w:t>
        <w:br/>
        <w:t>que impactaron en Joe Castillo.</w:t>
        <w:br/>
        <w:br/>
        <w:t>También dijo que el Estado debió considerar en su investigación la labor de</w:t>
        <w:br/>
        <w:t>defensor de derechos humanos de Joe Luis Castillo, y circunstancias como el</w:t>
        <w:br/>
        <w:t>asesinato de tres beneficiarios de medidas cautelares dispuestas por la</w:t>
        <w:br/>
        <w:t>Comisión que Joe Luis Castillo representaba, así como el hecho de que él</w:t>
        <w:br/>
        <w:t>hubiera participado en la defensa de casos relacionados con la tenencia de</w:t>
        <w:br/>
        <w:t>la tierra y que algunos de sus representados fueran selectivamente</w:t>
        <w:br/>
        <w:t>asesinados. Destacó que el Estado tuvo que tener en cuenta que era</w:t>
        <w:br/>
        <w:t>pertinente, en el contexto de los hechos, que “respecto a la investigación</w:t>
        <w:br/>
        <w:t>de violaciones de derechos de defensoras y defensores [de derechos</w:t>
        <w:br/>
        <w:t>humanos], se [efectúe] el análisis de la posible participación de autores</w:t>
        <w:br/>
        <w:t>intelectuales”, en razón “de que varios de los ataques […] en su contra se</w:t>
        <w:br/>
        <w:t>realizan bajo la modalidad del sicariato”. Indicó además que el CICPC “no</w:t>
        <w:br/>
        <w:t>investigó suficientemente la denuncia recibida […] el 10 de septiembre de</w:t>
        <w:br/>
        <w:t>2003”, que refería la participación de paramilitares de Cúcuta en el</w:t>
        <w:br/>
        <w:t>atentado a las presuntas víctimas. En tal sentido, la Comisión notó que, a</w:t>
        <w:br/>
        <w:t>pesar de haberse identificado el automóvil de “los presuntos autores” y de</w:t>
        <w:br/>
        <w:t>haberse observado a tres sujetos, estos no “fueron identificados” y pese a</w:t>
        <w:br/>
        <w:t>que “se constató que los seriales de seguridad y carrocería [del vehículo]</w:t>
        <w:br/>
        <w:t>eran falsos”, del expediente no se observan “diligencias adicionales” para</w:t>
        <w:br/>
        <w:t>indagar lo denunciado. Además, afirmó que el Ministerio Público supo por</w:t>
        <w:br/>
        <w:t>testigos, “como el presunto paramilitar”, Emer Terán “y el miembro de la</w:t>
        <w:br/>
        <w:t>guardia nacional Edgar Alfonso González”, que Joe Luis Castillo estaba en</w:t>
        <w:br/>
        <w:t>una “lista de objetivos a eliminar por parte de los paramilitares […]</w:t>
        <w:br/>
        <w:t>contratados por varios ganaderos de la zona [con] conocimiento del alcalde</w:t>
        <w:br/>
        <w:t>de Machiques”, no obstante lo cual no realizó indagaciones suficientes a</w:t>
        <w:br/>
        <w:t>partir de esos datos.</w:t>
        <w:br/>
        <w:br/>
        <w:t>También adujo que “correspondía a las autoridades […] desplegar todos los</w:t>
        <w:br/>
        <w:t>esfuerzos necesarios para esclarecer” los indicios sobre la posible</w:t>
        <w:br/>
        <w:t>responsabilidad estatal “por aquiescencia, colaboración o participación” en</w:t>
        <w:br/>
        <w:t>el atentado. Indicó que “[p]or [ello], debió haber realizado una</w:t>
        <w:br/>
        <w:t>investigación [minuciosa, seria y diligente] sobre la posible participación</w:t>
        <w:br/>
        <w:t>estatal […] antes de archivar la investigación”. No obstante todo lo</w:t>
        <w:br/>
        <w:t>anterior, el Estado archivó la causa, “suspend[iendo] las diligencias de</w:t>
        <w:br/>
        <w:t>investigación” sin “explorar las líneas lógicas de la investigación”, y sin</w:t>
        <w:br/>
        <w:t>realizar “diligencias conducentes a la identificación de los responsables</w:t>
        <w:br/>
        <w:t>y, especialmente, sin analizar con seriedad los posibles vínculos de</w:t>
        <w:br/>
        <w:t>autoridades estatales”. En razón de ello, coligió que la decisión de</w:t>
        <w:br/>
        <w:t>archivo fue injustificada. En este marco, indicó que la demora de “más de</w:t>
        <w:br/>
        <w:t>siete años” sin que sean “esclarecidas las circunstancias” implicaba una</w:t>
        <w:br/>
        <w:t>demora “en sí mism[a] irrazonable” e injustificada.</w:t>
        <w:br/>
        <w:br/>
        <w:t>Los representantes indicaron que de acuerdo con el Protocolo de Minnesota,</w:t>
        <w:br/>
        <w:t>existen ciertos procedimientos que deben ser cumplidos para que la</w:t>
        <w:br/>
        <w:t>investigación de una muerte violenta sea tratada adecuadamente. Aseguraron</w:t>
        <w:br/>
        <w:t>que</w:t>
        <w:br/>
        <w:br/>
        <w:br/>
        <w:t xml:space="preserve">      [l]a violación del deber de debida diligencia, se ha concretado, entre</w:t>
        <w:br/>
        <w:t xml:space="preserve">      otros aspectos, en la inactividad de las autoridades  judiciales  para</w:t>
        <w:br/>
        <w:t xml:space="preserve">      practicar oportunamente actuaciones fundamentales  que  podrían  haber</w:t>
        <w:br/>
        <w:t xml:space="preserve">      apuntado a los autores materiales e intelectuales de  los  hechos,  al</w:t>
        <w:br/>
        <w:t xml:space="preserve">      igual que la ausencia de  una  investigación  que,  desde  el  inicio,</w:t>
        <w:br/>
        <w:t xml:space="preserve">      hubiera indagado sobre la existencia de la  modalidad  de  muerte  por</w:t>
        <w:br/>
        <w:t xml:space="preserve">      encargo y la presunta participación  de  grupos  armados  irregulares,</w:t>
        <w:br/>
        <w:t xml:space="preserve">      crimen organizado, y/o agentes de Estado.</w:t>
        <w:br/>
        <w:br/>
        <w:br/>
        <w:t>Entre las diligencias no realizadas por el Estado, los representantes</w:t>
        <w:br/>
        <w:t>incluyeron: “la falta de análisis de trayectoria y comparaciones</w:t>
        <w:br/>
        <w:t>balísticas”, así como “la falta de coordinación entre diversos organismos</w:t>
        <w:br/>
        <w:t>judiciales”, además del “incumplimiento de medidas de protección a favor de</w:t>
        <w:br/>
        <w:t>Yelitze Lisbeth Moreno y su hijo”, ordenadas por la Comisión, “la falta de</w:t>
        <w:br/>
        <w:t>seguimiento y captura de sospechosos”, y “la ausencia de seguimiento de</w:t>
        <w:br/>
        <w:t>líneas lógicas de investigación” que tomaran en cuenta el contexto en que</w:t>
        <w:br/>
        <w:t>sucedieron los hechos o el “modus operandi [de] ciertos actores”. Asimismo</w:t>
        <w:br/>
        <w:t>refirieron a la falta de indagación respecto a procesos judiciales de</w:t>
        <w:br/>
        <w:t>Colombia, particularmente sobre declaraciones realizadas poco tiempo</w:t>
        <w:br/>
        <w:t>después del atentado a Joe Luis Castillo, de líderes paramilitares como</w:t>
        <w:br/>
        <w:t>“Carlos Castaño [y] Salvatore Mancuso […] sobre la masacre de La Gabarra y</w:t>
        <w:br/>
        <w:t>otros hechos violentos”. También denunciaron la falta de interrogatorio a</w:t>
        <w:br/>
        <w:t>un sobreviviente del enfrentamiento policial de 20 de noviembre de 2003.</w:t>
        <w:br/>
        <w:t>Enfatizaron que se desestimaron líneas de investigación sobre participación</w:t>
        <w:br/>
        <w:t>de paramilitares e incluso agentes estatales en el atentado. Al respecto,</w:t>
        <w:br/>
        <w:t>afirmaron que</w:t>
        <w:br/>
        <w:br/>
        <w:br/>
        <w:t xml:space="preserve">      [l]os fiscales del Ministerio Público tuvieron […]  desde  el  inicio,</w:t>
        <w:br/>
        <w:t xml:space="preserve">      información precisa sobre los nombres de  los  integrantes  del  grupo</w:t>
        <w:br/>
        <w:t xml:space="preserve">      paramilitar […] [y] pudieron entrevistarse […] con un  miembro  de  la</w:t>
        <w:br/>
        <w:t xml:space="preserve">      Guardia Nacional que colaboraba con dicho grupo.  A  pesar  de  contar</w:t>
        <w:br/>
        <w:t xml:space="preserve">      oportunamente  con  toda  esta  información,  la   cual   incluía   la</w:t>
        <w:br/>
        <w:t xml:space="preserve">      identificación de funcionarios específicos del gobierno municipal como</w:t>
        <w:br/>
        <w:t xml:space="preserve">      posibles colaboradores en el crimen.</w:t>
        <w:br/>
        <w:br/>
        <w:br/>
        <w:t>Los representantes concluyeron que “[e]l archivo fiscal de la causa fue</w:t>
        <w:br/>
        <w:t>decretado por falta de pruebas, una situación que fue generada por la</w:t>
        <w:br/>
        <w:t>propia falta de investigación adecuada”. Agregaron que las autoridades no</w:t>
        <w:br/>
        <w:t>notificaron de modo oportuno y formal la decisión de archivo a la señora</w:t>
        <w:br/>
        <w:t>Moreno. Al igual que la Comisión, indicaron que dado el tiempo transcurrido</w:t>
        <w:br/>
        <w:t>y la permanencia de la impunidad en el caso, se afectó el requisito de</w:t>
        <w:br/>
        <w:t>razonabilidad en el plazo de las actuaciones.</w:t>
        <w:br/>
        <w:br/>
        <w:t>Los representantes agregaron que no se les permitió acceso a las</w:t>
        <w:br/>
        <w:t>constancias de las actuaciones de la causa penal. Refirieron que “[d]el</w:t>
        <w:br/>
        <w:t>expediente conducido por la Fiscalía 20[ª] obtuvieron copias, pero bajo</w:t>
        <w:br/>
        <w:t>carácter de reservadas, y sin incluir el decreto de archivo fiscal de la</w:t>
        <w:br/>
        <w:t>investigación”. En cuanto al expediente de la Fiscalía 83ª, refirieron que</w:t>
        <w:br/>
        <w:t>pese a distintas solicitudes, no consiguieron copias del mismo, y que</w:t>
        <w:br/>
        <w:t>“tuv[ieron] acceso visual [al expediente] hasta el año 2007”. Expresaron</w:t>
        <w:br/>
        <w:t>que con ello se contravino un elemento del debido proceso “el de asegurar</w:t>
        <w:br/>
        <w:t>una adecuada participación de las víctimas”. Expresaron también que “a</w:t>
        <w:br/>
        <w:t>pesar de las medidas cautelares otorgadas por la C[omisión…,] Venezuela no</w:t>
        <w:br/>
        <w:t>implementó adecuadamente las medidas otorgad[a]s a favor de [la señora]</w:t>
        <w:br/>
        <w:t>Moreno y su hijo”.</w:t>
        <w:br/>
        <w:br/>
        <w:t>Finalmente, adujeron que</w:t>
        <w:br/>
        <w:br/>
        <w:t>[l]a impunidad [en el caso] y la falta de discernimiento de lo ocurrido  […]</w:t>
        <w:br/>
        <w:t>impide que tanto las víctimas como la  sociedad  venezolana  puedan  conocer</w:t>
        <w:br/>
        <w:t>quiénes son los autores no sólo del crimen contra Joe [Luis Castillo],  sino</w:t>
        <w:br/>
        <w:t>todo el contexto de violencia que ha afectado gravemente a la sociedad.</w:t>
        <w:br/>
        <w:br/>
        <w:t>Por tal fundamento, señalaron que Venezuela vulneró “el derecho a la  verdad</w:t>
        <w:br/>
        <w:t>en perjuicio de los familiares  de  Joe  Luis  Castillo  y  de  la  sociedad</w:t>
        <w:br/>
        <w:t>venezolana, lo que resultó en violaciones a los artículos 1(1), 8, 25  y  13</w:t>
        <w:br/>
        <w:t>de la C[onvención Americana]”.</w:t>
        <w:br/>
        <w:br/>
        <w:t>Venezuela, por su parte, manifestó su “preocupa[ción]” porque se hiciera la</w:t>
        <w:br/>
        <w:t>evaluación de las investigaciones con base en “las pautas del Protocolo […]</w:t>
        <w:br/>
        <w:t>de Minnesota”, como si se tratara de un “caso notorio de ejecución</w:t>
        <w:br/>
        <w:t>extrajudicial donde fuese indudable la participación de agentes estatales”.</w:t>
        <w:br/>
        <w:t>Aseguró que, no obstante, que “todas las pautas del […P]rotocolo fueron</w:t>
        <w:br/>
        <w:t>completadas a cabalidad, salvo la identificación y presentación de los</w:t>
        <w:br/>
        <w:t>autores responsables ante un tribunal [por la complejidad del asunto]”.</w:t>
        <w:br/>
        <w:t>Adujo que inició investigaciones correspondientes al caso “desde el primer</w:t>
        <w:br/>
        <w:t>momento”, detallando que “[el] CICPC […] acudió al lugar de los hechos a</w:t>
        <w:br/>
        <w:t>[…] recolectar evidencia y a trasladar testigos presenciales”, y que, “se</w:t>
        <w:br/>
        <w:t>realizó una amplia investigación en la cual se desarroll[aron]</w:t>
        <w:br/>
        <w:t>suficientemente sus líneas lógicas, sin embargo, debido a la complejidad</w:t>
        <w:br/>
        <w:t>que presentó el caso no se logró el resultado de individualizar a los</w:t>
        <w:br/>
        <w:t>responsables”.</w:t>
        <w:br/>
        <w:br/>
        <w:t>Además el Estado manifestó que el “presunto paramilitar  Emer Humberto</w:t>
        <w:br/>
        <w:t>Terán y el miembro de la Guardia Nacional en situación de reposo Edgar</w:t>
        <w:br/>
        <w:t>Alfonso González” no fueron testigos en la investigación, “solo fueron</w:t>
        <w:br/>
        <w:t>entrevistados en diligencia de un funcionario policial, sin que […]</w:t>
        <w:br/>
        <w:t>procedieran a rendir una declaración formal, jurada y firmada”. El Estado</w:t>
        <w:br/>
        <w:t>explicó que “el contenido de todo lo expresado en una entrevista es</w:t>
        <w:br/>
        <w:t>sometido a investigación, y no puede tomarse ipso facto como […] cierto”.</w:t>
        <w:br/>
        <w:t>Asimismo consideró que la información “presuntamente” aportada</w:t>
        <w:br/>
        <w:br/>
        <w:t>es muy general y no señal[ó] datos específicos y concretos  que  permitieran</w:t>
        <w:br/>
        <w:t>establecer un nexo causal entre las  circunstancias  de  la  muerte  de  Joe</w:t>
        <w:br/>
        <w:t>[Luis] Castillo y  acciones  de  participación  o  colaboración  de  agentes</w:t>
        <w:br/>
        <w:t>estatales. La única información precisa es que […] fue asesinado por  grupos</w:t>
        <w:br/>
        <w:t>paramilitares.</w:t>
        <w:br/>
        <w:br/>
        <w:t>Explicó que a pesar de que Emer Humberto  Terán  y  Edgar  Alfonso  Gonzalez</w:t>
        <w:br/>
        <w:t>“fueron aprehendidos y puestos a la orden del Ministerio Público  y  de  los</w:t>
        <w:br/>
        <w:t>tribunales competentes”, no pudieron  “extraer  información”  de  ellos,  en</w:t>
        <w:br/>
        <w:t>virtud de la garantía del proceso, dispuesta en el artículo 49 de  la  Carta</w:t>
        <w:br/>
        <w:t>Magna de Venezuela, que exime a imputados de la obligación  de  declarar  en</w:t>
        <w:br/>
        <w:t>causa propia[83].</w:t>
        <w:br/>
        <w:br/>
        <w:t>El Estado agregó, vinculándolo a los argumentos de la Comisión y los</w:t>
        <w:br/>
        <w:t>representantes sobre “líneas de investigación” no exploradas antes de</w:t>
        <w:br/>
        <w:t>archivar la causa, que sí realizó las pruebas balísticas, pero que las</w:t>
        <w:br/>
        <w:t>mismas “resultaron negativas”.</w:t>
        <w:br/>
        <w:br/>
        <w:t>En cuanto al archivo fiscal de la investigación, el Estado aclaró que este</w:t>
        <w:br/>
        <w:t>no es “sinónimo de cierre del caso[, pues] de acuerdo al artículo 315 del</w:t>
        <w:br/>
        <w:t>Código Procesal, el mismo podrá ser reabierto [e]n cualquier momento […]</w:t>
        <w:br/>
        <w:t>[siempre que] la víctima [así lo] solicit[e…] indicando las diligencias</w:t>
        <w:br/>
        <w:t>conducentes”. Por ello es además, en su entender, “una garantía para la</w:t>
        <w:br/>
        <w:t>víctima”. El Estado recordó que la CICPC continúa en su labor de</w:t>
        <w:br/>
        <w:br/>
        <w:br/>
        <w:t xml:space="preserve">      recolección de nuevos elementos probatorios, aun en los casos  en  que</w:t>
        <w:br/>
        <w:t xml:space="preserve">      se ha decretado el Archivo Fiscal[. D]ichos elementos son obtenidos en</w:t>
        <w:br/>
        <w:t xml:space="preserve">      la permanente labor policial y de las investigaciones en  curso.  Ante</w:t>
        <w:br/>
        <w:t xml:space="preserve">      la aparición de nuevas pruebas se origina una reactivación  inmediata,</w:t>
        <w:br/>
        <w:t xml:space="preserve">      que da lugar a nuevas actuaciones cuyo resultado permitiría al  Fiscal</w:t>
        <w:br/>
        <w:t xml:space="preserve">      llevar a cabo una acusación formal ante el Juez.</w:t>
        <w:br/>
        <w:br/>
        <w:br/>
        <w:t>Agregó que la víctima del ilícito penal puede acudir en cualquier momento</w:t>
        <w:br/>
        <w:t>ante el Juez Penal, de acuerdo al artículo 316 del mismo Código Procesal</w:t>
        <w:br/>
        <w:t>“cuando el o la Fiscal del Ministerio Público haya resuelto archivar las</w:t>
        <w:br/>
        <w:t>actuaciones […] solicitándole que examine los fundamentos [del archivo]” y</w:t>
        <w:br/>
        <w:t>de encontrar elementos, de acuerdo al artículo 317, “el tribunal […]</w:t>
        <w:br/>
        <w:t>ordenará el envío de las actuaciones para [que el mismo Fiscal u otro]</w:t>
        <w:br/>
        <w:t>realicen lo pertinente”.  Señaló que, en todo caso,</w:t>
        <w:br/>
        <w:br/>
        <w:br/>
        <w:t xml:space="preserve">      [l]as presuntas víctimas no agotaron los recursos y facultades legales</w:t>
        <w:br/>
        <w:t xml:space="preserve">      consagradas en el […] artículo 316, a fin de enervar ante el  Juez  el</w:t>
        <w:br/>
        <w:t xml:space="preserve">      decreto de Archivo Fiscal, luego  de  haberse  notificado  formalmente</w:t>
        <w:br/>
        <w:t xml:space="preserve">      mediante comunicación [de] la Fiscalía Vigésima encargada del caso.</w:t>
        <w:br/>
        <w:br/>
        <w:br/>
        <w:t>Indicó que no obstante ello, los representantes “acudieron [a] la</w:t>
        <w:br/>
        <w:t>jurisdicción  internacional” sin haberse “dispuesto un cierre legal y</w:t>
        <w:br/>
        <w:t>definitivo del caso”, que solo sería posible “a través de una solicitud de</w:t>
        <w:br/>
        <w:t>[s]obreseimiento” tramitada ante el Juez Penal, atendiendo al artículo 318</w:t>
        <w:br/>
        <w:t>del Código Procesal invocado. A partir de lo referido señaló, en la</w:t>
        <w:br/>
        <w:t>audiencia pública, que “no se agotaron los recursos internos”, lo que</w:t>
        <w:br/>
        <w:t>reiteró en sus alegatos finales escritos, indicando que con base en tal</w:t>
        <w:br/>
        <w:t>motivo interponía una “excepción preliminar”.</w:t>
        <w:br/>
        <w:br/>
        <w:t>Venezuela manifestó que existe “mala fe” por parte de la Comisión, en</w:t>
        <w:br/>
        <w:t>cuanto a cómo computó el plazo de la investigación declarándolo como</w:t>
        <w:br/>
        <w:t>“irrazonable”. Al respecto, señaló que dicho plazo debe contarse “desde la</w:t>
        <w:br/>
        <w:t>fecha de inicio de la investigación, hasta el momento en que el Ministerio</w:t>
        <w:br/>
        <w:t>Público […] decret[ó] el Archivo Fiscal”.</w:t>
        <w:br/>
        <w:br/>
        <w:t>Por último, el Estado aseguró que los representantes “nunca revisaron la</w:t>
        <w:br/>
        <w:t>investigación ni se entrevistaron con los investigadores o con los fiscales</w:t>
        <w:br/>
        <w:t>[…] comisionados [del caso]”. Además, indicó que el 24 de agosto de 2005</w:t>
        <w:br/>
        <w:t>los representantes solicitaron una copia simple del expediente, pero tal</w:t>
        <w:br/>
        <w:t>requerimiento no fue presentado en las “oficinas del Ministerio Público en</w:t>
        <w:br/>
        <w:t>Machiques[, sino] consignado ante la dirección de Secretaría General de la</w:t>
        <w:br/>
        <w:t>República con sede en Caracas”.</w:t>
        <w:br/>
        <w:br/>
        <w:t>Consideraciones de la Corte</w:t>
        <w:br/>
        <w:br/>
        <w:t xml:space="preserve">  Teniendo presente lo expuesto, la Corte analizará a continuación la</w:t>
        <w:br/>
        <w:t>investigación seguida en el caso, de acuerdo a las características del</w:t>
        <w:br/>
        <w:t>mismo y las alegadas violaciones a los derechos a las garantías</w:t>
        <w:br/>
        <w:t>judiciales[84] y protección judicial[85]. Así, se examinarán las</w:t>
        <w:br/>
        <w:t>diligencias de investigación efectuadas a partir del atentado sufrido el 27</w:t>
        <w:br/>
        <w:t>de agosto de 2003 por el señor Castillo, la señora Moreno y Luis Castillo.</w:t>
        <w:br/>
        <w:t>También se considerará lo argüido en relación con la notificación de la</w:t>
        <w:br/>
        <w:t>decisión de archivo y el presunto menoscabo a la participación de las</w:t>
        <w:br/>
        <w:t>presuntas víctimas en los procedimientos internos, así como lo alegado</w:t>
        <w:br/>
        <w:t>sobre la supuesta violación del derecho de conocer la verdad.</w:t>
        <w:br/>
        <w:br/>
        <w:t>De modo preliminar, en relación con la investigación, la Corte considera</w:t>
        <w:br/>
        <w:t>necesario aclarar que la llamada “excepción preliminar” de no agotamiento</w:t>
        <w:br/>
        <w:t>de los recursos internos, alegada por el Estado, resulta improcedente de</w:t>
        <w:br/>
        <w:t>acuerdo al artículo 42 del Reglamento. Dicha norma es clara en señalar que</w:t>
        <w:br/>
        <w:t>“[l]as excepciones preliminares sólo podrán ser opuestas en el escrito [de</w:t>
        <w:br/>
        <w:t>contestación del Estado]”. Por tanto, dado que el argumento estatal no fue</w:t>
        <w:br/>
        <w:t>esbozado en dicha oportunidad, sino en los alegatos finales escritos (supra</w:t>
        <w:br/>
        <w:t>párrs. 13 y 146),  la Corte no puede considerarlo como tal por ser</w:t>
        <w:br/>
        <w:t>extemporáneo.</w:t>
        <w:br/>
        <w:br/>
        <w:t xml:space="preserve">                                      *</w:t>
        <w:br/>
        <w:br/>
        <w:t>La Corte ha señalado en su jurisprudencia reiterada que “el deber de</w:t>
        <w:br/>
        <w:t>investigar es una obligación de medios y no de resultado, que debe ser</w:t>
        <w:br/>
        <w:t>asumida por el Estado como un deber jurídico propio y no como una simple</w:t>
        <w:br/>
        <w:t>formalidad condenada de antemano a ser infructuosa, o como una mera gestión</w:t>
        <w:br/>
        <w:t>de intereses particulares”[86]. La investigación debe ser “seria, imparcial</w:t>
        <w:br/>
        <w:t>[…] efectiva […] y [estar] orientada a la determinación de la verdad y a la</w:t>
        <w:br/>
        <w:t>persecución, captura, enjuiciamiento y eventual castigo de los autores de</w:t>
        <w:br/>
        <w:t>los hechos”[87]. La obligación referida se mantiene “cualquiera sea el</w:t>
        <w:br/>
        <w:t>agente al cual pueda eventualmente atribuirse la violación, aun los</w:t>
        <w:br/>
        <w:t>particulares, pues, si sus hechos no son investigados con seriedad,</w:t>
        <w:br/>
        <w:t>resultarían, en cierto modo, auxiliados por el poder público, lo que</w:t>
        <w:br/>
        <w:t>comprometería la responsabilidad internacional del Estado”[88].</w:t>
        <w:br/>
        <w:br/>
        <w:t>Igualmente la Corte ha expresado que, en el marco de la investigación de</w:t>
        <w:br/>
        <w:t>una muerte violenta, la eficiencia debe mostrarse desde las primeras</w:t>
        <w:br/>
        <w:t>diligencias con toda acuciosidad[89]. En este sentido, las autoridades</w:t>
        <w:br/>
        <w:t>estatales que conducen la investigación</w:t>
        <w:br/>
        <w:br/>
        <w:t xml:space="preserve">      deben intentar como mínimo, inter alia: i) identificar a la víctima;</w:t>
        <w:br/>
        <w:t xml:space="preserve">      ii) recuperar y preservar el material probatorio relacionado con la</w:t>
        <w:br/>
        <w:t xml:space="preserve">      muerte, con el fin de ayudar en cualquier potencial investigación</w:t>
        <w:br/>
        <w:t xml:space="preserve">      penal de los responsables; iii) identificar posibles testigos y</w:t>
        <w:br/>
        <w:t xml:space="preserve">      obtener sus declaraciones en relación con la muerte que se investiga;</w:t>
        <w:br/>
        <w:t xml:space="preserve">      iv) determinar la causa, forma, lugar y momento de la muerte, así como</w:t>
        <w:br/>
        <w:t xml:space="preserve">      cualquier patrón o práctica que pueda haber causado la muerte, y v)</w:t>
        <w:br/>
        <w:t xml:space="preserve">      distinguir entre muerte natural, muerte accidental, suicidio y</w:t>
        <w:br/>
        <w:t xml:space="preserve">      homicidio. Además, es necesario investigar exhaustivamente la escena</w:t>
        <w:br/>
        <w:t xml:space="preserve">      del crimen, se deben realizar autopsias y análisis de restos humanos,</w:t>
        <w:br/>
        <w:t xml:space="preserve">      en forma rigurosa, por profesionales competentes y empleando los</w:t>
        <w:br/>
        <w:t xml:space="preserve">      procedimientos más apropiados[90].</w:t>
        <w:br/>
        <w:br/>
        <w:br/>
        <w:t>Ahora bien, la Comisión y los representantes indicaron diligencias que,</w:t>
        <w:br/>
        <w:t>según señalaron, deberían haberse efectuado[91]. De ellas, a efectos del</w:t>
        <w:br/>
        <w:t>análisis que aquí se realiza, se tendrán en cuenta sólo aquellas que fueron</w:t>
        <w:br/>
        <w:t>ordenadas por las autoridades (infra párr. 158). No se considerarán</w:t>
        <w:br/>
        <w:t>posibles medidas concretas de investigación que, según argumentos de la</w:t>
        <w:br/>
        <w:t>Comisión o los representantes, deberían haberse realizado y que no fueron</w:t>
        <w:br/>
        <w:t>ordenadas por las autoridades[92]. Ello, pues, en principio, no compete a</w:t>
        <w:br/>
        <w:t>la Corte determinar la procedencia o utilidad de acciones o medidas</w:t>
        <w:br/>
        <w:t>concretas de investigación, a menos que la omisión en su realización</w:t>
        <w:br/>
        <w:t>resulte contraria a pautas objetivas, o irrazonable de modo manifiesto.</w:t>
        <w:br/>
        <w:br/>
        <w:t>Se desprende del acervo probatorio que, en el presente caso, las</w:t>
        <w:br/>
        <w:t>autoridades encargadas de la investigación realizaron múltiples diligencias</w:t>
        <w:br/>
        <w:t>tendientes a indagar lo sucedido. Entre ellas, se pueden mencionar las</w:t>
        <w:br/>
        <w:t>siguientes: a) recolección de evidencia en el lugar (supra párr. 47); b)</w:t>
        <w:br/>
        <w:t>identificación de personas que presenciaron el hecho (supra párr. 47); c)</w:t>
        <w:br/>
        <w:t>dos inspecciones oculares en el lugar de los hechos y en el automóvil en el</w:t>
        <w:br/>
        <w:t>que viajaba la familia Castillo (supra párr. 47); d) realización del</w:t>
        <w:br/>
        <w:t>reconocimiento médico y la necropsia al cadáver (supra párr. 48); e)</w:t>
        <w:br/>
        <w:t>práctica de experticias en planimetría, trayectoria balística y</w:t>
        <w:br/>
        <w:t>hematológica (supra párr. 48); g) autopsia sobre el cadáver del señor</w:t>
        <w:br/>
        <w:t>Castillo (supra párr. 50); h) realización de diversas “entrevistas” de</w:t>
        <w:br/>
        <w:t>testigos oculares del hecho  (supra párr. 52 a 54); i) recepción de la</w:t>
        <w:br/>
        <w:t>declaración de la señora Yelitze Moreno (supra párr. 56); j) elaboración de</w:t>
        <w:br/>
        <w:t>un retrato hablado (supra párr. 56); k) práctica de un reconocimiento</w:t>
        <w:br/>
        <w:t>fotográfico de tres presuntos paramilitares por parte de una funcionaria</w:t>
        <w:br/>
        <w:t>del Vicariato (supra párr. 67), y l) práctica de un reconocimiento médico</w:t>
        <w:br/>
        <w:t>legal a la señora Moreno  (supra párr. 70).</w:t>
        <w:br/>
        <w:br/>
        <w:t>Además, en relación con la autoría de los hechos, se examinó la posible</w:t>
        <w:br/>
        <w:t>vinculación de personas relacionadas con actividades personales del señor</w:t>
        <w:br/>
        <w:t>Castillo. Así, el día siguiente del hecho se “entrevistó” a una persona que</w:t>
        <w:br/>
        <w:t>refirió que el señor Castillo había tenido problemas con un albañil (supra</w:t>
        <w:br/>
        <w:t>párr. 48). Luego, ese mismo día se recibió la declaración de éste (supra</w:t>
        <w:br/>
        <w:t>párr. 48). También se recibió “entrevista” de una persona que mantenía</w:t>
        <w:br/>
        <w:t>relaciones comerciales con el señor Castillo (supra párr. 68).</w:t>
        <w:br/>
        <w:br/>
        <w:t>En cuanto a la hipótesis relativa a la posible intervención de grupos</w:t>
        <w:br/>
        <w:t>paramilitares colombianos en el homicidio de Joe Castillo, las autoridades</w:t>
        <w:br/>
        <w:t>recibieron diversas informaciones y manifestaciones. Así, los días 5 y 8 de</w:t>
        <w:br/>
        <w:t>septiembre de 2003 se tomaron “entrevistas” que indicaron que el señor</w:t>
        <w:br/>
        <w:t>Castillo había tenido vínculos laborales con una persona que habría tenido</w:t>
        <w:br/>
        <w:t>relación con las FARC y que habría sido asesinada, aparentemente por</w:t>
        <w:br/>
        <w:t>“paramilitares de Colombia” (supra párr. 54). El 10 de los mismos mes y año</w:t>
        <w:br/>
        <w:t>personal del CICPC recibió un llamado telefónico que indicaba que</w:t>
        <w:br/>
        <w:t>paramilitares de Colombia que se movilizaban en una camioneta determinada</w:t>
        <w:br/>
        <w:t>habían participado en el homicidio de Joe Luis Castillo (supra párrs. 57,</w:t>
        <w:br/>
        <w:t>58 y 59). En dicha ocasión incluso se señalaron apodos de las personas que</w:t>
        <w:br/>
        <w:t>supuestamente integrarían el grupo de paramilitares. Además, un comisario,</w:t>
        <w:br/>
        <w:t>en el marco de las investigaciones refirió información, también señalada</w:t>
        <w:br/>
        <w:t>por la prensa, que indicaba que el 20 de noviembre de 2003 en un</w:t>
        <w:br/>
        <w:t>enfrentamiento habían fallecido personas que presuntamente habían dado</w:t>
        <w:br/>
        <w:t>muerte al señor Castillo, una de las cuales integraba el grupo de personas</w:t>
        <w:br/>
        <w:t>que habían sido detenidas el 12 de septiembre de 2003 y vinculada a la</w:t>
        <w:br/>
        <w:t>información sobre paramilitares que se movilizaban en una camioneta  (supra</w:t>
        <w:br/>
        <w:t>párr. 72)[93].</w:t>
        <w:br/>
        <w:br/>
        <w:t>En relación con lo anterior, las autoridades realizaron lo siguiente:</w:t>
        <w:br/>
        <w:t>vigilaron la camioneta indicada, contactaron a quien figuraba como su</w:t>
        <w:br/>
        <w:t>propietario y realizaron pericias sobre el vehículo y su placa (supra párr.</w:t>
        <w:br/>
        <w:t>58). Además, luego de que los supuestos tripulantes del vehículo fueron</w:t>
        <w:br/>
        <w:t>aprehendidos en una operación policial, los “entrevistaron”. Las</w:t>
        <w:br/>
        <w:t>manifestaciones recabadas en tal oportunidad indicaron que habrían</w:t>
        <w:br/>
        <w:t>participado paramilitares en los hechos, así como que el señor Castillo</w:t>
        <w:br/>
        <w:t>habría estado en un listado de personas a “eliminar”, y que los referidos</w:t>
        <w:br/>
        <w:t>paramilitares habrían tenido contacto con autoridades estatales</w:t>
        <w:br/>
        <w:t>venezolanas, concretamente, con miembros de la Guardia Nacional y con el</w:t>
        <w:br/>
        <w:t>alcalde de Machiques (supra párrs. 59 y 60). Posteriormente,</w:t>
        <w:br/>
        <w:t>“entrevistaron” a una funcionaria del Vicariato, preguntándole si conocía a</w:t>
        <w:br/>
        <w:t>las personas que habían sido aprehendidas (supra párr. 67). Además, en</w:t>
        <w:br/>
        <w:t>relación con el incidente del 20 de noviembre de 2003, las autoridades</w:t>
        <w:br/>
        <w:t>mostraron fotografías de los cadáveres de las personas fallecidas en esa</w:t>
        <w:br/>
        <w:t>fecha a la señora Moreno, quien manifestó que no podía asegurar si alguna</w:t>
        <w:br/>
        <w:t>de ellas participó en el atentado que sufrieron su esposo, su hijo y ella</w:t>
        <w:br/>
        <w:t>(supra párr. 74).</w:t>
        <w:br/>
        <w:br/>
        <w:t>Entre las medidas de investigación dispuestas por las autoridades, y que no</w:t>
        <w:br/>
        <w:t>se habrían efectuado, se encuentran las siguientes: 1) reconocimiento</w:t>
        <w:br/>
        <w:t>fotográfico del presunto involucrado en el atentado cometido contra Joe</w:t>
        <w:br/>
        <w:t>Castillo y su familia (supra párrs. 81 y 82); 2) obtención de fotografías</w:t>
        <w:br/>
        <w:t>en vida de las personas fallecidas el 20 de noviembre del 2003 (supra párr.</w:t>
        <w:br/>
        <w:t>76), y 3) comparación balística entre las armas incautadas a las personas</w:t>
        <w:br/>
        <w:t>fallecidas en el enfrentamiento de 20 de noviembre del 2003, con los</w:t>
        <w:br/>
        <w:t>casquillos de las balas que impactaron en Joe Luis Castillo (supra párrs.</w:t>
        <w:br/>
        <w:t>76 y 84). En lo que se refiere a la comparación balística de las armas</w:t>
        <w:br/>
        <w:t>incautadas al presunto involucrado en el atentado cometido contra Joe</w:t>
        <w:br/>
        <w:t>Castillo y su familia con casquillos de las balas que impactaron en Joe</w:t>
        <w:br/>
        <w:t>Castillo, del acervo probatorio surge que dicha diligencia sí se realizó, y</w:t>
        <w:br/>
        <w:t>que la ejecución de tal medida consta en los informes periciales que se</w:t>
        <w:br/>
        <w:t>emitieron cerca de un año después de que la misma fuera requerida (supra</w:t>
        <w:br/>
        <w:t>párr. 84). Cabe indicar que la Comisión señaló que esta diligencia no se</w:t>
        <w:br/>
        <w:t>había efectuado.</w:t>
        <w:br/>
        <w:br/>
        <w:t>Además, no surge de la prueba que las autoridades a cargo de la</w:t>
        <w:br/>
        <w:t>investigación dispusieran la ejecución de acciones tendientes a indagar los</w:t>
        <w:br/>
        <w:t>señalamientos efectuados en “entrevistas” policiales llevadas a cabo en</w:t>
        <w:br/>
        <w:t>septiembre de 2003 (supra párrs. 59 y 60). En estos señalamientos se aducía</w:t>
        <w:br/>
        <w:t>la vinculación que tendrían con los supuestos autores del homicidio de Joe</w:t>
        <w:br/>
        <w:t>Castillo ciertas personas: el alcalde de Machiques, miembros de la Guardia</w:t>
        <w:br/>
        <w:t>Nacional, “directivos” de una agrupación de ganaderos y personas</w:t>
        <w:br/>
        <w:t>pertenecientes a grupos paramilitares colombianos presuntamente</w:t>
        <w:br/>
        <w:t>“contratad[a]s por […] ganaderos de la zona”. Además, la Corte toma nota</w:t>
        <w:br/>
        <w:t>que con posterioridad al archivo fiscal efectuado el 28 de noviembre de</w:t>
        <w:br/>
        <w:t>2006, según lo expresado por el entonces Defensor del Pueblo Delegado del</w:t>
        <w:br/>
        <w:t>estado Zulia en el oficio respectivo dirigido a la Fiscalía 20ª, una</w:t>
        <w:br/>
        <w:t>persona denunció el 18 de mayo de 2007,  “como autor intelectual del</w:t>
        <w:br/>
        <w:t>homicidio al […] alcalde de Machiques”, y dicha persona fue citada para una</w:t>
        <w:br/>
        <w:t>“entrevista” cerca de tres años después, el 27 de julio de 2010. Aunque tal</w:t>
        <w:br/>
        <w:t>citación fue reiterada casi un año más tarde, el 19 de mayo de 2011, no</w:t>
        <w:br/>
        <w:t>consta que tal “entrevista” finalmente se hubiera efectuado (supra párr.</w:t>
        <w:br/>
        <w:t>96).</w:t>
        <w:br/>
        <w:br/>
        <w:t>Ahora bien, teniendo en cuenta tanto los hechos reseñados como la</w:t>
        <w:br/>
        <w:t>jurisprudencia citada, corresponde a la Corte, en el marco de su</w:t>
        <w:br/>
        <w:t>competencia y funciones, valorar si el actuar estatal en el curso de la</w:t>
        <w:br/>
        <w:t>investigación fiscal, considerando a ésta en su conjunto, se adecuó o no a</w:t>
        <w:br/>
        <w:t>pautas de debida diligencia requeridas para satisfacer el derecho a acceder</w:t>
        <w:br/>
        <w:t>a la justicia. En otros términos, a la Corte le compete determinar si el</w:t>
        <w:br/>
        <w:t>actuar de un órgano del Estado, como son los entes encargados de las</w:t>
        <w:br/>
        <w:t>investigaciones[94], constituye o no un ilícito internacional a la luz de</w:t>
        <w:br/>
        <w:t>lo dispuesto en la Convención. Esto no implica que sustituya a aquél, sino</w:t>
        <w:br/>
        <w:t>que únicamente precise las consecuencias internacionales de sus acciones u</w:t>
        <w:br/>
        <w:t>omisiones en el presente caso y disponga lo correspondiente.</w:t>
        <w:br/>
        <w:br/>
        <w:t>El Tribunal ha constatado que, en el curso de la investigación fiscal, se</w:t>
        <w:br/>
        <w:t>realizó un amplio cúmulo de actuaciones (supra párrs. 154 a 157) que</w:t>
        <w:br/>
        <w:t>responden a las pautas de diligencia debida señaladas y que, además, hubo</w:t>
        <w:br/>
        <w:t>ciertas omisiones y dilaciones en la realización de ciertas diligencias</w:t>
        <w:br/>
        <w:t>(supra párrs. 158 y 159). Como se ha señalado, la investigación debe</w:t>
        <w:br/>
        <w:t>valorarse en su conjunto, considerando que se trata de una obligación de</w:t>
        <w:br/>
        <w:t>medios y no de resultado, y teniendo presente que no compete a la Corte, en</w:t>
        <w:br/>
        <w:t>principio, resolver la procedencia de medidas de investigación (supra</w:t>
        <w:br/>
        <w:t>párrs. 153 y 160).  Asimismo, debe ponderarse si el acaecimiento de ciertas</w:t>
        <w:br/>
        <w:t>omisiones o dilaciones es suficiente para configurar la responsabilidad</w:t>
        <w:br/>
        <w:t>internacional del Estado. Esto debe apreciarse también a la luz del hecho</w:t>
        <w:br/>
        <w:t>que debe investigarse, siendo que, en este caso, no está acreditada la</w:t>
        <w:br/>
        <w:t>intervención estatal en el homicidio cometido contra Joe Castillo.</w:t>
        <w:br/>
        <w:br/>
        <w:t>Con base en lo anterior, cabe colegir que, en este caso, la investigación</w:t>
        <w:br/>
        <w:t>fue conducida de modo razonable. Las omisiones y dilaciones referidas, que</w:t>
        <w:br/>
        <w:t>se relacionan con aspectos o diligencias puntuales de la investigación</w:t>
        <w:br/>
        <w:t>fiscal, no tienen, apreciadas en el marco de las acciones de investigación</w:t>
        <w:br/>
        <w:t>en su conjunto, la entidad o gravedad suficientes para configurar una</w:t>
        <w:br/>
        <w:t>responsabilidad internacional del Estado por una violación a los derechos a</w:t>
        <w:br/>
        <w:t>las garantías y protección judiciales de las presuntas víctimas.</w:t>
        <w:br/>
        <w:br/>
        <w:t>En relación con las alegaciones de la Comisión y los representantes sobre</w:t>
        <w:br/>
        <w:t>la decisión de decretar el archivo fiscal y atendiendo a lo señalado por el</w:t>
        <w:br/>
        <w:t>perito Pedro Berrizbeitía[95], la Corte observa que al momento de</w:t>
        <w:br/>
        <w:t>disponerse el archivo fiscal existían diligencias pendientes (supra párr.</w:t>
        <w:br/>
        <w:t>158). No obstante, dicha decisión, tal como fue indicado por los</w:t>
        <w:br/>
        <w:t>representantes, se basó en una apreciación de la prueba existente por parte</w:t>
        <w:br/>
        <w:t>del órgano fiscal. Al respecto, el Tribunal recuerda que no puede “dirimir</w:t>
        <w:br/>
        <w:t>los desacuerdos que tengan las partes sobre determinados alcances de la</w:t>
        <w:br/>
        <w:t>prueba o de la aplicación del derecho interno en aspectos que no estén</w:t>
        <w:br/>
        <w:t>directamente relacionados con el cumplimiento de obligaciones</w:t>
        <w:br/>
        <w:t>internacionales en derechos humanos”[96]. Además, la Corte considera que,</w:t>
        <w:br/>
        <w:t>existiendo posibilidades legales para cuestionar la decisión de archivo</w:t>
        <w:br/>
        <w:t>fiscal y solicitar la continuación de las investigaciones[97], no consta</w:t>
        <w:br/>
        <w:t>que ello haya sido efectuado por las presuntas víctimas.</w:t>
        <w:br/>
        <w:br/>
        <w:t>Sin perjuicio de todo lo expuesto, la Corte hace notar que el Estado ha</w:t>
        <w:br/>
        <w:t>señalado que el archivo fiscal dispuesto no es “sinónimo del cierre del</w:t>
        <w:br/>
        <w:t>caso” y que “ante nuevas pruebas se [puede] origina[r] una reactivación</w:t>
        <w:br/>
        <w:t>inmediata [del mismo]”. Considerando lo aseverado por el Estado, esta Corte</w:t>
        <w:br/>
        <w:t>constata que es posible, por lo tanto, en cuanto la normativa interna lo</w:t>
        <w:br/>
        <w:t>permita,  proseguir con la investigación de los hechos.</w:t>
        <w:br/>
        <w:br/>
        <w:t>Es pertinente resaltar que la señora Moreno y Luis Castillo, en tanto son</w:t>
        <w:br/>
        <w:t>familiares de Joe Castillo y también personas contra las cuales se produjo</w:t>
        <w:br/>
        <w:t>el hecho ilícito, conservan un legítimo interés, relacionado con su derecho</w:t>
        <w:br/>
        <w:t>a acceder a la justicia, para que el hecho referido sea debidamente</w:t>
        <w:br/>
        <w:t>investigado.</w:t>
        <w:br/>
        <w:br/>
        <w:t>Por otra parte, de acuerdo a lo determinado, la Corte considera que no es</w:t>
        <w:br/>
        <w:t>necesario pronunciarse sobre los alegatos referidos a la falta de</w:t>
        <w:br/>
        <w:t>cumplimiento de deber de desarrollar las actuaciones en un plazo razonable.</w:t>
        <w:br/>
        <w:br/>
        <w:t>Además, cabe hacer referencia a ciertos argumentos presentados en relación</w:t>
        <w:br/>
        <w:t>con la participación de las presuntas víctimas en el marco de la</w:t>
        <w:br/>
        <w:t>investigación. Al respecto, la Corte ha manifestado que el Estado debe</w:t>
        <w:br/>
        <w:t>asegurar el pleno acceso y capacidad de actuar de las víctimas y sus</w:t>
        <w:br/>
        <w:t>familiares en todas las etapas del procedimiento y que dicha participación</w:t>
        <w:br/>
        <w:t>debe tener como finalidad el acceso a la justicia y el conocimiento de la</w:t>
        <w:br/>
        <w:t>verdad de lo ocurrido[98]. Asimismo ha añadido que el Estado debe evitar</w:t>
        <w:br/>
        <w:t>obstáculos y adoptar, en el curso de las investigaciones, las medidas</w:t>
        <w:br/>
        <w:t>necesarias para proteger la seguridad de las víctimas y demás personas</w:t>
        <w:br/>
        <w:t>vinculadas al caso, de modo de posibilitar que ejerzan sus derechos a las</w:t>
        <w:br/>
        <w:t>garantías judiciales y a la protección judicial sin restricciones[99].</w:t>
        <w:br/>
        <w:br/>
        <w:t>Por otra parte, la participación de las víctimas en el proceso implica el</w:t>
        <w:br/>
        <w:t>acceso al expediente respectivo[100]. Sin perjuicio de ello, es admisible</w:t>
        <w:br/>
        <w:t>que “en ciertos casos exista reserva de las diligencias adelantadas durante</w:t>
        <w:br/>
        <w:t>la investigación preliminar en el proceso penal, para garantizar la</w:t>
        <w:br/>
        <w:t>eficacia de la administración de justicia”[101]. La Corte ha dicho también</w:t>
        <w:br/>
        <w:t>que, no obstante, tal potestad estatal “en ningún caso […] puede invocarse</w:t>
        <w:br/>
        <w:t>para impedir a la víctima el acceso al expediente de una causa penal [y…],</w:t>
        <w:br/>
        <w:t>de ser el caso, debe ser garantizada adoptando las medidas necesarias</w:t>
        <w:br/>
        <w:t>compatibles con el ejercicio de los derechos procesales de las</w:t>
        <w:br/>
        <w:t>víctimas”[102].</w:t>
        <w:br/>
        <w:br/>
        <w:t>En el presente caso el Tribunal observa que, a pesar de ciertas</w:t>
        <w:br/>
        <w:t>dificultades (supra párr. 139), la señora Moreno y sus representantes han</w:t>
        <w:br/>
        <w:t>podido examinar los expedientes, mantener contacto con las autoridades a</w:t>
        <w:br/>
        <w:t>cargo de la investigación, así como obtener información de ellas y</w:t>
        <w:br/>
        <w:t>requerirles la realización de actuaciones (supra párrs. 56, 75, 81, 83, 86,</w:t>
        <w:br/>
        <w:t>87, 90 y 92).</w:t>
        <w:br/>
        <w:br/>
        <w:t>En cuanto a las alegadas falencias en la implementación de las medidas de</w:t>
        <w:br/>
        <w:t>protección a favor de Yelitze Moreno y su hijo, no surge del acervo</w:t>
        <w:br/>
        <w:t>probatorio, ni de explicaciones de las partes o la Comisión, que las mismas</w:t>
        <w:br/>
        <w:t>hayan impedido u obstaculizado la realización de algún acto por parte de</w:t>
        <w:br/>
        <w:t>los beneficiarios de las medidas de protección, o que de algún otro modo</w:t>
        <w:br/>
        <w:t>perjudicaran el curso o los resultados de la investigación.</w:t>
        <w:br/>
        <w:br/>
        <w:t>De acuerdo a lo expresado anteriormente, la Corte considera que en el</w:t>
        <w:br/>
        <w:t>presente caso no se han menoscabado los derechos a las garantías judiciales</w:t>
        <w:br/>
        <w:t>y a la protección judicial de las presuntas víctimas. En consecuencia, el</w:t>
        <w:br/>
        <w:t>Tribunal concluye que Venezuela no es responsable de la violación de tales</w:t>
        <w:br/>
        <w:t>derechos establecidos en los artículos 8 y 25 de la Convención Americana.</w:t>
        <w:br/>
        <w:br/>
        <w:t>Por último, en cuanto a la alegada violación del derecho a conocer la</w:t>
        <w:br/>
        <w:t>verdad, de conformidad con lo señalado anteriormente respecto de los</w:t>
        <w:br/>
        <w:t>artículos 8 y 25 de la Convención Americana, la Corte considera que no</w:t>
        <w:br/>
        <w:t>corresponde emitir pronunciamiento alguno sobre el particular.</w:t>
        <w:br/>
        <w:br/>
        <w:br/>
        <w:br/>
        <w:t xml:space="preserve">                                    VI-3</w:t>
        <w:br/>
        <w:br/>
        <w:br/>
        <w:t xml:space="preserve">             DERECHOS A LA INTEGRIDAD PERSONAL, A LA PROTECCIÓN</w:t>
        <w:br/>
        <w:br/>
        <w:br/>
        <w:t xml:space="preserve">           DE LA HONRA Y DE LA DIGNIDAD, LIBERTAD DE PENSAMIENTO Y</w:t>
        <w:br/>
        <w:br/>
        <w:br/>
        <w:t xml:space="preserve">                   DE EXPRESIÓN Y LIBERTAD DE ASOCIACIÓN,</w:t>
        <w:br/>
        <w:br/>
        <w:br/>
        <w:t xml:space="preserve">           EN RELACIÓN CON LA OBLIGACIÓN DE RESPETAR LOS DERECHOS</w:t>
        <w:br/>
        <w:br/>
        <w:br/>
        <w:t xml:space="preserve">   A. Derecho a la Integridad Personal (artículo 5.1)</w:t>
        <w:br/>
        <w:br/>
        <w:br/>
        <w:t>Argumentos de la Comisión y alegatos de los partes</w:t>
        <w:br/>
        <w:br/>
        <w:br/>
        <w:t>La Comisión alegó que tanto Yelitze Moreno y Luis Castillo como los padres</w:t>
        <w:br/>
        <w:t>del señor Castillo, Yolanda González y Jaime Castillo, y los hermanos del</w:t>
        <w:br/>
        <w:t>primero, Jaime y Julijay, ambos apellidados Castillo González, tuvieron</w:t>
        <w:br/>
        <w:t>padecimientos por la pérdida de un ser querido así como por la ausencia de</w:t>
        <w:br/>
        <w:t>una investigación completa y efectiva, lo que les causó sufrimiento y</w:t>
        <w:br/>
        <w:t>angustia al no conocer la verdad sobre lo ocurrido. En consecuencia, afirmó</w:t>
        <w:br/>
        <w:t>que se afectó la integridad psíquica y moral de ellos. Por lo anterior,</w:t>
        <w:br/>
        <w:t>solicitó que se declare que el Estado violó el artículo 5.1 de la</w:t>
        <w:br/>
        <w:t>Convención, en perjuicio de las personas indicadas.</w:t>
        <w:br/>
        <w:br/>
        <w:t>Los representantes alegaron una violación del artículo 5.1 de la</w:t>
        <w:br/>
        <w:t>Convención, en perjuicio de Yelitze Moreno y su hijo, por el sufrimiento a</w:t>
        <w:br/>
        <w:t>raíz de la impunidad en que permanecen los hechos que les ha ocasionado</w:t>
        <w:br/>
        <w:t>daños emocionales. Además, argumentaron una violación al artículo 5.1 de la</w:t>
        <w:br/>
        <w:t>Convención, respecto a los padres y hermanos de Joe Castillo, por las</w:t>
        <w:br/>
        <w:t>afectaciones psíquicas y morales que han sufrido como consecuencia de su</w:t>
        <w:br/>
        <w:t>asesinato, así como el sufrimiento adicional por las actuaciones y</w:t>
        <w:br/>
        <w:t>omisiones cometidas por las autoridades en la investigación de los hechos.</w:t>
        <w:br/>
        <w:t>También adujeron afectaciones a la integridad personal de Yelitze Moreno y</w:t>
        <w:br/>
        <w:t>Luis Castillo por “la falta de medidas de prevención” en relación con el</w:t>
        <w:br/>
        <w:t>atentado.</w:t>
        <w:br/>
        <w:br/>
        <w:t>Por su parte, el Estado concluyó que “llevó a cabo una investigación</w:t>
        <w:br/>
        <w:t>completa de los hechos denunciados [y] satisfizo los derechos humanos de</w:t>
        <w:br/>
        <w:t>las presuntas víctimas, por tanto no es responsable de la violación del</w:t>
        <w:br/>
        <w:t>derecho a la integridad psíquica y moral […] en perjuicio de Yelitz[e]</w:t>
        <w:br/>
        <w:t>Moreno, […] Luis César Castillo Moreno, [a]sí como tampoco de [sus]</w:t>
        <w:br/>
        <w:t>familiares”</w:t>
        <w:br/>
        <w:br/>
        <w:br/>
        <w:t xml:space="preserve">   B.  Derecho  a  la  Protección   de   la   Honra   y   de   la   Dignidad</w:t>
        <w:br/>
        <w:t xml:space="preserve">      (artículo11.2[103])</w:t>
        <w:br/>
        <w:br/>
        <w:br/>
        <w:t>Argumentos de la Comisión y de las partes</w:t>
        <w:br/>
        <w:br/>
        <w:t>Los representantes alegaron que el atentado contra Joe Luis Castillo,</w:t>
        <w:br/>
        <w:t>representó para Yelitze Moreno y Luis César Castillo una alteración</w:t>
        <w:br/>
        <w:t>significativa de su proyecto de vida.  Aludieron a los cambios imprevistos</w:t>
        <w:br/>
        <w:t>en la vida de ambos y señalaron que el niño Luis Castillo perdió a su padre</w:t>
        <w:br/>
        <w:t>y la señora Yelitze Moreno a su esposo, por lo que ella tuvo que abandonar</w:t>
        <w:br/>
        <w:t>el proyecto de vida que emprendería como defensora de derechos humanos,</w:t>
        <w:br/>
        <w:t>regresar a su ciudad de origen, criar a su hijo como madre soltera y buscar</w:t>
        <w:br/>
        <w:t>un nuevo trabajo como maestra en una escuela. Estos hechos provocaron el</w:t>
        <w:br/>
        <w:t>quiebre del desarrollo normal de sus vidas como individuos. En</w:t>
        <w:br/>
        <w:t>consecuencia, debido a las afectaciones al proyecto de vida de la señora</w:t>
        <w:br/>
        <w:t>Moreno y el niño Luis Castillo, a raíz del asesinato de Joe Castillo,</w:t>
        <w:br/>
        <w:t>solicitaron a la Corte que declare la violación al derecho a la “vida</w:t>
        <w:br/>
        <w:t>privada” establecido en el artículo 11.2 de la Convención.</w:t>
        <w:br/>
        <w:br/>
        <w:t>La Comisión no alegó la violación del artículo 11.2 de la Convención, ni el</w:t>
        <w:br/>
        <w:t>Estado presentó alegatos al respecto.</w:t>
        <w:br/>
        <w:br/>
        <w:t xml:space="preserve">   C. Libertad de Pensamiento y de Expresión y Libertad de Asociación</w:t>
        <w:br/>
        <w:t xml:space="preserve">      (artículos 13[104] y 16.1[105])</w:t>
        <w:br/>
        <w:br/>
        <w:br/>
        <w:t>Argumentos de la Comisión y alegatos de las partes</w:t>
        <w:br/>
        <w:br/>
        <w:t xml:space="preserve"> La Comisión no alegó la violación de la libertad de pensamiento y de</w:t>
        <w:br/>
        <w:t>expresión, y en su Informe de Fondo determinó que “[n]o se […] aporta[ron]</w:t>
        <w:br/>
        <w:t>elementos fácticos o jurídicos que permitan demostrar o deducir</w:t>
        <w:br/>
        <w:t>razonablemente que dicho asesinato buscó silenciar la expresión de Joe Luis</w:t>
        <w:br/>
        <w:t>Castillo González”.</w:t>
        <w:br/>
        <w:br/>
        <w:t>En lo que se refiere a la libertad de asociación, la Comisión resaltó la</w:t>
        <w:br/>
        <w:t>importancia del caso en cuestiones de “orden público interamericano”</w:t>
        <w:br/>
        <w:t>relacionadas con la “violencia y hostigamiento que enfrentan los defensores</w:t>
        <w:br/>
        <w:t>de derechos humanos” y como la impunidad en el asesinato de Joe Castillo</w:t>
        <w:br/>
        <w:t>puede generar un “efecto amedrentador” en esta comunidad.  La Comisión</w:t>
        <w:br/>
        <w:t>determinó que debido a que no hubo una investigación seria y eficaz por el</w:t>
        <w:br/>
        <w:t>asesinato de Joe Castillo, se “ha generado un efecto en perjuicio de</w:t>
        <w:br/>
        <w:t>quienes hacen de su función la defensa de los derechos humanos en la zona</w:t>
        <w:br/>
        <w:t>de Machiques, [e]stado Zulia y, particularmente, en el Vicariato Apostólico</w:t>
        <w:br/>
        <w:t>[de Machiques]”, mostrado con el cierre por dos meses del Vicariato, que</w:t>
        <w:br/>
        <w:t>después reorientó sus actividades a trabajo comunitario. Ante ello, declaró</w:t>
        <w:br/>
        <w:t>la violación “al derecho a la libertad de asociación (16.1) de la</w:t>
        <w:br/>
        <w:t>Convención Americana, en relación con el deber de respeto establecido en el</w:t>
        <w:br/>
        <w:t>artículo 1(1), en perjuicio de Joe Castillo”.</w:t>
        <w:br/>
        <w:br/>
        <w:t>Los representantes en sus alegatos realizaron un análisis conjunto de las</w:t>
        <w:br/>
        <w:t>violaciones al derecho a la libertad de asociación y libertad de expresión.</w:t>
        <w:br/>
        <w:t>Recordaron que ambos derechos “imponen tanto obligaciones negativas como</w:t>
        <w:br/>
        <w:t>positivas para los Estados”, por lo que el Estado debe protegerlos y</w:t>
        <w:br/>
        <w:t>garantizarlos y que su ejercicio requiere “la existencia de condiciones y</w:t>
        <w:br/>
        <w:t>prácticas sociales que lo favorezcan” y que el Estado está conculcado ha</w:t>
        <w:br/>
        <w:t>“adoptar medidas necesarias y razonables para prevenir y proteger los</w:t>
        <w:br/>
        <w:t>derechos de […] sujetos que se [encuentren] en situación de riesgo o</w:t>
        <w:br/>
        <w:t>vulnerabilidad”. Aludieron a la doble dimensión del derecho a la libertad</w:t>
        <w:br/>
        <w:t>de expresión y a que, sin éste, “se pondría en riesgo la labor de</w:t>
        <w:br/>
        <w:t>protección y promoción de [los] derechos [humanos]”; además, advirtieron</w:t>
        <w:br/>
        <w:t>que el Estado debe “proporcionar todos los medios necesarios para [que</w:t>
        <w:br/>
        <w:t>los/as defensores/as] realicen sus actividades libremente”. Aseveraron que</w:t>
        <w:br/>
        <w:t>el Estado incumplió su obligación al no proveer “medidas de seguridad” a</w:t>
        <w:br/>
        <w:t>Joe Castillo y a “otros defensores” para que “pudieran realizar su trabajo</w:t>
        <w:br/>
        <w:t>sin temor a sufrir un atentado contra su vida”. Agregaron que el ejercicio</w:t>
        <w:br/>
        <w:t>de estos derechos eran esenciales para el desenvolvimiento del labor del</w:t>
        <w:br/>
        <w:t>señor Castillo como defensor de derechos humanos.</w:t>
        <w:br/>
        <w:br/>
        <w:t>Añadieron que como consecuencia de las omisiones del Estado se provocó “una</w:t>
        <w:br/>
        <w:t>violación radical a su libertad de expresión y […] asociación independiente</w:t>
        <w:br/>
        <w:t>y autónoma del derecho a la vida” afectando la dimensión social e</w:t>
        <w:br/>
        <w:t>individual de ambos derechos. Por ello, concluyeron que Venezuela violó los</w:t>
        <w:br/>
        <w:t>artículos 13 y 16, en concordancia con el artículo 1.1 de la Convención[,]</w:t>
        <w:br/>
        <w:t>en perjuicio de Joe Luis Castillo González.</w:t>
        <w:br/>
        <w:br/>
        <w:t>Por su parte, el Estado sostuvo que en relación al derecho a la libertad de</w:t>
        <w:br/>
        <w:t>pensamiento y expresión, concuerda con la Comisión en que no existen</w:t>
        <w:br/>
        <w:t>“elementos fácticos para demostrar que la muerte de Joe Luis Castillo,</w:t>
        <w:br/>
        <w:t>buscó limitar su derecho a la libertad de expresión”. Agregó que tampoco se</w:t>
        <w:br/>
        <w:t>recibieron denuncias por amenazas de su parte, por lo que no es posible</w:t>
        <w:br/>
        <w:t>“pretender […] que la muerte de Joe […] Castillo constituyó una forma de</w:t>
        <w:br/>
        <w:t>coacción indirecta del derecho a la libertad de expresión”.</w:t>
        <w:br/>
        <w:br/>
        <w:t>Por último, el Estado se limitó a señalar que no es responsable de la</w:t>
        <w:br/>
        <w:t>violación del derecho de asociación, en razón de que sí se realizaron las</w:t>
        <w:br/>
        <w:t>investigaciones correspondientes, sin embargo la falta de elementos de</w:t>
        <w:br/>
        <w:t>convicción impidieron la determinación de los autores del hecho, y que</w:t>
        <w:br/>
        <w:t>siendo la investigación una obligación de medios y no de resultados, en</w:t>
        <w:br/>
        <w:t>determinadas circunstancias resulta imposible materialmente lograr la</w:t>
        <w:br/>
        <w:t>individualización de los autores del hecho ilícito.</w:t>
        <w:br/>
        <w:br/>
        <w:t>Consideraciones de la Corte</w:t>
        <w:br/>
        <w:br/>
        <w:t xml:space="preserve"> La Corte nota que las argumentaciones sobre las alegadas violaciones de</w:t>
        <w:br/>
        <w:t>los derechos a la integridad personal, a la protección de la honra y de la</w:t>
        <w:br/>
        <w:t>dignidad, a la libertad de pensamiento y de expresión y a la libertad de</w:t>
        <w:br/>
        <w:t>asociación se fundamentan en la supuesta responsabilidad estatal por el</w:t>
        <w:br/>
        <w:t>homicidio de Joe Castillo y por las afectaciones a la integridad personal</w:t>
        <w:br/>
        <w:t>de Yelitze Moreno y Luis Castillo, o en la aducida falta de investigación</w:t>
        <w:br/>
        <w:t>adecuada de los hechos. La Corte considera que no hay responsabilidad</w:t>
        <w:br/>
        <w:t>internacional del Estado respecto a los derechos mencionados, consagrados</w:t>
        <w:br/>
        <w:t>en los artículos 5, 11.2, 13, y 16 de la Convención Americana, en tanto no</w:t>
        <w:br/>
        <w:t>estableció una vulneración a los derechos a la vida, la integridad personal</w:t>
        <w:br/>
        <w:t>y del niño por tolerancia, aquiescencia o perpetración directa del atentado</w:t>
        <w:br/>
        <w:t>sufrido por Joe Castillo y sus familiares, ni por el incumplimiento del</w:t>
        <w:br/>
        <w:t>deber de prevenir los hechos ocurridos en contra de las referidas personas,</w:t>
        <w:br/>
        <w:t>y tampoco una violación a los derechos a las garantías y protección</w:t>
        <w:br/>
        <w:t>judiciales.</w:t>
        <w:br/>
        <w:br/>
        <w:br/>
        <w:br/>
        <w:br/>
        <w:br/>
        <w:br/>
        <w:br/>
        <w:br/>
        <w:br/>
        <w:br/>
        <w:br/>
        <w:t xml:space="preserve">                                     VII</w:t>
        <w:br/>
        <w:t xml:space="preserve">                             PUNTOS RESOLUTIVOS</w:t>
        <w:br/>
        <w:br/>
        <w:t>POR TANTO,</w:t>
        <w:br/>
        <w:br/>
        <w:t>LA CORTE</w:t>
        <w:br/>
        <w:br/>
        <w:t>DECLARA:</w:t>
        <w:br/>
        <w:br/>
        <w:t>Por unanimidad, que</w:t>
        <w:br/>
        <w:br/>
        <w:t>El Estado no violó los derechos a la vida, a la integridad personal y del</w:t>
        <w:br/>
        <w:t>niño establecidos en los artículos 4, 5.1 y 19 de la Convención Americana</w:t>
        <w:br/>
        <w:t>sobre Derechos Humanos, en relación con el artículo 1.1 de ese instrumento,</w:t>
        <w:br/>
        <w:t>en los términos de los párrafos 115 y 132 de la presente Sentencia.</w:t>
        <w:br/>
        <w:br/>
        <w:t>Estado no violó los derechos a las garantías y protección judiciales</w:t>
        <w:br/>
        <w:t>establecidos en los artículos 8 y 25 de la Convención Americana sobre</w:t>
        <w:br/>
        <w:t>Derechos Humanos, en relación el artículo 1.1 del mismo, en los términos de</w:t>
        <w:br/>
        <w:t>los párrafos 171 y 172 de la presente Sentencia.</w:t>
        <w:br/>
        <w:br/>
        <w:t>El Estado no violó los derechos integridad personal, a la protección de la</w:t>
        <w:br/>
        <w:t>honra y de la dignidad, libertad de pensamiento y de expresión y libertad</w:t>
        <w:br/>
        <w:t>de asociación establecidos en los artículos 5, 11.1, 13 y 16,</w:t>
        <w:br/>
        <w:t>respectivamente, de la Convención Americana sobre Derechos Humanos, en</w:t>
        <w:br/>
        <w:t>relación con el artículo 1.1 de ese instrumento, en los términos del</w:t>
        <w:br/>
        <w:t>párrafo 184 de la presente Sentencia.</w:t>
        <w:br/>
        <w:br/>
        <w:t>Al no haberse establecido la responsabilidad internacional del Estado, no</w:t>
        <w:br/>
        <w:t>procede pronunciarse sobre reparaciones, costas y gastos.</w:t>
        <w:br/>
        <w:br/>
        <w:t>Y DISPONE:</w:t>
        <w:br/>
        <w:br/>
        <w:t>Por unanimidad,</w:t>
        <w:br/>
        <w:br/>
        <w:t xml:space="preserve">     1. Archivar el expediente.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>Redactada en español e inglés, haciendo fe el texto en español, San José,</w:t>
        <w:br/>
        <w:t>Costa Rica, el 27 de noviembre de 2012.</w:t>
        <w:br/>
        <w:br/>
        <w:br/>
        <w:br/>
        <w:br/>
        <w:br/>
        <w:br/>
        <w:t xml:space="preserve">                             Diego García-Sayán</w:t>
        <w:br/>
        <w:br/>
        <w:t xml:space="preserve">                                 Presidente</w:t>
        <w:br/>
        <w:br/>
        <w:br/>
        <w:br/>
        <w:t>Manuel E. Ventura Robles                                        Leonardo  A.</w:t>
        <w:br/>
        <w:t>Franco</w:t>
        <w:br/>
        <w:br/>
        <w:br/>
        <w:br/>
        <w:br/>
        <w:br/>
        <w:br/>
        <w:br/>
        <w:t>Margarette  May  Macaulay                                             Rhadys</w:t>
        <w:br/>
        <w:t>Abreu Blondet</w:t>
        <w:br/>
        <w:br/>
        <w:br/>
        <w:br/>
        <w:br/>
        <w:br/>
        <w:br/>
        <w:br/>
        <w:t>Alberto Pérez Pérez                                             Eduardo  Vio</w:t>
        <w:br/>
        <w:t>Grossi</w:t>
        <w:br/>
        <w:br/>
        <w:br/>
        <w:br/>
        <w:br/>
        <w:br/>
        <w:t xml:space="preserve">                          Pablo Saavedra Alessandri</w:t>
        <w:br/>
        <w:br/>
        <w:t xml:space="preserve">                                 Secretario</w:t>
        <w:br/>
        <w:br/>
        <w:br/>
        <w:br/>
        <w:br/>
        <w:t>Comuníquese y ejecútese,</w:t>
        <w:br/>
        <w:br/>
        <w:br/>
        <w:br/>
        <w:t xml:space="preserve">                             Diego García-Sayán</w:t>
        <w:br/>
        <w:br/>
        <w:t xml:space="preserve">                                 Presidente</w:t>
        <w:br/>
        <w:br/>
        <w:br/>
        <w:br/>
        <w:t>Pablo Saavedra Alessandri</w:t>
        <w:br/>
        <w:br/>
        <w:t xml:space="preserve">      Secretario</w:t>
        <w:br/>
        <w:br/>
        <w:t>-----------------------</w:t>
        <w:br/>
        <w:t>[1]   Reglamento de la Corte aprobado por el Tribunal en su LXXXV Período</w:t>
        <w:br/>
        <w:t>Ordinario de Sesiones celebrado del 16 al 28 de noviembre de 2009.</w:t>
        <w:br/>
        <w:t>[2]   Artículos 25 y 40 del Reglamento de la Corte.</w:t>
        <w:br/>
        <w:br/>
        <w:t>[3]   Artículos 51 y 61 de la Convención.</w:t>
        <w:br/>
        <w:br/>
        <w:t>[4]   Cfr. Caso Castillo González y  otros  Vs.  Venezuela.  Resolución  del</w:t>
        <w:br/>
        <w:t>Presidente de la Corte en Funciones, Juez Alberto  Pérez  Pérez,  de  25  de</w:t>
        <w:br/>
        <w:t>noviembre de 2011.</w:t>
        <w:br/>
        <w:t>[5]    Cfr. Caso Castillo González y otros Vs. Venezuela. Resolución del</w:t>
        <w:br/>
        <w:t>Presidente de la Corte de 31 de enero de 2012. Disponible en:</w:t>
        <w:br/>
        <w:t>http://www.corteidh.or.cr/docs/asuntos/castillo_31_01_121.pdf</w:t>
        <w:br/>
        <w:br/>
        <w:t>[6]   A esta audiencia comparecieron: a) por la Comisión Interamericana:</w:t>
        <w:br/>
        <w:t>Silvia Serrano Guzmán y Tatiana Gos, Asesoras; b) por los representantes:</w:t>
        <w:br/>
        <w:t>Viviana Krsticevic, Anette Martínez de CEJIL, y Carlos Ayala Corao, José</w:t>
        <w:br/>
        <w:t>Gregorio Guarenas, y Alfredo Vázquez Loureda por la Vicaría y, c) por el</w:t>
        <w:br/>
        <w:t>Estado: Germán Saltrón Negrettri, Agente, Alejandro Méndez Mijares, experto</w:t>
        <w:br/>
        <w:t>en materia procesal penal y Fiscal Septuagésimo Sexto Nacional del</w:t>
        <w:br/>
        <w:t>Ministerio Público, y María Alejandra Díaz, abogada.</w:t>
        <w:br/>
        <w:br/>
        <w:t>[7]   Artículo 5 del Reglamento de la  Corte  sobre  el  Funcionamiento  del</w:t>
        <w:br/>
        <w:t>Fondo de Asistencia Legal de Víctimas.</w:t>
        <w:br/>
        <w:br/>
        <w:t>[8]   Artículos 46, 47, 48, 50, 51, 57 y 58 del Reglamento.</w:t>
        <w:br/>
        <w:br/>
        <w:t>[9]   Cfr. Caso de la “Panel Blanca” (Paniagua Morales y otros) Vs.</w:t>
        <w:br/>
        <w:t>Guatemala. Reparaciones y Costas. Sentencia de 25 de mayo de 2001. Serie C</w:t>
        <w:br/>
        <w:t>No. 76, párr. 51, y Caso Uzcátegui y otros Vs. Venezuela. Fondo y</w:t>
        <w:br/>
        <w:t>Reparaciones. Sentencia de 3 de septiembre de 2012. Serie C No. 249, párr.</w:t>
        <w:br/>
        <w:t>23.</w:t>
        <w:br/>
        <w:br/>
        <w:t>[10]  Cfr. Caso Velásquez Rodríguez Vs. Honduras. Fondo. Sentencia de 29 de</w:t>
        <w:br/>
        <w:t>julio de 1988. Serie C No. 4, párr. 146, y Caso Vélez Restrepo y Familiares</w:t>
        <w:br/>
        <w:t>Vs. Colombia. Excepción Preliminar, Fondo, Reparaciones y Costas. Sentencia</w:t>
        <w:br/>
        <w:t>de 3 de septiembre de 2012. Serie C No. 248, párr. 62.</w:t>
        <w:br/>
        <w:br/>
        <w:t>[11]  Artículo 57 del Reglamento.</w:t>
        <w:br/>
        <w:br/>
        <w:t>[12]  Es una práctica constante del Tribunal convocar a la Comisión y a  las</w:t>
        <w:br/>
        <w:t>partes a una reunión previa a la audiencia  pública,  a  fin  de  abordar  y</w:t>
        <w:br/>
        <w:t>aclarar aspectos procesales sobre el desarrollo de dicha audiencia.</w:t>
        <w:br/>
        <w:br/>
        <w:t>[13]  Según los representantes el “17 de febrero  de  2010”  se  presentaron</w:t>
        <w:br/>
        <w:t>ante la Notaría Pública del Municipio  Paz  Castillo,  estado  Miranda,  los</w:t>
        <w:br/>
        <w:t>testimonios de Yelitze Moreno Cova, Julijay Castillo González,  Jaime  Josué</w:t>
        <w:br/>
        <w:t>Castillo González  y  Yolanda  González”,  y  “todos  ellos  fueron  pura  y</w:t>
        <w:br/>
        <w:t>simplemente rechazados  y  devueltos”.  Igualmente,  fueron  rechazados  los</w:t>
        <w:br/>
        <w:t>affidávits de los peritos Claudia Ernestina  Carrillo,  Pedro  Berrizbeitia,</w:t>
        <w:br/>
        <w:t>Lisandro Raúl Cubas y Alfredo Infante, así como el testimonio de Luz  Marina</w:t>
        <w:br/>
        <w:t>Márquez Frontado, al ser presentados ante la Notaría Trigésima  Séptima  del</w:t>
        <w:br/>
        <w:t>Municipio  Libertador  el  “27  de  febrero  de  2010”  y  ante  la  Notaría</w:t>
        <w:br/>
        <w:t>Cuadragésima Tercera el 24 de enero de 2012.  En  consecuencia,  presentaron</w:t>
        <w:br/>
        <w:t>a la Corte las  declaraciones  debidamente  firmadas  de  Yolanda  Margarita</w:t>
        <w:br/>
        <w:t>González, Jaime Josué Castillo  González,  Julijay  Castillo  González,  Luz</w:t>
        <w:br/>
        <w:t>Marina Márquez Frontado, Lisandro Raúl Cubas,  Pedro  Berrizbeitia,  Alfredo</w:t>
        <w:br/>
        <w:t>Infante  y  Claudia  Ernestina  Carrillo,   así   como   las   declaraciones</w:t>
        <w:br/>
        <w:t>autenticadas ante Notario Público de Claudia Samayoa y Ricardo Soberón.</w:t>
        <w:br/>
        <w:br/>
        <w:t>[14]  Artículo 26 del Reglamento de la Corte.</w:t>
        <w:br/>
        <w:br/>
        <w:t>[15]  Cfr. Caso Apitz Barbera y otros  (“Corte  Primera  de  lo  Contencioso</w:t>
        <w:br/>
        <w:t>Administrativo”) Vs. Venezuela. Excepción Preliminar, Fondo, Reparaciones  y</w:t>
        <w:br/>
        <w:t>Costas. Sentencia de 5 de agosto de 2008. Serie C No. 182, párr. 14, y  Caso</w:t>
        <w:br/>
        <w:t>Uzcátegui y otros Vs. Venezuela, supra, párr. 30.</w:t>
        <w:br/>
        <w:br/>
        <w:t>[16]  Cfr.  Caso  Reverón  Trujillo  Vs.  Venezuela.  Excepción  Preliminar,</w:t>
        <w:br/>
        <w:t>Fondo, Reparaciones y Costas. Sentencia de 30 de junio de 2009. Serie C  No.</w:t>
        <w:br/>
        <w:t>197, párr. 42, y Caso Vélez  Restrepo  y  Familiares  Vs.  Colombia,  supra,</w:t>
        <w:br/>
        <w:t>párr. 74.</w:t>
        <w:br/>
        <w:t>[17]  Cfr. Consultoría para los Derechos Humanos  y  el  Desplazamiento  (en</w:t>
        <w:br/>
        <w:t>adelante “CODHES”), Al filo de la frontera: El impacto del conflicto  armado</w:t>
        <w:br/>
        <w:t>colombiano  en  los  estados  fronterizos   de   Venezuela,   Bogotá,   2006</w:t>
        <w:br/>
        <w:t>(Expediente de anexos al escrito de solicitudes y argumentos, Tomo I,  Anexo</w:t>
        <w:br/>
        <w:t>4, folios 1032 a 1071); Consejería  en  Proyectos,   Informe:  Protección  y</w:t>
        <w:br/>
        <w:t>asistencia a los refugiados en Venezuela (Expediente de  anexos  al  escrito</w:t>
        <w:br/>
        <w:t>de solicitudes y argumentos, Tomo I, Anexo 6, folios 1115 a  1156);  Red  de</w:t>
        <w:br/>
        <w:t>apoyo por la  Justicia  y  la  Paz  de  Venezuela,  Programa  venezolano  de</w:t>
        <w:br/>
        <w:t>educación "Acción en derechos humanos” de Venezuela (en  adelante  “PROVEA”)</w:t>
        <w:br/>
        <w:t>y la Asociación para la Promoción Social Alternativa  "Minga"  de  Colombia,</w:t>
        <w:br/>
        <w:t>Informe Global: el derecho a buscar y recibir refugio en la zona  fronteriza</w:t>
        <w:br/>
        <w:t>colombo-venezolana,  julio  1999  (Expediente  de  anexos  al   escrito   de</w:t>
        <w:br/>
        <w:t>solicitudes y argumentos, Tomo I, Anexo  12,  folios  1369  a1392);  PROVEA,</w:t>
        <w:br/>
        <w:t>Derechos de asilo y refugio, octubre  2002-septiembre  2003  (Expediente  de</w:t>
        <w:br/>
        <w:t>anexos al escrito de solicitudes y argumentos, Tomo II,   Anexo  65,  folios</w:t>
        <w:br/>
        <w:t>2043 a 2056),  y  Colombia,  Consejo  de  Estado,  Sala  de  lo  Contencioso</w:t>
        <w:br/>
        <w:t>Administrativo,     Sección     Tercera,     Radicación     número:      AG-</w:t>
        <w:br/>
        <w:t>250002326000200100213-01, 26 de enero  de  2006  (Expediente  de  anexos  al</w:t>
        <w:br/>
        <w:t>escrito de solicitudes y argumentos, Tomo I, Anexo 28, folios 1553 a  1621).</w:t>
        <w:br/>
        <w:br/>
        <w:br/>
        <w:t>[18]  La Comisión se remitió a lo señalado por PROVEA: desde 1999 en  cuatro</w:t>
        <w:br/>
        <w:t>años la cifra de personas que se movilizaron  desde  Colombia  hacia  países</w:t>
        <w:br/>
        <w:t>limítrofes como Ecuador, Panamá y Venezuela se duplicó,  pasando  de  11.700</w:t>
        <w:br/>
        <w:t>en 1999 a 21.800 en 2002. Cfr. CODHES. Monitoreo 2002.  Área  de  Fronteras.</w:t>
        <w:br/>
        <w:t>Colombia, 02, en  PROVEA,  Informe  anual  octubre  2002-  septiembre  2003.</w:t>
        <w:br/>
        <w:t>Disponible</w:t>
        <w:br/>
        <w:t>http://www.derechos.org.ve/pw/wpcontent/uploads/03_derecho_al_asilo_y_al_ref</w:t>
        <w:br/>
        <w:t>ugio.pdf (Expediente de anexos al Informe de Fondo, Anexo  5,  folios  57  a</w:t>
        <w:br/>
        <w:t>69). Además,  hizo  alusión  a  lo  indicado  por  los  representantes,  que</w:t>
        <w:br/>
        <w:t>señalaron que la Defensoría del Pueblo de Colombia indicó que  para  el  año</w:t>
        <w:br/>
        <w:t>2003, 3.669 colombianos se refugiaron en Venezuela (cfr.  escrito  de  fondo</w:t>
        <w:br/>
        <w:t>de los peticionarios recibido en la Comisión el 13 de  julio  de  2007,  que</w:t>
        <w:br/>
        <w:t>alude al Informe al Congreso de la República correspondiente al año 2003  de</w:t>
        <w:br/>
        <w:t>la Defensoría del Pueblo de Colombia. Expediente de  anexos  al  Informe  de</w:t>
        <w:br/>
        <w:t>Fondo, Anexo 22, folios  526  a  583).  Por  su  parte,  los  representantes</w:t>
        <w:br/>
        <w:t>expresaron que entre los años  1999  y  2003  se  incrementó  el  número  de</w:t>
        <w:br/>
        <w:t>colombianos solicitantes de refugio en la  zona  fronteriza,  para  lo  cual</w:t>
        <w:br/>
        <w:t>tomaron en cuenta  lo señalado por  el  Alto  Comisionado  de  las  Naciones</w:t>
        <w:br/>
        <w:t>Unidas para los Refugiados (en adelante “ACNUR”). Cfr. ACNUR, El  perfil  de</w:t>
        <w:br/>
        <w:t>la población colombiana con necesidad de protección internacional:  El  caso</w:t>
        <w:br/>
        <w:t>de Venezuela, 2008  (Expediente  de  anexos  al  escrito  de  solicitudes  y</w:t>
        <w:br/>
        <w:t>argumentos, Tomo I,  Anexo 11, folios 1320 a 1368).</w:t>
        <w:br/>
        <w:br/>
        <w:t>[19]  Cfr. ACNUR, El perfil de la  población  colombiana  con  necesidad  de</w:t>
        <w:br/>
        <w:t>protección internacional: El caso de Venezuela, supra; CODHES,  Al  filo  de</w:t>
        <w:br/>
        <w:t>la frontera: El impacto del  conflicto  armado  colombiano  en  los  estados</w:t>
        <w:br/>
        <w:t>fronterizos de Venezuela, supra; Red de apoyo por la Justicia y  la  Paz  de</w:t>
        <w:br/>
        <w:t>Venezuela, PROVEA y la  Asociación  para  la  Promoción  Social  Alternativa</w:t>
        <w:br/>
        <w:t>"Minga" de Colombia, Informe Global: el derecho a buscar y  recibir  refugio</w:t>
        <w:br/>
        <w:t>en la zona fronteriza colombo-venezolana, supra; y Consejería en  Proyectos,</w:t>
        <w:br/>
        <w:t>Informe: Protección y asistencia a los refugiados en Venezuela, supra.</w:t>
        <w:br/>
        <w:br/>
        <w:t>[20]  La presencia de grupos armados irregulares en el lado de  la  frontera</w:t>
        <w:br/>
        <w:t>de Venezuela ha sido documentada por diversas fuentes. En  ese  sentido,  en</w:t>
        <w:br/>
        <w:t>abril de 2003, el ACNUR reportó la existencia de  “incursiones  a  Venezuela</w:t>
        <w:br/>
        <w:t>por parte de grupos armados colombianos y  enfrentamientos  en  la  frontera</w:t>
        <w:br/>
        <w:t>entre los  dos  países  [que]  causaron  el  desplazamiento  de  cientos  de</w:t>
        <w:br/>
        <w:t>personas”. Cfr. ACNUR, Incursiones a territorio  venezolano  desde  Colombia</w:t>
        <w:br/>
        <w:t>(Expediente de anexos al escrito de  solicitudes  y  argumentos,  Tomo   II,</w:t>
        <w:br/>
        <w:t>Anexo 64, folios 2041 y 2042); CODHES, Al filo de la  frontera:  El  impacto</w:t>
        <w:br/>
        <w:t>del conflicto armado colombiano en los  estados  fronterizos  de  Venezuela,</w:t>
        <w:br/>
        <w:t>supra; International Crisis Group, Las Fronteras  de  Colombia:  El  Eslabón</w:t>
        <w:br/>
        <w:t>Débil de la Política de Seguridad de Uribe,  Informe  sobre  América  Latina</w:t>
        <w:br/>
        <w:t>No. 9, Quito/Bruselas, 23 de septiembre de 2004  (Expediente  de  anexos  al</w:t>
        <w:br/>
        <w:t>escrito de solicitudes y argumentos, Tomo I, Anexo 5, folios 1073  a1114)  y</w:t>
        <w:br/>
        <w:t>Nota de prensa aparecida en El Nuevo Herald, Bogotá, firmada por G.  Gillén,</w:t>
        <w:br/>
        <w:t>titulada “Colombia: historia secreta de una masacre” (Expediente  de  anexos</w:t>
        <w:br/>
        <w:t>al escrito de solicitudes y argumentos, Tomo I,  Anexo  25,  folios  1537  a</w:t>
        <w:br/>
        <w:t>1544).</w:t>
        <w:br/>
        <w:br/>
        <w:t>[21]  El perito propuesto por  el  Estado,  Antonio  Urribarrí,  señaló  que</w:t>
        <w:br/>
        <w:t>“[e]l paramilitarismo y la guerrilla colombiana, han pugnado  por  tener  el</w:t>
        <w:br/>
        <w:t>control de la frontera y en el caso venezolano afecta cuatro estados  de  la</w:t>
        <w:br/>
        <w:t>[R]epública[,] Zulia, Apure, Táchira y Amazonas” y que “esto ha traído  como</w:t>
        <w:br/>
        <w:t>consecuencia  secuestros,  sicariatos,  extorsión,  que  allá  se  denominan</w:t>
        <w:br/>
        <w:t>vacunas, robo y hurto de vehículos, contrabando de extracción  de  alimentos</w:t>
        <w:br/>
        <w:t>y de gasolina hacia Colombia”  (Declaración  de  Antonio  Urribarrí  rendida</w:t>
        <w:br/>
        <w:t>ante la Corte en la audiencia pública).</w:t>
        <w:br/>
        <w:br/>
        <w:t>[22]  Las medidas cautelares fueron otorgadas  por  la  Comisión  el  12  de</w:t>
        <w:br/>
        <w:t>marzo de 2001, Cfr.  CIDH,  Medidas  Cautelares  Refugiados  colombianos  en</w:t>
        <w:br/>
        <w:t>Venezuela, Manuel de Jesús Pinilla Camacho y otros (Expediente de anexos  al</w:t>
        <w:br/>
        <w:t>Informe de Fondo, Anexo 2, folios 25 a 41) y, de acuerdo a lo  señalado  por</w:t>
        <w:br/>
        <w:t>los representantes, un año y medio después de otorgadas,  el  señor  Agustín</w:t>
        <w:br/>
        <w:t>Rodríguez murió el 11 de agosto de 2002 (Expediente  de  Fondo,  escrito  de</w:t>
        <w:br/>
        <w:t>solicitudes y argumentos, folio 128), y el 4 de  noviembre  de  2002  fueron</w:t>
        <w:br/>
        <w:t>asesinados Manuel de Jesús Pinilla, y su hijo  Nelson,  quienes  también  se</w:t>
        <w:br/>
        <w:t>encontraban protegidos por  las  referidas  medidas  cautelares.  Según  los</w:t>
        <w:br/>
        <w:t>representantes, el señor Pinilla y su hijo fueron encontrados con signos  de</w:t>
        <w:br/>
        <w:t>tortura y múltiples impactos de bala. Además,  los  representantes  hicieron</w:t>
        <w:br/>
        <w:t>alusión a la muerte de Luis Ernesto Castro, quién habría trabajado temas  de</w:t>
        <w:br/>
        <w:t>refugio en la frontera, cfr. información  sobre  las  Medidas  Cautelares  a</w:t>
        <w:br/>
        <w:t>favor de Jesús Pinilla Camacho y otros, 22 de noviembre de 2002  (Expediente</w:t>
        <w:br/>
        <w:t>de anexos al escrito de solicitudes y argumentos, Tomo II, Anexo 70,  folios</w:t>
        <w:br/>
        <w:t>2076 a 2082), y PROVEA, Derechos humanos y coyuntura, Boletín No.  104,  del</w:t>
        <w:br/>
        <w:t>26 de octubre al 8 de noviembre de 2002 (Expediente de anexos al escrito  de</w:t>
        <w:br/>
        <w:t>solicitudes y argumentos, Tomo III, Anexo 96, folios 2888 a  2902).  Además,</w:t>
        <w:br/>
        <w:t>la Corte nota que en el curso de diversas  “entrevistas”  realizadas  en  el</w:t>
        <w:br/>
        <w:t>marco de la investigación del atentado sufrido por Joe Luis Castillo  y  sus</w:t>
        <w:br/>
        <w:t>familiares hubo señalamientos relativos a las medidas cautelares  referidas.</w:t>
        <w:br/>
        <w:br/>
        <w:br/>
        <w:t>[23]  Cfr. Oficio AGEV/000574, de fecha 13 de  diciembre  de  2011,  emitido</w:t>
        <w:br/>
        <w:t>por Henry de Jesús Rangel Silva, General  en  Jefe,  Comandante  Estratégico</w:t>
        <w:br/>
        <w:t>Operacional (Anexos al escrito de alegatos finales del Estado, folio 3485).</w:t>
        <w:br/>
        <w:br/>
        <w:t>[24]  Según el Estado los Teatros de Operaciones “son zonas  militares,  con</w:t>
        <w:br/>
        <w:t>personal  adiestrado  para  realizar  operaciones   especiales,   y   actúan</w:t>
        <w:br/>
        <w:t>coordinadamente  con  los  organismos  de  inteligencia   del   Estado,   el</w:t>
        <w:br/>
        <w:t>Ministerio  Público  y   los   cuerpos   policiales”,   cfr.   Observaciones</w:t>
        <w:br/>
        <w:t>presentadas por el Estado a la Comisión, mediante comunicación de  fecha  21</w:t>
        <w:br/>
        <w:t>de enero de 2008 – Expediente de  anexos  al  Informe  de  Fondo,  Anexo  6,</w:t>
        <w:br/>
        <w:t>folios 70 a 84). El Oficio AGEV/000574 de fecha 13  de  diciembre  de  2011,</w:t>
        <w:br/>
        <w:t>supra, refiere el establecimiento de “teatros de operaciones”.</w:t>
        <w:br/>
        <w:br/>
        <w:t>[25]  En el escrito de contestación el Estado indicó el  establecimiento  de</w:t>
        <w:br/>
        <w:t>un centenar de bases, lo cual no fue  controvertido  (Expediente  de  fondo,</w:t>
        <w:br/>
        <w:t>escrito de contestación,  folio  305).  Por  su  parte,  en  su  escrito  de</w:t>
        <w:br/>
        <w:t>solicitudes   y   argumentos,   los   representantes   señalaron   que    la</w:t>
        <w:br/>
        <w:t>militarización de la zona ocurrió entre 1994 y 1999, a  partir  del  decreto</w:t>
        <w:br/>
        <w:t>de una suspensión de garantías en la zona fronteriza. Cfr. Red de apoyo  por</w:t>
        <w:br/>
        <w:t>la Justicia y la Paz de Venezuela, PROVEA y la Asociación para la  Promoción</w:t>
        <w:br/>
        <w:t>Social Alternativa "Minga" de Colombia, Informe Global: el derecho a  buscar</w:t>
        <w:br/>
        <w:t>y recibir refugio en la zona fronteriza colombo-venezolana, supra.</w:t>
        <w:br/>
        <w:br/>
        <w:t>[26]  El perito Antonio Urribarrí manifestó que  “se  ha  dado  el  caso  de</w:t>
        <w:br/>
        <w:t>asesinatos de campesinos[,] especialmente por el problema de  las  tierras”.</w:t>
        <w:br/>
        <w:t>En relación con ello indicó que como “producto de [la] nueva ley agraria  en</w:t>
        <w:br/>
        <w:t>Venezuela ha  habido  conflictos  entre  el  sector  ganadero  y  el  sector</w:t>
        <w:br/>
        <w:t>campesino” (Declaración  Antonio  Urribarrí,  supra).   De  acuerdo  con  un</w:t>
        <w:br/>
        <w:t>comunicado de PROVEA, a partir de 2002,  “caus[ó]  extrema  preocupación  la</w:t>
        <w:br/>
        <w:t>aparición organizada  del  sicariato  con  el  consecuente  aumento  de  los</w:t>
        <w:br/>
        <w:t>asesinatos de dirigentes campesinos […]”. Cfr. PROVEA, Derecho a la  Tierra,</w:t>
        <w:br/>
        <w:t>27 de septiembre de 2002 (Expediente de anexos al escrito de  solicitudes  y</w:t>
        <w:br/>
        <w:t>argumentos, Tomo II, Anexo 80, folio 2163).</w:t>
        <w:br/>
        <w:br/>
        <w:t>[27]  El  propio  Estado  señaló  que,  dentro  de  este  marco,  “[a]lgunos</w:t>
        <w:br/>
        <w:t>terratenientes venezolanos comenzaron a contratar paramilitares  colombianos</w:t>
        <w:br/>
        <w:t>como sicarios para  asesinar  a  líderes  campesinos  que  estaban  haciendo</w:t>
        <w:br/>
        <w:t>cumplir la Ley de Tierra[s]”. Cfr. Observaciones presentadas por  el  Estado</w:t>
        <w:br/>
        <w:t>a la Comisión, mediante comunicación de fecha 21 de enero  de  2008,  supra.</w:t>
        <w:br/>
        <w:t>En el mismo sentido, Cfr. Declaración de Antonio Urribarrí,  supra.  Además,</w:t>
        <w:br/>
        <w:t>cabe señalar que  PROVEA  señaló  que  “[e]n  varios  estados  del  país  se</w:t>
        <w:br/>
        <w:t>produjeron asesinatos de dirigentes campesinos. La  modalidad  de  sicariato</w:t>
        <w:br/>
        <w:t>fue la más usada para actuar contra los dirigentes. Según una  investigación</w:t>
        <w:br/>
        <w:t>adelantada  por  la  Coordinadora  Agraria  Nacional,  desde   enero   hasta</w:t>
        <w:br/>
        <w:t>septiembre  de  2003,  20   dirigentes   campesinos   e   indígenas   fueron</w:t>
        <w:br/>
        <w:t>asesinados”. PROVEA, Derecho  a  la  tierra,  octubre  2002-septiembre  2003</w:t>
        <w:br/>
        <w:t>(Expediente de anexos al Informe de  Fondo,  Anexo  8,  folios  87  a  102).</w:t>
        <w:br/>
        <w:t>Asimismo, los representantes se remitieron a una nota de prensa  que  señaló</w:t>
        <w:br/>
        <w:t>que para el 2011 “256 dirigentes campesinos ha[bían] perdido la vida en  los</w:t>
        <w:br/>
        <w:t>últimos ocho años producto del sicariato”, siendo que  hasta  mayo  de  2011</w:t>
        <w:br/>
        <w:t>“sólo una persona ha sido imputada por la autoría material o intelectual  de</w:t>
        <w:br/>
        <w:t>estos crímenes”, y que “[s]ólo en el  Sur  del  Lago  de  Maracaibo,  en  el</w:t>
        <w:br/>
        <w:t>estado Zulia, han ocurrido 50 de estos asesinatos de dirigentes  campesinos.</w:t>
        <w:br/>
        <w:t>Los movimientos sociales denunciaron en varias ocasiones la  relación  entre</w:t>
        <w:br/>
        <w:t>el sicariato y varios latifundistas”,  Cfr.  Nota  de  prensa  aparecida  en</w:t>
        <w:br/>
        <w:t>Ciudad CCS el 26 de mayo de 2011,  titulada  “Están  impunes  asesinatos  de</w:t>
        <w:br/>
        <w:t>campesinos” (Expediente de anexos al escrito de  solicitudes  y  argumentos,</w:t>
        <w:br/>
        <w:t>Tomo II, Anexo 88, folios 2343 a 2347). En el Informe sobre la Situación  de</w:t>
        <w:br/>
        <w:t>los Defensores y Defensoras de Derechos Humanos en Venezuela de 2007  de  la</w:t>
        <w:br/>
        <w:t>Vicaría de Derechos Humanos de Caracas, en el apartado sobre  “Situación  de</w:t>
        <w:br/>
        <w:t>defensores del derecho a la tierra”, se señala que  “[l]a  violencia  en  el</w:t>
        <w:br/>
        <w:t>campo, no solo afecta a los dirigentes campesinos defensores del  derecho  a</w:t>
        <w:br/>
        <w:t>la tierra, sino también a simples  campesinos  o  productores  agrarios  que</w:t>
        <w:br/>
        <w:t>hacen vida en el campo y se encuentran inmerso[s] en el proceso  de  reforma</w:t>
        <w:br/>
        <w:t>agraria”. Señala que además de los dieciséis defensores del  derecho  de  la</w:t>
        <w:br/>
        <w:t>tierra afectados por la violación de sus derechos humanos, en el  lapso  que</w:t>
        <w:br/>
        <w:t>cubre el  informe  (de  1997  a  2007)  fueron  asesinados  treinta  y  tres</w:t>
        <w:br/>
        <w:t>campesinos, uno desapareció  y  dieciséis  resultaron  heridos  en  diversas</w:t>
        <w:br/>
        <w:t>circunstancias  (Expediente  de  anexos  al   escrito   de   solicitudes   y</w:t>
        <w:br/>
        <w:t>argumentos, Tomo III, Anexo 90, folios 2351 a2515).</w:t>
        <w:br/>
        <w:br/>
        <w:t>[28]         Cfr.  Nota  de  prensa  publicada  por  el  Banco  Agrícola  de</w:t>
        <w:br/>
        <w:t>Venezuela C.A., Banco Universal, el 14 de marzo de  2011  titulada  “Chávez:</w:t>
        <w:br/>
        <w:t>Llegó la Revolución al Sur del Lago para liberar la tierra”  (Expediente  de</w:t>
        <w:br/>
        <w:t>anexos al escrito de solicitudes y argumentos,  Tomo  II,  Anexo  87,  folio</w:t>
        <w:br/>
        <w:t>2342).</w:t>
        <w:br/>
        <w:br/>
        <w:t>[29]  El homicidio el 10 de enero  de  2002  “del  dirigente  merideño  Luis</w:t>
        <w:br/>
        <w:t>Mora, muerto [por disparos de armas de fuego] en la zona fronteriza  de  los</w:t>
        <w:br/>
        <w:t>estados Mérida y Zulia”; la muerte de Pedro José Doria  Castillo,  médico  y</w:t>
        <w:br/>
        <w:t>dirigente agrario, quien fue asesinado “por un grupo de  pistoleros  con  el</w:t>
        <w:br/>
        <w:t>rostro cubierto  con  pasamontañas”,  y  el  homicidio  de  Armando  García,</w:t>
        <w:br/>
        <w:t>dirigente campesino, que se produjo el 19 de  septiembre  del  2002,  en  la</w:t>
        <w:br/>
        <w:t>localidad de Encontrados, estado Zulia. De acuerdo con PROVEA, en ese  mismo</w:t>
        <w:br/>
        <w:t>atentado murió el señor Carlos Parra, “pues estaba en la línea de  fuego  de</w:t>
        <w:br/>
        <w:t>los  sicarios  que  mataron  al  dirigente  Armando  García”.  Cfr.  PROVEA,</w:t>
        <w:br/>
        <w:t>Asesinatos en el sur del Lago, 27  de  septiembre  de  2002  (Expediente  de</w:t>
        <w:br/>
        <w:t>anexos al escrito de solicitudes y argumentos, Tomo  II,  Anexo  82,  folios</w:t>
        <w:br/>
        <w:t>2172 a 2174) y PROVEA, Violencia en el Sur de  Maracaibo:  Sicariato  Contra</w:t>
        <w:br/>
        <w:t>Activistas en Zulia (Expediente  de  anexos  al  escrito  de  solicitudes  y</w:t>
        <w:br/>
        <w:t>argumentos,  Tomo  II,  Anexo  81,  folios   2168   a   2171).   Según   los</w:t>
        <w:br/>
        <w:t>representantes esta situación de atentados en contra  personas  dedicadas  a</w:t>
        <w:br/>
        <w:t>la defensa y reivindicación de la tierra, se  percibió  primeramente  en  el</w:t>
        <w:br/>
        <w:t>estado Zulia, en donde se empezó a aplicar de la Ley de Tierra y  Desarrollo</w:t>
        <w:br/>
        <w:t>Agrario. Cfr. Vicaría de Derechos  Humanos  de  Caracas,  Informe  sobre  la</w:t>
        <w:br/>
        <w:t>Situación de los Defensores y Defensoras de Derechos Humanos  en  Venezuela,</w:t>
        <w:br/>
        <w:t>supra. El homicidio de Pedro Doria y su  hijo,  producto  del  conflicto  de</w:t>
        <w:br/>
        <w:t>tierras, fue referenciada también  por  el  perito  Antonio  Uribarrí,  Cfr.</w:t>
        <w:br/>
        <w:t>Declaración de Antonio Urribarrí, supra. Por otro lado,  PROVEA  señaló  que</w:t>
        <w:br/>
        <w:t>los hechos de violencia en ese período tenían un  importante  precedente  en</w:t>
        <w:br/>
        <w:t>el homicidio de Wilmer Avendaño, dirigente de la mayoría de los  comités  de</w:t>
        <w:br/>
        <w:t>tierras del sur del  lago,  en  Caño  Caimán,  el  2  de  febrero  de  2001.</w:t>
        <w:br/>
        <w:t>Igualmente, se había reportado  la  muerte  de  Licinio  Lago,  miembro  del</w:t>
        <w:br/>
        <w:t>Movimiento Quinta República (MVR) y  dirigente  campesino  del  sector  Caño</w:t>
        <w:br/>
        <w:t>Caimán, ocurrida el 30 de octubre de 2001. Cfr. PROVEA, Informe  Anual  2002</w:t>
        <w:br/>
        <w:t>(Expediente de anexos al escrito  de  solicitudes  y  argumentos,  Tomo  II,</w:t>
        <w:br/>
        <w:t>Anexo 71, folio 2093).</w:t>
        <w:br/>
        <w:br/>
        <w:t>[30]  Cfr. El Estado,  en  su  escrito  de  contestación,  afirmó  el  hecho</w:t>
        <w:br/>
        <w:t>referido como cierto, señalando que “hace valer los hechos narrados por  las</w:t>
        <w:br/>
        <w:t>supuestas víctimas[, indicados] en el Informe  No.  22/07  [de  la  Comisión</w:t>
        <w:br/>
        <w:t>Interamericana], Petición 259/06, Admisibilidad del caso Joe  Luis  Castillo</w:t>
        <w:br/>
        <w:t>González y otros de […] 9 de marzo de 2007, párrafo [12]”. En dicho  párrafo</w:t>
        <w:br/>
        <w:t>12  se  lee:  “los  peticionarios  informa[ron]  que  una  de  las   labores</w:t>
        <w:br/>
        <w:t>principales que desempeñaba Joe Castillo era la de asistir  a  las  personas</w:t>
        <w:br/>
        <w:t>refugiadas y/o solicitantes de asilo en la zona fronteriza  entre  Venezuela</w:t>
        <w:br/>
        <w:t>y Colombia” (Expediente de Fondo, escrito de contestación,  folio  304).  La</w:t>
        <w:br/>
        <w:t>referencia a las labores indicadas que desempeñó el señor  Castillo  también</w:t>
        <w:br/>
        <w:t>se indicó en una entrevista producida en el marco de  la  investigación  del</w:t>
        <w:br/>
        <w:t>ataque sufrido por él y sus familiares.</w:t>
        <w:br/>
        <w:br/>
        <w:t>[31]  PROVEA, Informe sobre la Misión de  verificación  realizada  en  fecha</w:t>
        <w:br/>
        <w:t>viernes 23 de febrero de 2001 en la zona de  Río  de  Oro,  Municipio  Jesús</w:t>
        <w:br/>
        <w:t>María Semprún (Expediente de anexos al escrito de solicitudes y  argumentos,</w:t>
        <w:br/>
        <w:t>Tomo II, Anexo 63, folios 2036 a 2040).</w:t>
        <w:br/>
        <w:br/>
        <w:t>[32]  Los datos específicos de la fuente de las  diligencias  realizadas  en</w:t>
        <w:br/>
        <w:t>la investigación que constan en el expediente de anexos  a  la  contestación</w:t>
        <w:br/>
        <w:t>del Estado que reposa en el Tribunal no se mencionan.</w:t>
        <w:br/>
        <w:t>[33]  Las diligencias ordenadas  fueron:  “1)  [r]ecabar  de  la  Medicatura</w:t>
        <w:br/>
        <w:t>Forense la respectiva autopsia de ley de  [quien]  en  vida  respondiera  el</w:t>
        <w:br/>
        <w:t>nombre de  Joe  Luis  Castillo  González[;]  2)  [r]ecabar  las  respectivas</w:t>
        <w:br/>
        <w:t>[a]ctas de [d]efunción e [i]nhumación del cadáver del [señor  Castillo;]  3)</w:t>
        <w:br/>
        <w:t>[r]ecepcionar “entrevista” a la [señora] Moreno [….] a los  fines  [de]  que</w:t>
        <w:br/>
        <w:t>aporte el conocimiento que tiene de los hechos, y remitirla de oficio a  los</w:t>
        <w:br/>
        <w:t>Servicios de Medicatura Forense para que le  sea  practicado  su  respectivo</w:t>
        <w:br/>
        <w:t>informe médico  legal[;]  4)  [r]emitir  de  oficio  a  los  [S]ervicios  de</w:t>
        <w:br/>
        <w:t>Medicatura Forense a [Luis Castillo], a los fines [de] que se  le  practique</w:t>
        <w:br/>
        <w:t>el respectivo reconocimiento médico  legal  [y,]  una  vez  practicados  los</w:t>
        <w:br/>
        <w:t>informes legales,  recabar  sus  resultados[;]  5)  [t]rasladarse  hasta  el</w:t>
        <w:br/>
        <w:t>Hospital Clínico de Maracaibo a los fines de sostener  “entrevista”  con  él</w:t>
        <w:br/>
        <w:t>(los) médico(s) tratante(s) de la [señora Moreno]  y  [Luis  Castillo]  para</w:t>
        <w:br/>
        <w:t>determinar el estado de salud de los mismos. De igual manera,  […]  colectar</w:t>
        <w:br/>
        <w:t>cualquier evidencia de interés criminalístico que durante las operaciones  a</w:t>
        <w:br/>
        <w:t>que fueron  sometidos  los  lesionados  fuer[a]n  obtenid[a]s  (proyectiles,</w:t>
        <w:br/>
        <w:t>esquirlas, etc.), l[a]s cuales guardando  las  normas  relacionadas  con  la</w:t>
        <w:br/>
        <w:t>[c]adena  de  [c]ustodia  serán  depositadas  en  la  Sección   de   Objetos</w:t>
        <w:br/>
        <w:t>Recuperados de dicho cuerpo de  investigaciones  penales[;]  6)  [p]racticar</w:t>
        <w:br/>
        <w:t>inspección ocular y experticia de reconocimiento  al  vehículo  [en  que  se</w:t>
        <w:br/>
        <w:t>transportaban el señor Castillo, la señora  Moreno  y  Luis  Castillo[;]  7)</w:t>
        <w:br/>
        <w:t>[t]rasladar hasta la Sub[-]Delegación Zulia del [CICPC] los  casquillos  9mm</w:t>
        <w:br/>
        <w:t>colectados en el sitio del suceso, a los fines de someterles  a  comparación</w:t>
        <w:br/>
        <w:t>balística entre los mismos y determinar si fueron percutidos  por  el  mismo</w:t>
        <w:br/>
        <w:t>tipo de arma  de  fuego[;]  8)  [r]ecepcionar  “entrevista”  al  círculo  de</w:t>
        <w:br/>
        <w:t>personas (amistades, familiares, compañeros de trabajo, etc.) cercano a  las</w:t>
        <w:br/>
        <w:t>víctimas [de los delitos] con la finalidad de indagar sobre  algún  elemento</w:t>
        <w:br/>
        <w:t>que pueda llevar al Ministerio Público a esclarecer el móvil del hecho[,  y]</w:t>
        <w:br/>
        <w:t>9) [c]ualquier otra que se considere pertinente para el  esclarecimiento  de</w:t>
        <w:br/>
        <w:t>los hechos  investigados,  y  que  previa  coordinación  con  el  Ministerio</w:t>
        <w:br/>
        <w:t>Público se deba practicar con  la  finalidad  de  lograr  la  identificación</w:t>
        <w:br/>
        <w:t>plena de los presuntos autores del hecho”.</w:t>
        <w:br/>
        <w:br/>
        <w:t>[34]  Cfr. Nota de prensa publicada en “El Universal” el  21  de  septiembre</w:t>
        <w:br/>
        <w:t>de 2003, titulada “Joe  Castillo:  11  balazos”  (Expediente  de  anexos  al</w:t>
        <w:br/>
        <w:t>Informe de Fondo, Anexo 16, folio 375).</w:t>
        <w:br/>
        <w:br/>
        <w:t>[35]  De la prueba allegada a la Corte hay diversos documentos  de  los  que</w:t>
        <w:br/>
        <w:t>surge tanto que la información telefónica brindada como  el  acuerdo  de  la</w:t>
        <w:br/>
        <w:t>medida de protección referidos se habrían realizado el 22 de  septiembre  de</w:t>
        <w:br/>
        <w:t>2003 o el 23 de los mismos mes y año.</w:t>
        <w:br/>
        <w:t>[36]   Según  fue  señalado  por  los  representantes  en  su   escrito   de</w:t>
        <w:br/>
        <w:t>solicitudes y argumentos.</w:t>
        <w:br/>
        <w:br/>
        <w:t>[37]  Ello surge del cotejo del material examinado en ellos con los  oficios</w:t>
        <w:br/>
        <w:t>por los que se solicitan las experticias respectivas.</w:t>
        <w:br/>
        <w:br/>
        <w:t>[38]  No consta en los expedientes remitidos al Tribunal que entre el 25  de</w:t>
        <w:br/>
        <w:t>agosto de 2005 y el 19 de octubre de 2006 se  realizara  diligencia  alguna.</w:t>
        <w:br/>
        <w:t>Por otra parte, cabe señalar que durante ese lapso, el 20 de marzo  de  2006</w:t>
        <w:br/>
        <w:t>se presentó la petición ante la Comisión Interamericana (supra párr. 2).</w:t>
        <w:br/>
        <w:br/>
        <w:t>[39]  La Comisión Interamericana, en el Informe de  Fondo,  expresó  que  el</w:t>
        <w:br/>
        <w:t>“[a]rtículo 80 del COPP [indica]: ‘Archivo fiscal. Cuando  el  resultado  de</w:t>
        <w:br/>
        <w:t>la investigación resulte insuficiente para  acusar,  el  Ministerio  Público</w:t>
        <w:br/>
        <w:t>decretará el archivo de las actuaciones,  sin  perjuicio  de  la  reapertura</w:t>
        <w:br/>
        <w:t>cuando aparezcan nuevos elementos  de  convicción.  De  esta  medida  deberá</w:t>
        <w:br/>
        <w:t>notificarse a la víctima que haya intervenido en  el  proceso.  Cesará  toda</w:t>
        <w:br/>
        <w:t>medida cautelar decretada contra el imputado a  cuyo  favor  se  acuerda  el</w:t>
        <w:br/>
        <w:t>archivo. En cualquier momento la víctima podrá solicitar  la  reapertura  de</w:t>
        <w:br/>
        <w:t>la investigación indicando  las  diligencias  conducentes’”  (Expediente  de</w:t>
        <w:br/>
        <w:t>Fondo, Informe de Fondo, folio 23).</w:t>
        <w:br/>
        <w:br/>
        <w:t>[40]  Los  representantes,  en  su  escrito  de  solicitudes  y  argumentos,</w:t>
        <w:br/>
        <w:t>expresaron lo siguiente: “El decreto de archivo fiscal fue notificado a  [la</w:t>
        <w:br/>
        <w:t>señora] Moreno mediante boleta de notificación fechada el  28  de  noviembre</w:t>
        <w:br/>
        <w:t>de 2006”. También indicaron que “el 28 de  noviembre  de  2006  [la  señora]</w:t>
        <w:br/>
        <w:t>Moreno tuvo conocimiento del archivo fiscal  de  la  causa”,  aclarando  que</w:t>
        <w:br/>
        <w:t>“[d]icho conocimiento fue producto de una visita personal que realizó  a  la</w:t>
        <w:br/>
        <w:t>Fiscalía”. Como prueba  de  que  la  señora  Moreno  tomó  conocimiento  del</w:t>
        <w:br/>
        <w:t>archivo  fiscal  en  la  fecha  mencionada,  remitieron  a  los   documentos</w:t>
        <w:br/>
        <w:t>presentados por la Comisión Interamericana como anexos 19 y 20  del  Informe</w:t>
        <w:br/>
        <w:t>de Fondo. Tales documentos son,  denominados,  respectivamente:  “Boleta  de</w:t>
        <w:br/>
        <w:t>notificación”, de 28 de noviembre de 2006, y “Oficio No.  ZUL-20-1579-2007”,</w:t>
        <w:br/>
        <w:t>de 20 de junio de 2007. Como prueba de la “visita personal” que  efectuó  la</w:t>
        <w:br/>
        <w:t>señora Moreno a la Fiscalía, indicaron un documento emanado de  los  propios</w:t>
        <w:br/>
        <w:t>representantes, presentado en el marco del trámite ante la Comisión. En  él,</w:t>
        <w:br/>
        <w:t>no obstante, no se observa ninguna referencia expresa al hecho en  cuestión.</w:t>
        <w:br/>
        <w:t>El  Estado  no  controvirtió  el  hecho  de  que  la  señora   Moreno   tomó</w:t>
        <w:br/>
        <w:t>conocimiento del archivo fiscal el 28 de noviembre de  2006,  y  señaló  que</w:t>
        <w:br/>
        <w:t>“el decreto de [a]rchivo  [f]iscal”  fue  “notificado  formalmente  mediante</w:t>
        <w:br/>
        <w:t>comunicación suscrita por la [Fiscalía 20ª]”, sustentando tal afirmación  en</w:t>
        <w:br/>
        <w:t>los “[a]nexos 19 y 20 citados en el Informe de Fondo No. 120/10”, mismo  que</w:t>
        <w:br/>
        <w:t>fueron referidos por los representantes.</w:t>
        <w:br/>
        <w:br/>
        <w:t>[41]  La Comisión Interamericana manifestó que  “[le  c]onsta  […]  que  los</w:t>
        <w:br/>
        <w:t>peticionarios solicitaron copias de los expedientes  de  investigación  ante</w:t>
        <w:br/>
        <w:t>la jurisdicción interna en fechas 24 de agosto de 2005 y  25  de  septiembre</w:t>
        <w:br/>
        <w:t>de 2008 y que éstas no ha[bían] sido expedidas a[l  día  22  de  octubre  de</w:t>
        <w:br/>
        <w:t>2010]”. Los representantes, por su  parte,  señalaron  que  “[n]o  han  sido</w:t>
        <w:br/>
        <w:t>expedidas copias de los expedientes a los peticionarios, a pesar de que  los</w:t>
        <w:br/>
        <w:t>abogados  de  la  Vicaría  de  Caracas  así  lo  han  solicitado  ante   las</w:t>
        <w:br/>
        <w:t>autoridades  del  Ministerio  Público  mediante  comunicaciones  de  29   de</w:t>
        <w:br/>
        <w:t>septiembre de 2008 y [de] 4 de febrero de  2009”.  Ni  la  Comisión  ni  los</w:t>
        <w:br/>
        <w:t>representantes detallaron qué  expedientes  fueron  solicitados,  y  tampoco</w:t>
        <w:br/>
        <w:t>aportaron copia de las constancias respectivas.</w:t>
        <w:br/>
        <w:br/>
        <w:t>[42]  Según  fue  manifestado  por  los  representantes  en  su  escrito  de</w:t>
        <w:br/>
        <w:t>solicitudes y argumentos, y no controvertido por el Estado.</w:t>
        <w:br/>
        <w:br/>
        <w:t>[43]  Según  fue  manifestado  por  los  representantes  en  su  escrito  de</w:t>
        <w:br/>
        <w:t>solicitudes y argumentos, y no controvertido por el Estado.</w:t>
        <w:br/>
        <w:br/>
        <w:t>[44]  Dichas diligencias no fueron indicadas por la Comisión en  su  Informe</w:t>
        <w:br/>
        <w:t>de Fondo, ni por las partes. No obstante, la Corte  las  considera  probadas</w:t>
        <w:br/>
        <w:t>dado que resultan complementarias del marco fáctico señalado en  el  Informe</w:t>
        <w:br/>
        <w:t>de Fondo en relación con la investigación de los hechos, y considerando  que</w:t>
        <w:br/>
        <w:t>surgen de prueba aportada por el Estado.</w:t>
        <w:br/>
        <w:br/>
        <w:t>[45]        El artículo 4 de la  Convención  Americana,  en  lo  pertinente,</w:t>
        <w:br/>
        <w:t>señala:</w:t>
        <w:br/>
        <w:t xml:space="preserve">      1. Toda persona tiene derecho a que se respete su vida.  Este  derecho</w:t>
        <w:br/>
        <w:t xml:space="preserve">         estará protegido por la ley y, en general, a partir del momento  de</w:t>
        <w:br/>
        <w:t xml:space="preserve">         la concepción. Nadie puede ser privado de la vida arbitrariamente.</w:t>
        <w:br/>
        <w:t xml:space="preserve">      […]</w:t>
        <w:br/>
        <w:br/>
        <w:t>[46]  El artículo 5 de la Convención Americana, en lo pertinente, indica:</w:t>
        <w:br/>
        <w:t xml:space="preserve">     1. Toda persona tiene derecho a que se respete su  integridad  física,</w:t>
        <w:br/>
        <w:t xml:space="preserve">        psíquica y moral.</w:t>
        <w:br/>
        <w:t xml:space="preserve">      […]</w:t>
        <w:br/>
        <w:br/>
        <w:t>[47]  El artículo 19 de la Convención Americana establece que  “[t]odo  niño</w:t>
        <w:br/>
        <w:t xml:space="preserve">      tiene derecho a las medidas de  protección que su condición  de  menor</w:t>
        <w:br/>
        <w:t xml:space="preserve">      requieren por parte de su familia, de la sociedad y del Estado”.</w:t>
        <w:br/>
        <w:br/>
        <w:t>[48]  El artículo 1 de la Convención Americana dice, en lo pertinente:</w:t>
        <w:br/>
        <w:t xml:space="preserve">     1. Los Estados Partes en esta Convención se comprometen a respetar los</w:t>
        <w:br/>
        <w:t xml:space="preserve">        derechos y libertades reconocidos en ella y a garantizar su libre y</w:t>
        <w:br/>
        <w:t xml:space="preserve">        pleno ejercicio a toda persona que esté sujeta a  su  jurisdicción,</w:t>
        <w:br/>
        <w:t xml:space="preserve">        sin discriminación alguna por motivos de raza, color, sexo, idioma,</w:t>
        <w:br/>
        <w:t xml:space="preserve">        religión, opiniones políticas o de cualquier  otra  índole,  origen</w:t>
        <w:br/>
        <w:t xml:space="preserve">        nacional o social, posición económica, nacimiento o cualquier  otra</w:t>
        <w:br/>
        <w:t xml:space="preserve">        condición social.</w:t>
        <w:br/>
        <w:t xml:space="preserve">      […]</w:t>
        <w:br/>
        <w:br/>
        <w:t>[49]  Cfr.  Caso  de  la  Masacre  de  Pueblo  Bello  Vs.  Colombia.  Fondo,</w:t>
        <w:br/>
        <w:t>Reparaciones y Costas. Sentencia de 31 de enero de 2006. Serie  C  No.  140,</w:t>
        <w:br/>
        <w:t>párr. 148, y Caso Nadege Dorzema y otros  Vs.  República  Dominicana.  Fondo</w:t>
        <w:br/>
        <w:t>Reparaciones y Costas. Sentencia de 24 de octubre de 2012. Serie C No.  251,</w:t>
        <w:br/>
        <w:t>párr. 104.</w:t>
        <w:br/>
        <w:br/>
        <w:t>[50]  En ese sentido, especificó en su escrito  de  contestación  que  “[e]l</w:t>
        <w:br/>
        <w:t>Teatro de Operaciones No. 1, (TO1) abarca los municipios fronterizos  en  el</w:t>
        <w:br/>
        <w:t>estado Zulia y Táchira”. Además,  de  acuerdo  con  la  prueba  aportada  al</w:t>
        <w:br/>
        <w:t>Tribunal, el 13 de diciembre de 2011 el Comandante Henrry  de  Jesús  Rangel</w:t>
        <w:br/>
        <w:t>Silva informó al Agente del  Estado,  señor  Germán  Saltrón  Negretti,  que</w:t>
        <w:br/>
        <w:t>“desde el año 1999 la Fuerza Armada Nacional Bolivariana y demás Órganos  de</w:t>
        <w:br/>
        <w:t>Seguridad del Estado, […] han coadyuvado al empleo  constante  y  permanente</w:t>
        <w:br/>
        <w:t>de  manera  conjunta  en  diferentes  operativos  para  luchar   contra   el</w:t>
        <w:br/>
        <w:t>narcotráfico,  sicariato,  robo,  extorsión,  secuestro  y  los   diferentes</w:t>
        <w:br/>
        <w:t>delitos cometidos en la frontera Colombo-Venezolana y muy  especialmente  en</w:t>
        <w:br/>
        <w:t>la frontera del estado Zulia,  población  de  Machiques”.  En  ese  sentido,</w:t>
        <w:br/>
        <w:t>indicó que, a fin de “contrarrestar los diferentes flagelos  que  aquejan  a</w:t>
        <w:br/>
        <w:t>[los] pobladores de la zona y desplazados  colombianos”,  se  han  ejecutado</w:t>
        <w:br/>
        <w:t>diferentes  operaciones  y  operativos,  como   “las   Operaciones   Sierra,</w:t>
        <w:br/>
        <w:t>Operación  Centinela,  Operación  Boquete,  Dibise  y  [P]lan  Escudo   para</w:t>
        <w:br/>
        <w:t>reforzar la operación  Centinela,  entre  otras[…]”.  En  relación  a  estas</w:t>
        <w:br/>
        <w:t>medidas, especificó que “[e]n los estados  y  en  particular  en  las  zonas</w:t>
        <w:br/>
        <w:t>fronterizas  se  han  desarrollado   operaciones   con   el   propósito   de</w:t>
        <w:br/>
        <w:t>salvaguardar  la  seguridad  rural,  fronteriza  y  el  control  migratorio:</w:t>
        <w:br/>
        <w:t>retención de vehículos y embarcaciones,  inspección  de  hitos  fronterizos,</w:t>
        <w:br/>
        <w:t>erradicación de cultivos ilícitos e incautación de sustancias  psicotrópicas</w:t>
        <w:br/>
        <w:t>y  estupefacientes,   recuperación   de   ganado,   captura   de   presuntos</w:t>
        <w:br/>
        <w:t>guerrilleros y paramilitares y de  personas  vinculadas  con  la  extorsión,</w:t>
        <w:br/>
        <w:t>secuestro y otros delitos”. Cfr. Oficio AGEV/000574, supra.  Por  su  parte,</w:t>
        <w:br/>
        <w:t>los representantes señalaron que la militarización de la zona ocurrió  entre</w:t>
        <w:br/>
        <w:t>1994 y 1999, y que los “teatros de operaciones” establecidos  en  ese  lapso</w:t>
        <w:br/>
        <w:t>continuaron operando después.</w:t>
        <w:br/>
        <w:br/>
        <w:t>[51]  Proyecto de Artículos sobre  Responsabilidad  del  Estado  por  Hechos</w:t>
        <w:br/>
        <w:t>Internacionalmente  Ilícitos,  Acogido  por  Resolución  aprobada   por   la</w:t>
        <w:br/>
        <w:t>Asamblea General de las Naciones Unidas [sobre la base  del  informe  de  la</w:t>
        <w:br/>
        <w:t>Sexta Comisión (A/56/589 y Corr.1)] 56/83. Responsabilidad  del  Estado  por</w:t>
        <w:br/>
        <w:t>hechos internacionalmente ilícitos, 85ª sesión plenaria, 12 de diciembre  de</w:t>
        <w:br/>
        <w:t>2001, Documentos Oficiales  de  la  Asamblea  General,  quincuagésimo  sexto</w:t>
        <w:br/>
        <w:t>período de sesiones, Suplemento No. 10 y correcciones (A/56/10  y  Corr.1  y</w:t>
        <w:br/>
        <w:t>2), Artículo 2: “Elementos del hecho internacionalmente ilícito del  Estado.</w:t>
        <w:br/>
        <w:t>Hay hecho internacionalmente ilícito del  Estado  cuando  un  comportamiento</w:t>
        <w:br/>
        <w:t>consistente en una acción u omisión: a) Es atribuible  al  Estado  según  el</w:t>
        <w:br/>
        <w:t>derecho internacional; y b)  Constituye  una  violación  de  una  obligación</w:t>
        <w:br/>
        <w:t>internacional del Estado”, y  Artículo 4:  “Comportamiento  de  los  órganos</w:t>
        <w:br/>
        <w:t>del  Estado.  1.  Se  considerará  hecho  del  Estado   según   el   derecho</w:t>
        <w:br/>
        <w:t>internacional el comportamiento de  todo  órgano  del  Estado,  ya  sea  que</w:t>
        <w:br/>
        <w:t>ejerza funciones legislativas, ejecutivas,  judiciales  o  de  otra  índole,</w:t>
        <w:br/>
        <w:t>cualquiera que sea su posición en la organización  del  Estado  y  tanto  si</w:t>
        <w:br/>
        <w:t>pertenece al gobierno central como a una división  territorial  del  Estado.</w:t>
        <w:br/>
        <w:t>2. Se entenderá que órgano incluye toda persona  o  entidad  que  tenga  esa</w:t>
        <w:br/>
        <w:t>condición según el derecho interno del Estado”.</w:t>
        <w:br/>
        <w:br/>
        <w:t>[52]  Cfr. Caso Velásquez Rodríguez Vs. Honduras. Fondo, supra,  párr.  170,</w:t>
        <w:br/>
        <w:t>y Caso Vélez Restrepo y Familiares Vs. Colombia, supra, párr. 125.</w:t>
        <w:br/>
        <w:t>[53]  Cfr. Caso de la Masacre de Mapiripán Vs. Colombia. Sentencia de 15  de</w:t>
        <w:br/>
        <w:t>septiembre de 2005. Serie C No. 134, párr. 111, y  Caso  Valle  Jaramillo  y</w:t>
        <w:br/>
        <w:t>otros Vs. Colombia.  Fondo,  Reparaciones  y  Costas.  Sentencia  de  27  de</w:t>
        <w:br/>
        <w:t>noviembre de 2008. Serie C No. 192, párr. 77. Proyecto  de  Artículos  sobre</w:t>
        <w:br/>
        <w:t>Responsabilidad del Estado por Hechos  Internacionalmente  Ilícitos,  supra,</w:t>
        <w:br/>
        <w:t>artículo 14.3: “La violación de una obligación internacional  en  virtud  de</w:t>
        <w:br/>
        <w:t>la cual el Estado debe prevenir un acontecimiento  determinado  tiene  lugar</w:t>
        <w:br/>
        <w:t>cuando se produce el acontecimiento y se extiende durante  todo  el  período</w:t>
        <w:br/>
        <w:t>en  el  cual  ese  acontecimiento  continúa  y  se  mantiene  su  falta   de</w:t>
        <w:br/>
        <w:t>conformidad con esa obligación”.</w:t>
        <w:br/>
        <w:br/>
        <w:t>[54]  Cfr. Caso Velásquez Rodriguez Vs. Honduras. Fondo, supra,  párr.  173,</w:t>
        <w:br/>
        <w:t>y Caso Vélez Restrepo y Familiares Vs. Colombia, supra, párr. 186.</w:t>
        <w:br/>
        <w:br/>
        <w:t>[55]  Cfr. Caso  de  la  “Panel  Blanca”  (Paniagua  Morales  y  otros)  Vs.</w:t>
        <w:br/>
        <w:t>Guatemala. Fondo. Sentencia de 8 de marzo de 1998. Serie  C  No.  37,  párr.</w:t>
        <w:br/>
        <w:t>91, y Caso  De  la  Masacre  de  las  Dos  Erres  Vs.  Guatemala.  Excepción</w:t>
        <w:br/>
        <w:t>Preliminar, Fondo, Reparaciones y Costas. Sentencia de 24  de  noviembre  de</w:t>
        <w:br/>
        <w:t>2009. Serie C No. 211, párr. 197</w:t>
        <w:br/>
        <w:br/>
        <w:t>[56]  Cfr. Caso  de  la  “Panel  Blanca”  (Paniagua  Morales  y  otros)  Vs.</w:t>
        <w:br/>
        <w:t>Guatemala. Fondo, supra, párr.  91,  y  Caso  Zambrano  Vélez  y  otros  Vs.</w:t>
        <w:br/>
        <w:t>Ecuador. Fondo, Reparaciones y Costas. Sentencia de  4  de  julio  de  2007.</w:t>
        <w:br/>
        <w:t>Serie C No. 166, párr. 104. A fin de  ponderar  la  existencia  de  factores</w:t>
        <w:br/>
        <w:t>tales como el apoyo, la tolerancia o  la  aquiescencia  estatal  respecto  a</w:t>
        <w:br/>
        <w:t>conductas violatorias  de  derechos  humanos,  el  Tribunal  ha  considerado</w:t>
        <w:br/>
        <w:t>diversas circunstancias. Entre ellas, pueden  señalarse,  por  ejemplo,  las</w:t>
        <w:br/>
        <w:t>siguientes: la acreditación de  la  vinculación  de  fuerzas  estatales  con</w:t>
        <w:br/>
        <w:t>grupos paramilitares (Cfr. Caso de la “Masacre de Mapiripán”  Vs.  Colombia,</w:t>
        <w:br/>
        <w:t>supra párr. 123); o de “diversas acciones y omisiones  realizadas  en  forma</w:t>
        <w:br/>
        <w:t>coordinada o concatenada” por diferentes estructuras  y  órganos  estatales,</w:t>
        <w:br/>
        <w:t>de modo de posibilitar la vulneración de derechos (Cfr. Caso Perozo y  otros</w:t>
        <w:br/>
        <w:t>Vs. Venezuela.  Excepciones  Preliminares,  Fondo,  Reparaciones  y  Costas.</w:t>
        <w:br/>
        <w:t>Sentencia de 28 de enero de  2009.  Serie  C  No.  195,  párr.  149);  o  la</w:t>
        <w:br/>
        <w:t>permisión y protección estatal en relación con una  actividad  que  pone  en</w:t>
        <w:br/>
        <w:t>riesgo derechos humanos (Cfr. Caso Pueblo Indígena Kichwa  de  Sarayaku  Vs.</w:t>
        <w:br/>
        <w:t>Ecuador. Fondo y reparaciones. Sentencia de 27 de junio  de  2012.  Serie  C</w:t>
        <w:br/>
        <w:t>No. 245, párr. 248).</w:t>
        <w:br/>
        <w:br/>
        <w:t>[57]   Cfr.  Caso  de  la  “Masacre  de  Mapiripán”  Vs.  Colombia.   Fondo,</w:t>
        <w:br/>
        <w:t>Reparaciones y Costas. Sentencia de 15 de septiembre de 2005.  Serie  C  No.</w:t>
        <w:br/>
        <w:t>134, párr.  113, y Caso Perozo y otros Vs. Venezuela, supra, párr. 129.</w:t>
        <w:br/>
        <w:br/>
        <w:t>[58]  Cfr. Caso  de  la  “Panel  Blanca”  (Paniagua  Morales  y  otros)  Vs.</w:t>
        <w:br/>
        <w:t>Guatemala. Fondo, supra,  párr.  76,  y  Caso  Masacres  de  Río  Negro  Vs.</w:t>
        <w:br/>
        <w:t>Guatemala. Excepción Preliminar, Fondo, Reparaciones y Costas. Sentencia  de</w:t>
        <w:br/>
        <w:t>4 de septiembre de 2012. Serie C No. 250, párr. 40.</w:t>
        <w:br/>
        <w:br/>
        <w:t>[59]  Caso Ríos  y otros Vs.  Venezuela.  Excepciones  Preliminares,  Fondo,</w:t>
        <w:br/>
        <w:t>Reparaciones y Costas. Sentencia de 28 de enero de 2009. Serie  C  No.  194,</w:t>
        <w:br/>
        <w:t>párr.  101,  y  Caso  Manuel  Cepeda  Vargas   Vs.   Colombia.   Excepciones</w:t>
        <w:br/>
        <w:t>Preliminares, Fondo, Reparaciones y Costas.  Sentencia  de  26  de  mayo  de</w:t>
        <w:br/>
        <w:t>2010. Serie C No. 213, párr. 66.</w:t>
        <w:br/>
        <w:br/>
        <w:t>[60]  Cfr. Caso Velásquez Rodríguez Vs. Honduras. Fondo, supra,  párr.  130,</w:t>
        <w:br/>
        <w:t>y Caso Vélez Restrepo y Familiares Vs. Colombia, supra, párr. 156.</w:t>
        <w:br/>
        <w:br/>
        <w:t>[61]  En relación con el caso Kawas Fernández Vs. Honduras,  citado  por  la</w:t>
        <w:br/>
        <w:t>Comisión, la Corte nota  que el cúmulo de  elementos  para  concluir  en  la</w:t>
        <w:br/>
        <w:t>atribución de responsabilidad estatal  era  cualitativamente  diverso.  Así,</w:t>
        <w:br/>
        <w:t>por ejemplo, en ese caso la Corte  tuvo  en  consideración  elementos  tales</w:t>
        <w:br/>
        <w:t>como la acreditación de que un funcionario estatal intentó  obstaculizar  la</w:t>
        <w:br/>
        <w:t>investigación de los hechos,  y  opiniones  “técnico-jurídicas”  de  órganos</w:t>
        <w:br/>
        <w:t>estatales que señalaban que otras entidades del Estado  no  habían  ejercido</w:t>
        <w:br/>
        <w:t>acción alguna para detener a los responsables del hecho  en  cuestión.  Cfr.</w:t>
        <w:br/>
        <w:t>Caso Kawas Fernández Vs. Honduras. Fondo, Reparaciones y  Costas.  Sentencia</w:t>
        <w:br/>
        <w:t>de 3 de abril de 2009. Serie C No. 196, párrs. 84 a 94.</w:t>
        <w:br/>
        <w:br/>
        <w:t>[62]  Defensoría del Pueblo de Venezuela. Anuario 2003: Derechos Humanos  en</w:t>
        <w:br/>
        <w:t>Venezuela. Caracas, 2004. Dicho  informe  expresa  la  consideración  de  la</w:t>
        <w:br/>
        <w:t>Defensoría del Pueblo de Venezuela sobre la existencia de  un  “patrón  [de]</w:t>
        <w:br/>
        <w:t>ataques  dirigidos  contra  dirigentes  agrarios,  activistas  políticos   y</w:t>
        <w:br/>
        <w:t>defensores de derechos humanos”,  pero  aclarando  que  “[a]  pesar  de  que</w:t>
        <w:br/>
        <w:t>durante 2003 fueron de especial relevancia los asesinatos de dos  activistas</w:t>
        <w:br/>
        <w:t>de derechos humanos, el  sector  más  vulnerado  por  esta  práctica  siguió</w:t>
        <w:br/>
        <w:t>siendo  el  de  los  campesinos”  (Expediente  de  anexos  al   escrito   de</w:t>
        <w:br/>
        <w:t>solicitudes y argumentos, Tomo II, Anexo 85, folio 2197).</w:t>
        <w:br/>
        <w:br/>
        <w:t>[63]   CIDH,  Informe  sobre  la  Situación  de  los  Derechos  Humanos   en</w:t>
        <w:br/>
        <w:t>Venezuela. Capítulo II. B. Situación  de  defensores  de  derechos  humanos.</w:t>
        <w:br/>
        <w:t>OEA/Ser.L/V/II.118. Doc. 4 rev. 1. 24 de octubre 2003 (Expediente de  anexos</w:t>
        <w:br/>
        <w:t>al Informe de Fondo,   Anexo  10,  folios  133  a  142).  En  cuanto  a  las</w:t>
        <w:br/>
        <w:t>características de estos ataques en contra de derechos humanos,  indicó  que</w:t>
        <w:br/>
        <w:t>estos se habían  desarrollado  desde  diferentes  perspectivas.  Según  este</w:t>
        <w:br/>
        <w:t>Informe  “algunos  defensores  ha[bían]  sido  víctimas   de   campañas   de</w:t>
        <w:br/>
        <w:t>desprestigio por parte de personas que  ostentan  cargos  públicos”.  Indicó</w:t>
        <w:br/>
        <w:t>que los actos de hostigamiento en  contra  de  defensores  “a  veces  llegan</w:t>
        <w:br/>
        <w:t>hasta ataques contra la integridad física de los defensores”, y que  también</w:t>
        <w:br/>
        <w:t>se habían presentado una serie de “mecanismos difusos de intimidación”  como</w:t>
        <w:br/>
        <w:t>“la realización de amenazas y visitas por parte personas no identificadas  a</w:t>
        <w:br/>
        <w:t>las inmediaciones de las instalaciones donde los  defensores  desempeñan  su</w:t>
        <w:br/>
        <w:t>labor”. En un caso en contra de una  ONG,  señaló  que  este  tipo  amenazas</w:t>
        <w:br/>
        <w:t>habían  ocurrido  “[c]uriosamente  […]  luego  [de  su]  trabajo   […]   con</w:t>
        <w:br/>
        <w:t>refugiados”. En concreto, señaló que  se  habían  reportado  los  siguientes</w:t>
        <w:br/>
        <w:t>casos:  el  homicidio  de  Jorge  Nieves,  activista  de  derechos  humanos,</w:t>
        <w:br/>
        <w:t>ocurrido el 26 de abril  de  2003  en  el  Guaseadito,  Apure;  la  agresión</w:t>
        <w:br/>
        <w:t>sufrida por Estrella Castellanos, dirigente de la Asociación  Civil  Mujeres</w:t>
        <w:br/>
        <w:t>por la Libertad, quien fue secuestrada el 30 de septiembre del mismo  año  y</w:t>
        <w:br/>
        <w:t>posteriormente abandonada; la muerte  del  dirigente  Luis  Alberto  Alcalá,</w:t>
        <w:br/>
        <w:t>coordinador de  medios  y  propaganda  de  la  Asociación  Civil  Defensores</w:t>
        <w:br/>
        <w:t>Populares  de la Nueva República, el 25 de septiembre de 2002, y  los  casos</w:t>
        <w:br/>
        <w:t>del líder campesino, Armando Douglas García y su vecino,  Carlos  Parra.  En</w:t>
        <w:br/>
        <w:t>dicho Informe, también mencionó la muerte de Joe Castillo.</w:t>
        <w:br/>
        <w:br/>
        <w:t>[64]  La Comisión indicó que “[l]os otros cinco asesinatos de  defensores  a</w:t>
        <w:br/>
        <w:t>los que se refiere el informe de la Vicaría de Derechos Humanos  de  Caracas</w:t>
        <w:br/>
        <w:t>están relacionados con  la  actividad  de  los  familiares  de  víctimas  de</w:t>
        <w:br/>
        <w:t>ejecuciones extrajudiciales en Venezuela, y entre ellos  se  encuentra  José</w:t>
        <w:br/>
        <w:t>Ramón Rodríguez, presuntamente ajusticiado por funcionarios  de  la  policía</w:t>
        <w:br/>
        <w:t>regional de Portuguesa el 28 de  octubre  de  2000  y  Enmari  Dahiana  Cava</w:t>
        <w:br/>
        <w:t>Orozco, presuntamente asesinada por funcionarios de la policía municipal  de</w:t>
        <w:br/>
        <w:t>Cagua el 10 de marzo de 2003”.  Informe Democracia  y  Derechos  Humanos  en</w:t>
        <w:br/>
        <w:t>Venezuela, de 30 de diciembre de 2009,  párrs.  623  y  626  (Expediente  de</w:t>
        <w:br/>
        <w:t>anexos al Informe de Fondo, Anexo 14, folios 239 a 250).</w:t>
        <w:br/>
        <w:br/>
        <w:t>[65]  Cfr.  Vicaría  de  Derechos  Humanos  de  Caracas,  Informe  sobre  la</w:t>
        <w:br/>
        <w:t>Situación de los Defensores y Defensoras de Derechos Humanos  en  Venezuela,</w:t>
        <w:br/>
        <w:t>supra.</w:t>
        <w:br/>
        <w:br/>
        <w:t>[66]  Cfr. CIDH, Informe sobre la  Situación  de  los  derechos  humanos  en</w:t>
        <w:br/>
        <w:t>Venezuela, supra.</w:t>
        <w:br/>
        <w:br/>
        <w:t>[67]  Cfr. Caso de los “Niños de la Calle” (Villagrán Morales y  otros)  Vs.</w:t>
        <w:br/>
        <w:t>Guatemala. Fondo. Sentencia de 19 de noviembre de  1999.  Serie  C  No.  63,</w:t>
        <w:br/>
        <w:t>párr. 144, y Caso Familia  Barrios  Vs.  Venezuela.  Fondo,  Reparaciones  y</w:t>
        <w:br/>
        <w:t>Costas. Sentencia de 24 de noviembre de 2011. Serie C No. 237, párr 48.</w:t>
        <w:br/>
        <w:br/>
        <w:t>[68]  Cfr. Caso de “los Niños de la Calle” (Villagrán Morales y  otros)  Vs.</w:t>
        <w:br/>
        <w:t>Guatemala, Fondo, supra, párr. 144, y Caso Familia  Barrios  Vs.  Venezuela,</w:t>
        <w:br/>
        <w:t>supra, párr. 48.</w:t>
        <w:br/>
        <w:br/>
        <w:t>[69]  Cfr. Caso Juan Humberto Sánchez Vs.  Honduras.  Excepción  Preliminar,</w:t>
        <w:br/>
        <w:t>Fondo, Reparaciones y Costas. Sentencia de 7 de junio de 2003. Serie  C  No.</w:t>
        <w:br/>
        <w:t>99, párr. 110, y Caso del  Penal  Miguel  Castro  Castro  Vs.  Perú.  Fondo,</w:t>
        <w:br/>
        <w:t>Reparaciones y Costas. Sentencia de 25 de noviembre de  2006.  Serie  C  No.</w:t>
        <w:br/>
        <w:t>160, párr. 237.</w:t>
        <w:br/>
        <w:br/>
        <w:t>[70]  Cfr. Caso de la Masacre de Pueblo Bello  Vs.  Colombia,  supra,  párr.</w:t>
        <w:br/>
        <w:t>120, y Caso de las Masacres de Ituango Vs. Colombia.  Excepción  Preliminar,</w:t>
        <w:br/>
        <w:t>Fondo, Reparaciones y Costas. Sentencia de 1 de julio de 2006.  Serie C  No.</w:t>
        <w:br/>
        <w:t>148, párr. 131. En el mismo sentido,  Caso  Servellón  García  y  otros  Vs.</w:t>
        <w:br/>
        <w:t>Honduras. Fondo, Reparaciones y Costas. Sentencia de  21  de  septiembre  de</w:t>
        <w:br/>
        <w:t>2006. Serie C No. 152, párr. 98.</w:t>
        <w:br/>
        <w:br/>
        <w:t>[71]  Cfr. Caso Vera Vera y otra Vs. Ecuador. Excepción  Preliminar,  Fondo,</w:t>
        <w:br/>
        <w:t>Reparaciones y Costas. Sentencia de 19 de mayo de 2011.  Serie  C  No.  226,</w:t>
        <w:br/>
        <w:t>párr. 41.</w:t>
        <w:br/>
        <w:br/>
        <w:t>[72]  Cfr. Caso de la Masacre de Pueblo Bello  Vs.  Colombia,  supra,  párr.</w:t>
        <w:br/>
        <w:t>111, y Caso Furlan y Familiares  Vs.  Argentina.  Excepciones  Preliminares,</w:t>
        <w:br/>
        <w:t>Fondo, Reparaciones y Costas. Sentencia de 31 de agosto  de  2012.  Serie  C</w:t>
        <w:br/>
        <w:t>No. 246, párr. 134.</w:t>
        <w:br/>
        <w:br/>
        <w:t>[73]  Cfr. Caso Valle Jaramillo y otros Vs. Colombia,  supra,  párrs.  81  a</w:t>
        <w:br/>
        <w:t>91, y Caso Fleury y otros Vs. Haití. Fondo y Reparaciones. Sentencia  de  23</w:t>
        <w:br/>
        <w:t>de noviembre de 2011. Serie C No. 236, párrs 79 a 82.</w:t>
        <w:br/>
        <w:br/>
        <w:t>[74]  Cfr. Caso Valle Jaramillo y otros Vs. Colombia,  supra,  párr.  87,  y</w:t>
        <w:br/>
        <w:t>Caso Fleury y otros Vs. Haití, supra, párr. 80.</w:t>
        <w:br/>
        <w:br/>
        <w:t>[75]        Cfr. Caso Valle Jaramillo y otros Vs. Colombia, supra, párr.  89</w:t>
        <w:br/>
        <w:t>y nota a pie de página 48, y Caso Fleury y otros Vs. Haití, supra, párr.  80</w:t>
        <w:br/>
        <w:t>y nota a pie de página 66.</w:t>
        <w:br/>
        <w:br/>
        <w:t>[76]  Cfr. Organización de Estados Americanos, Defensores  de  los  Derechos</w:t>
        <w:br/>
        <w:t>Humanos en las Américas: Apoyo a las tareas que  desarrollan  las  personas,</w:t>
        <w:br/>
        <w:t>grupos y organizaciones de la sociedad civil para la promoción y  protección</w:t>
        <w:br/>
        <w:t>de los derechos humanos en las Américas, AG/Res. 1671 (XXIX-0/99)  de  7  de</w:t>
        <w:br/>
        <w:t>junio de 1999; AG/Res. 1711 (XXX-0/00) de 5 de  junio  de  2000,  y  AG/Res.</w:t>
        <w:br/>
        <w:t>2412 (XXXVIII-0/08) de 3 de junio de 2008.</w:t>
        <w:br/>
        <w:br/>
        <w:t>[77]  Por ejemplo, el artículo 1 de la Declaración sobre  el  derecho  y  el</w:t>
        <w:br/>
        <w:t>deber de los individuos, los  grupos  y  las  instituciones  de  promover  y</w:t>
        <w:br/>
        <w:t>proteger los derechos humanos y las libertades fundamentales  universalmente</w:t>
        <w:br/>
        <w:t>reconocidos, establece que  “[t]oda  persona  tiene  derecho,  individual  o</w:t>
        <w:br/>
        <w:t>colectivamente, a promover y procurar la protección  y  realización  de  los</w:t>
        <w:br/>
        <w:t>derechos humanos y las libertades fundamentales en  los  planos  nacional  e</w:t>
        <w:br/>
        <w:t>internacional”. Organización de las Naciones Unidas,  Declaración  sobre  el</w:t>
        <w:br/>
        <w:t>derecho y el deber de los individuos, los  grupos  y  las  instituciones  de</w:t>
        <w:br/>
        <w:t>promover y proteger los derechos  humanos  y  las  libertades  fundamentales</w:t>
        <w:br/>
        <w:t>universalmente reconocidos, A/RES/53/144, 8 de marzo de  1999,  artículo  1.</w:t>
        <w:br/>
        <w:t>Cfr., asimismo, Organización de  las  Naciones  Unidas,  Principios  básicos</w:t>
        <w:br/>
        <w:t>sobre la función de los abogados, aprobados por el Octavo  Congreso  de  las</w:t>
        <w:br/>
        <w:t>Naciones Unidas sobre Prevención del Delito y Tratamiento  del  delincuente,</w:t>
        <w:br/>
        <w:t>UN Doc. No. A/CONF.144/28/REV.1, 7 de septiembre de  1990,  artículos  16  a</w:t>
        <w:br/>
        <w:t>22, y Consejo de la Unión Europea,  Proyecto  de  conclusiones  del  Consejo</w:t>
        <w:br/>
        <w:t>sobre las directrices de la EU sobre defensores  de  los  derechos  humanos,</w:t>
        <w:br/>
        <w:t>100056/1/04 REV 1, 9 de junio de 2004.</w:t>
        <w:br/>
        <w:br/>
        <w:t>[78]  Cfr. Caso Velázquez Rodríguez. Fondo, supra, párr. 129, y  Caso  Vélez</w:t>
        <w:br/>
        <w:t>Restrepo y Familiares Vs. Colombia, supra, párr. 156.</w:t>
        <w:br/>
        <w:br/>
        <w:t>[79]  Al respecto, el Estado indicó que para el momento de  los  hechos  del</w:t>
        <w:br/>
        <w:t>presente caso “[a]lgunos terratenientes venezolanos comenzaron  a  contratar</w:t>
        <w:br/>
        <w:t>paramilitares colombianos como sicarios para asesinar a  líderes  campesinos</w:t>
        <w:br/>
        <w:t>que estaban haciendo  cumplir  la  Ley  de  Tierra  y  Desarrollo  Agrario”.</w:t>
        <w:br/>
        <w:t>Observaciones  presentadas  por  el   Estado   a   la   Comisión,   mediante</w:t>
        <w:br/>
        <w:t>comunicación de fecha 21 de enero de 2008, supra. La Defensoría  del  Pueblo</w:t>
        <w:br/>
        <w:t>de Venezuela en su Anuario del  año  2003  sobre  los  Derechos  Humanos  en</w:t>
        <w:br/>
        <w:t>Venezuela, si bien no se refirió a casos de atentados en contra de  personas</w:t>
        <w:br/>
        <w:t>en específico, sí señaló que “[e]n el  caso  de  las  muertes  ocurridas  en</w:t>
        <w:br/>
        <w:t>zonas campesinas, durante 2003 se hizo  evidente  un  patrón  que  ya  había</w:t>
        <w:br/>
        <w:t>salido a la luz pública  el  año  anterior,  los  ataques  dirigidos  contra</w:t>
        <w:br/>
        <w:t>dirigentes agrarios, activistas políticos y defensores de  derechos  humanos</w:t>
        <w:br/>
        <w:t>a través de asesinos a sueldo.  A  pesar  de  que  durante  2003  fueron  de</w:t>
        <w:br/>
        <w:t>especial relevancia los [homicidios] de dos activistas de derechos  humanos,</w:t>
        <w:br/>
        <w:t>el  sector  más  vulnerado  por  esta  práctica  siguió  siendo  el  de  los</w:t>
        <w:br/>
        <w:t>campesinos, cuyos dirigentes han sido víctimas de ataques por  sus  intentos</w:t>
        <w:br/>
        <w:t>de organizarse y de promover el derecho a la tierra”. República  Bolivariana</w:t>
        <w:br/>
        <w:t>de Venezuela, Defensoría del  Pueblo,  Anuario  2003:  Derechos  Humanos  en</w:t>
        <w:br/>
        <w:t>Venezuela, supra.</w:t>
        <w:br/>
        <w:br/>
        <w:t>[80]  Cfr. Caso de la Masacre de Pueblo Bello Vs.  Colombia,  supra,  párrs.</w:t>
        <w:br/>
        <w:t>123 y 124, y véase también las siguientes decisiones de la Corte Europea  de</w:t>
        <w:br/>
        <w:t>Derechos Humanos: TEDH,  Caso  Kiliç  Vs.  Turquía,  No.  22492/93.  Primera</w:t>
        <w:br/>
        <w:t>Sección. Sentencia de  28 de marzo de 2000, párr 63, TEDH,  Caso  Öneryildiz</w:t>
        <w:br/>
        <w:t>Vs. Turquía. No. 48939/99. Gran Sala. Sentencia de 30 de noviembre de  2004,</w:t>
        <w:br/>
        <w:t>párr. 93, y TEDH, Caso Osman Vs.  Reino  Unido.  No.  23452/94.  Gran  Sala.</w:t>
        <w:br/>
        <w:t>Sentencia 28 de octubre de 1998, párr 116.</w:t>
        <w:br/>
        <w:br/>
        <w:t>[81]  Cfr. Caso de la Masacre de Pueblo Bello  Vs.  Colombia,  supra,  párr.</w:t>
        <w:br/>
        <w:t>123, y Caso González y otras  (“Campo  Algodonero”)  Vs.  México.  Excepción</w:t>
        <w:br/>
        <w:t>Preliminar, Fondo, Reparaciones y Costas. Sentencia de 16  de  noviembre  de</w:t>
        <w:br/>
        <w:t>2009. Serie C No. 205, párr. 280.</w:t>
        <w:br/>
        <w:br/>
        <w:t>[82]  Cfr. Oficio AGEV/000574, supra. Según  el  Estado  con  dicho  Comando</w:t>
        <w:br/>
        <w:t>Estratégico se procuró  brindar  protección  y  seguridad  a  la  población.</w:t>
        <w:br/>
        <w:t>Frente a lo afirmado  por  el  Estado,  la  Comisión  y  los  representantes</w:t>
        <w:br/>
        <w:t>coincidieron en que Venezuela estableció  el  Comando  Estratégico  con  los</w:t>
        <w:br/>
        <w:t>cinco Teatros de Operaciones. Sin embargo, los representantes señalaron  que</w:t>
        <w:br/>
        <w:t>los Teatros de Operaciones TO1 y TO2 creados entre 1994 y  1999,  “[años  en</w:t>
        <w:br/>
        <w:t>que] la zona  fronteriza  venezolana  sufrió  una  suspensión  de  garantías</w:t>
        <w:br/>
        <w:t>constitucionales”, han continuado operando en el período  después  de  1999,</w:t>
        <w:br/>
        <w:t>cuando culminó la suspensión de garantías, y afirmaron que su  actividad  se</w:t>
        <w:br/>
        <w:t>ha caracterizado por su función típica relacionada  con  el  uso  de  fuerza</w:t>
        <w:br/>
        <w:t>militar para la  seguridad  fronteriza  (Expediente  de  fondo,  escrito  de</w:t>
        <w:br/>
        <w:t>solicitudes y argumentos, folios 120 y 121). Manifestaron, en  la  audiencia</w:t>
        <w:br/>
        <w:t>pública, que la militarización “evidencia una incomprensión  del  Estado  de</w:t>
        <w:br/>
        <w:t>las medidas alternativas o complementarias, necesarias y adecuadas, que  son</w:t>
        <w:br/>
        <w:t>fundamentales  para  garantizar  la  protección  efectiva  de  los   y   las</w:t>
        <w:br/>
        <w:t>defensoras de derechos humanos en una zona de riesgo”.</w:t>
        <w:br/>
        <w:br/>
        <w:t>[83]  Dicho artículo establece que “[s]e le impondrá al imputado o  imputada</w:t>
        <w:br/>
        <w:t>del precepto constitucional que le exime de declarar en causa propia  y  aun</w:t>
        <w:br/>
        <w:t>en caso de consentir a prestar declaración a no hacerlo bajo juramento”.</w:t>
        <w:br/>
        <w:br/>
        <w:t>[84]  El artículo 8 de la Convención Americana en lo pertinente, señala:</w:t>
        <w:br/>
        <w:t>1. Toda persona tiene derecho a  ser  oída,  con  las  debidas  garantías  y</w:t>
        <w:br/>
        <w:t>dentro  de  un  plazo  razonable,  por  un  juez  o   tribunal   competente,</w:t>
        <w:br/>
        <w:t>independiente e imparcial, establecido con anterioridad por la  ley,  en  la</w:t>
        <w:br/>
        <w:t>sustanciación de cualquier acusación penal formulada contra ella, o para  la</w:t>
        <w:br/>
        <w:t>determinación de sus  derechos  y  obligaciones  de  orden  civil,  laboral,</w:t>
        <w:br/>
        <w:t>fiscal o de cualquier otro carácter.</w:t>
        <w:br/>
        <w:t>[…]</w:t>
        <w:br/>
        <w:br/>
        <w:t>[85]  El artículo 25 de la Convención Americana, en lo pertiente, dice:</w:t>
        <w:br/>
        <w:t>1. Toda persona tiene derecho a un recurso sencillo y rápido o  a  cualquier</w:t>
        <w:br/>
        <w:t>otro recurso efectivo ante los  jueces  o  tribunales  competentes,  que  la</w:t>
        <w:br/>
        <w:t>ampare contra actos que violen sus derechos  fundamentales  reconocidos  por</w:t>
        <w:br/>
        <w:t>la Constitución, la ley o la presente Convención, aun cuando  tal  violación</w:t>
        <w:br/>
        <w:t>sea  cometida  por  personas  que  actúen  en  ejercicio  de  sus  funciones</w:t>
        <w:br/>
        <w:t>oficiales.</w:t>
        <w:br/>
        <w:t>[…]</w:t>
        <w:br/>
        <w:br/>
        <w:t>[86]  Caso Velásquez Rodríguez Vs. Honduras.  Fondo,  supra,  párr.  177,  y</w:t>
        <w:br/>
        <w:t>Caso Vélez Restrepo y Familiares Vs. Colombia, supra, párr. 247.</w:t>
        <w:br/>
        <w:br/>
        <w:t>[87]  Caso Juan Humberto Sánchez Vs. Honduras,  supra,  párr.  127,  y  Caso</w:t>
        <w:br/>
        <w:t>Vélez Restrepo y Familiares Vs. Colombia, supra, párr. 247.</w:t>
        <w:br/>
        <w:br/>
        <w:t>[88]  Caso Velásquez Rodríguez Vs. Honduras.  Fondo,  supra,  párr.  177,  y</w:t>
        <w:br/>
        <w:t>Caso Vélez Restrepo y Familiares Vs. Colombia, supra, párr. 188.</w:t>
        <w:br/>
        <w:br/>
        <w:t>[89]  Caso Servellón García y otros Vs. Honduras, supra, párr. 120,  y  Caso</w:t>
        <w:br/>
        <w:t>González y otras (“Campo Algodonero”) Vs. México, supra, párr. 300,  y  Caso</w:t>
        <w:br/>
        <w:t>Kawas Fernández Vs. Honduras, supra, párr. 102.</w:t>
        <w:br/>
        <w:br/>
        <w:t>[90]  Caso Juan Humberto  Sánchez  Vs.  Honduras,  supra,  párr.  127;  Caso</w:t>
        <w:br/>
        <w:t>González y otras (“Campo Algodonero”) Vs. México, supra, párr. 300,  y  Caso</w:t>
        <w:br/>
        <w:t>González  Medina  y  familiares  Vs.   República   Dominicana.   Excepciones</w:t>
        <w:br/>
        <w:t>Preliminares, Fondo, Reparaciones y Costas. Sentencia de 27  de  febrero  de</w:t>
        <w:br/>
        <w:t>2012. Serie C No.  24,  nota  a  pie  de  página  274,  y  Manual  sobre  la</w:t>
        <w:br/>
        <w:t>Prevención  e  Investigación  Efectiva   de   Ejecuciones   Extrajudiciales,</w:t>
        <w:br/>
        <w:t>Arbitrarias y Sumarias de Naciones Unidas, Doc. E/ST/CSDHA/.12 (1991).</w:t>
        <w:br/>
        <w:br/>
        <w:t>[91]   Las  omisiones  de  diligencias  señaladas  por  la  Comisión  y  los</w:t>
        <w:br/>
        <w:t>representantes consisten en la falta de: 1)  realización  de  reconocimiento</w:t>
        <w:br/>
        <w:t>fotográfico de la  persona  presuntamente  vinculada  al  homicidio  de  Joe</w:t>
        <w:br/>
        <w:t>Castillo; 2)  comparación balística de las armas obtenidas de dicha  persona</w:t>
        <w:br/>
        <w:t>y  los  casquillos  de  las  balas  que  impactaron  en  Joe  Castillo;   3)</w:t>
        <w:br/>
        <w:t>comparación balística entre las armas de las personas fallecidas  el  20  de</w:t>
        <w:br/>
        <w:t>noviembre de 2003 y las balas que impactaron en Joe Castillo;  4)  obtención</w:t>
        <w:br/>
        <w:t>de fotografías en vida de las personas fallecidas  el  20  de  noviembre  de</w:t>
        <w:br/>
        <w:t>2003;  5)  ejecución  de  “diligencias   adicionales”   para   indagar   los</w:t>
        <w:br/>
        <w:t>señalamientos recibidos telefónicamente  por  un  funcionario  policial  que</w:t>
        <w:br/>
        <w:t>indicaban la participación de paramilitares colombianos en  los  hechos;  6)</w:t>
        <w:br/>
        <w:t>“seguimiento y captura” de sospechosos; 7) falta de  indagación  respecto  a</w:t>
        <w:br/>
        <w:t>procesos judiciales  tramitados  en  Colombia,  y  8)  interrogatorio  a  un</w:t>
        <w:br/>
        <w:t>sobreviviente del enfrentamiento policial de 20 de noviembre de 2003  (supra</w:t>
        <w:br/>
        <w:t>párrs. 133, 134, 136 y 137).</w:t>
        <w:br/>
        <w:br/>
        <w:t>[92]  Las medidas que, según los  representantes  y  la  Comisión,  deberían</w:t>
        <w:br/>
        <w:t>haberse efectuado y que no fueron ordenadas  por  las  autoridades  internas</w:t>
        <w:br/>
        <w:t>son las siguientes: 1) ejecución de “diligencias adicionales”  para  indagar</w:t>
        <w:br/>
        <w:t>los señalamientos recibidos telefónicamente por un funcionario policial  que</w:t>
        <w:br/>
        <w:t>indicaban la participación de paramilitares colombianos en  los  hechos;  2)</w:t>
        <w:br/>
        <w:t>“seguimiento y captura” de sospechosos; 3) falta de  indagación  respecto  a</w:t>
        <w:br/>
        <w:t>procesos judiciales  tramitados  en  Colombia,  y  4)  interrogatorio  a  un</w:t>
        <w:br/>
        <w:t>sobreviviente del enfrentamiento policial de 20 de noviembre de 2003  (supra</w:t>
        <w:br/>
        <w:t>párrs. 134 y 137).</w:t>
        <w:br/>
        <w:br/>
        <w:t>[93]  La identidad entre una de las personas detenidas el 12  de  septiembre</w:t>
        <w:br/>
        <w:t>de 2003 y una de las que resultó muerta el 20 de noviembre de 2003 surge  de</w:t>
        <w:br/>
        <w:t>un acta policial de 15 de septiembre de 2003.</w:t>
        <w:br/>
        <w:br/>
        <w:t>[94]  Proyecto de Artículos sobre  Responsabilidad  del  Estado  por  Hechos</w:t>
        <w:br/>
        <w:t>Internacionalmente Ilícitos, Artículo 4.1, supra.</w:t>
        <w:br/>
        <w:br/>
        <w:t>[95]   El  perito  Pedro  Berrizbeitía   manifestó   que   era   “legalmente</w:t>
        <w:br/>
        <w:t>improcedente el decreto de archivo fiscal, [pues]  la  investigación  no  se</w:t>
        <w:br/>
        <w:t>había agotado” (Expediente de Fondo, folios 585 a 605).</w:t>
        <w:br/>
        <w:br/>
        <w:t>[96]  Caso Nogueira de Carvalho y otro vs. Brasil. Excepciones  Preliminares</w:t>
        <w:br/>
        <w:t>y Fondo. Sentencia de 28 de noviembre de 2006. Serie C No. 161, párr. 80,  y</w:t>
        <w:br/>
        <w:t>Caso Palma Mendoza y  otros  Vs.  Ecuador.  Excepción  Preliminar  y  Fondo.</w:t>
        <w:br/>
        <w:t>Sentencia de 3 de septiembre de 2012. Serie C No. 247, párr. 102.</w:t>
        <w:br/>
        <w:br/>
        <w:t>[97]  Al respecto, el perito Pedro Berrizbeitía  señaló  que  “frente  a  un</w:t>
        <w:br/>
        <w:t>decreto de archivo fiscal la víctima puede  impugnar  la  suspensión  de  la</w:t>
        <w:br/>
        <w:t>investigación a través de dos vías diferentes: […] puede  solicitarle  a  la</w:t>
        <w:br/>
        <w:t>Fiscalía  la  práctica  de  [diligencias]  diferentes  y   así   lograr   la</w:t>
        <w:br/>
        <w:t>reactivación de la investigación. Esta facultad se encuentra establecida  en</w:t>
        <w:br/>
        <w:t>el […] artículo 315 del Código Orgánico Procesal Penal[.  Además,  a]nte  un</w:t>
        <w:br/>
        <w:t>decreto de archivo sin fundamento o con un  basamento  débil,  puede  acudir</w:t>
        <w:br/>
        <w:t>ante el  juez  de  control  para  que  lo  deje  sin  efecto  y  remita  las</w:t>
        <w:br/>
        <w:t>actuaciones al fiscal superior a fin de que  éste  confíe  el  asunto  a  un</w:t>
        <w:br/>
        <w:t>fiscal diferente. Así lo  disponen  los  artículos  316  y  317  del  Código</w:t>
        <w:br/>
        <w:t>Orgánico Procesal Penal venezolano”.  También  señaló  el  perito  que  para</w:t>
        <w:br/>
        <w:t>ejercer las facultades expuestas, la víctima  debe  tener  conocimiento  del</w:t>
        <w:br/>
        <w:t>archivo fiscal. Cfr. Declaración del perito Pedro Berrizbeitía, supra.</w:t>
        <w:br/>
        <w:br/>
        <w:t>[98]  Cfr. mutatis mutandi, Caso del Caracazo Vs. Venezuela. Reparaciones y</w:t>
        <w:br/>
        <w:t>Costas. Sentencia de 29 de agosto de 2002. Serie C No.  95,  párr.  118,  y</w:t>
        <w:br/>
        <w:t>Caso Pacheco Teruel y otros Vs. Honduras.  Fondo,  Reparaciones  y  Costas.</w:t>
        <w:br/>
        <w:t>Sentencia de 27 de abril de 2012 Serie C No. 241, párr. 130.</w:t>
        <w:br/>
        <w:t>[99]  Cfr. mutatis mutandi,  Caso  Fernández  Ortega  y  otros  Vs.  México.</w:t>
        <w:br/>
        <w:t>Excepción Preliminar, Fondo, Reparaciones  y  Costas.  Sentencia  de  30  de</w:t>
        <w:br/>
        <w:t>agosto de 2010. Serie C No. 215, párr. 214, y Caso Rosendo Cantú y otra  Vs.</w:t>
        <w:br/>
        <w:t>México. Excepción Preliminar, Fondo, Reparaciones y Costas. Sentencia de  31</w:t>
        <w:br/>
        <w:t>de agosto de 2010. Serie C No. 216, párr. 215.</w:t>
        <w:br/>
        <w:br/>
        <w:t>[100]       Cfr. Caso Radilla Pacheco Vs. México. Excepciones  Preliminares,</w:t>
        <w:br/>
        <w:t>Fondo, Reparaciones y Costas. Sentencia de 23 de Noviembre de 2009. Serie  C</w:t>
        <w:br/>
        <w:t>No. 209, párr. 252, y  Caso  González  Medina  y  familiares  Vs.  República</w:t>
        <w:br/>
        <w:t>Dominicana, supra, párr. 253.</w:t>
        <w:br/>
        <w:br/>
        <w:t>[101]       Cfr. Caso Barreto Leiva Vs.  Venezuela.  Fondo,  Reparaciones  y</w:t>
        <w:br/>
        <w:t>Costas. Sentencia de 17 de noviembre de 2009. Serie C No. 206, párrs.  54  y</w:t>
        <w:br/>
        <w:t>55, y Caso Radilla Pacheco Vs. México, supra, párr. 252.</w:t>
        <w:br/>
        <w:br/>
        <w:t>[102]       Cfr. Caso Radilla Pacheco Vs. México, supra, párr. 252,  y  Caso</w:t>
        <w:br/>
        <w:t>González Medina y familiares Vs. República Dominicana, supra, párr. 253.</w:t>
        <w:br/>
        <w:br/>
        <w:t>[103]       El artículo 11 de la Convención  Americana,  en  lo  conducente,</w:t>
        <w:br/>
        <w:t>expresa:</w:t>
        <w:br/>
        <w:t xml:space="preserve">      […]</w:t>
        <w:br/>
        <w:t xml:space="preserve">      2. Nadie puede ser objeto de injerencias arbitrarias o abusivas en  su</w:t>
        <w:br/>
        <w:t xml:space="preserve">      vida  privada,  en  la  de  su  familia,  en  su  domicilio  o  en  su</w:t>
        <w:br/>
        <w:t xml:space="preserve">      correspondencia, ni de ataques ilegales a su honra o reputación.</w:t>
        <w:br/>
        <w:t xml:space="preserve">      […]</w:t>
        <w:br/>
        <w:br/>
        <w:br/>
        <w:t>[104]       El artículo 13 de la Convención  Americana,  en  lo  conducente,</w:t>
        <w:br/>
        <w:t>establece:</w:t>
        <w:br/>
        <w:br/>
        <w:t xml:space="preserve">   1. Toda  persona  tiene  derecho  a  la  libertad  de  pensamiento  y  de</w:t>
        <w:br/>
        <w:t xml:space="preserve">      expresión. Este derecho comprende la libertad  de  buscar,  recibir  y</w:t>
        <w:br/>
        <w:t xml:space="preserve">      difundir informaciones e ideas de toda índole,  sin  consideración  de</w:t>
        <w:br/>
        <w:t xml:space="preserve">      fronteras, ya  sea  oralmente,  por  escrito  o  en  forma  impresa  o</w:t>
        <w:br/>
        <w:t xml:space="preserve">      artística, o por cualquier otro procedimiento de su elección.</w:t>
        <w:br/>
        <w:br/>
        <w:br/>
        <w:t xml:space="preserve">      […]</w:t>
        <w:br/>
        <w:br/>
        <w:br/>
        <w:t>[105]       El artículo 16 de la Convención  Americana,  en  lo  conducente,</w:t>
        <w:br/>
        <w:t>indica:</w:t>
        <w:br/>
        <w:br/>
        <w:t xml:space="preserve">   1. Todas las personas tienen derecho a  asociarse  libremente  con  fines</w:t>
        <w:br/>
        <w:t xml:space="preserve">      ideológicos, religiosos, políticos, económicos,  laborales,  sociales,</w:t>
        <w:br/>
        <w:t xml:space="preserve">      culturales, deportivos o de cualquiera otra índole.</w:t>
        <w:br/>
        <w:br/>
        <w:br/>
        <w:t xml:space="preserve">      […]</w:t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