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Caso ARTAVIA MURILLO Y OTROS (“FECUNDACIÓN IN VITRO”) VS. cOSTA rICA</w:t>
        <w:br/>
        <w:br/>
        <w:br/>
        <w:t xml:space="preserve">                    SENTENCIA DE 28 DE NOVIEMBRE DE 2012</w:t>
        <w:br/>
        <w:t xml:space="preserve">          (Excepciones Preliminares, Fondo, Reparaciones y Costas)</w:t>
        <w:br/>
        <w:br/>
        <w:br/>
        <w:br/>
        <w:t>En el caso Artavia Murillo y otros (“Fecundación in vitro”),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jueces[1]:</w:t>
        <w:br/>
        <w:br/>
        <w:t xml:space="preserve">      Diego García-Sayán, 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42, 65 y 67  del  Reglamento  de  la</w:t>
        <w:br/>
        <w:t>Corte[2] (en adelante “el Reglamento”), dicta la presente Sentencia  que  se</w:t>
        <w:br/>
        <w:t>estructura en el siguiente orden:</w:t>
        <w:br/>
        <w:br/>
        <w:t xml:space="preserve">                             Tabla de Contenido</w:t>
        <w:br/>
        <w:br/>
        <w:br/>
        <w:br/>
        <w:br/>
        <w:t>I Introducción de la Causa y OBJETO DE LA CONTROVERSIA  4</w:t>
        <w:br/>
        <w:br/>
        <w:t>II PROCEDIMIENTO ANTE LA CORTE    5</w:t>
        <w:br/>
        <w:br/>
        <w:t>III excepciones preliminares      9</w:t>
        <w:br/>
        <w:t xml:space="preserve">  A)  Falta de agotamiento de recursos internos    9</w:t>
        <w:br/>
        <w:t xml:space="preserve">  B)  Extemporaneidad de la petición presentada por Karen Espinoza y  Héctor</w:t>
        <w:br/>
        <w:t xml:space="preserve">  Jiménez Acuña   13</w:t>
        <w:br/>
        <w:t xml:space="preserve">  C)  Incompetencia de la Corte para conocer "hechos nuevos no incluidos" en</w:t>
        <w:br/>
        <w:t xml:space="preserve">  los "hechos de la demanda" 15</w:t>
        <w:br/>
        <w:br/>
        <w:t>IV COMPETENCIA   16</w:t>
        <w:br/>
        <w:br/>
        <w:t>V  PRUEBA   16</w:t>
        <w:br/>
        <w:t xml:space="preserve">  A)  Prueba documental, testimonial y pericial    16</w:t>
        <w:br/>
        <w:t xml:space="preserve">  B)  Admisión de la prueba  17</w:t>
        <w:br/>
        <w:t xml:space="preserve">   B.1)    Admisión de la prueba documental  17</w:t>
        <w:br/>
        <w:t xml:space="preserve">   B.2) Admisión de las declaraciones de presuntas víctimas, y de la prueba</w:t>
        <w:br/>
        <w:t xml:space="preserve">   testimonial y pericial   18</w:t>
        <w:br/>
        <w:br/>
        <w:t>VI  hechos  21</w:t>
        <w:br/>
        <w:t xml:space="preserve">  A)  Técnicas de Reproducción Asistida y Fecundación in Vitro     21</w:t>
        <w:br/>
        <w:t xml:space="preserve">  B)  El Decreto ejecutivo   23</w:t>
        <w:br/>
        <w:t xml:space="preserve">  C)  Sentencia de la Sala Constitucional de 15 de marzo de 2000   24</w:t>
        <w:br/>
        <w:t xml:space="preserve">  D)  Recursos interpuestos por Ileana Henchoz y Karen Espinoza    27</w:t>
        <w:br/>
        <w:t xml:space="preserve">  E)  Proyectos de ley 29</w:t>
        <w:br/>
        <w:t xml:space="preserve">  F)  Situación particular de las presuntas víctimas    30</w:t>
        <w:br/>
        <w:t xml:space="preserve">   F.1)    Grettel Artavia Murillo y Miguel Mejías Carballo  30</w:t>
        <w:br/>
        <w:t xml:space="preserve">   F.2)    Ileana Henchoz Bolaños y Miguel Yamuni Zeledón    31</w:t>
        <w:br/>
        <w:t xml:space="preserve">   F.3)    Oriéster Rojas y Julieta González 33</w:t>
        <w:br/>
        <w:t xml:space="preserve">   F.4)    Víktor Sanabria León y Claudia Carro Maklouf 34</w:t>
        <w:br/>
        <w:t xml:space="preserve">   F.5)    Geovanni Vega y Joaquinita Arroyo 35</w:t>
        <w:br/>
        <w:t xml:space="preserve">   F.6)    Karen Espinoza y Héctor Jiménez   36</w:t>
        <w:br/>
        <w:t xml:space="preserve">   F.7)    Carlos Eduardo de Jesús Vargas Solórzano y María del Socorro</w:t>
        <w:br/>
        <w:t xml:space="preserve">   Calderón Porras     37</w:t>
        <w:br/>
        <w:t xml:space="preserve">   F.8)    Enrique Acuña Cartín y Ana Cristina Castillo León 38</w:t>
        <w:br/>
        <w:t xml:space="preserve">   F.9)    Andrea Bianchi Bruna y Germán Moreno Valencia     39</w:t>
        <w:br/>
        <w:br/>
        <w:t>VII  CONSIDERACIÓN PREVIA SOBRE EL OBJETO DEL PRESENTE CASO  39</w:t>
        <w:br/>
        <w:br/>
        <w:t>VIIi  DERECHO A LA VIDA PRIVADA Y FAMILIAR Y  EL  DERECHO  A  LA  INTEGRIDAD</w:t>
        <w:br/>
        <w:t>PERSONAL  EN  RELACIÓN  CON  LA  AUTONOMÍA  PERSONAL,  LA  SALUD  SEXUAL   Y</w:t>
        <w:br/>
        <w:t>REPRODUCTIVA, EL DERECHO A GOZAR DE LOS BENEFICIOS DEL  PROGRESO  CIENTÍFICO</w:t>
        <w:br/>
        <w:t>Y TECNOLÓGICO Y EL PRINCIPIO DE NO DISCRIMINACIÓN 43</w:t>
        <w:br/>
        <w:t xml:space="preserve">  A)  Alcance de los derechos a la integridad personal, libertad personal  y</w:t>
        <w:br/>
        <w:t xml:space="preserve">  vida privada y familiar en el presente caso      43</w:t>
        <w:br/>
        <w:t xml:space="preserve">  B)  Efectos de la prohibición absoluta de la FIV 49</w:t>
        <w:br/>
        <w:t xml:space="preserve">  C)  Interpretación del artículo 4.1  de  la  Convención  Americana  en  lo</w:t>
        <w:br/>
        <w:t xml:space="preserve">  relevante para el presente caso 53</w:t>
        <w:br/>
        <w:t xml:space="preserve">   C.1)    Interpretación conforme al sentido corriente de los términos 56</w:t>
        <w:br/>
        <w:t xml:space="preserve">   C.2)    Interpretación sistemática e histórica 61</w:t>
        <w:br/>
        <w:t xml:space="preserve">     C.2.a) Sistema Interamericano de Derechos Humanos  62</w:t>
        <w:br/>
        <w:t xml:space="preserve">     C.2.b) Sistema Universal de Derechos Humanos  69</w:t>
        <w:br/>
        <w:t xml:space="preserve">     C.2.c) Sistema Europeo de Derechos Humanos    72</w:t>
        <w:br/>
        <w:t xml:space="preserve">     C.2.d) Sistema Africano de Derechos Humanos   75</w:t>
        <w:br/>
        <w:t xml:space="preserve">     C.2.e) Conclusión sobre la interpretación sistemática    75</w:t>
        <w:br/>
        <w:t xml:space="preserve">   C.3).   Interpretación evolutiva    76</w:t>
        <w:br/>
        <w:t xml:space="preserve">     C.3.a)      El estatus legal del embrión      77</w:t>
        <w:br/>
        <w:t xml:space="preserve">     C.3.b)      Regulaciones y prácticas sobre la FIV en el derecho</w:t>
        <w:br/>
        <w:t xml:space="preserve">     comparado   79</w:t>
        <w:br/>
        <w:t xml:space="preserve">   C.4)    El principio de interpretación más favorable y el objeto y fin</w:t>
        <w:br/>
        <w:t xml:space="preserve">   del tratado   81</w:t>
        <w:br/>
        <w:t xml:space="preserve">   C.5)    Conclusión de la interpretación del artículo 4.1  83</w:t>
        <w:br/>
        <w:t xml:space="preserve">  D)  Proporcionalidad de la medida de prohibición 83</w:t>
        <w:br/>
        <w:t xml:space="preserve">   D.1)    Severidad de la limitación de los derechos involucrados en el</w:t>
        <w:br/>
        <w:t xml:space="preserve">   presente caso 87</w:t>
        <w:br/>
        <w:t xml:space="preserve">   D.2)    Severidad de la interferencia como consecuencia de la</w:t>
        <w:br/>
        <w:t xml:space="preserve">   discriminación indirecta por el impacto desproporcionado respecto a</w:t>
        <w:br/>
        <w:t xml:space="preserve">   discapacidad, género y situación económica     89</w:t>
        <w:br/>
        <w:t xml:space="preserve">     D.2.a) Discriminación indirecta en relación con la condición de</w:t>
        <w:br/>
        <w:t xml:space="preserve">     discapacidad      91</w:t>
        <w:br/>
        <w:t xml:space="preserve">     D.2.b) Discriminación indirecta en relación con el género     93</w:t>
        <w:br/>
        <w:t xml:space="preserve">     D.2.c) Discriminación indirecta en relación con la situación económica</w:t>
        <w:br/>
        <w:t xml:space="preserve">     95</w:t>
        <w:br/>
        <w:t xml:space="preserve">   D.3)    Controversia sobre la alegada pérdida embrionaria 96</w:t>
        <w:br/>
        <w:t xml:space="preserve">   D.4)    Conclusión sobre el balance entre la severidad de la</w:t>
        <w:br/>
        <w:t xml:space="preserve">   interferencia y el impacto en la finalidad pretendida     99</w:t>
        <w:br/>
        <w:t xml:space="preserve">  E)  Conclusión final sobre el fondo del caso     100</w:t>
        <w:br/>
        <w:br/>
        <w:t>IX  REPARACIONES 100</w:t>
        <w:br/>
        <w:t xml:space="preserve">  A)  Parte Lesionada  101</w:t>
        <w:br/>
        <w:t xml:space="preserve">  B)  Medidas de rehabilitación, satisfacción y garantías de  no  repetición</w:t>
        <w:br/>
        <w:t xml:space="preserve">  101</w:t>
        <w:br/>
        <w:t xml:space="preserve">   B.1) Medidas de rehabilitación psicológica     101</w:t>
        <w:br/>
        <w:t xml:space="preserve">   B.2) Medidas de satisfacción: publicación de la Sentencia 102</w:t>
        <w:br/>
        <w:t xml:space="preserve">   B.3) Garantías de no repetición     103</w:t>
        <w:br/>
        <w:t xml:space="preserve">     B.3.1) Medidas estatales que no impidan la práctica de la FIV 103</w:t>
        <w:br/>
        <w:t xml:space="preserve">     B.3.2) Campaña sobre derechos de las personas con discapacidad</w:t>
        <w:br/>
        <w:t xml:space="preserve">     reproductiva      104</w:t>
        <w:br/>
        <w:t xml:space="preserve">     B.3.3) Otras medidas solicitadas   105</w:t>
        <w:br/>
        <w:t xml:space="preserve">  C)  Indemnización compensatoria por daño material e inmaterial   105</w:t>
        <w:br/>
        <w:t xml:space="preserve">   C.1)    Daño material    105</w:t>
        <w:br/>
        <w:t xml:space="preserve">   C.2)    Daño inmaterial  108</w:t>
        <w:br/>
        <w:t xml:space="preserve">  D)  Costas y gastos  111</w:t>
        <w:br/>
        <w:t xml:space="preserve">  E)  Modalidad de cumplimiento de los pagos ordenados  113</w:t>
        <w:br/>
        <w:br/>
        <w:t>X  PUNTOS RESOLUTIVOS  114</w:t>
        <w:br/>
        <w:br/>
        <w:t>Voto concurrente del Juez Diego García-Sayán</w:t>
        <w:br/>
        <w:t>Voto disidente del Juez Eduardo Vio Grossi</w:t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>El 29 de julio de 2011 la Comisión Interamericana de  Derechos  Humanos  (en</w:t>
        <w:br/>
        <w:t>adelante  “la  Comisión  Interamericana”  o  “la  Comisión”)  sometió  a  la</w:t>
        <w:br/>
        <w:t>jurisdicción  de  la  Corte  Interamericana   (en   adelante   “escrito   de</w:t>
        <w:br/>
        <w:t>sometimiento”), de conformidad con los artículos 51 y 61 de  la  Convención,</w:t>
        <w:br/>
        <w:t>el caso 12.361 contra el Estado de Costa Rica (en  adelante  “el  Estado”  o</w:t>
        <w:br/>
        <w:t>“Costa  Rica”).  La  petición  inicial  fue  presentada  ante  la   Comisión</w:t>
        <w:br/>
        <w:t>Interamericana el 19 de enero de 2001 por el señor Gerardo Trejos Salas.  El</w:t>
        <w:br/>
        <w:t>11 de marzo  de  2004  la  Comisión  Interamericana  aprobó  el  Informe  de</w:t>
        <w:br/>
        <w:t>Admisibilidad No. 25/04[3]. El 14 de julio de 2010  la  Comisión  aprobó  el</w:t>
        <w:br/>
        <w:t>Informe de  Fondo  85/10[4],  de  conformidad  con  el  artículo  50  de  la</w:t>
        <w:br/>
        <w:t>Convención Americana (en adelante  también  “el  Informe  de  Fondo”  o  “el</w:t>
        <w:br/>
        <w:t>Informe No. 85/10”), en el cual realizó  una  serie  de  recomendaciones  al</w:t>
        <w:br/>
        <w:t>Estado. Luego de conceder tres prórrogas al Estado para el  cumplimiento  de</w:t>
        <w:br/>
        <w:t>dichas recomendaciones, la Comisión decidió someter el caso a la  Corte.  La</w:t>
        <w:br/>
        <w:t>Comisión designó como delegados al Comisionado  Rodrigo  Escobar  Gil  y  al</w:t>
        <w:br/>
        <w:t>entonces Secretario Ejecutivo Santiago A. Canton, y  designó  como  asesores</w:t>
        <w:br/>
        <w:t>legales a las señoras Elizabeth Abi-Mershed, Secretaria  Ejecutiva  Adjunta,</w:t>
        <w:br/>
        <w:t>y Silvia Serrano Guzmán, Isabel Madariaga, Fiorella Melzi y Rosa Celorio.</w:t>
        <w:br/>
        <w:br/>
        <w:t>La Comisión indicó que el caso se  relaciona  con  alegadas  violaciones  de</w:t>
        <w:br/>
        <w:t>derechos humanos que habrían  ocurrido  como  consecuencia  de  la  presunta</w:t>
        <w:br/>
        <w:t>prohibición general de  practicar  la  Fecundación  in  vitro  (en  adelante</w:t>
        <w:br/>
        <w:t>"FIV") que había estado vigente en Costa Rica desde el año  2000,  tras  una</w:t>
        <w:br/>
        <w:t>decisión emitida por la Sala Constitucional de la Corte Suprema de  Justicia</w:t>
        <w:br/>
        <w:t>(en adelante "Sala Constitucional") de dicho país. Entre otros aspectos,  se</w:t>
        <w:br/>
        <w:t>alegó que esta prohibición absoluta constituyó una injerencia arbitraria  en</w:t>
        <w:br/>
        <w:t>los derechos a la vida privada y familiar y a formar una familia.  Asimismo,</w:t>
        <w:br/>
        <w:t>se alegó que la prohibición  constituyó  una  violación  del  derecho  a  la</w:t>
        <w:br/>
        <w:t>igualdad de las víctimas, en tanto que el Estado les impidió el acceso a  un</w:t>
        <w:br/>
        <w:t>tratamiento que les hubiera permitido superar  su  situación  de  desventaja</w:t>
        <w:br/>
        <w:t>respecto de la posibilidad de tener hijas o  hijos  biológicos.  Además,  se</w:t>
        <w:br/>
        <w:t>alegó que este impedimento habría tenido un impacto desproporcionado en  las</w:t>
        <w:br/>
        <w:t>mujeres.</w:t>
        <w:br/>
        <w:br/>
        <w:br/>
        <w:t>La  Comisión  solicitó  a  la  Corte  que   declarara   la   responsabilidad</w:t>
        <w:br/>
        <w:t>internacional del Estado por la violación de los artículos 11.2, 17.2  y  24</w:t>
        <w:br/>
        <w:t>de la Convención Americana, en relación con los artículos 1.1 y 2  de  dicho</w:t>
        <w:br/>
        <w:t>instrumento,  en  perjuicio  de  Grettel  Artavia  Murillo,  Miguel   Mejías</w:t>
        <w:br/>
        <w:t>Carballo,  Andrea  Bianchi  Bruna,  Germán  Alberto  Moreno  Valencia,   Ana</w:t>
        <w:br/>
        <w:t>Cristina Castillo  León,  Enrique  Acuña  Cartín,  Ileana  Henchoz  Bolaños,</w:t>
        <w:br/>
        <w:t>Miguel Antonio Yamuni Zeledón, Claudia  María  Carro  Maklouf,  Víktor  Hugo</w:t>
        <w:br/>
        <w:t>Sanabria León, Karen  Espinoza  Vindas,  Héctor  Jiménez  Acuña,  Maria  del</w:t>
        <w:br/>
        <w:t>Socorro Calderón Porras, Joaquinita Arroyo Fonseca, Geovanni  Antonio  Vega,</w:t>
        <w:br/>
        <w:t>Carlos E. Vargas  Solórzano,  Julieta  González  Ledezma  y  Oriéster  Rojas</w:t>
        <w:br/>
        <w:t>Carranza.</w:t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>El 29 de agosto y el 14 de septiembre de 2011 el señor Boris Molina  Acevedo</w:t>
        <w:br/>
        <w:t>remitió a la Corte los poderes de representación  de  12  de  las  presuntas</w:t>
        <w:br/>
        <w:t>víctimas[5].</w:t>
        <w:br/>
        <w:br/>
        <w:t>El 31 de agosto de 2011 el  señor  Trejos  Salas  remitió  a  la  Corte  los</w:t>
        <w:br/>
        <w:t>poderes de representación de 6 de las presuntas víctimas[6].</w:t>
        <w:br/>
        <w:br/>
        <w:t>El sometimiento del caso fue notificado al Estado y a los representantes  el</w:t>
        <w:br/>
        <w:t>18 de octubre de 2011. Teniendo en cuenta  que  los  representantes  de  las</w:t>
        <w:br/>
        <w:t>presuntas víctimas no llegaron a un  acuerdo  sobre  la  designación  de  un</w:t>
        <w:br/>
        <w:t>interviniente común, el Presidente de la Corte, en aplicación  del  artículo</w:t>
        <w:br/>
        <w:t>25.2 del Reglamento de la Corte,  dispuso  la  designación  de  los  señores</w:t>
        <w:br/>
        <w:t>Molina Acevedo y Trejos  Salas  como  intervinientes  comunes  que  tendrían</w:t>
        <w:br/>
        <w:t>participación autónoma.</w:t>
        <w:br/>
        <w:br/>
        <w:br/>
        <w:t>El 19 de diciembre de 2011 los intervinientes comunes  presentaron  ante  la</w:t>
        <w:br/>
        <w:t>Corte sus respectivos escritos de  solicitudes,  argumentos  y  pruebas  (en</w:t>
        <w:br/>
        <w:t>adelante “escrito de solicitudes y argumentos”),  conforme  al  artículo  40</w:t>
        <w:br/>
        <w:t>del Reglamento del Tribunal.  Los  intervinientes  comunes  coincidieron  en</w:t>
        <w:br/>
        <w:t>general con lo alegado por la Comisión. El  representante  Molina  alegó  la</w:t>
        <w:br/>
        <w:t>violación de los artículos 17.2, 11.2 y 24 de la  Convención  Americana,  en</w:t>
        <w:br/>
        <w:t>relación con los artículos 1.1  y  2  de  la  misma,  en  perjuicio  de  las</w:t>
        <w:br/>
        <w:t>presuntas víctimas que representa. El representante Trejos  Salas  alegó  la</w:t>
        <w:br/>
        <w:t>violación de los artículos 4.1, 5.1, 7, 11.2, 17.2 y  24  de  la  Convención</w:t>
        <w:br/>
        <w:t>Americana, en relación con los artículos 1.1 y 2 de la misma,  en  perjuicio</w:t>
        <w:br/>
        <w:t>de las presuntas víctimas que representa.</w:t>
        <w:br/>
        <w:br/>
        <w:br/>
        <w:t>El 30 de abril de 2012 Costa Rica presentó  ante  la  Corte  su  escrito  de</w:t>
        <w:br/>
        <w:t>excepciones preliminares, contestación al escrito de sometimiento  del  caso</w:t>
        <w:br/>
        <w:t>y de observaciones al escrito  de  solicitudes  y  argumentos  (en  adelante</w:t>
        <w:br/>
        <w:t>“escrito  de  contestación”).  En  dicho  escrito  el  Estado  presentó  dos</w:t>
        <w:br/>
        <w:t>excepciones preliminares y alegó la inexistencia de violaciones de  derechos</w:t>
        <w:br/>
        <w:t>humanos en el presente caso. El Estado designó  como  Agente  a  Ana  Lorena</w:t>
        <w:br/>
        <w:t>Brenes Esquivel, Procuradora General de la  República,  y  como  coagente  a</w:t>
        <w:br/>
        <w:t>Magda Inés Rojas Chaves,  Procuradora General Adjunta de la República.</w:t>
        <w:br/>
        <w:br/>
        <w:br/>
        <w:t>El 8 de mayo de 2012 Huberth  May  Cantillano  comunicó  que  las  presuntas</w:t>
        <w:br/>
        <w:t>víctimas representadas por Gerardo Trejos Salas  lo  habían  designado  como</w:t>
        <w:br/>
        <w:t>nuevo representante, debido al fallecimiento  del  señor  Trejos.  Asimismo,</w:t>
        <w:br/>
        <w:t>adjuntó los respectivos poderes.</w:t>
        <w:br/>
        <w:br/>
        <w:t>El 22 y 21 de junio de 2012 la Comisión Interamericana y los  intervinientes</w:t>
        <w:br/>
        <w:t>comunes presentaron, respectivamente, sus observaciones  a  las  excepciones</w:t>
        <w:br/>
        <w:t>preliminares interpuestas por el Estado (supra párr. 8).</w:t>
        <w:br/>
        <w:br/>
        <w:br/>
        <w:t>Mediante Resolución de 6 de agosto de 2012[7]  el  Presidente  de  la  Corte</w:t>
        <w:br/>
        <w:t>ordenó recibir declaraciones rendidas ante fedatario público (affidávit)  de</w:t>
        <w:br/>
        <w:t>dos declarantes a título informativo, cuatro  presuntas  víctimas,  y  siete</w:t>
        <w:br/>
        <w:t>peritos, las cuales fueron presentadas el 24 de agosto  de  2012.  Asimismo,</w:t>
        <w:br/>
        <w:t>mediante  dicha  Resolución  el  Presidente  convocó  a  las  partes  a  una</w:t>
        <w:br/>
        <w:t>audiencia pública (infra párr. 12).</w:t>
        <w:br/>
        <w:br/>
        <w:t>La audiencia pública fue celebrada los días 5 y  6  de  septiembre  de  2012</w:t>
        <w:br/>
        <w:t>durante el 96 Período Ordinario de Sesiones de la Corte, llevado a  cabo  en</w:t>
        <w:br/>
        <w:t>la sede del Tribunal[8]. En la audiencia se recibieron las declaraciones  de</w:t>
        <w:br/>
        <w:t>dos presuntas víctimas y  cuatro  peritos,  así  como  las  observaciones  y</w:t>
        <w:br/>
        <w:t>alegatos finales orales de la Comisión Interamericana, los representantes  y</w:t>
        <w:br/>
        <w:t>el Estado,  respectivamente.  Durante  la  referida  audiencia  el  Tribunal</w:t>
        <w:br/>
        <w:t>requirió  a  las  partes  y  a  la  Comisión  que  presentaran   determinada</w:t>
        <w:br/>
        <w:t>documentación y prueba para mejor resolver.</w:t>
        <w:br/>
        <w:br/>
        <w:t>Por otra parte, el Tribunal recibió 49 escritos en calidad de amicus  curiae</w:t>
        <w:br/>
        <w:t>presentados por: 1) Mónica Arango Olaya,  Directora  Regional  para  América</w:t>
        <w:br/>
        <w:t>Latina y el Caribe del Centro de Derechos Reproductivos, y  María  Alejandra</w:t>
        <w:br/>
        <w:t>Cárdenas Cerón, Asesora Legal de dicho Centro; 2) Marcela Leandro Ulloa  del</w:t>
        <w:br/>
        <w:t>Grupo a Favor del In Vitro; 3) Filomena Gallo,  Nicolò  Paoletti  y  Claudia</w:t>
        <w:br/>
        <w:t>Sartori, representantes de la Asociación Luca Coscioni  per  la  libertà  di</w:t>
        <w:br/>
        <w:t>ricerca scientifica y del  Partito  Radicale  Nonviolento  Transnazionale  e</w:t>
        <w:br/>
        <w:t>Transpartito; 4)  Natalia  Lopez  Moratalla,  Presidenta  de  la  Asociación</w:t>
        <w:br/>
        <w:t>Española de Bioética y Ética Médica; 5)  Lilian  Sepúlveda,  Mónica  Arango,</w:t>
        <w:br/>
        <w:t>Rebecca J. Cook y Bernard M. Dickens[9]; 6) Equal Rights Trust  y  la  Human</w:t>
        <w:br/>
        <w:t>Rights  Clinic  of  the  University  of  Texas   School   of   Law[10];   7)</w:t>
        <w:br/>
        <w:t>International Human Rights Clinic of Santa Clara University Law  School[11];</w:t>
        <w:br/>
        <w:t>8) Viviana Bohórquez Monsalve, Beatriz  Galli,  Alma  Luz  Beltrán  y  Puga,</w:t>
        <w:br/>
        <w:t>Álvaro  Herrero,  Gastón  Chillier,  Lourdes  Bascary   y   Agustina   Ramón</w:t>
        <w:br/>
        <w:t>Michel[12]; 9) Ricardo Tapia,  Rodolfo  Vásquez  y  Pedro  Morales[13];  10)</w:t>
        <w:br/>
        <w:t>Alejandro  Leal  Esquivel,  Coordinador  de  la  Sección   de   Genética   y</w:t>
        <w:br/>
        <w:t>Biotecnología en la Escuela de Biología de la  Universidad  de  Costa  Rica;</w:t>
        <w:br/>
        <w:t>11) Rita Gabriela Chaves Casanova, Diputada de la  Asamblea  Legislativa  de</w:t>
        <w:br/>
        <w:t>Costa Rica; 12) Alexandra Loría Beeche;  13)  Claudio  Grossman,  Decano  de</w:t>
        <w:br/>
        <w:t>American University Washington  College  of  Law  y  Macarena  Sáez  Torres,</w:t>
        <w:br/>
        <w:t>Faculty Director del Impact Litigation Project  de  la  American  University</w:t>
        <w:br/>
        <w:t>Washington College of Law; 14) Jon  O’Brien,  Presidente  de  Catholics  for</w:t>
        <w:br/>
        <w:t>Choice y Sara Morello, Vicepresidenta Ejecutiva de dicha  organización;  15)</w:t>
        <w:br/>
        <w:t>Carlos Polo Samaniego,  Director  de  la  Oficina  para  América  Latina  de</w:t>
        <w:br/>
        <w:t>Population Research Institute; 16) Reynaldo Bustamante  Alarcón,  Presidente</w:t>
        <w:br/>
        <w:t>del Instituto Solidaridad y Derechos Humanos; 17) Hernán  Collado  Martínez;</w:t>
        <w:br/>
        <w:t>18) Carmen Muñoz Quesada, Rita Maxera Herrera, Cristian Gómez, Seidy  Salas,</w:t>
        <w:br/>
        <w:t>e Ivania Solano[14]; 19) Enrique Pedro Haba, Profesor de la  Universidad  de</w:t>
        <w:br/>
        <w:t>Costa Rica; 20) Organización de  Litigio  Estratégico  de  Derechos  Humanos</w:t>
        <w:br/>
        <w:t>Litiga  OLE[15];  21)  Susie  Talbot,  Abogada  del  Center  for  the  Legal</w:t>
        <w:br/>
        <w:t>Protection of Human Rights INTERIGHTS y Helen Duffy, Consejera Principal  de</w:t>
        <w:br/>
        <w:t>INTERIGHTS; 22) Andrea Acosta Gamboa, Profesora de la Universidad  de  Costa</w:t>
        <w:br/>
        <w:t>Rica; 23) Andrea Parra, Natalia Acevedo  Guerrero,  Matías  González  Gil  y</w:t>
        <w:br/>
        <w:t>Sebastián Rodríguez  Alarcón[16];  24)  Leah  Hoctor,  Asesor  Legal  de  la</w:t>
        <w:br/>
        <w:t>Comisión Internacional de Juristas; 25) Margarita Salas  Guzmán,  Presidenta</w:t>
        <w:br/>
        <w:t>de la Colectiva por  el  Derecho  a  Decidir  y  Larissa  Arroyo  Navarrete,</w:t>
        <w:br/>
        <w:t>Abogada de la Colectiva por el Derecho a Decidir;  26)  Caio  Fabio  Varela,</w:t>
        <w:br/>
        <w:t>Marcelo  Ernesto  Ferreyra,  Rosa  Posa,  Bruna  Andrade  Irineu   y   Mario</w:t>
        <w:br/>
        <w:t>Pecheny[17]; 27) María del  Pilar  Vásquez  Calva,  Coordinadora  de  Enlace</w:t>
        <w:br/>
        <w:t>Gubernamental Vida  y  Familia  A.C,  México;  28)  Red  Latinoamericana  de</w:t>
        <w:br/>
        <w:t>Reproducción Asistida e Ian Cooke, Emritus Professor de  la  Universidad  de</w:t>
        <w:br/>
        <w:t>Sheffield; 29) Priscilla Smith, Senior Fellor del Programa para  el  estudio</w:t>
        <w:br/>
        <w:t>de la Justicia Reproductiva de la Sociedad de  la  Información  (Information</w:t>
        <w:br/>
        <w:t>Society Project ISP) de  la  Universidad  de  Yale  y  Genevieve  E.  Scott,</w:t>
        <w:br/>
        <w:t>Profesora  Visitante  del  ISP;  30)  Red  Latinoamericana  de  Reproducción</w:t>
        <w:br/>
        <w:t>Asistida y Santiago  Munné,  Presidente  de  Reprogenetics;  31)  Centro  de</w:t>
        <w:br/>
        <w:t>Estudios de  Derecho,  Justicia  y  Sociedad[18];  32)  José  Tomás  Guevara</w:t>
        <w:br/>
        <w:t>Calderón; 33) Carlos Santamaría Quesada, Jefe  de  División  de  Diagnóstico</w:t>
        <w:br/>
        <w:t>Molecular en el Laboratorio Clínico del  Hospital  Nacional  de  Niños;  34)</w:t>
        <w:br/>
        <w:t>Cesare P.R. Romano, Profesor de Derecho Joseph W. Ford Fellow y  Co-Director</w:t>
        <w:br/>
        <w:t>del Proyecto sobre Cortes y Tribunales Internacionales (PICT) en Loyola  Law</w:t>
        <w:br/>
        <w:t>School Los Angeles[19]; 35) Defensoría de  los  Habitantes[20];  36)  Hernán</w:t>
        <w:br/>
        <w:t>Gullco  y  Martín  Hevia,  profesores  de  la  Escuela  de  Derecho  de   la</w:t>
        <w:br/>
        <w:t>Universidad Torcuatto Di Tella; 37)  Alejandra  Huerta  Zepeda,  catedrática</w:t>
        <w:br/>
        <w:t>del  Instituto  de  Investigaciones  Biomédicas  (IIB)  de  la   Universidad</w:t>
        <w:br/>
        <w:t>Nacional Autónoma de México, y José María Soberanes  Diez,  profesor  de  la</w:t>
        <w:br/>
        <w:t>Universidad Panamericana de  México;  38)  Asociación  de  Médicos  por  los</w:t>
        <w:br/>
        <w:t>Derechos   Humanos   (AMEDEH)[21];   39)   Federación   Latinoamericana   de</w:t>
        <w:br/>
        <w:t>Obstetricia y  Ginecología[22];  40)  Carlo  Casini,  Antonio  G.  Spagnolo,</w:t>
        <w:br/>
        <w:t>Marina Casini,  Josehp  Meaney,  Nikolas  T.  Nikas  y  Rafael  Santa  María</w:t>
        <w:br/>
        <w:t>D’Angelo[23]; 41) Rafael Nieto Navia, Jane Adolphe, Richard  Stith  y  Ligia</w:t>
        <w:br/>
        <w:t>M. de Jesus[24]; 42) Hugo Martín Calienes Bedoya, Patricia Campos  Olazábal,</w:t>
        <w:br/>
        <w:t>Rosa de Jesús Sánchez Barragán, Sergio Castro  Guerrero,  y  Antero  Enrique</w:t>
        <w:br/>
        <w:t>Yacarini  Martínez[25];  43)  Julian  Domingo  Zarzosa;  44)  Kharla  Zúñiga</w:t>
        <w:br/>
        <w:t>Vallejos del Berit Institute for the Family de Lima;  45)  Guadalupe  Valdez</w:t>
        <w:br/>
        <w:t>Santos, Presidenta de la Asociación Civil Promujer  y  Derechos  Humanos,  y</w:t>
        <w:br/>
        <w:t>46) Piero  A.  Tozzi,  Stefano  Gennarini,  William  L.  Saunders  y  Álvaro</w:t>
        <w:br/>
        <w:t>Paúl[26].</w:t>
        <w:br/>
        <w:br/>
        <w:t>El 26 y 28 de septiembre de 2012 y el 24 de octubre de 2012  el  señor  Hany</w:t>
        <w:br/>
        <w:t>Fahmy, The Human Rights Centre of the  United  Nations  Mandated  University</w:t>
        <w:br/>
        <w:t>for Peace (Universidad para la  Paz)  y  la  señora  Olga  Cristina  Redondo</w:t>
        <w:br/>
        <w:t>Alvarado, psicoanalista, remitieron, respectivamente,  escritos  en  calidad</w:t>
        <w:br/>
        <w:t>de amicus curiae. Dado que la audiencia pública tuvo lugar en los días  5  y</w:t>
        <w:br/>
        <w:t>6 de septiembre de 2012 y, en consecuencia, el plazo  para  la  remisión  de</w:t>
        <w:br/>
        <w:t>amicus curiae venció el 21 de septiembre de  2012,  siguiendo  instrucciones</w:t>
        <w:br/>
        <w:t>del Presidente de la Corte se informó que  dichos  escritos  no  podían  ser</w:t>
        <w:br/>
        <w:t>considerados por el Tribunal ni incorporados al expediente del caso.</w:t>
        <w:br/>
        <w:br/>
        <w:t>La Corte observa que los amicus curiae interpuestos por Equal  Rights  Trust</w:t>
        <w:br/>
        <w:t>y la Clínica de Derechos Humanos de la Universidad de Texas,  INTERIGHTS,  y</w:t>
        <w:br/>
        <w:t>el presentado conjuntamente por Caio Fabio Varela,  Marcelo  Ferreyra,  Rosa</w:t>
        <w:br/>
        <w:t>Posa,  Bruna  Andrade  y  Mario  Pecheny  fueron  presentados  en  el  plazo</w:t>
        <w:br/>
        <w:t>establecido en el artículo 44 del  Reglamento  pero  en  un  idioma  que  no</w:t>
        <w:br/>
        <w:t>correspondía al  idioma  oficial  del  presente  caso.  Posteriormente,  las</w:t>
        <w:br/>
        <w:t>traducciones al español fueron remitidas 5, 7 y 34  días  con  posterioridad</w:t>
        <w:br/>
        <w:t>al plazo, respectivamente. De acuerdo a lo dispuesto  en  el  artículo  28.1</w:t>
        <w:br/>
        <w:t>del Reglamento del Tribunal,  la  Corte  considera  que,  debido  a  que  la</w:t>
        <w:br/>
        <w:t>versión en español de dos de dichos amicus curiae fue presentada dentro  del</w:t>
        <w:br/>
        <w:t>término de 21 días dispuesto para acompañar los originales  o  la  totalidad</w:t>
        <w:br/>
        <w:t>de los anexos, tales  escritos  son  admisibles.  Dado  que  la  versión  en</w:t>
        <w:br/>
        <w:t>español del escrito de Caio Fabio Varela y  otras  personas  fue  presentada</w:t>
        <w:br/>
        <w:t>con 34 días de retraso, se declara inadmisible.</w:t>
        <w:br/>
        <w:br/>
        <w:br/>
        <w:t>El 4, 5 y 6 de octubre de 2012 los representantes  y  el  Estado  remitieron</w:t>
        <w:br/>
        <w:t>sus alegatos finales escritos y  la  Comisión  Interamericana  presentó  sus</w:t>
        <w:br/>
        <w:t>observaciones finales escritas  al  presente  caso,  respectivamente.  Tales</w:t>
        <w:br/>
        <w:t>escritos fueron transmitidos a las partes,  a  quienes  se  dio  oportunidad</w:t>
        <w:br/>
        <w:t>hasta el 17 de octubre de 2012 para que presentaran  las  observaciones  que</w:t>
        <w:br/>
        <w:t>estimaran pertinentes respecto a la información suministrada como  respuesta</w:t>
        <w:br/>
        <w:t>a las preguntas de la Corte. Dichas observaciones fueron  remitidas  por  el</w:t>
        <w:br/>
        <w:t>representante Molina. La Comisión  Interamericana  manifestó  que  no  tenía</w:t>
        <w:br/>
        <w:t>observaciones que formular. El representante May y el Estado no  presentaron</w:t>
        <w:br/>
        <w:t>observaciones.</w:t>
        <w:br/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br/>
        <w:br/>
        <w:t>El Estado presentó tres “excepciones preliminares”: la falta de  agotamiento</w:t>
        <w:br/>
        <w:t>de recursos internos, la  extemporaneidad  de  la  petición  presentada  por</w:t>
        <w:br/>
        <w:t>Karen  Espinoza  y  Héctor  Jiménez,  y  la  incompetencia   de   la   Corte</w:t>
        <w:br/>
        <w:t>Interamericana para conocer de hechos sobrevinientes a  la  presentación  de</w:t>
        <w:br/>
        <w:t>la petición.</w:t>
        <w:br/>
        <w:br/>
        <w:br/>
        <w:t>A)    Falta de agotamiento de recursos internos</w:t>
        <w:br/>
        <w:br/>
        <w:br/>
        <w:t>El Estado alegó que no hizo “renuncia a la  interposición”  de  excepciones.</w:t>
        <w:br/>
        <w:t>Indicó que la Sala Constitucional “declaró inconstitucional  un  determinado</w:t>
        <w:br/>
        <w:t>tipo de fertilización in vitro” y precisó  que  “si  la  técnica  avanza  al</w:t>
        <w:br/>
        <w:t>punto de permitir la realización de la misma sin pérdida  de  embriones,  es</w:t>
        <w:br/>
        <w:t>posible  efectuarla”.  En  consecuencia,   el   Estado   indicó   que   “los</w:t>
        <w:br/>
        <w:t>peticionarios podían acudir tanto a la jurisdicción  constitucional  como  a</w:t>
        <w:br/>
        <w:t>la jurisdicción contencioso administrativa, a efectos de que  se  discutiera</w:t>
        <w:br/>
        <w:t>la posibilidad de que los servicios de  salud  atendieran  su  condición  de</w:t>
        <w:br/>
        <w:t>infertilidad” incluyendo la  posibilidad  de  “una  determinada  técnica  de</w:t>
        <w:br/>
        <w:t>fertilización in vitro […]  dentro  de  los  supuestos  dados  por  la  Sala</w:t>
        <w:br/>
        <w:t>Constitucional”. El Estado señaló que,  en  el  ámbito  de  la  jurisdicción</w:t>
        <w:br/>
        <w:t>constitucional, “la existencia de la  sentencia”  no  “impide  que  la  Sala</w:t>
        <w:br/>
        <w:t>Constitucional vuelva a conocer  el  asunto  en  la  vía  de  la  acción  de</w:t>
        <w:br/>
        <w:t>inconstitucionalidad” dado que la  Ley  de  la  Jurisdicción  Constitucional</w:t>
        <w:br/>
        <w:t>indica que las resoluciones de  dicha  Sala  “no  son  vinculantes  para  la</w:t>
        <w:br/>
        <w:t>propia Sala, [la cual] podría revisar el tema nuevamente”.  Agregó  que  "la</w:t>
        <w:br/>
        <w:t>existencia de la  resolución  de  la  Sala  Constitucional  no  impedía  que</w:t>
        <w:br/>
        <w:t>existiera un pronunciamiento de parte de la propia  Sala"  en  la  "vía  del</w:t>
        <w:br/>
        <w:t>amparo  constitucional  o  por   parte   de   los   Tribunales   Contencioso</w:t>
        <w:br/>
        <w:t>Administrativos".  Añadió  que  las  presuntas   víctimas   "podrían   haber</w:t>
        <w:br/>
        <w:t>solicitado a las autoridades administrativas que, respetando  la  resolución</w:t>
        <w:br/>
        <w:t>de la Sala Constitucional, se brindara  un  remedio  para  su  situación  de</w:t>
        <w:br/>
        <w:t>infertilidad" o "se creara una nueva regulación" de la FIV, "acorde con  los</w:t>
        <w:br/>
        <w:t>parámetros establecidos por la resolución del Tribunal Constitucional".  "Si</w:t>
        <w:br/>
        <w:t>las  autoridades  administrativas  se  negaran   a   brindar   la   atención</w:t>
        <w:br/>
        <w:t>requerida", procedía la presentación de un recurso de  amparo.  Sin  embargo</w:t>
        <w:br/>
        <w:t>"ninguna de las parejas presentó" dicho recurso.</w:t>
        <w:br/>
        <w:br/>
        <w:t>Adicionalmente, el Estado alegó que "ante la  negativa  de  las  autoridades</w:t>
        <w:br/>
        <w:t>administrativas,  las  presuntas  víctimas  podrían  interponer  un  proceso</w:t>
        <w:br/>
        <w:t>contencioso administrativo", sin  embargo,  ninguna  lo  presentó  antes  de</w:t>
        <w:br/>
        <w:t>iniciar el trámite ante la Comisión. Agregó que los recursos  internos  eran</w:t>
        <w:br/>
        <w:t>"eficientes" y que "prueba de ello es que  una  de  las  presuntas  víctimas</w:t>
        <w:br/>
        <w:t>acudió al  Tribunal  Contencioso  Administrativo,  con  posterioridad  a  la</w:t>
        <w:br/>
        <w:t>interposición de la petición ante la Comisión".</w:t>
        <w:br/>
        <w:br/>
        <w:t>La  Comisión  señaló  que  en  el  procedimiento  anterior  al  informe   de</w:t>
        <w:br/>
        <w:t>admisibilidad el Estado solo se limitó a “plantear  la  posibilidad  de  que</w:t>
        <w:br/>
        <w:t>las [presuntas] víctimas interpusieran una acción de amparo”. Manifestó  que</w:t>
        <w:br/>
        <w:t>el Estado “no detalló el sustento legal de esa  posibilidad  ni  explicó  de</w:t>
        <w:br/>
        <w:t>qué manera, vía de amparo, era posible eliminar los efectos de una  decisión</w:t>
        <w:br/>
        <w:t>abstracta de inconstitucionalidad […] regulada  como  irrecurrible”.  Señaló</w:t>
        <w:br/>
        <w:t>que el Estado “faltó a la carga  de  la  prueba  que  le  correspondía  para</w:t>
        <w:br/>
        <w:t>explicar las razones  por  las  cuales  el  recurso  de  amparo  podría  ser</w:t>
        <w:br/>
        <w:t>efectivo”.</w:t>
        <w:br/>
        <w:br/>
        <w:t>El representante May manifestó que  en  el  trámite  ante  la  Comisión  “el</w:t>
        <w:br/>
        <w:t>Estado indicó  que  renunciaba  expresamente  al  privilegio  de  interponer</w:t>
        <w:br/>
        <w:t>excepciones previas", renuncia que "una vez  interpuesta  es  irrevocable  e</w:t>
        <w:br/>
        <w:t>irreversible”. Alegó que el recurso interno adecuado  “debe  ser  acorde  al</w:t>
        <w:br/>
        <w:t>fin”, esto es capaz de satisfacer las pretensiones e intereses en  juego,  y</w:t>
        <w:br/>
        <w:t>siendo el objeto fundamental de las víctimas la anulación  de  la  sentencia</w:t>
        <w:br/>
        <w:t>de la Sala Constitucional y la rehabilitación de la FIV, “no  existe  ningún</w:t>
        <w:br/>
        <w:t>remedio  jurisdiccional  interno  que  permita  cumplir  tal  objetivo”.  El</w:t>
        <w:br/>
        <w:t>representante Molina indicó que el Estado “no  comprob[ó]  la  idoneidad  de</w:t>
        <w:br/>
        <w:t>los recursos señalados”. Por otra parte, resaltó que “la  resolución  de  la</w:t>
        <w:br/>
        <w:t>Sala Constitucional es una Sentencia  contra  la  cual  no  procede  recurso</w:t>
        <w:br/>
        <w:t>alguno y cuyos efectos son erga omnes”. Alegó que el  recurso  iniciado  por</w:t>
        <w:br/>
        <w:t>la señora Ileana Hénchoz fue rechazado.</w:t>
        <w:br/>
        <w:br/>
        <w:t>Consideraciones de la Corte</w:t>
        <w:br/>
        <w:br/>
        <w:br/>
        <w:t>El artículo 46.1.a) de la Convención Americana dispone que  para  determinar</w:t>
        <w:br/>
        <w:t>la admisibilidad de una petición o comunicación presentada ante la  Comisión</w:t>
        <w:br/>
        <w:t>Interamericana, de conformidad con los artículos 44 o 45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reconocidos[27]. La Corte recuerda  que  la  regla  del  previo</w:t>
        <w:br/>
        <w:t>agotamiento de los recursos internos está concebida en interés  del  Estado,</w:t>
        <w:br/>
        <w:t>pues busca dispensarlo de responder ante un órgano internacional  por  actos</w:t>
        <w:br/>
        <w:t>que se le imputen, antes de haber tenido la ocasión de remediarlos  con  sus</w:t>
        <w:br/>
        <w:t>propios  medios[28].  Lo  anterior  significa  que  no  sólo  deben  existir</w:t>
        <w:br/>
        <w:t>formalmente esos recursos, sino también deben  ser  adecuados  y  efectivos,</w:t>
        <w:br/>
        <w:t>como resulta de las excepciones contempladas  en  el  artículo  46.2  de  la</w:t>
        <w:br/>
        <w:t>Convención[29].</w:t>
        <w:br/>
        <w:br/>
        <w:t>Asimismo, esta Corte ha sostenido de manera consistente que una objeción  al</w:t>
        <w:br/>
        <w:t>ejercicio de la jurisdicción de la Corte basada  en  la  supuesta  falta  de</w:t>
        <w:br/>
        <w:t>agotamiento de los recursos internos  debe  ser  presentada  en  el  momento</w:t>
        <w:br/>
        <w:t>procesal oportuno[30], esto es, durante la admisibilidad  del  procedimiento</w:t>
        <w:br/>
        <w:t>ante la Comisión[31]. Al alegar la falta  de  agotamiento  de  los  recursos</w:t>
        <w:br/>
        <w:t>internos corresponde  al  Estado  señalar  en  esa  debida  oportunidad  los</w:t>
        <w:br/>
        <w:t>recursos que deben agotarse y  su  efectividad.  Al  respecto,  el  Tribunal</w:t>
        <w:br/>
        <w:t>reitera que no es tarea de la Corte,  ni  de  la  Comisión,  identificar  ex</w:t>
        <w:br/>
        <w:t>officio cuáles son los  recursos  internos  pendientes  de  agotamiento.  El</w:t>
        <w:br/>
        <w:t>Tribunal resalta que no compete a los órganos  internacionales  subsanar  la</w:t>
        <w:br/>
        <w:t>falta de precisión de los alegatos del Estado[32].</w:t>
        <w:br/>
        <w:br/>
        <w:t>La Corte observa que lo primero que procede determinar en relación con  esta</w:t>
        <w:br/>
        <w:t>excepción es el tipo de alegatos que presentó el Estado antes de la  emisión</w:t>
        <w:br/>
        <w:t>del informe de admisibilidad, es decir,  en  el  momento  procesal  oportuno</w:t>
        <w:br/>
        <w:t>para plantear esta excepción.  Al  respecto,  el  Estado  sólo  presentó  un</w:t>
        <w:br/>
        <w:t>escrito en relación con este tema, el 23 de enero de 2004, en el que  señaló</w:t>
        <w:br/>
        <w:t>que una de las víctimas "podría haber acudido  en  amparo"[33].  El  escrito</w:t>
        <w:br/>
        <w:t>donde el Estado analizó la posible idoneidad de la jurisdicción  contencioso</w:t>
        <w:br/>
        <w:t>administrativa para resolver el presente caso fue  presentado  en  2008[34],</w:t>
        <w:br/>
        <w:t>cuatro  años  después  de  emitido   el   informe   de   admisibilidad.   En</w:t>
        <w:br/>
        <w:t>consecuencia, la Corte considera que los argumentos planteados  en  relación</w:t>
        <w:br/>
        <w:t>con la necesidad de  agotar  procedimientos  contencioso  administrativos  o</w:t>
        <w:br/>
        <w:t>demandar la omisión en la regulación del procedimiento de la FIV  según  los</w:t>
        <w:br/>
        <w:t>parámetros establecidos por la Sala Constitucional,  resultan  extemporáneos</w:t>
        <w:br/>
        <w:t>y el análisis se concentrará en los alegatos en torno al recurso de  amparo.</w:t>
        <w:br/>
        <w:br/>
        <w:br/>
        <w:br/>
        <w:t>Respecto al agotamiento  del  recurso  de  amparo,  el  Estado  plantea  dos</w:t>
        <w:br/>
        <w:t>argumentos diferentes. El primero, respecto a los  alcances  que  el  Estado</w:t>
        <w:br/>
        <w:t>atribuye a la decisión adoptada por la Sala Constitucional  en  el  presente</w:t>
        <w:br/>
        <w:t>caso. El Estado considera que dicha decisión no implicó una  prohibición  de</w:t>
        <w:br/>
        <w:t>la FIV sino de una modalidad de dicho procedimiento, razón por  la  cual  se</w:t>
        <w:br/>
        <w:t>alega  la  existencia  de  otras  posibilidades  que  hubieran  tenido   las</w:t>
        <w:br/>
        <w:t>presuntas víctimas para enfrentar su infertilidad y, de ser el caso,  agotar</w:t>
        <w:br/>
        <w:t>el recurso de amparo ante la  negación  de  dichas  alternativas.  La  Corte</w:t>
        <w:br/>
        <w:t>considera que este es un asunto de fondo que será resuelto oportunamente  al</w:t>
        <w:br/>
        <w:t>determinar  si  la  decisión  de  la  Sala  Constitucional  constituyó   una</w:t>
        <w:br/>
        <w:t>limitación a los derechos de las presuntas  víctimas  (infra  párrs.  160  y</w:t>
        <w:br/>
        <w:t>161). Al respecto, la Corte ha afirmado  que  las  excepciones  preliminares</w:t>
        <w:br/>
        <w:t>son  actos  que  buscan  impedir  el  análisis  del  fondo  de   un   asunto</w:t>
        <w:br/>
        <w:t>cuestionado, mediante la objeción de  la  admisibilidad  de  un  caso  o  la</w:t>
        <w:br/>
        <w:t>competencia del Tribunal para conocer de un determinado caso o de alguno  de</w:t>
        <w:br/>
        <w:t>sus aspectos, ya sea en razón  de  la  persona,  materia,  tiempo  o  lugar,</w:t>
        <w:br/>
        <w:t>siempre   y   cuando   dichos   planteamientos   tengan   el   carácter   de</w:t>
        <w:br/>
        <w:t>preliminares[35]. Dado que este primer argumento  del  Estado  no  pude  ser</w:t>
        <w:br/>
        <w:t>revisado sin entrar a analizar previamente el fondo del caso, no  puede  ser</w:t>
        <w:br/>
        <w:t>analizado en el marco de esta excepción preliminar[36].</w:t>
        <w:br/>
        <w:br/>
        <w:t>En segundo lugar, el Estado alega  que  un  recurso  de  amparo  le  hubiera</w:t>
        <w:br/>
        <w:t>podido dar una nueva oportunidad a la  Sala  Constitucional  de  valorar  la</w:t>
        <w:br/>
        <w:t>posible afectación de derechos en el presente caso. Al  respecto,  la  Corte</w:t>
        <w:br/>
        <w:t>observa que es un hecho no controvertido que existe una decisión  definitiva</w:t>
        <w:br/>
        <w:t>y vinculante de la más alta instancia judicial  de  Costa  Rica  en  materia</w:t>
        <w:br/>
        <w:t>constitucional, que declaró la inconstitucionalidad de  la  práctica  de  la</w:t>
        <w:br/>
        <w:t>fecundación in vitro, tal como se regulaba  en  ese  momento.  Tal  como  se</w:t>
        <w:br/>
        <w:t>analiza con más detalle posteriormente (infra  párr.  135),  el  objeto  del</w:t>
        <w:br/>
        <w:t>presente caso es determinar si dicha  decisión  de  la  Sala  Constitucional</w:t>
        <w:br/>
        <w:t>comprometió la responsabilidad internacional del  Estado.  En  consecuencia,</w:t>
        <w:br/>
        <w:t>la cuestión del agotamiento  de  recursos  se  relaciona  con  los  recursos</w:t>
        <w:br/>
        <w:t>existentes contra la sentencia  de  inconstitucionalidad.  Al  respecto,  la</w:t>
        <w:br/>
        <w:t>Corte observa que, conforme  el  artículo  11  de  la  Ley  de  Jurisdicción</w:t>
        <w:br/>
        <w:t>Constitucional de Costa Rica, las sentencias, autos  o  providencias  de  la</w:t>
        <w:br/>
        <w:t>Sala Constitucional  son  irrecurribles[37].  Asimismo,  en  Costa  Rica  el</w:t>
        <w:br/>
        <w:t>control de constitucionalidad es concentrado[38], de  tal  forma  que  dicha</w:t>
        <w:br/>
        <w:t>sala es la que conoce de todos los amparos que se presentan en el país.</w:t>
        <w:br/>
        <w:br/>
        <w:t>Teniendo en cuenta lo anterior, el  Tribunal  considera  que  interponer  un</w:t>
        <w:br/>
        <w:t>recurso de amparo no era idóneo para remediar la situación de las  presuntas</w:t>
        <w:br/>
        <w:t>víctimas, dado que el más alto tribunal en  la  jurisdicción  constitucional</w:t>
        <w:br/>
        <w:t>había  emitido  su  decisión  final  respecto  a  los  problemas   jurídicos</w:t>
        <w:br/>
        <w:t>centrales que deben resolverse en el  presente  caso  en  relación  con  los</w:t>
        <w:br/>
        <w:t>alcances de la protección de la vida prenatal (infra párr.  162).  Dado  que</w:t>
        <w:br/>
        <w:t>la Sala Constitucional es la que conoce de todos los recursos de amparo  que</w:t>
        <w:br/>
        <w:t>se interponen en Costa Rica, esa misma Sala sería la que hubiera tenido  que</w:t>
        <w:br/>
        <w:t>valorar el eventual  recurso  de  amparo  que  interpusieran  las  presuntas</w:t>
        <w:br/>
        <w:t>víctimas.  Asimismo,  las   presuntas   víctimas   pretendían   recibir   el</w:t>
        <w:br/>
        <w:t>tratamiento médico de la FIV en el marco de la  regulación  prevista  en  el</w:t>
        <w:br/>
        <w:t>Decreto Ejecutivo. Ante la declaración de inconstitucionalidad  del  decreto</w:t>
        <w:br/>
        <w:t>en su conjunto, la posibilidad de acceder a  la  FIV  bajo  las  condiciones</w:t>
        <w:br/>
        <w:t>establecidas por la Sala Constitucional es sustancialmente diferente  a  los</w:t>
        <w:br/>
        <w:t>intereses y pretensiones  de  las  presuntas  víctimas.  Por  ende,  en  las</w:t>
        <w:br/>
        <w:t>circunstancias  específicas  del   presente   caso,   la   Corte   considera</w:t>
        <w:br/>
        <w:t>irrazonable  exigir  a  las  presuntas  víctimas  que  tuvieran  que  seguir</w:t>
        <w:br/>
        <w:t>agotando recursos de amparo si la más alta  instancia  judicial  en  materia</w:t>
        <w:br/>
        <w:t>constitucional se había  pronunciado  sobre  los  aspectos  específicos  que</w:t>
        <w:br/>
        <w:t>controvierten las presuntas víctimas. Así las cosas,  la  función  de  dicho</w:t>
        <w:br/>
        <w:t>recurso en el ordenamiento jurídico interno no era idónea para  proteger  la</w:t>
        <w:br/>
        <w:t>situación jurídica infringida y, en consecuencia, no podía  ser  considerado</w:t>
        <w:br/>
        <w:t>como un recurso interno que debió ser agotado[39].</w:t>
        <w:br/>
        <w:br/>
        <w:t>Por  todo  lo  indicado  anteriormente,  la  Corte  desestima  la  excepción</w:t>
        <w:br/>
        <w:t>preliminar interpuesta por el Estado.</w:t>
        <w:br/>
        <w:br/>
        <w:br/>
        <w:t>B)    Extemporaneidad de la petición presentada por Karen Espinoza y  Héctor</w:t>
        <w:br/>
        <w:t>Jiménez Acuña</w:t>
        <w:br/>
        <w:br/>
        <w:t>El Estado alegó que ante la Comisión Interamericana señaló que  la  petición</w:t>
        <w:br/>
        <w:t>presentada por Karen Espinoza y Héctor  Jiménez  "result[aba]  extemporánea,</w:t>
        <w:br/>
        <w:t>pues había sido presentada fuera del plazo de seis meses establecido por  el</w:t>
        <w:br/>
        <w:t>artículo 46.1.b de la Convención Americana”. Manifestó que dichas  presuntas</w:t>
        <w:br/>
        <w:t>víctimas "no pueden considerarse incluidas en la petición del  19  de  enero</w:t>
        <w:br/>
        <w:t>del 2001 debido a que, para ese momento,  no  sabían  de  su  condición"  de</w:t>
        <w:br/>
        <w:t>infertilidad, dado que la señora Espinoza se enteró de  su  infertilidad  en</w:t>
        <w:br/>
        <w:t>julio de 2002. Alegó que "si se considera que el escrito del  2  de  octubre</w:t>
        <w:br/>
        <w:t>de 2003 introduce por primera vez" la denuncia de estas presuntas  víctimas,</w:t>
        <w:br/>
        <w:t>"es claro que desde el momento en que ella conoce  de  su  condición  -julio</w:t>
        <w:br/>
        <w:t>del 2002- a octubre del 2003 han transcurrido sobradamente los  seis  meses"</w:t>
        <w:br/>
        <w:t>que la Convención establece como plazo para presentar  la  denuncia.  Agregó</w:t>
        <w:br/>
        <w:t>que el "problema que se presenta con esta petición es la dilación  que  tuvo</w:t>
        <w:br/>
        <w:t>la Comisión  en  analizar  la  admisibilidad  de  la  solicitud  presentada,</w:t>
        <w:br/>
        <w:t>trámite que duró aproximadamente tres años (desde enero  del  2001  a  marzo</w:t>
        <w:br/>
        <w:t>del 2004), razón por la cual  se  incluyeron  peticionarios  que,  según  su</w:t>
        <w:br/>
        <w:t>propio dicho, no podrían haber estado incorporados a  la  petición  original</w:t>
        <w:br/>
        <w:t>pues ni siquiera habían sido declarados como infértiles para  ese  momento".</w:t>
        <w:br/>
        <w:t>Indicó  que  en  otro  informe  de  admisibilidad  "la  propia  Comisión  ha</w:t>
        <w:br/>
        <w:t>advertido que a efectos de determinar el plazo para  presentar  la  petición</w:t>
        <w:br/>
        <w:t>en los casos de [FIV], debe tomarse en consideración la fecha  a  partir  de</w:t>
        <w:br/>
        <w:t>la cual la persona fue declarada infértil". Agregó que la  presunta  víctima</w:t>
        <w:br/>
        <w:t>“fue diagnosticada con infertilidad en el año 2002 y que la técnica  de  FIV</w:t>
        <w:br/>
        <w:t>le fue sugerida en el año 2004, lo  cual  se  produce  la  paradoja  de  que</w:t>
        <w:br/>
        <w:t>cuando se presentó ante este Tribunal como  presunta  víctima,  ni  siquiera</w:t>
        <w:br/>
        <w:t>había  pensado  en  la  FIV  como  técnica  que  le  fuera  aplicable”.   En</w:t>
        <w:br/>
        <w:t>consecuencia, cuando se incorporaron como  peticionarios  en  este  proceso,</w:t>
        <w:br/>
        <w:t>“ya había transcurrido el plazo de seis meses, por lo que su  petición  debe</w:t>
        <w:br/>
        <w:t>considerar extemporánea”.</w:t>
        <w:br/>
        <w:br/>
        <w:t>La Comisión señaló que “la vasta mayoría de los  argumentos  planteados  por</w:t>
        <w:br/>
        <w:t>el  Estado  […]  no  fueron  plantedos  ante   la   Comisión”   y   “difiere</w:t>
        <w:br/>
        <w:t>sustancialmente  de  lo  sostenido  por   el   Estado   en   la   etapa   de</w:t>
        <w:br/>
        <w:t>admisibilidad”, que es precisamente la etapa en  la  cual  la  Comisión  “se</w:t>
        <w:br/>
        <w:t>pronuncia sobre  este  requisito  [de  los  seis  meses]  a  la  luz  de  la</w:t>
        <w:br/>
        <w:t>información aportada por las partes”. Manifestó que  “el  hecho  de  que  un</w:t>
        <w:br/>
        <w:t>peticionario al  momento  de  presentar  la  denuncia  inicial  omita  algún</w:t>
        <w:br/>
        <w:t>requisito  en  particular  y  que  dicho   requisito   sea   subsanado   con</w:t>
        <w:br/>
        <w:t>posterioridad,  no  convierte  en  extemporánea  la   presentación   de   la</w:t>
        <w:br/>
        <w:t>denuncia”.</w:t>
        <w:br/>
        <w:br/>
        <w:t>El  representante  Molina  Acevedo  señaló  que  “el  conocer  o  no  de  la</w:t>
        <w:br/>
        <w:t>infertilidad de una pareja al momento de la emisión de la  Sentencia  de  la</w:t>
        <w:br/>
        <w:t>Sala Constitucional no cierra el portillo para que cualquier persona,  hasta</w:t>
        <w:br/>
        <w:t>el día de hoy, tenga la limitación de los  seis  meses  establecidos  en  la</w:t>
        <w:br/>
        <w:t>Convención Americana”. No obstante, alegó  que  el  presente  caso  “lo  que</w:t>
        <w:br/>
        <w:t>determina la condición para ser presunta víctima, no es  si  estas  personas</w:t>
        <w:br/>
        <w:t>estaban siendo tratados por determinados médicos en el  año  2001,  sino  si</w:t>
        <w:br/>
        <w:t>éstos estaban conscientes de su posible y luego comprobada  infertilidad”  y</w:t>
        <w:br/>
        <w:t>que además su única forma de procrear fuese a través del método de  la  FIV.</w:t>
        <w:br/>
        <w:t>Por último, el representante señaló que “había  hostilidad  respecto  de  la</w:t>
        <w:br/>
        <w:t>condición de quienes podían estar en la lista confidencial de  la  presuntas</w:t>
        <w:br/>
        <w:t>víctimas en este caso”.</w:t>
        <w:br/>
        <w:br/>
        <w:t>Consideraciones de la Corte</w:t>
        <w:br/>
        <w:br/>
        <w:t>El artículo 46.1.b de la Convención señala lo siguiente:</w:t>
        <w:br/>
        <w:br/>
        <w:t xml:space="preserve">      Para que  una  petición  o  comunicación  presentada  conforme  a  los</w:t>
        <w:br/>
        <w:t xml:space="preserve">      artículos 44 ó 45 sea admitida por la Comisión, se requerirá: […]</w:t>
        <w:br/>
        <w:br/>
        <w:br/>
        <w:t xml:space="preserve">      b.   que sea presentada dentro del plazo de seis meses, a partir de la</w:t>
        <w:br/>
        <w:t xml:space="preserve">      fecha  en  que  el  presunto  lesionado  en  sus  derechos  haya  sido</w:t>
        <w:br/>
        <w:t xml:space="preserve">      notificado de la decisión definitiva (Añadido fuera de texto)</w:t>
        <w:br/>
        <w:br/>
        <w:t>En el presente caso, la petición inicial fue presentada el 19  de  enero  de</w:t>
        <w:br/>
        <w:t>2001. En ese momento el entonces representante  legal  de  las  víctimas  no</w:t>
        <w:br/>
        <w:t>había hecho una determinación específica e individualizada de las  presuntas</w:t>
        <w:br/>
        <w:t>víctimas. La inclusión de la señora Espinoza y del señor Jiménez  ocurrió  a</w:t>
        <w:br/>
        <w:t>través de un escrito presentado el 10 de octubre  de  2003.  En  el  proceso</w:t>
        <w:br/>
        <w:t>ante la Corte ha sido informado que la  señora  Espinoza  se  enteró  de  su</w:t>
        <w:br/>
        <w:t>infertilidad en julio de 2002[40].</w:t>
        <w:br/>
        <w:br/>
        <w:t>El 16 de enero de 2004 el Estado presentó un escrito en el cual  solicitó  a</w:t>
        <w:br/>
        <w:t>la Comisión que declarara la inadmisibilidad de la petición  respecto  a  la</w:t>
        <w:br/>
        <w:t>señora Espinoza por “la  extemporalidad”  de  su  reclamo  “por  haber  sido</w:t>
        <w:br/>
        <w:t>presentada después de 6 meses a partir de que la presunta lesionada  en  sus</w:t>
        <w:br/>
        <w:t>derechos fue comunicada de la decisión” de la Sala Constitucional[41].</w:t>
        <w:br/>
        <w:br/>
        <w:t>La Corte considera que las  circunstancias  específicas  del  presente  caso</w:t>
        <w:br/>
        <w:t>exigen una interpretación del requisito de los 6  meses  establecido  en  el</w:t>
        <w:br/>
        <w:t>artículo 46.1.b.  El  Tribunal  tiene  en  cuenta  que  el  fenómeno  de  la</w:t>
        <w:br/>
        <w:t>infertilidad genera diversas reacciones que no pueden ser  asociadas  a  una</w:t>
        <w:br/>
        <w:t>regla rígida sobre los cursos de acción que necesariamente deba  seguir  una</w:t>
        <w:br/>
        <w:t>persona. Una pareja puede tomar meses o años  en  decidir  si  acude  a  una</w:t>
        <w:br/>
        <w:t>determinada técnica de reproducción asistida o  a  otras  alternativas.  Por</w:t>
        <w:br/>
        <w:t>estas razones el criterio del momento en el cual la presunta víctima  conoce</w:t>
        <w:br/>
        <w:t>de  su  situación  de  infertilidad  es  un   criterio   limitado   en   las</w:t>
        <w:br/>
        <w:t>circunstancias del presente  caso,  donde  no  es  posible  generar  en  las</w:t>
        <w:br/>
        <w:t>presuntas víctimas  una  carga  de  tomar  una  decisión  de  presentar  una</w:t>
        <w:br/>
        <w:t>petición ante  el  Sistema  Interamericano  en  un  determinado  período  de</w:t>
        <w:br/>
        <w:t>tiempo. En similar sentido, el Tribunal Europeo ha señalado que la regla  de</w:t>
        <w:br/>
        <w:t>los seis meses es autónoma y debe ser aplicada de  acuerdo  con  los  hechos</w:t>
        <w:br/>
        <w:t>del caso específico en orden a que se  asegure  el  ejercicio  efectivo  del</w:t>
        <w:br/>
        <w:t>derecho a presentar una peticiones individuales[42].</w:t>
        <w:br/>
        <w:br/>
        <w:t xml:space="preserve"> Por tanto, la Corte considera  que,  en  el  presente  caso,  no  encuentra</w:t>
        <w:br/>
        <w:t>elementos para apartarse de la decisión de  admisibilidad  adoptada  por  la</w:t>
        <w:br/>
        <w:t>Comisión Interamericana, ya que: a) sigue en vigor la Sentencia emitida  por</w:t>
        <w:br/>
        <w:t>la más alta instancia de la jurisdicción constitucional,  b)   las  víctimas</w:t>
        <w:br/>
        <w:t>no tenían por qué tener conocimiento de  su  situación  de  infertilidad  al</w:t>
        <w:br/>
        <w:t>momento en que se emitió dicha Sentencia, y c) se interpuso la  petición  en</w:t>
        <w:br/>
        <w:t>el año siguiente al momento de conocer  que  dicha  Sentencia  impediría  el</w:t>
        <w:br/>
        <w:t>acceso a la FIV.</w:t>
        <w:br/>
        <w:br/>
        <w:t>Por  todo  lo  indicado  anteriormente,  la  Corte  desestima  la  excepción</w:t>
        <w:br/>
        <w:t>preliminar interpuesta por el Estado.</w:t>
        <w:br/>
        <w:br/>
        <w:br/>
        <w:t>C)    Incompetencia de la Corte para conocer "hechos  nuevos  no  incluidos"</w:t>
        <w:br/>
        <w:t>en los "hechos de la demanda"</w:t>
        <w:br/>
        <w:br/>
        <w:t>El Estado alegó que “ambos representantes  incluyeron  en  sus  escritos  de</w:t>
        <w:br/>
        <w:t>solicitudes, la responsabilidad del Estado respecto de la  exposición  a  la</w:t>
        <w:br/>
        <w:t>medios de prensa la situación de la presuntas víctimas,  como  resultado  de</w:t>
        <w:br/>
        <w:t>la  divulgación  que  han  efectuado  los  medios  de  prensa  tanto  en  el</w:t>
        <w:br/>
        <w:t>procedimiento ante la Comisión como en  esta  Corte”.  Asimismo,  el  Estado</w:t>
        <w:br/>
        <w:t>arguyó que “ninguno de los hechos denunciados por los representantes  [sobre</w:t>
        <w:br/>
        <w:t>estas materias],  está  incluido  dentro  de  los  hechos  alegados  por  la</w:t>
        <w:br/>
        <w:t>Comisión  y  tampoco  pueden  considerarse  como  derivados  de  los  hechos</w:t>
        <w:br/>
        <w:t>principales o sobrevinientes de los mismos”.  Por  tanto,  solicitó  a  esta</w:t>
        <w:br/>
        <w:t>Corte que “declare inadmisible las  peticiones  de  los  presuntas  víctimas</w:t>
        <w:br/>
        <w:t>relacionadas  con  hechos  no  incluidos  por  la  Comisión  en  la  demanda</w:t>
        <w:br/>
        <w:t>presentada”.</w:t>
        <w:br/>
        <w:br/>
        <w:t>El representante Molina señaló que "como los hechos objetados por el  Estado</w:t>
        <w:br/>
        <w:t>son hechos supervinientes y tienen un  nexo  causal  directo  con  el  hecho</w:t>
        <w:br/>
        <w:t>generador de las violaciones de  derechos  humanos  del  presente  caso,  es</w:t>
        <w:br/>
        <w:t>perfectamente acorde con el procedimiento" el "que  los  mismos  hayan  sido</w:t>
        <w:br/>
        <w:t>presentados" a consideración de la Corte. El representante May alegó que  no</w:t>
        <w:br/>
        <w:t>se trata de "hechos nuevos", "son situaciones que se inscriben todas  en  el</w:t>
        <w:br/>
        <w:t>escenario factual de  la  prohibición"  de  la  FIV,  es  decir  "todas  las</w:t>
        <w:br/>
        <w:t>conductas,  situaciones  personales,  vivencias,  actos  y  actuaciones,   y</w:t>
        <w:br/>
        <w:t>eventos desencadenados en el ámbito de la vida de las víctimas con motivo  y</w:t>
        <w:br/>
        <w:t>por motivo de la prohibición". Agregó que lo pertinente  debe  ser  resuelto</w:t>
        <w:br/>
        <w:t>en el fondo del caso.</w:t>
        <w:br/>
        <w:br/>
        <w:t>Consideraciones de la Corte</w:t>
        <w:br/>
        <w:br/>
        <w:t>Tal como ha sido  señalado,  las  excepciones  preliminares  son  actos  que</w:t>
        <w:br/>
        <w:t>buscan impedir el análisis del fondo de un asunto cuestionado,  mediante  la</w:t>
        <w:br/>
        <w:t>objeción de la admisibilidad de un caso o la competencia del  Tribunal  para</w:t>
        <w:br/>
        <w:t>conocer de un determinado caso o de alguno de sus aspectos, ya sea en  razón</w:t>
        <w:br/>
        <w:t>de  la  persona,  materia,  tiempo  o  lugar,  siempre   y   cuando   dichos</w:t>
        <w:br/>
        <w:t>planteamientos  tengan   el   carácter   de   preliminares[43].   Si   estos</w:t>
        <w:br/>
        <w:t>planteamientos no pudieran ser revisados sin entrar a  analizar  previamente</w:t>
        <w:br/>
        <w:t>el fondo de un  caso,  no  pueden  ser  analizados  mediante  una  excepción</w:t>
        <w:br/>
        <w:t>preliminar[44]. En el presente caso, la Corte considera que  no  corresponde</w:t>
        <w:br/>
        <w:t>pronunciarse de forma preliminar sobre el marco fáctico  del  caso,  ya  que</w:t>
        <w:br/>
        <w:t>dicho análisis corresponde al fondo del caso (infra  párr.  133).  Asimismo,</w:t>
        <w:br/>
        <w:t>los alegatos planteados por el Estado al interponer la excepción  preliminar</w:t>
        <w:br/>
        <w:t>serán  tomados  en  cuenta  al  establecer  los  hechos  que  este  Tribunal</w:t>
        <w:br/>
        <w:t>considera como probados y determinar  si  el  Estado  es  internacionalmente</w:t>
        <w:br/>
        <w:t>responsable de las alegadas violaciones a los derechos  convencionales,  así</w:t>
        <w:br/>
        <w:t>como al precisar el tipo de daños que  eventualmente  podrían  generarse  en</w:t>
        <w:br/>
        <w:t>perjuicio de las presuntas víctimas. En  razón  de  lo  expuesto,  la  Corte</w:t>
        <w:br/>
        <w:t>desestima la excepción preliminar interpuesta por el Estado.</w:t>
        <w:br/>
        <w:br/>
        <w:br/>
        <w:br/>
        <w:t xml:space="preserve">                                     IV</w:t>
        <w:br/>
        <w:t xml:space="preserve">                                 COMPETENCIA</w:t>
        <w:br/>
        <w:br/>
        <w:br/>
        <w:t>La Corte Interamericana es competente para conocer el presente caso, en  los</w:t>
        <w:br/>
        <w:t>términos del  artículo  62.3  de  la  Convención  Americana  sobre  Derechos</w:t>
        <w:br/>
        <w:t>Humanos, ya que Costa Rica es Estado Parte de la Convención desde  el  8  de</w:t>
        <w:br/>
        <w:t>abril de 1970 y reconoció la competencia contenciosa del Tribunal  el  2  de</w:t>
        <w:br/>
        <w:t>julio de 1980.</w:t>
        <w:br/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>Con base en lo establecido en  los  artículos  46,  47,  50,  51  y  57  del</w:t>
        <w:br/>
        <w:t>Reglamento, así como en  su  jurisprudencia  respecto  de  la  prueba  y  su</w:t>
        <w:br/>
        <w:t>apreciación[45], la Corte examinará y  valorará  los  elementos  probatorios</w:t>
        <w:br/>
        <w:t>documentales  remitidos  por  la  Comisión  y   las   partes   en   diversas</w:t>
        <w:br/>
        <w:t>oportunidades procesales, las declaraciones  de  las  presuntas  víctimas  y</w:t>
        <w:br/>
        <w:t>testigos y los dictámenes periciales rendidos  mediante  declaración  jurada</w:t>
        <w:br/>
        <w:t>ante fedatario público (affidávit) y en la audiencia pública ante la  Corte,</w:t>
        <w:br/>
        <w:t>así como las pruebas para mejor resolver solicitadas por el Tribunal  (supra</w:t>
        <w:br/>
        <w:t>párr. 11). Para ello el Tribunal se atendrá a  los  principios  de  la  sana</w:t>
        <w:br/>
        <w:t>crítica, dentro del marco normativo correspondiente[46].</w:t>
        <w:br/>
        <w:br/>
        <w:br/>
        <w:br/>
        <w:t xml:space="preserve">      A)    Prueba documental, testimonial y pericial</w:t>
        <w:br/>
        <w:br/>
        <w:br/>
        <w:t>El Tribunal recibió diversos  documentos  presentados  como  prueba  por  la</w:t>
        <w:br/>
        <w:t>Comisión Interamericana, los representantes y  el  Estado,  adjuntos  a  sus</w:t>
        <w:br/>
        <w:t>escritos principales. Asimismo, la Corte recibió las declaraciones  rendidas</w:t>
        <w:br/>
        <w:t>ante  fedatario  público  (affidávit)   por   los   declarantes   a   título</w:t>
        <w:br/>
        <w:t>informativo:  Gerardo  Escalante  Lopez  y  Delia  Ribas  Valdés;  presuntas</w:t>
        <w:br/>
        <w:t>víctimas: Andrea Regina Bianchi Bruna, Ana Cristina Castillo  León,  Claudia</w:t>
        <w:br/>
        <w:t>María Carro Maklouf, Victor Hugo Sanabria  León,  y  peritos:  Andrea  Mesén</w:t>
        <w:br/>
        <w:t>Fainardi, Antonio Marlasca López, Alicia Neuburger, Maureen  Condic,  Martha</w:t>
        <w:br/>
        <w:t>Garza y Paul Hunt. En cuanto a la prueba rendida en  audiencia  pública,  la</w:t>
        <w:br/>
        <w:t>Corte escuchó las declaraciones de las presuntas víctimas  Miguel  Mejías  e</w:t>
        <w:br/>
        <w:t>Ileana Henchoz, y de los peritos  Fernando  Zegers,  Anthony  Caruso,  Paola</w:t>
        <w:br/>
        <w:t>Bergallo y Marco Gerardo Monroy Cabra[47].</w:t>
        <w:br/>
        <w:br/>
        <w:t>El representante Molina informó a  la  Corte  que  presentó  un  recurso  de</w:t>
        <w:br/>
        <w:t>amparo “contra los médicos tratantes de cuatro de las [presuntas]  víctimas,</w:t>
        <w:br/>
        <w:t>porque [dichos médicos habrían] alega[do], en dos de esos casos, que las  ex</w:t>
        <w:br/>
        <w:t>esposas de [sus] representados les prohibieron, expresamente” que  ellos  le</w:t>
        <w:br/>
        <w:t>entregaran al representante Molina “copia del expediente médico que  originó</w:t>
        <w:br/>
        <w:t>las consultas sobre la infertilidad”. Al respecto, el  representante  señaló</w:t>
        <w:br/>
        <w:t>que dicha situación le dejó “en clara indefensión” y que por  ello  recurrió</w:t>
        <w:br/>
        <w:t>“a las vías judiciales internas para intentar tener acceso a la  información</w:t>
        <w:br/>
        <w:t>solicitada para presentar como  prueba”  ante  la  Corte.  El  representante</w:t>
        <w:br/>
        <w:t>informó que dicho amparo le fue negado.  El  representante  expresó  que  lo</w:t>
        <w:br/>
        <w:t>anterior era “una clara violación  procesal  y  de  la  buena  fe  que  debe</w:t>
        <w:br/>
        <w:t>imperar en todo litigio pues habrían flagelado la “comunidad  de  prueba”  a</w:t>
        <w:br/>
        <w:t>sabiendas de que, para los  efectos  del  presente  proceso,  el  expediente</w:t>
        <w:br/>
        <w:t>médico guarda información importante que, si bien es cierto  que  puede  ser</w:t>
        <w:br/>
        <w:t>suplida por otro tipo de prueba, no puede ser ocultada si una de las  partes</w:t>
        <w:br/>
        <w:t>ha tenido acceso a ella, pues su obligación es compartirla”.</w:t>
        <w:br/>
        <w:br/>
        <w:t>El representante solicitó “un  plazo  adicional”  para  referirse  “y  hacer</w:t>
        <w:br/>
        <w:t>cualquier observación, como parte del escrito de solicitudes,  argumentos  y</w:t>
        <w:br/>
        <w:t>pruebas, acerca de la prueba que hayan presentado las señoras  Ana  Cristina</w:t>
        <w:br/>
        <w:t>Castillo León y Claudia Carro Macklouf, ex esposas de  los  señores  Enrique</w:t>
        <w:br/>
        <w:t>Acuña Cartín y Víktor Hugo  Sanabria  León”  en  la  medida  que  “de  haber</w:t>
        <w:br/>
        <w:t>aportado los expedientes médicos del caso,  estarían  haciendo  uso  de  esa</w:t>
        <w:br/>
        <w:t>prueba en clara violación del principio de comunidad de  prueba”  y  “de  la</w:t>
        <w:br/>
        <w:t>buena fe en el litigio”. El representante solicitó a la  Corte  “que  valore</w:t>
        <w:br/>
        <w:t>la posibilidad de solicitarle al Estado que, por las vías que  correspondan,</w:t>
        <w:br/>
        <w:t>obligue a los Doctores Gerardo Escalante López y Delia María  Ribas  Valdéz”</w:t>
        <w:br/>
        <w:t>para que “entreguen copia del expediente médico de los  señores  mencionados</w:t>
        <w:br/>
        <w:t>y de  los  señores  María  del  Socorro  Calderón  Porras  y  Carlos  Vargas</w:t>
        <w:br/>
        <w:t>Solórzano, a quienes sin ningún motivo, a la  fecha,  se  les  ha  entregado</w:t>
        <w:br/>
        <w:t>copia del expediente médico”.  Al  respecto,  el  Presidente  tomó  nota  de</w:t>
        <w:br/>
        <w:t>estas solicitudes y señaló que, en caso de considerar que dicha prueba  debe</w:t>
        <w:br/>
        <w:t>requerirse para resolver lo concerniente al objeto  del  presente  caso,  se</w:t>
        <w:br/>
        <w:t>solicitaría en el momento que se estimara oportuno. La Corte  considera  que</w:t>
        <w:br/>
        <w:t>dicha información no resulta indispensable para resolver el presente caso.</w:t>
        <w:br/>
        <w:br/>
        <w:br/>
        <w:br/>
        <w:t>B)    Admisión de la prueba</w:t>
        <w:br/>
        <w:br/>
        <w:br/>
        <w:br/>
        <w:t xml:space="preserve">      B.1)  Admisión de la prueba documental</w:t>
        <w:br/>
        <w:br/>
        <w:br/>
        <w:t>En el presente caso, como en otros, el Tribunal otorga  valor  probatorio  a</w:t>
        <w:br/>
        <w:t>aquellos documentos presentados oportunamente por las partes y  la  Comisión</w:t>
        <w:br/>
        <w:t>que no fueron controvertidos ni objetados, ni cuya autenticidad  fue  puesta</w:t>
        <w:br/>
        <w:t>en duda[48]. Los documentos solicitados por el  Tribunal  como  prueba  para</w:t>
        <w:br/>
        <w:t>mejor resolver (supra párr. 11) son incorporados al  acervo  probatorio,  en</w:t>
        <w:br/>
        <w:t>aplicación de lo dispuesto por el artículo 58 del Reglamento.</w:t>
        <w:br/>
        <w:br/>
        <w:t>El Tribunal decide admitir aquellos documentos que se  encuentren  completos</w:t>
        <w:br/>
        <w:t>o que, por lo menos, permitan constatar su fuente y fecha de publicación,  y</w:t>
        <w:br/>
        <w:t>los valorará tomando en  cuenta  el  conjunto  del  acervo  probatorio,  los</w:t>
        <w:br/>
        <w:t>alegatos del Estado y las reglas de la sana crítica[49].</w:t>
        <w:br/>
        <w:br/>
        <w:br/>
        <w:t>Igualmente, con respecto a algunos documentos señalados por las partes y  la</w:t>
        <w:br/>
        <w:t>Comisión por medio de enlaces electrónicos, el Tribunal ha  establecido  que</w:t>
        <w:br/>
        <w:t>si una  parte  proporciona  al  menos  el  enlace  electrónico  directo  del</w:t>
        <w:br/>
        <w:t>documento que cita como prueba y  es  posible  acceder  a  éste,  no  se  ve</w:t>
        <w:br/>
        <w:t>afectada  la  seguridad  jurídica  ni  el  equilibrio  procesal,  porque  es</w:t>
        <w:br/>
        <w:t>inmediatamente localizable por el Tribunal y por las  otras  partes[50].  En</w:t>
        <w:br/>
        <w:t>este caso, no hubo oposición u  observaciones  de  las  otras  partes  o  la</w:t>
        <w:br/>
        <w:t>Comisión sobre el contenido y autenticidad de tales documentos.</w:t>
        <w:br/>
        <w:br/>
        <w:br/>
        <w:t>Por otra parte, en consideración de que los  representantes  remitieron  con</w:t>
        <w:br/>
        <w:t>sus  alegatos  finales  escritos,  comprobantes   de   gastos   de   litigio</w:t>
        <w:br/>
        <w:t>relacionados con este caso, sólo considerará  aquellos  que  se  refieran  a</w:t>
        <w:br/>
        <w:t>solicitudes de costas y gastos en que hubiesen  incurrido  con  ocasión  del</w:t>
        <w:br/>
        <w:t>procedimiento ante esta Corte, con posterioridad a la fecha de  presentación</w:t>
        <w:br/>
        <w:t>del escrito de solicitudes y argumentos.</w:t>
        <w:br/>
        <w:br/>
        <w:br/>
        <w:t>El Estado solicitó que se rechacen “los informes  psicológicos  que  aporta”</w:t>
        <w:br/>
        <w:t>el representante Molina “para demostrar el supuesto daño  producido  por  el</w:t>
        <w:br/>
        <w:t>Estado”. Indicó que  dichos  informes  no  analizan  “cuál  es  el  supuesto</w:t>
        <w:br/>
        <w:t>impacto de la prohibición” de la FIV en las presuntas  víctimas,  “sino  que</w:t>
        <w:br/>
        <w:t>se limita a señalar las afectaciones producto de su estado de  infertilidad”</w:t>
        <w:br/>
        <w:t>lo cual “no es consecuencia de ninguna  actuación  u  omisión  del  Estado”.</w:t>
        <w:br/>
        <w:t>Agregó que los informes “parecen  mencionar  los  efectos”  que  la  FIV  ha</w:t>
        <w:br/>
        <w:t>“ocasionado en las mujeres, lo cual lejos de  hablar  bien  de  la  técnica,</w:t>
        <w:br/>
        <w:t>demuestra las graves afectaciones que sufren las mujeres que  se  someten  a</w:t>
        <w:br/>
        <w:t>dicho procedimiento”, lo cual “no puede ser imputable al Estado, ni  tampoco</w:t>
        <w:br/>
        <w:t>puede pretenderse una indemnización por  este  motivo”.  Finalmente,  señaló</w:t>
        <w:br/>
        <w:t>que “los  informes  psicológicos  parecen  evidenciar  el  criterio  de  las</w:t>
        <w:br/>
        <w:t>presuntas víctimas y no el criterio objetivo de los psicólogos”. En  similar</w:t>
        <w:br/>
        <w:t>sentido, el Estado solicitó el rechazo  de  los  “certificados  psicológicos</w:t>
        <w:br/>
        <w:t>emitidos por la Dra. Andrea Meses Fernardi en  los  casos  de  Ana  Cristina</w:t>
        <w:br/>
        <w:t>Castillo León y Claudia María Carro Maklouk”, los cuales fueron  presentados</w:t>
        <w:br/>
        <w:t>por el representante May, dado que se limitan “a analizar el impacto que  la</w:t>
        <w:br/>
        <w:t>infertilidad ha tenido en las supuestas víctimas”.</w:t>
        <w:br/>
        <w:br/>
        <w:br/>
        <w:t>Asimismo, el Estado solicitó se rechacen  los  “expedientes  económicos”  de</w:t>
        <w:br/>
        <w:t>las presuntas víctimas que fueron presentados por el representante Molina  y</w:t>
        <w:br/>
        <w:t>que incluyen “estados de cuenta bancarios” y “certificaciones  de  ingresos”</w:t>
        <w:br/>
        <w:t>a partir de las cuales “se pretende lograr una  indemnización  del  Estado”.</w:t>
        <w:br/>
        <w:t>El Estado alegó que de dicha documentación “no se  extrae  forma  alguna  de</w:t>
        <w:br/>
        <w:t>demostrar los gastos en que dicen haber incurrido las supuestas víctimas,  y</w:t>
        <w:br/>
        <w:t>por el contrario contienen simples números  sin  identificación  alguna  que</w:t>
        <w:br/>
        <w:t>tenga  relación”  con  el  proceso.  Agregó  que  “tampoco  se  explica   la</w:t>
        <w:br/>
        <w:t>importancia de los datos bancarios y de ingresos  para  la  resolución”  del</w:t>
        <w:br/>
        <w:t>caso.</w:t>
        <w:br/>
        <w:br/>
        <w:br/>
        <w:t>En  cuanto  a  estas  observaciones  del  Estado  respecto  a  esta   prueba</w:t>
        <w:br/>
        <w:t>documental, el Tribunal entiende que estas  no  impugnan  su  admisibilidad,</w:t>
        <w:br/>
        <w:t>sino  que  apuntan  a  cuestionar  el  peso  probatorio  de  la  misma.   En</w:t>
        <w:br/>
        <w:t>consecuencia, no se genera problema en la admisibilidad de  dicha  prueba  y</w:t>
        <w:br/>
        <w:t>será valorada conjuntamente con el resto del acervo probatorio, teniendo  en</w:t>
        <w:br/>
        <w:t>cuenta las observaciones del Estado y de conformidad con las  reglas  de  la</w:t>
        <w:br/>
        <w:t>sana crítica.</w:t>
        <w:br/>
        <w:br/>
        <w:br/>
        <w:t xml:space="preserve">      B.2) Admisión de las declaraciones de  presuntas  víctimas,  y  de  la</w:t>
        <w:br/>
        <w:t>prueba testimonial y pericial</w:t>
        <w:br/>
        <w:br/>
        <w:br/>
        <w:t>En cuanto a las declaraciones de las presuntas víctimas, los testigos y  los</w:t>
        <w:br/>
        <w:t>dictámenes  rendidos  en  la  audiencia  pública  y  mediante  declaraciones</w:t>
        <w:br/>
        <w:t>juradas, la Corte los estima pertinentes  sólo  en  lo  que  se  ajusten  al</w:t>
        <w:br/>
        <w:t>objeto que fue definido por el Presidente  del  Tribunal  en  la  Resolución</w:t>
        <w:br/>
        <w:t>mediante la cual  se  ordenó  recibirlos  (supra  párrs.  11).  Éstos  serán</w:t>
        <w:br/>
        <w:t>valorados en  el  capítulo  que  corresponda,  en  conjunto  con  los  demás</w:t>
        <w:br/>
        <w:t>elementos del acervo  probatorio  y  tomando  en  cuenta  las  observaciones</w:t>
        <w:br/>
        <w:t>formuladas por las partes[51].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consecuencias[52]. Con base  en  lo  anterior,  el  Tribunal  admite  dichas</w:t>
        <w:br/>
        <w:t>declaraciones (supra párrs. 11), cuya valoración se hará  con  base  en  los</w:t>
        <w:br/>
        <w:t>criterios señalados.</w:t>
        <w:br/>
        <w:br/>
        <w:t>Por otra parte, en relación con las declaraciones  ante  fedatario  público,</w:t>
        <w:br/>
        <w:t>el Estado solicitó la inadmisibilidad de las  declaraciones  de  Paul  Hunt,</w:t>
        <w:br/>
        <w:t>Antonio  Marlasca,  Gerardo  Escalante  y  Delia  Ribas.  Asimismo,  realizó</w:t>
        <w:br/>
        <w:t>observaciones de fondo sobre algunas decaraciones.</w:t>
        <w:br/>
        <w:br/>
        <w:t>Respecto  a  los  temas  de  admisibilidad,  el  Estado   señaló   que   las</w:t>
        <w:br/>
        <w:t>declaraciones de Antonio Marlasca y Paul  Hunt  omitieron  referirse  a  las</w:t>
        <w:br/>
        <w:t>preguntas planteadas por el Estado, lo cual afecta el deber  de  cooperación</w:t>
        <w:br/>
        <w:t>procesal, el principio de buena fe, el principio  del  contradictorio  y  el</w:t>
        <w:br/>
        <w:t>derecho a la defensa. La Corte reitera que el  hecho  de  que  se  encuentre</w:t>
        <w:br/>
        <w:t>contemplado en el  Reglamento  la  posibilidad  de  que  las  partes  puedan</w:t>
        <w:br/>
        <w:t>formular  preguntas  por  escrito  a  los  declarantes  ofrecidos   por   la</w:t>
        <w:br/>
        <w:t>contraparte y, en su caso, por la Comisión, impone el deber  correlativo  de</w:t>
        <w:br/>
        <w:t>la parte que ofreció la declaración de coordinar y realizar las  diligencias</w:t>
        <w:br/>
        <w:t>necesarias para que se trasladen  las  preguntas  a  los  declarantes  y  se</w:t>
        <w:br/>
        <w:t>incluyan  las  repuestas  respectivas.  En  ciertas  circunstancias,  el  no</w:t>
        <w:br/>
        <w:t>contestar diversas preguntas puede resultar incompatible  con  el  deber  de</w:t>
        <w:br/>
        <w:t>cooperación procesal y  con  el  principio  de  buena  fe  que  rige  en  el</w:t>
        <w:br/>
        <w:t>procedimiento  internacional[53].  Sin  perjuicio  de  ello,   el   Tribunal</w:t>
        <w:br/>
        <w:t>considera que la no  presentación  de  respuestas  a  las  preguntas  de  la</w:t>
        <w:br/>
        <w:t>contraparte no afecta la admisibilidad de una declaración y  es  un  aspecto</w:t>
        <w:br/>
        <w:t>que, según los alcances de los silencios de un declarante, podría  llegar  a</w:t>
        <w:br/>
        <w:t>impactar en el peso probatorio que puede alcanzar un peritaje,  aspecto  que</w:t>
        <w:br/>
        <w:t>corresponde valorar en el fondo del caso.</w:t>
        <w:br/>
        <w:br/>
        <w:t>El Estado señaló que "la no presentación" en el plazo de  la  traducción  al</w:t>
        <w:br/>
        <w:t>español de la declaración de Paul Hunt "violenta  el  deber  de  cooperación</w:t>
        <w:br/>
        <w:t>procesal y buena fe que  debe  imperar  en  el  proceso  internacional".  El</w:t>
        <w:br/>
        <w:t>Estado indicó que "cumplió con presentar dos traducciones en el mismo  plazo</w:t>
        <w:br/>
        <w:t>otorgado a la Comisión, lo cual  evidentemente  implicó  una  reducción  del</w:t>
        <w:br/>
        <w:t>tiempo efectivo para la elaboración del dictamen", lo cual  les  "coloca  en</w:t>
        <w:br/>
        <w:t>una situación de desigualdad procesal al disminuir además  el  tiempo  [...]</w:t>
        <w:br/>
        <w:t>otorgado [...] para presentar las observaciones respectivas".  Al  respecto,</w:t>
        <w:br/>
        <w:t>la Corte observa que la  versión  en  inglés  del  dictamen  fue  presentada</w:t>
        <w:br/>
        <w:t>dentro del plazo y que la demora en la remisión de  la  versión  en  español</w:t>
        <w:br/>
        <w:t>fue de 7 días. El Tribunal toma en cuenta que en el  procedimiento  ante  la</w:t>
        <w:br/>
        <w:t>Comisión las partes presentaron diversa información y prueba en  inglés  sin</w:t>
        <w:br/>
        <w:t>que existiera traducción de la misma, lo cual no  mereció  objeción  de  las</w:t>
        <w:br/>
        <w:t>partes y, además, evidencia que en el procedimiento se han adoptado  medidas</w:t>
        <w:br/>
        <w:t>para garantizar en debida forma el equilibrio  procesal  entre  las  partes.</w:t>
        <w:br/>
        <w:t>Asimismo, ante la Corte se han otorgado diversos plazos a la  Comisión  y  a</w:t>
        <w:br/>
        <w:t>las  partes  para  la  remisión  de  traducciones  al  español  de   algunos</w:t>
        <w:br/>
        <w:t>documentos que se presentaron en inglés. Estos  aspectos  permiten  concluir</w:t>
        <w:br/>
        <w:t>que la falta de traducción oportuna  de  dicha  declaración  no  generó  una</w:t>
        <w:br/>
        <w:t>carga desproporcionada hacia el Estado  o  los  representantes  que  pudiera</w:t>
        <w:br/>
        <w:t>justificar su inadmisibilidad.</w:t>
        <w:br/>
        <w:br/>
        <w:t>El Estado solicitó a la Corte que desestime el peritaje rendido por  Antonio</w:t>
        <w:br/>
        <w:t>Marlasca, dado que “debió haber comparecido ante fedatario público",  "y  no</w:t>
        <w:br/>
        <w:t>como sucedió en este  caso  donde  claramente  se  desprende  del  documento</w:t>
        <w:br/>
        <w:t>presentado que no existió tal comparecencia, pues el notario público  afirma</w:t>
        <w:br/>
        <w:t>que se  limita  a  transcribir  el  dictamen  ya  rendido  previamente”.  Al</w:t>
        <w:br/>
        <w:t>respecto, la Corte ha señalado, en cuanto a la recepción y valoración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concreto[54].  Asimismo,  el  Tribunal  ha  admitido  en   otras   ocasiones</w:t>
        <w:br/>
        <w:t>declaraciones juradas que no fueron rendidas ante fedatario público,  cuando</w:t>
        <w:br/>
        <w:t>no se afecta la seguridad  jurídica  y  el  equilibrio  procesal  entre  las</w:t>
        <w:br/>
        <w:t>partes[55], lo cual se respeta y garantiza en este caso.</w:t>
        <w:br/>
        <w:br/>
        <w:t>El Estado objetó la admisibilidad de las declaraciones a título  informativo</w:t>
        <w:br/>
        <w:t>de Gerardo Escalante y Delia Ribas, y la declaración  de  Alicia  Neuburger,</w:t>
        <w:br/>
        <w:t>porque presuntamente se  habrían  referido  a  cuestiones  que  no  estarían</w:t>
        <w:br/>
        <w:t>previstas en el objeto de sus  declaraciones.  La  Corte  reitera  que  sólo</w:t>
        <w:br/>
        <w:t>tendrá en cuenta las declaraciones rendidas ante  fedatario  público  en  la</w:t>
        <w:br/>
        <w:t>medida en que se enmarquen en el objeto previsto en  la  Resolución  emitida</w:t>
        <w:br/>
        <w:t>por el Presidente.</w:t>
        <w:br/>
        <w:br/>
        <w:t>Respecto a los temas del fondo, el Estado indicó  los  siguientes  aspectos:</w:t>
        <w:br/>
        <w:t>i) Paul Hunt “carece  de  ese  análisis  de  balance  de  intereses  que  es</w:t>
        <w:br/>
        <w:t>indispensable   para   determinar    la    existencia    de    un    impacto</w:t>
        <w:br/>
        <w:t>desproporcionado”; ii) el peritaje  de  Alicia  Neuburger  "no  resulta  una</w:t>
        <w:br/>
        <w:t>prueba útil para demostrar la relación de  causalidad  entre  las  supuestas</w:t>
        <w:br/>
        <w:t>acciones violatorias de derechos" y "los daños  que  supuestamente  tuvieron</w:t>
        <w:br/>
        <w:t>las presuntas víctimas”, y "parte de un conjunto de hechos que no  han  sido</w:t>
        <w:br/>
        <w:t>demostrados en este proceso"; iii) “el señor Marlasca falla  en  su  intento</w:t>
        <w:br/>
        <w:t>por querer establecer una distinción que se pueda considerar  como  racional</w:t>
        <w:br/>
        <w:t>u objetiva entre lo que es una vida humana y una persona  humana”;  iv)  “la</w:t>
        <w:br/>
        <w:t>declaración [de Andrea Mesén] esta rendida de una forma tan general  que  la</w:t>
        <w:br/>
        <w:t>hace inviable para tratar de justificar, mucho menos demostrar, un  supuesto</w:t>
        <w:br/>
        <w:t>daño inmaterial en las presuntas víctimas”; v) Gerardo Escalante “limita  la</w:t>
        <w:br/>
        <w:t>naturaleza y el contenido de la declaración a la forma en que se  practicaba</w:t>
        <w:br/>
        <w:t>la FIV en Costa Rica al momento en que  él  la  realizaba,  por  lo  que  no</w:t>
        <w:br/>
        <w:t>podría  hacer  valoraciones  ni  rendir  opiniones  sobre  la   técnica   de</w:t>
        <w:br/>
        <w:t>fecundación in vitro en general, ni sobre la  regulación  internacional”;  y</w:t>
        <w:br/>
        <w:t>vi)  respecto  a  Delia  Ribas:  "refiere  en  todo   momento   al   término</w:t>
        <w:br/>
        <w:t>“preembión”, utilizándolo como punto de partida  para  justificar  el  trato</w:t>
        <w:br/>
        <w:t>que recibe el embrión desde su concepción  (o  fecundación)  hasta  momentos</w:t>
        <w:br/>
        <w:t>antes de ser transferido al útero materno […] y, por tanto, no es  aceptable</w:t>
        <w:br/>
        <w:t>pretender fundamentar su manipulación escudándose en dicho concepto, ya  que</w:t>
        <w:br/>
        <w:t>está científicamente demostrado que  desde  esta  etapa  inicial  existe  un</w:t>
        <w:br/>
        <w:t>organismo pleno y completo”; asimismo,  alegó  que  “no  es  correct[o]  […]</w:t>
        <w:br/>
        <w:t>justificar la práctica de la técnica de la FIV como  un  tratamiento  a  una</w:t>
        <w:br/>
        <w:t>enfermedad que permite a los 'pacientes' tener 'una mejoría de  su  salud'”;</w:t>
        <w:br/>
        <w:t>"aboga  en  su  documento  por  la  práctica  de  la   criopreservación   –o</w:t>
        <w:br/>
        <w:t>congelamiento de los embriones-, lo que resulta incompatible con el  derecho</w:t>
        <w:br/>
        <w:t>a la  vida  y  a  la  dignidad  humana”,  y  que  "no  contesta  la  segunda</w:t>
        <w:br/>
        <w:t>interrogante que oportunamente le fue planteada”.</w:t>
        <w:br/>
        <w:br/>
        <w:t>En cuanto a estas observaciones del Estado  respecto  a  los  peritajes,  el</w:t>
        <w:br/>
        <w:t>Tribunal entiende que estas no impugnan su admisibilidad, sino  que  apuntan</w:t>
        <w:br/>
        <w:t>a cuestionar el peso probatorio de  los  mismos.  La  Corte  considerará  el</w:t>
        <w:br/>
        <w:t>contenido de estos peritajes en la medida que se ajusten al objeto  para  el</w:t>
        <w:br/>
        <w:t>cual fueron convocados (supra párr. 11). Con base en lo antes  expuesto,  el</w:t>
        <w:br/>
        <w:t>Tribunal admite los peritajes señalados y los valorará conjuntamente con  el</w:t>
        <w:br/>
        <w:t>resto del acervo  probatorio,  teniendo  en  cuenta  las  observaciones  del</w:t>
        <w:br/>
        <w:t>Estado y de conformidad con las reglas de la sana crítica.</w:t>
        <w:br/>
        <w:br/>
        <w:br/>
        <w:t xml:space="preserve">                                     VI</w:t>
        <w:br/>
        <w:t xml:space="preserve">                                   hechos</w:t>
        <w:br/>
        <w:br/>
        <w:br/>
        <w:t xml:space="preserve">   A) Técnicas de Reproducción Asistida y Fecundación in Vitro</w:t>
        <w:br/>
        <w:br/>
        <w:t>La infertilidad puede ser definida como  la  imposibilidad  de  alcanzar  un</w:t>
        <w:br/>
        <w:t>embarazo  clínico  luego  de  haber  mantenido   relaciones   sexuales   sin</w:t>
        <w:br/>
        <w:t>protección  durante  doce  meses  o  más[56].  Las  causas  más  comunes  de</w:t>
        <w:br/>
        <w:t>infertilidad son, entre otras, daños en las trompas de Falopio,  adherencias</w:t>
        <w:br/>
        <w:t>tubo-ováricas, factores masculinos (por ejemplo,  bajo  nivel  de  esperma),</w:t>
        <w:br/>
        <w:t>endometriosis,  factores  inmunológicos  o  pobre  reserva  ovárica[57].  Se</w:t>
        <w:br/>
        <w:t>estima que la incidencia de la infertilidad asciende  a  un  aproximadamente</w:t>
        <w:br/>
        <w:t>10% de las mujeres en edad reproductiva[58].</w:t>
        <w:br/>
        <w:br/>
        <w:t>Las técnicas o procedimientos de  reproducción  asistida  son  un  grupo  de</w:t>
        <w:br/>
        <w:t>diferentes tratamientos médicos que se utilizan para ayudar a  las  personas</w:t>
        <w:br/>
        <w:t>y  parejas  infértiles  a  lograr  un  embarazo,  las  cuales  incluyen  “la</w:t>
        <w:br/>
        <w:t>manipulación, tanto de ovocitos como de  espermatozoides,  o  embriones  […]</w:t>
        <w:br/>
        <w:t>para el establecimiento  de  un  embarazo”[59].  Entre  dichas  técnicas  se</w:t>
        <w:br/>
        <w:t>encuentran la FIV, la transferencia de embriones,  la  transferencia  intra-</w:t>
        <w:br/>
        <w:t>tubárica  de  gametos,  la  transferencia  intra-tubárica  de  cigotos,   la</w:t>
        <w:br/>
        <w:t>transferencia intra-túbarica de embriones, la criopreservación  de  ovocitos</w:t>
        <w:br/>
        <w:t>y embriones, la donación de ovocitos y embriones, y el útero  subrogado[60].</w:t>
        <w:br/>
        <w:t>Las técnicas de reproducción asistida no incluyen la  inseminación  asistida</w:t>
        <w:br/>
        <w:t>o artificial[61].</w:t>
        <w:br/>
        <w:br/>
        <w:t>Por su parte, la FIV es “un procedimiento en  el  cual  los  óvulos  de  una</w:t>
        <w:br/>
        <w:t>mujer son removidos de sus ovarios,  ellos  son  entonces  fertilizados  con</w:t>
        <w:br/>
        <w:t>esperma en un procedimiento de laboratorio, una vez concluido esto el  óvulo</w:t>
        <w:br/>
        <w:t>fertilizado (embrión) es devuelto al útero de la  mujer”[62].  Esta  técnica</w:t>
        <w:br/>
        <w:t>se aplica cuando la infertilidad se debe a la  ausencia  o  bloqueo  de  las</w:t>
        <w:br/>
        <w:t>trompas de Falopio de la mujer, es decir, cuando un  óvulo  no  puede  pasar</w:t>
        <w:br/>
        <w:t>hacia  las  trompas  de  Falopio  para  ser  fertilizado  y   posteriormente</w:t>
        <w:br/>
        <w:t>implantado en el útero[63], o en casos donde la  infertilidad  recae  en  la</w:t>
        <w:br/>
        <w:t>pareja de sexo masculino[64], así como en los casos en que la  causa  de  la</w:t>
        <w:br/>
        <w:t>infertilidad es desconocida. Las fases que se siguen durante el la  FIV  son</w:t>
        <w:br/>
        <w:t>las siguientes[65]: i) inducción a  la  ovulación;  ii)  aspiración  de  los</w:t>
        <w:br/>
        <w:t>óvulos  contenidos  en  los  ovarios;  iii)  inseminación  de   óvulos   con</w:t>
        <w:br/>
        <w:t>espermatozoides; iv) observación del proceso de fecundación e incubación  de</w:t>
        <w:br/>
        <w:t>los embriones, y v) transferencia embrionaria al útero materno.</w:t>
        <w:br/>
        <w:br/>
        <w:br/>
        <w:t>Sobre el desarrollo embrionario en la FIV, existen  cinco  etapas  de  dicho</w:t>
        <w:br/>
        <w:t>desarrollo que duran en total cinco días. En primer  lugar,  se  seleccionan</w:t>
        <w:br/>
        <w:t>los óvulos maduros, los cuales son fecundados, por lo  que  se  da  paso  al</w:t>
        <w:br/>
        <w:t>desarrollo del cigoto. En las primeras 26 horas de desarrollo el  cigoto  se</w:t>
        <w:br/>
        <w:t>divide en dos células,  las  cuales  posteriormente  se  dividen  en  cuatro</w:t>
        <w:br/>
        <w:t>células en el día dos, y finalmente se vuelve a  dividir  para  formar  ocho</w:t>
        <w:br/>
        <w:t>células en el día tres. En el día cuatro, se  habla  de  Morula  y  del  día</w:t>
        <w:br/>
        <w:t>cuatro al día cinco, el embrión  llega  a  su  estado  de  Blastocisto.  Los</w:t>
        <w:br/>
        <w:t>embriones pueden permanecer  en  cultivo  hasta  cinco  días  antes  de  ser</w:t>
        <w:br/>
        <w:t>transferidos al útero de la mujer[66]. Por lo tanto, el  embrión  puede  ser</w:t>
        <w:br/>
        <w:t>transferido desde el día dos  y  hasta  el  día  cinco.  Dependiendo  de  la</w:t>
        <w:br/>
        <w:t>caracterización morfológica y dinámica de la división celular,  se  toma  la</w:t>
        <w:br/>
        <w:t>decisión respecto de cuando  transferir  el  embrión[67].  La  transferencia</w:t>
        <w:br/>
        <w:t>embrionaria puede ser directamente al útero o a las trompas  de  Falopio.  A</w:t>
        <w:br/>
        <w:t>los 12 días de la transferencia embrionaria,  se  sabe  si  la  mujer  quedó</w:t>
        <w:br/>
        <w:t>embarazada a través de marcadores[68].</w:t>
        <w:br/>
        <w:br/>
        <w:t>El primer nacimiento de un bebe producto de la FIV ocurrió en Inglaterra  en</w:t>
        <w:br/>
        <w:t>1978[69]. En Latinoamérica, el nacimiento del primer  bebe  producto  de  la</w:t>
        <w:br/>
        <w:t>FIV y la transferencia embrionaria fue reportado en 1984  en  Argentina[70].</w:t>
        <w:br/>
        <w:t>Desde  que  fuera  reportado  el  nacimiento  de  la  primera  persona  como</w:t>
        <w:br/>
        <w:t>resultado de Técnicas de Reproducción Asistida (en adelante  “TRA”),  “cinco</w:t>
        <w:br/>
        <w:t>millones de personas han nacido en el mundo gracias a los  avances  de  esta</w:t>
        <w:br/>
        <w:t>[tecnología]”[71].  Asimismo,  “[a]nualmente,  se   realizan   millones   de</w:t>
        <w:br/>
        <w:t>procedimientos de TRA. Las  estimaciones  para  2008,  comprenden  1.600.000</w:t>
        <w:br/>
        <w:t>tratamientos que dieron origen a  400.000  personas  nacidas  entre  2008  y</w:t>
        <w:br/>
        <w:t>septiembre de 2009” en el mundo[72]. En Latinoamérica “se estima  que  entre</w:t>
        <w:br/>
        <w:t>1990 y 2010  150.000  personas  han  nacido”  de  acuerdo  con  el  Registro</w:t>
        <w:br/>
        <w:t>Latinoamericano de Reproducción Asistida[73].</w:t>
        <w:br/>
        <w:br/>
        <w:br/>
        <w:t>De la prueba que obra en el expediente, Costa Rica es el único Estado en  el</w:t>
        <w:br/>
        <w:t>mundo que prohíbe de manera expresa la FIV[74].</w:t>
        <w:br/>
        <w:br/>
        <w:t xml:space="preserve">   B) El Decreto ejecutivo</w:t>
        <w:br/>
        <w:br/>
        <w:t>En Costa Rica, el Decreto Ejecutivo No. 24029-S de 3  de  febrero  de  1995,</w:t>
        <w:br/>
        <w:t>emitido por el Ministerio de Salud, autorizaba la práctica de  la  FIV  para</w:t>
        <w:br/>
        <w:t>parejas conyugales y regulaba su ejecución. En su  artículo  1°  el  Decreto</w:t>
        <w:br/>
        <w:t>Ejecutivo regulaba la  realización  de  técnicas  de  reproducción  asistida</w:t>
        <w:br/>
        <w:t>entre cónyuges, y establecía reglas para su realización[75]. En el  artículo</w:t>
        <w:br/>
        <w:t>2° se definían las técnicas de reproducción asistida  como  “todas  aquellas</w:t>
        <w:br/>
        <w:t>técnicas artificiales en las que la unión del óvulo y el  espermatozoide  se</w:t>
        <w:br/>
        <w:t>logra mediante una forma de manipulación directa de las  células  germinales</w:t>
        <w:br/>
        <w:t>a nivel de laboratorio”[76].</w:t>
        <w:br/>
        <w:br/>
        <w:t>Las normas del Decreto Ejecutivo No. 24029-S que  regulaban  específicamente</w:t>
        <w:br/>
        <w:t>la técnica de la FIV cuestionada  en  el  recurso  de  inconstitucionalidad,</w:t>
        <w:br/>
        <w:t>eran las siguientes[77]:</w:t>
        <w:br/>
        <w:br/>
        <w:t xml:space="preserve">      Artículo 9.- En casos de fertilización in vitro,  queda  absolutamente</w:t>
        <w:br/>
        <w:t xml:space="preserve">      prohibida la fertilización de más de seis óvulos de  la  paciente  por</w:t>
        <w:br/>
        <w:t xml:space="preserve">      ciclo de tratamiento.</w:t>
        <w:br/>
        <w:br/>
        <w:br/>
        <w:t xml:space="preserve">      Artículo  10.-  Todos  los  óvulos  fertilizados  en   un   ciclo   de</w:t>
        <w:br/>
        <w:t xml:space="preserve">      tratamiento, deberán ser transferidos  a  la  cavidad  uterina  de  la</w:t>
        <w:br/>
        <w:t xml:space="preserve">      paciente,  quedando  absolutamente  prohibido  desechar   o   eliminar</w:t>
        <w:br/>
        <w:t xml:space="preserve">      embriones, o preservarlos para transferencia en ciclos subsecuentes de</w:t>
        <w:br/>
        <w:t xml:space="preserve">      la misma paciente o de otras pacientes.</w:t>
        <w:br/>
        <w:br/>
        <w:br/>
        <w:t xml:space="preserve">      Artículo  11.-  Quedan  absolutamente  prohibidas  las  maniobras   de</w:t>
        <w:br/>
        <w:t xml:space="preserve">      manipulación del código genético del embrión, así como toda  forma  de</w:t>
        <w:br/>
        <w:t xml:space="preserve">      experimentación sobre el mismo.</w:t>
        <w:br/>
        <w:br/>
        <w:br/>
        <w:t xml:space="preserve">      Artículo 12.- Queda  absolutamente  prohibido  comerciar  con  células</w:t>
        <w:br/>
        <w:t xml:space="preserve">      germinales  –  óvulos  y  espermatozoides  –  para  ser  destinados  a</w:t>
        <w:br/>
        <w:t xml:space="preserve">      tratamiento de pacientes en técnicas de  reproducción  asistida,  sean</w:t>
        <w:br/>
        <w:t xml:space="preserve">      éstas homólogas o heterólogas.</w:t>
        <w:br/>
        <w:br/>
        <w:br/>
        <w:t xml:space="preserve">      Artículo 13.- El incumplimiento de las disposiciones aquí establecidas</w:t>
        <w:br/>
        <w:t xml:space="preserve">      faculta al Ministerio de Salud para cancelar el permiso  sanitario  de</w:t>
        <w:br/>
        <w:t xml:space="preserve">      funcionamiento y la acreditación otorgada al establecimiento en el que</w:t>
        <w:br/>
        <w:t xml:space="preserve">      se cometió la  infracción,  debiendo  remitirse  el  asunto  en  forma</w:t>
        <w:br/>
        <w:t xml:space="preserve">      inmediata al Ministerio Público y al Colegio  Profesional  respectivo,</w:t>
        <w:br/>
        <w:t xml:space="preserve">      para establecer las sanciones correspondientes.</w:t>
        <w:br/>
        <w:br/>
        <w:t>La FIV fue practicada en Costa Rica entre 1995 y  2000[78]  por  la  entidad</w:t>
        <w:br/>
        <w:t>privada denominada “Instituto Costarricense  de  Infertilidad”[79].  En  ese</w:t>
        <w:br/>
        <w:t>lapso   nacieron   15   costarricenses[80].   La   técnica   fue   declarada</w:t>
        <w:br/>
        <w:t>inconstitucional por la Sala Constitucional de Costa Rica mediante de 15  de</w:t>
        <w:br/>
        <w:t>marzo de 2000.</w:t>
        <w:br/>
        <w:br/>
        <w:t xml:space="preserve">   C) Sentencia de la Sala Constitucional de 15 de marzo de 2000</w:t>
        <w:br/>
        <w:br/>
        <w:t>De  conformidad  con  el  artículo  75  de  la  Ley   de   la   Jurisdicción</w:t>
        <w:br/>
        <w:t>Constitucional[81],  cualquier  ciudadano  puede  interponer  la  acción  de</w:t>
        <w:br/>
        <w:t>inconstitucionalidad en contra de una norma “cuando por  la  naturaleza  del</w:t>
        <w:br/>
        <w:t>asunto no exista lesión individual y directa, o se trate de  la  defensa  de</w:t>
        <w:br/>
        <w:t>intereses difusos o que atañen a la colectividad en su conjunto”.  Basándose</w:t>
        <w:br/>
        <w:t>dicha norma, el 7 de abril  de  1995  el  señor  Hermes  Navarro  del  Valle</w:t>
        <w:br/>
        <w:t>presentó una acción de inconstitucionalidad contra el Decreto Ejecutivo  que</w:t>
        <w:br/>
        <w:t>regulaba la FIV en Costa Rica, utilizando diversos alegatos sobre  violación</w:t>
        <w:br/>
        <w:t>del derecho a la vida[82]. El solicitante requirió que: i) se  declarara  el</w:t>
        <w:br/>
        <w:t>Decreto inconstitucional por violar el derecho a la vida; ii)  se  declarara</w:t>
        <w:br/>
        <w:t>inconstitucional la  práctica  de  la  fecundación  in  vitro,  y  iii)  “se</w:t>
        <w:br/>
        <w:t>instruya a las autoridades públicas a mantener un control  minucioso  de  la</w:t>
        <w:br/>
        <w:t>práctica médica, para que dichos actos no se vuelv[a]n  a  producir”.  Entre</w:t>
        <w:br/>
        <w:t>los argumentos que  se  alegaron  en  la  acción  de  constitucionalidad  se</w:t>
        <w:br/>
        <w:t>encuentran los siguientes: i) “el porcentaje de  malformaciones  en  general</w:t>
        <w:br/>
        <w:t>fue mayor al  registrado  en  la  fecundación  natural”;  ii)  “la  práctica</w:t>
        <w:br/>
        <w:t>generalizada  [de  la  FIV]  violenta  la  vida  humana   [y   ]   por   las</w:t>
        <w:br/>
        <w:t>características  privadas  y  aisladas  […]  en   que   toma   lugar   dicha</w:t>
        <w:br/>
        <w:t>inseminación, cualquier reglamentación sería de difícil implementación y  de</w:t>
        <w:br/>
        <w:t>difícil control por el Estado”; iii) “[l]a vida humana se  inicia  desde  el</w:t>
        <w:br/>
        <w:t>momento  de  la  fecundación,  por  lo  tanto,   cualquier   eliminación   o</w:t>
        <w:br/>
        <w:t>destrucción de concebidos -  voluntaria  o  derivada  de  la  impericia  del</w:t>
        <w:br/>
        <w:t>médico o de la inexactitud de la  técnica  utilizada  -  resultaría  en  una</w:t>
        <w:br/>
        <w:t>evidente violación al derecho  a  la  vida  contenido”  en  la  Constitución</w:t>
        <w:br/>
        <w:t>costarricense; iv) se  hizo  referencia  a  la  Convención  Americana  sobre</w:t>
        <w:br/>
        <w:t>Derechos Humanos, al Pacto Internacional de Derechos Civiles y  Políticos  y</w:t>
        <w:br/>
        <w:t>a la Convención sobre los derechos del niño; v) se arguyó  que  “el  negocio</w:t>
        <w:br/>
        <w:t>de  la  fecundación  in  vitro  [es]  un  negocio[,  …]  no  cura  […]   una</w:t>
        <w:br/>
        <w:t>enfermedad[,]  ni [es] un tratamiento de emergencia para salvar  una  vida”,</w:t>
        <w:br/>
        <w:t>y  vi)  “tan  violatorio  es  el  eliminar  concebidos[,]  o  sea   niños[,]</w:t>
        <w:br/>
        <w:t>tirándolos al basurero, como eliminarlos de forma  deliberada  debido  a  la</w:t>
        <w:br/>
        <w:t>falta de técnica en el proceso, pretendiendo jugar una  especie  de  ‘ruleta</w:t>
        <w:br/>
        <w:t>rusa’ con los seis niños introducidos en la madre”.</w:t>
        <w:br/>
        <w:br/>
        <w:t>El 15 de marzo de 2000, la Sala Constitucional de la  Corte  Suprema  emitió</w:t>
        <w:br/>
        <w:t>sentencia[83], mediante la cual declaró “con lugar la acción  [y]  se  anula</w:t>
        <w:br/>
        <w:t>por inconstitucional […] el Decreto Ejecutivo No. 24029-S”[84]. Las  razones</w:t>
        <w:br/>
        <w:t>esgrimidas por la Sala Constitucional para motivar su  decisión  fueron,  en</w:t>
        <w:br/>
        <w:t>primer lugar, la “infracción del principio de reserva legal”, según el  cual</w:t>
        <w:br/>
        <w:t>“solamente mediante  ley  formal,  emanada  del  Poder  Legislativo  por  el</w:t>
        <w:br/>
        <w:t>procedimiento previsto en la Constitución para la emisión de las  leyes,  es</w:t>
        <w:br/>
        <w:t>posible regular  y,  en  su  caso,  restringir  los  derechos  y  libertades</w:t>
        <w:br/>
        <w:t>fundamentales”. De acuerdo a lo anterior, la Sala concluyó  que  el  Decreto</w:t>
        <w:br/>
        <w:t>Ejecutivo regulaba el “derecho a la vida y a la dignidad  del  ser  humano”,</w:t>
        <w:br/>
        <w:t>razón por la cual “[l]a regulación de estos derechos por el Poder  Ejecutivo</w:t>
        <w:br/>
        <w:t>resulta[ba] incompatible con el Derecho de la Constitución”.</w:t>
        <w:br/>
        <w:br/>
        <w:t>Por otra parte, al considerar que  era  aplicable  el  artículo  4.1  de  la</w:t>
        <w:br/>
        <w:t>Convención Americana, la Sala Constitucional señaló lo siguiente:</w:t>
        <w:br/>
        <w:br/>
        <w:br/>
        <w:t xml:space="preserve">      La pregunta ¿cuándo comienza  la  vida  humana?  tiene  trascendental</w:t>
        <w:br/>
        <w:t xml:space="preserve">      importancia en el asunto que aquí se  discute,  pues  debe  definirse</w:t>
        <w:br/>
        <w:t xml:space="preserve">      desde cuándo el ser  humano  es  sujeto  de  protección  jurídica  en</w:t>
        <w:br/>
        <w:t xml:space="preserve">      nuestro ordenamiento. Existen divergencias entre  los  especialistas.</w:t>
        <w:br/>
        <w:t xml:space="preserve">      Algunos consideran que los embriones humanos  son  entidades  que  se</w:t>
        <w:br/>
        <w:t xml:space="preserve">      encuentran en un estado de desarrollo donde  no  poseen  más  que  un</w:t>
        <w:br/>
        <w:t xml:space="preserve">      simple potencial de vida. […] Señalan que antes de  la  fijación  del</w:t>
        <w:br/>
        <w:t xml:space="preserve">      pre-embrión éste se compone de células no diferenciadas,  y  que  esa</w:t>
        <w:br/>
        <w:t xml:space="preserve">      diferenciación celular no sucede sino después de  que  se  ha  fijado</w:t>
        <w:br/>
        <w:t xml:space="preserve">      sobre la pared  uterina  y  después  de  la  aparición  de  la  línea</w:t>
        <w:br/>
        <w:t xml:space="preserve">      primitiva - primer esbozo del sistema  nervioso-;  a  partir  de  ese</w:t>
        <w:br/>
        <w:t xml:space="preserve">      momento se forman los sistemas de órganos y los órganos. […]  Por  el</w:t>
        <w:br/>
        <w:t xml:space="preserve">      contrario, otros sostienen que todo  ser  humano  tiene  un  comienzo</w:t>
        <w:br/>
        <w:t xml:space="preserve">      único que se produce en el momento mismo de la  fecundación.  Definen</w:t>
        <w:br/>
        <w:t xml:space="preserve">      al embrión como la forma original del ser o la forma más joven de  un</w:t>
        <w:br/>
        <w:t xml:space="preserve">      ser y opinan que no existe el término  pre-embrión,  pues  antes  del</w:t>
        <w:br/>
        <w:t xml:space="preserve">      embrión, en el estadio precedente, hay un espermatozoide y un  ovulo.</w:t>
        <w:br/>
        <w:t xml:space="preserve">      Cuando el espermatozoide fecunda al óvulo esa entidad se convierte en</w:t>
        <w:br/>
        <w:t xml:space="preserve">      un cigoto y por ende en un embrión. La más importante  característica</w:t>
        <w:br/>
        <w:t xml:space="preserve">      de esta célula es que todo lo que le permitirá evolucionar  hacia  el</w:t>
        <w:br/>
        <w:t xml:space="preserve">      individuo ya se encuentra en su lugar; toda la información  necesaria</w:t>
        <w:br/>
        <w:t xml:space="preserve">      y suficiente para definir las características de un nuevo ser  humano</w:t>
        <w:br/>
        <w:t xml:space="preserve">      aparecen reunidas en el encuentro de los  veintitrés  cromosomas  del</w:t>
        <w:br/>
        <w:t xml:space="preserve">      espermatozoide y  los  veintitrés  cromosomas  del  ovocito.  […]  Al</w:t>
        <w:br/>
        <w:t xml:space="preserve">      describir  la  segmentación   de   las   células   que   se   produce</w:t>
        <w:br/>
        <w:t xml:space="preserve">      inmediatamente después de la fecundación, se indica que en el estadio</w:t>
        <w:br/>
        <w:t xml:space="preserve">      de tres células existe un minúsculo ser humano y a partir de esa fase</w:t>
        <w:br/>
        <w:t xml:space="preserve">      todo individuo es único, rigurosamente diferente de  cualquier  otro.</w:t>
        <w:br/>
        <w:t xml:space="preserve">      En resumen, en cuanto ha sido concebida, una persona es una persona y</w:t>
        <w:br/>
        <w:t xml:space="preserve">      estamos ante un  ser  vivo,  con  derecho  a  ser  protegido  por  el</w:t>
        <w:br/>
        <w:t xml:space="preserve">      ordenamiento jurídico[85]. (Añadido fuera del texto)</w:t>
        <w:br/>
        <w:br/>
        <w:br/>
        <w:t>Asimismo,  la  Sala  Constitucional  determinó  que  las  prácticas  de  FIV</w:t>
        <w:br/>
        <w:t>“atentan claramente contra la vida y la dignidad del ser  humano”[86].  Para</w:t>
        <w:br/>
        <w:t>su fundamentación, la Sala Constitucional indicó que: i)  “[e]l  ser  humano</w:t>
        <w:br/>
        <w:t>es titular de un derecho a no ser privado de su vida  ni  a  sufrir  ataques</w:t>
        <w:br/>
        <w:t>ilegítimos por parte del Estado o de particulares,  pero  no  sólo  eso:  el</w:t>
        <w:br/>
        <w:t>poder público y la  sociedad  civil  deben  ayudarlo  a  defenderse  de  los</w:t>
        <w:br/>
        <w:t>peligros para su vida”; ii) “en cuanto ha sido  concebida,  una  persona  es</w:t>
        <w:br/>
        <w:t>una persona y estamos ante un ser vivo, con derecho a ser protegido  por  el</w:t>
        <w:br/>
        <w:t>ordenamiento jurídico”, y iii) “como el derecho [a la  vida]  se  declara  a</w:t>
        <w:br/>
        <w:t>favor de todos, sin excepción, debe protegerse tanto en  el  ser  ya  nacido</w:t>
        <w:br/>
        <w:t>como en el por nacer”[87].</w:t>
        <w:br/>
        <w:br/>
        <w:br/>
        <w:t>Por otra  parte,  la  Sala  Constitucional  manifestó  que  “[l]a  normativa</w:t>
        <w:br/>
        <w:t>internacional […] establece principios rectores sólidos en relación  con  el</w:t>
        <w:br/>
        <w:t>tema de la vida  humana”[88],  para  lo  cual  citó  el  artículo  I  de  la</w:t>
        <w:br/>
        <w:t>Declaración Americana, el artículo 3 de  la  Declaración  Universal  de  los</w:t>
        <w:br/>
        <w:t>Derechos Humanos, el artículo 6 del Pacto Internacional de Derechos  Civiles</w:t>
        <w:br/>
        <w:t>y Políticos y el  artículo  4  de  la  Convención  Americana.   Respecto  al</w:t>
        <w:br/>
        <w:t>artículo 4 de la Convención,  la  Sala  consideró  que  “[e]ste  instrumento</w:t>
        <w:br/>
        <w:t>internacional da un paso decisivo, pues tutela el  derecho  [a  la  vida]  a</w:t>
        <w:br/>
        <w:t>partir del momento  de  la  concepción[,  además  s]e  prohíbe  tajantemente</w:t>
        <w:br/>
        <w:t>imponer la pena de muerte  a  una  mujer  en  estado  de  gravidez,  lo  que</w:t>
        <w:br/>
        <w:t>constituye una protección directa y, por ende, un  reconocimiento  pleno  de</w:t>
        <w:br/>
        <w:t>la personalidad jurídica y real  del  no  nacido  y  de  sus  derechos”[89].</w:t>
        <w:br/>
        <w:t>También la Sala hizo referencia al artículo 6 de  la  Convención  sobre  los</w:t>
        <w:br/>
        <w:t>Derechos del Niño. Sobre este punto, la  Sala  concluyó  que  “[l]as  normas</w:t>
        <w:br/>
        <w:t>citadas imponen la obligación de proteger al embrión  contra  los  abusos  a</w:t>
        <w:br/>
        <w:t>que puede ser sometido en un laboratorio y, especialmente del más  grave  de</w:t>
        <w:br/>
        <w:t>ellos, el capaz de eliminar la existencia”[90].</w:t>
        <w:br/>
        <w:br/>
        <w:br/>
        <w:t>Finalmente, la Sala concluyó:</w:t>
        <w:br/>
        <w:br/>
        <w:t xml:space="preserve">      El embrión humano es persona desde el momento de la concepción, por lo</w:t>
        <w:br/>
        <w:t xml:space="preserve">      que no puede ser tratado como objeto, para fines de investigación, ser</w:t>
        <w:br/>
        <w:t xml:space="preserve">      sometido a procesos de selección, conservado en congelación, y lo  que</w:t>
        <w:br/>
        <w:t xml:space="preserve">      es fundamental para la Sala, no es  legítimo  constitucionalmente  que</w:t>
        <w:br/>
        <w:t xml:space="preserve">      sea expuesto a un riesgo desproporcionado de muerte. […]  La  objeción</w:t>
        <w:br/>
        <w:t xml:space="preserve">      principal de la sala es que la aplicación de la  técnica  importa  una</w:t>
        <w:br/>
        <w:t xml:space="preserve">      elevada pérdida de embriones, que no puede justificarse en el hecho de</w:t>
        <w:br/>
        <w:t xml:space="preserve">      que el objetivo de ésta es lograr un ser humano, dotar de  un  hijo  a</w:t>
        <w:br/>
        <w:t xml:space="preserve">      una pareja que de otra forma no podría tenerlo. Lo esencial es que los</w:t>
        <w:br/>
        <w:t xml:space="preserve">      embriones cuya vida se procura primero y luego se  frustra  son  seres</w:t>
        <w:br/>
        <w:t xml:space="preserve">      humanos y el ordenamiento constitucional no admite ninguna  distinción</w:t>
        <w:br/>
        <w:t xml:space="preserve">      entre  ellos.  No  es  de  recibo  tampoco  el  argumento  de  que  en</w:t>
        <w:br/>
        <w:t xml:space="preserve">      circunstancias  naturales  también  hay  embriones  que  no  llegan  a</w:t>
        <w:br/>
        <w:t xml:space="preserve">      implantarse  o  que  aún  logrando  la  implantación,  no   llegan   a</w:t>
        <w:br/>
        <w:t xml:space="preserve">      desarrollarse hasta el nacimiento, sencillamente por el hecho  de  que</w:t>
        <w:br/>
        <w:t xml:space="preserve">      la  aplicación  de  la  [FIV]  implica  una  manipulación  consciente,</w:t>
        <w:br/>
        <w:t xml:space="preserve">      voluntaria de las cédulas reproductoras femeninas y masculinas con  el</w:t>
        <w:br/>
        <w:t xml:space="preserve">      objeto de procurar una nueva vida humana, en la que  se  propicia  una</w:t>
        <w:br/>
        <w:t xml:space="preserve">      situación en la que, de antemano, se sabe que la  vida  humana  en  un</w:t>
        <w:br/>
        <w:t xml:space="preserve">      porcentaje  considerable  de  los  casos,  no  tiene  posibilidad   de</w:t>
        <w:br/>
        <w:t xml:space="preserve">      continuar. Según la Sala ha podido  constatar,  la  aplicación  de  la</w:t>
        <w:br/>
        <w:t xml:space="preserve">      Técnica de Fecundación in Vitro y  Transferencia  Embrionaria,  en  la</w:t>
        <w:br/>
        <w:t xml:space="preserve">      forma en que se desarrolla en la actualidad,  atenta  contra  la  vida</w:t>
        <w:br/>
        <w:t xml:space="preserve">      humana. Este Tribunal  sabe  que  los  avances  de  la  ciencia  y  la</w:t>
        <w:br/>
        <w:t xml:space="preserve">      biotecnología son tan vertiginosos que la técnica podría llegar a  ser</w:t>
        <w:br/>
        <w:t xml:space="preserve">      mejorada de tal manera, que los reparos señalados  aquí  desaparezcan.</w:t>
        <w:br/>
        <w:t xml:space="preserve">      Sin embargo, las condiciones en las que se aplica actualmente,  llevan</w:t>
        <w:br/>
        <w:t xml:space="preserve">      a concluir que cualquier eliminación o  destrucción  de  concebidos  –</w:t>
        <w:br/>
        <w:t xml:space="preserve">      voluntaria o derivada de la impericia de quien ejecuta la técnica o de</w:t>
        <w:br/>
        <w:t xml:space="preserve">      la inexactitud de ésta – viola su derecho a la vida,  por  lo  que  la</w:t>
        <w:br/>
        <w:t xml:space="preserve">      técnica no es acorde con el Derecho de la Constitución y por  ello  el</w:t>
        <w:br/>
        <w:t xml:space="preserve">      reglamento cuestionado es inconstitucional por infracción al  artículo</w:t>
        <w:br/>
        <w:t xml:space="preserve">      21 de la Constitución Política y 4 de la  Convención  Americana  sobre</w:t>
        <w:br/>
        <w:t xml:space="preserve">      Derechos Humanos. Por contravenir la técnica, considerada en sí misma,</w:t>
        <w:br/>
        <w:t xml:space="preserve">      el derecho a la vida, debe  dejarse  expresa  constancia  de  que,  ni</w:t>
        <w:br/>
        <w:t xml:space="preserve">      siquiera por norma de rango legal es posible  autorizar  legítimamente</w:t>
        <w:br/>
        <w:t xml:space="preserve">      su aplicación, al menos, se insiste, mientras su desarrollo científico</w:t>
        <w:br/>
        <w:t xml:space="preserve">      permanezca en el actual estado y  signifique  el  daño  consciente  de</w:t>
        <w:br/>
        <w:t xml:space="preserve">      vidas humanas[91]. (Subrayado fuera del texto original)</w:t>
        <w:br/>
        <w:br/>
        <w:t>Los   magistrados   Arguedas   Ramírez   y   Calzada   Miranda   presentaron</w:t>
        <w:br/>
        <w:t>conjuntamente su salvamento de voto a la sentencia[92]. En dicho  voto,  los</w:t>
        <w:br/>
        <w:t>magistrados consideraron que la FIV “no es incompatible con el derecho a  la</w:t>
        <w:br/>
        <w:t>vida ni  a  la  dignidad  humana,  sino  por  el  contrario,  constituye  un</w:t>
        <w:br/>
        <w:t>instrumento que la ciencia y la técnica han concebido  al  ser  humano  para</w:t>
        <w:br/>
        <w:t>favorecerla, ya que la infertilidad […] debe ser vista como la  consecuencia</w:t>
        <w:br/>
        <w:t>de un estado genuino de enfermedad”[93]. Igualmente,  manifestaron  que  las</w:t>
        <w:br/>
        <w:t>“[t]écnicas de [r]eproducción [a]sistida […] se ofrecen como un  medio  para</w:t>
        <w:br/>
        <w:t>ejercer el legítimo ejercicio del derecho a  la  reproducción  humana,  que,</w:t>
        <w:br/>
        <w:t>aunque no está expresamente reconocido en  [la]  Constitución  Política,  se</w:t>
        <w:br/>
        <w:t>deriva del derecho a la libertad y la autodeterminación,  el  derecho  a  la</w:t>
        <w:br/>
        <w:t>intimidad personal y familiar y a la libertad para fundar una familia”[94].</w:t>
        <w:br/>
        <w:br/>
        <w:br/>
        <w:t xml:space="preserve">   D) Recursos interpuestos por Ileana Henchoz y Karen Espinoza</w:t>
        <w:br/>
        <w:br/>
        <w:br/>
        <w:t>El  30  de  mayo  de  2008,  la  señora  Henchoz  interpuso  una  acción  de</w:t>
        <w:br/>
        <w:t>inconstitucionalidad contra la sentencia de la Sala Constitucional de 15  de</w:t>
        <w:br/>
        <w:t>marzo de 2000, la cual fue rechazada de  plano[95].  En  dicha  decisión  la</w:t>
        <w:br/>
        <w:t>Sala consideró que su jurisprudencia es vinculante “erga  omnes  salvo  para</w:t>
        <w:br/>
        <w:t>sí  misma,  de  manera  que  el  criterio  vertido  en  ell[a]   puede   ser</w:t>
        <w:br/>
        <w:t>modificad[a]  cuando  existan  motivos  para  ello  o   razones   de   orden</w:t>
        <w:br/>
        <w:t>público”[96].</w:t>
        <w:br/>
        <w:br/>
        <w:br/>
        <w:t>Posteriormente, la señora Henchoz interpuso una demanda judicial  contra  la</w:t>
        <w:br/>
        <w:t>Caja Costarricense  del  Seguro  Social  con  la  finalidad  de  que  se  le</w:t>
        <w:br/>
        <w:t>permitiera practicarse la FIV. La Caja adujo la imposibilidad  de  practicar</w:t>
        <w:br/>
        <w:t>dicho procedimiento debido a la  Sentencia  de  15  de  marzo  de  2000[97].</w:t>
        <w:br/>
        <w:t>Mediante sentencia de 14 de octubre de 2008,  el  Tribunal  Superior  de  lo</w:t>
        <w:br/>
        <w:t>Contencioso y Civil de Hacienda  concluyó  que  la  FIV  como  mecanismo  de</w:t>
        <w:br/>
        <w:t>reproducción asistida no estaba prohibida en Costa  Rica,  en  tanto  no  se</w:t>
        <w:br/>
        <w:t>incurra en los vicios señalados por la Sala Constitucional, “máxime  que  el</w:t>
        <w:br/>
        <w:t>desarrollo actual de este  procedimiento  médico  posibilita,  en  un  ciclo</w:t>
        <w:br/>
        <w:t>reproductivo femenino, la fecundación de un solo  óvulo  para  su  posterior</w:t>
        <w:br/>
        <w:t>transferencia al útero de la madre”[98].</w:t>
        <w:br/>
        <w:br/>
        <w:br/>
        <w:t>El Tribunal Superior de lo Contencioso y Civil de Hacienda ordenó a la  Caja</w:t>
        <w:br/>
        <w:t>Costarricense de Seguro  Social  elaborar  un  diagnóstico  y  realizar  los</w:t>
        <w:br/>
        <w:t>exámenes médicos correspondientes a fin de  determinar  la  viabilidad  para</w:t>
        <w:br/>
        <w:t>practicar los métodos de  reproducción  asistida,  incluida  la  FIV,  a  la</w:t>
        <w:br/>
        <w:t>señora Henchoz[99].  Asimismo señaló que dicho procedimiento  se  realizaría</w:t>
        <w:br/>
        <w:t>respetando los lineamientos dictados por la Sala  Constitucional,  a  partir</w:t>
        <w:br/>
        <w:t>del desarrollo actual de la técnica, “de  manera  que  no  e[ra]  válida  la</w:t>
        <w:br/>
        <w:t>fecundación de más de un óvulo por ciclo reproductivo de  la  paciente  para</w:t>
        <w:br/>
        <w:t>su transferencia, ni e[ra] posible la fecundación de dos  o  más  óvulos  en</w:t>
        <w:br/>
        <w:t>ese mismo ciclo reproductivo y mucho menos, la selección de  un  embrión  de</w:t>
        <w:br/>
        <w:t>entre varios,  su  destrucción,  desecho,  congelamiento  o  experimentación</w:t>
        <w:br/>
        <w:t>respecto de alguno de ellos”[100].</w:t>
        <w:br/>
        <w:br/>
        <w:br/>
        <w:t>La Caja Costarricense de Seguro Social apeló la  sentencia  emitida  por  el</w:t>
        <w:br/>
        <w:t>Tribunal Superior y el 7 de mayo de 2009 los magistrados de la Sala  Primera</w:t>
        <w:br/>
        <w:t>de la Corte Suprema de Justicia anularon dicho fallo y declararon sin  lugar</w:t>
        <w:br/>
        <w:t>la demanda[101]. La Sala Primera indicó que “ha quedado demostrado  […]  que</w:t>
        <w:br/>
        <w:t>la técnica de la fertilización  in  vitro  estaría  contraindicada  para  la</w:t>
        <w:br/>
        <w:t>demandante en razón de su edad,  pues  a  sus  48  años  ha  perdido  ya  su</w:t>
        <w:br/>
        <w:t>capacidad   reproductiva   con   sus   propios   óvulos,   lo    que    hace</w:t>
        <w:br/>
        <w:t>extraordinariamente improbable y remoto  un  embarazo  de  manera  asistida”</w:t>
        <w:br/>
        <w:t>aunado  al  hecho  que  la  demandante  “luego  de  la  sentencia  impugnada</w:t>
        <w:br/>
        <w:t>manifestó a través de distintos medios de comunicación colectiva que  no  se</w:t>
        <w:br/>
        <w:t>sometería a la técnica  de  la  fertilización  in  vitro,  en  razón  de  su</w:t>
        <w:br/>
        <w:t>edad”[102].</w:t>
        <w:br/>
        <w:br/>
        <w:br/>
        <w:t>Por otra parte, el  6 de enero de 2005,  la  Defensoría  de  los  Habitantes</w:t>
        <w:br/>
        <w:t>emitió el oficio N°00117-2005-DHR, motivado  por  una  denuncia  interpuesta</w:t>
        <w:br/>
        <w:t>por la señora Espinoza, en la cual planteó que,  tras  haber  acudido  a  un</w:t>
        <w:br/>
        <w:t>Hospital parte de la Caja Costarricense del Seguro Social,  éste  le  habría</w:t>
        <w:br/>
        <w:t>denegado la posibilidad de un  tratamiento  de  fertilidad  argumentando  la</w:t>
        <w:br/>
        <w:t>ausencia de programas para tales efectos[103] y no se  le  habría  entregado</w:t>
        <w:br/>
        <w:t>un medicamento denominado “menotropin”, el cual le había sido dado en  otras</w:t>
        <w:br/>
        <w:t>ocasiones a la paciente[104]. En el mencionado oficio, la Defensoría  emitió</w:t>
        <w:br/>
        <w:t>una serie de recomendaciones, a saber:</w:t>
        <w:br/>
        <w:br/>
        <w:t xml:space="preserve">      [el establecimiento de] un programa especial para el tratamiento de la</w:t>
        <w:br/>
        <w:t xml:space="preserve">      infertilidad y esterilidad de todas las parejas y  mujeres  que  vivan</w:t>
        <w:br/>
        <w:t xml:space="preserve">      esta  situación,  que  deseen  ejercer  su  derecho  de  maternidad  y</w:t>
        <w:br/>
        <w:t xml:space="preserve">      paternidad y no cuenten con los recursos económicos para optar por  un</w:t>
        <w:br/>
        <w:t xml:space="preserve">      servicio, atención y tratamientos médicos privados[105].</w:t>
        <w:br/>
        <w:br/>
        <w:t>Asimismo, la Defensoría recomendó  el  mejoramiento  de  la  prestación  del</w:t>
        <w:br/>
        <w:t>servicio y atención médica en aquellos campos en  los  que  se  requiere  un</w:t>
        <w:br/>
        <w:t>tratamiento y seguimiento médico como es  el  caso  de  la  infertilidad,  y</w:t>
        <w:br/>
        <w:t>finalmente,  el  establecimiento  de  lineamientos  claros  en  materia   de</w:t>
        <w:br/>
        <w:t>medicamentos sanitarios[106].</w:t>
        <w:br/>
        <w:br/>
        <w:br/>
        <w:t xml:space="preserve">   E) Proyectos de ley</w:t>
        <w:br/>
        <w:br/>
        <w:t>La Corte observa que, en  el  marco  de  un  intento  por  cumplir  con  las</w:t>
        <w:br/>
        <w:t>recomendaciones efectuadas por la Comisión Interamericana (supra  párr.  1),</w:t>
        <w:br/>
        <w:t>en la Asamblea Legislativa en el año 2010 fue presentado un proyecto de  ley</w:t>
        <w:br/>
        <w:t>tratando de regular la FIV[107]. Entre otros elementos, el  proyecto  partía</w:t>
        <w:br/>
        <w:t>de la protección de todos los derechos de la persona humana a partir  de  la</w:t>
        <w:br/>
        <w:t>fecundación[108] y establecía que podía practicarse la FIV “a  condición  de</w:t>
        <w:br/>
        <w:t>que  todos  los  óvulos  fertilizados  en  un  ciclo  de  tratamiento   sean</w:t>
        <w:br/>
        <w:t>transferidos a la misma mujer que  los  produjo”[109]. Además,  se  prohibía</w:t>
        <w:br/>
        <w:t>“la reducción o destrucción de embriones”[110].  Asimismo,  el  proyecto  de</w:t>
        <w:br/>
        <w:t>ley preveía que “[q]uien, en la  aplicación  de  la  técnica  de  la  [FIV],</w:t>
        <w:br/>
        <w:t>destruyere o redujere  o  de  cualquier  modo  diere  muerte  a  uno  o  más</w:t>
        <w:br/>
        <w:t>embriones humanos, será sancionado con prisión de uno a seis años”[111].  La</w:t>
        <w:br/>
        <w:t>Corte observa que el proyecto de ley no fue aprobado[112]. Por su parte,  la</w:t>
        <w:br/>
        <w:t>Organización Panamericana de la Salud (OPS) se pronunció  en  forma  crítica</w:t>
        <w:br/>
        <w:t>contra el proyecto y resaltó los “riesgos de múltiples embarazos que  pueden</w:t>
        <w:br/>
        <w:t>ocurrir cuando todos los óvulos fertilizados en un ciclo de tratamiento  son</w:t>
        <w:br/>
        <w:t>transferidos a la misma mujer que los produjo, lo cual a su  vez  incrementa</w:t>
        <w:br/>
        <w:t>el riesgo del aborto  espontáneo,  complicaciones  obstétricas,  nacimientos</w:t>
        <w:br/>
        <w:t>prematuros y morbilidad neonatal”[113]. La OPS señaló  que  “[t]ransferir  a</w:t>
        <w:br/>
        <w:t>una mujer todos los embriones producidos en cada ciclo de un tratamiento  de</w:t>
        <w:br/>
        <w:t>[FIV], incluso aquellos  embriones  que  tienen  defectos,  puede  poner  en</w:t>
        <w:br/>
        <w:t>peligro el derecho a la vida de la mujer e incluso ocasionar la  realización</w:t>
        <w:br/>
        <w:t>de un aborto terapéutico lo que a su vez afecta negativamente  el  goce  del</w:t>
        <w:br/>
        <w:t>derecho a la salud y de otros derechos humanos  relacionados  que  han  sido</w:t>
        <w:br/>
        <w:t>acordados por los Estados de la OPS”[114].</w:t>
        <w:br/>
        <w:br/>
        <w:t>F)    Situación particular de las presuntas víctimas</w:t>
        <w:br/>
        <w:br/>
        <w:br/>
        <w:t xml:space="preserve">      F.1)  Grettel Artavia Murillo y Miguel Mejías Carballo</w:t>
        <w:br/>
        <w:br/>
        <w:br/>
        <w:t>La señora Grettel Artavia Murillo contrajo matrimonio con  el  señor  Miguel</w:t>
        <w:br/>
        <w:t>Mejías Carballo el 13 de diciembre de 1993[115].  A  raíz  de  un  accidente</w:t>
        <w:br/>
        <w:t>laboral ocurrido en 1985, el señor Mejías sufrió un accidente a la  edad  de</w:t>
        <w:br/>
        <w:t>19 años que lo dejó parapléjico  permanentemente[116],  razón  por  la  cual</w:t>
        <w:br/>
        <w:t>decidieron buscar ayuda médica.</w:t>
        <w:br/>
        <w:br/>
        <w:t>La médica tratante diagnosticó la imposibilidad de la pareja  para  procrear</w:t>
        <w:br/>
        <w:t>naturalmente, por lo que era imposible llegar a un embarazo  sin  asistencia</w:t>
        <w:br/>
        <w:t>médica. Teniendo en cuenta lo  anterior,  les  realizó  ocho  inseminaciones</w:t>
        <w:br/>
        <w:t>artificiales[117]. Para  sufragar  los  gastos  de  las  inseminaciones,  la</w:t>
        <w:br/>
        <w:t>pareja solicitó créditos fiduciarios e  hipotecarios  e  hipotecó  su  casa,</w:t>
        <w:br/>
        <w:t>además  de  vender  algunas  de  sus  pertenencias[118].  Sin  embargo,  las</w:t>
        <w:br/>
        <w:t>inseminaciones artificiales no dieron resultado[119].</w:t>
        <w:br/>
        <w:br/>
        <w:br/>
        <w:t>En febrero de 2000, la médica tratante le informó a la pareja que la  última</w:t>
        <w:br/>
        <w:t>alternativa  a  seguir  en  el  tratamiento  contra  la  infertilidad  sería</w:t>
        <w:br/>
        <w:t>practicar una FIV.  Un  mes  después,  el  15  de  marzo  de  2000  la  Sala</w:t>
        <w:br/>
        <w:t>Constitucional de Costa Rica emitió la sentencia que  prohibió  la  práctica</w:t>
        <w:br/>
        <w:t>en el país[120]. La pareja no tenía los recursos económicos para  viajar  al</w:t>
        <w:br/>
        <w:t>exterior para realizarse el tratamiento[121].</w:t>
        <w:br/>
        <w:br/>
        <w:br/>
        <w:t>El 10 de marzo de 2011 la pareja se divorció, siendo una de las  razones  la</w:t>
        <w:br/>
        <w:t>imposibilidad de tener hijos biológicos[122].</w:t>
        <w:br/>
        <w:br/>
        <w:br/>
        <w:t xml:space="preserve">      F.2)  Ileana Henchoz Bolaños y Miguel Yamuni Zeledón</w:t>
        <w:br/>
        <w:br/>
        <w:br/>
        <w:t>El 22 de febrero de 1992 los señores Miguel Antonio Yamuni Zeledón e  Ileana</w:t>
        <w:br/>
        <w:t>Henchoz Bolaños se casaron[123]. Dentro de  su  núcleo  familiar  estaba  la</w:t>
        <w:br/>
        <w:t>hija del primer matrimonio de la señora Henchoz[124].</w:t>
        <w:br/>
        <w:br/>
        <w:t>Desde 1994 decidieron tener hijos. A partir de 1994 la  pareja  se  practicó</w:t>
        <w:br/>
        <w:t>16 inseminaciones artificiales sin  resultados[125].  Luego  de  practicarse</w:t>
        <w:br/>
        <w:t>otras tres inseminaciones artificiales  más  con  otro  doctor,  y  realizar</w:t>
        <w:br/>
        <w:t>otros exámenes, en 1999 les fue diagnosticado que la  única  manera  por  la</w:t>
        <w:br/>
        <w:t>que podían tener hijos era por medio de la FIV[126]. Para  ello,  la  pareja</w:t>
        <w:br/>
        <w:t>se realizo una serie de exámenes de laboratorio[127].  Después  de  esto  el</w:t>
        <w:br/>
        <w:t>médico tratante manifestó que “exist[ía] un factor masculino subóptimo y  se</w:t>
        <w:br/>
        <w:t>realizó un ciclo de inseminación intrauterina con  capacitación  espermática</w:t>
        <w:br/>
        <w:t>sin resultados”[128].</w:t>
        <w:br/>
        <w:br/>
        <w:br/>
        <w:t>En el año 1999 se le practicaron varios procedimientos y exámenes médicos  a</w:t>
        <w:br/>
        <w:t>la señora Henchoz, como por ejemplo una miomectomía, en el  que  se  removió</w:t>
        <w:br/>
        <w:t>un fibroma[129]. El médico tratante afirmó que “en el mes  de  noviembre  de</w:t>
        <w:br/>
        <w:t>ese año de nuevo se insemin[ó] sin resultados”[130]. El 7 de enero  de  2000</w:t>
        <w:br/>
        <w:t>le  fueron  recetados  medicamentos  a  la  señora  Henchoz  para   estimulo</w:t>
        <w:br/>
        <w:t>ovárico[131]. El 15 de febrero a  la  señora  Henchoz  se  le  hicieron  dos</w:t>
        <w:br/>
        <w:t>exámenes de laboratorio relativos a hormonas y un ultrasonido[132].</w:t>
        <w:br/>
        <w:br/>
        <w:br/>
        <w:t>El 10 marzo de 2000 se emitió la sentencia de la Sala Constitucional,  razón</w:t>
        <w:br/>
        <w:t>por  la  cual  la  pareja  decidió  viajar  a  España  para   continuar   el</w:t>
        <w:br/>
        <w:t>tratamiento[133]. Como pasos previos para el viaje, en abril de ese  año  se</w:t>
        <w:br/>
        <w:t>le realizaron varios exámenes médicos y se recetaron medicamentos[134].</w:t>
        <w:br/>
        <w:br/>
        <w:br/>
        <w:t>Entre los días 18 y 28 de abril la pareja estuvo en España[135].  El  21  de</w:t>
        <w:br/>
        <w:t>abril  de  2000  se  hicieron  los  trámites  y  exámenes   de   laboratorio</w:t>
        <w:br/>
        <w:t>necesarios[136]. El 23 de abril siguiente le implantaron 2 embriones[137]  a</w:t>
        <w:br/>
        <w:t>la señora Henchoz. El costo en España por  el  tratamiento  fue  de  463.000</w:t>
        <w:br/>
        <w:t>pesetas[138].</w:t>
        <w:br/>
        <w:br/>
        <w:br/>
        <w:t>Los días 2, 5, 8, 15 y 16 de mayo de 2000 se le practicaron 7  exámenes  del</w:t>
        <w:br/>
        <w:t>comportamiento de las hormonas para dar seguimiento al embarazo a la  señora</w:t>
        <w:br/>
        <w:t>Henchoz[139]. El médico indicó que se “realiz[ó] un proceso  de  FIV  en  el</w:t>
        <w:br/>
        <w:t>Instituto  Valenciano  de  Infertilidad,  Valencia,  España   [y   que   s]e</w:t>
        <w:br/>
        <w:t>consigu[ió] embarazo bioquímico que se desvanec[ió]  en  unos  días.  Aborto</w:t>
        <w:br/>
        <w:t>bioquímico”[140].</w:t>
        <w:br/>
        <w:br/>
        <w:t>La pareja decidió viajar a Colombia, por lo que para esta  primera  fase  de</w:t>
        <w:br/>
        <w:t>la FIV a la señora Henchoz  se  le  practicaron  exámenes  médicos[141].  El</w:t>
        <w:br/>
        <w:t>señor Yamuni y la señora Henchoz viajaron a Colombia el día 25 de  noviembre</w:t>
        <w:br/>
        <w:t>de 2000[142]. La FIV en Colombia se practicó entre el 25 de noviembre  y  el</w:t>
        <w:br/>
        <w:t>3 de diciembre de 2000[143]. Los días 5, 13, 14 y 22 de  diciembre  de  2000</w:t>
        <w:br/>
        <w:t>se le realizaron a la señora Henchoz 5 exámenes del  comportamiento  de  las</w:t>
        <w:br/>
        <w:t>hormonas para dar seguimiento al posible embarazo[144] y los días  19  y  27</w:t>
        <w:br/>
        <w:t>del mismo mes y año dos ultrasonidos[145].  Este  nuevo  intento  no  arrojó</w:t>
        <w:br/>
        <w:t>resultados[146]. El 27 de abril de 2001 se dio un  informe  de  citogenética</w:t>
        <w:br/>
        <w:t>de la sección de genética humana a la pareja, en el que se indicó  que  hubo</w:t>
        <w:br/>
        <w:t>dos pérdidas[147].</w:t>
        <w:br/>
        <w:br/>
        <w:br/>
        <w:t xml:space="preserve">      F.3)  Oriéster Rojas y Julieta González</w:t>
        <w:br/>
        <w:br/>
        <w:br/>
        <w:t>El señor Oriéster Rojas y la señora Julieta González contrajeron  matrimonio</w:t>
        <w:br/>
        <w:t>el 20 de julio de 1996[148]. Luego de transcurridos unos  meses  y  ante  la</w:t>
        <w:br/>
        <w:t>falta de un embarazo de  la  señora  González,  el  señor  Rojas  inició  un</w:t>
        <w:br/>
        <w:t>tratamiento con la Caja Costarricense del Seguro Social. Entre 1997  y  1999</w:t>
        <w:br/>
        <w:t>el señor Rojas se practicó un procedimiento  quirúrgico  y  varios  exámenes</w:t>
        <w:br/>
        <w:t>médicos[149].</w:t>
        <w:br/>
        <w:br/>
        <w:t>El 6 de febrero de 2001 se inició la primera fase de preparación de  la  FIV</w:t>
        <w:br/>
        <w:t>a la señora González, por lo que se emitieron dos recetas médicas, en  donde</w:t>
        <w:br/>
        <w:t>se le prescribieron los medicamentos conocidos como puregón  y  luprón[150],</w:t>
        <w:br/>
        <w:t>para poder practicarse la FIV en Panamá. El 3, 5, 9 y 12 de marzo  de  2001,</w:t>
        <w:br/>
        <w:t>la señora González empezó el ciclo de inducción a la ovulación, uno  de  los</w:t>
        <w:br/>
        <w:t>pasos previos para ir posteriormente a Panamá  para  la  realización  de  la</w:t>
        <w:br/>
        <w:t>FIV[151].</w:t>
        <w:br/>
        <w:br/>
        <w:br/>
        <w:t>Entre el 13 y el 20 de marzo de 2001 el señor Rojas  y  la  señora  González</w:t>
        <w:br/>
        <w:t>estuvieron en  Panamá con el propósito de realizarse un procedimiento de  la</w:t>
        <w:br/>
        <w:t>FIV[152]. Se realizó el procedimiento de FIV con microinyección  espermática</w:t>
        <w:br/>
        <w:t>(ICSI) debido al factor masculino severo[153]. Tras dicho procedimiento,  le</w:t>
        <w:br/>
        <w:t>fueron recetados medicamentos[154].</w:t>
        <w:br/>
        <w:br/>
        <w:t>Tras su regreso de Panamá,  la  señora  González  se  sometió  nuevamente  a</w:t>
        <w:br/>
        <w:t>pruebas  hormonales,  mediante  las  cuales  se  determinó  que   no   había</w:t>
        <w:br/>
        <w:t>embarazo[155].</w:t>
        <w:br/>
        <w:br/>
        <w:t>El 23 de enero de 2002 la señora González y el señor  Rojas  promovieron  un</w:t>
        <w:br/>
        <w:t>proceso de adopción directa[156], la cual fue autorizada[157].</w:t>
        <w:br/>
        <w:br/>
        <w:br/>
        <w:t xml:space="preserve">      F.4)  Víktor Sanabria León y Claudia Carro Maklouf</w:t>
        <w:br/>
        <w:br/>
        <w:br/>
        <w:t>El día 16 de abril de 1999 se casaron la señora Claudia Carro Maklouf  y  el</w:t>
        <w:br/>
        <w:t>señor  Víktor  Sanabria.  La  señora  Carro  tenía  3  hijos  de  su  primer</w:t>
        <w:br/>
        <w:t>matrimonio, mientras que el señor Sanabria  no  tenía  hijos  de  su  primer</w:t>
        <w:br/>
        <w:t>matrimonio[158]. Antes del matrimonio,  la  pareja  había  acudido  a  citas</w:t>
        <w:br/>
        <w:t>médicas y el 21 de septiembre de  1998  se  diagnosticó  al  señor  Sanabria</w:t>
        <w:br/>
        <w:t>“hipomotilidad   espermática”   y   “viscosidad   seminal   aumentada”[159],</w:t>
        <w:br/>
        <w:t>asociadas  a  infertilidad  masculina,  patología  que  de   no   corregirse</w:t>
        <w:br/>
        <w:t>condicionaba un muy bajo porcentaje de conseguir un embarazo natural[160].</w:t>
        <w:br/>
        <w:br/>
        <w:t>Por su parte, a la señora Carro, tras una serie de análisis  médicos,  entre</w:t>
        <w:br/>
        <w:t>ellos una histerosalpingogradia, se le diagnosticó una lesión tubárica,  por</w:t>
        <w:br/>
        <w:t>lo que se recomendó realizar una FIV[161]. En octubre del  año  de  1998  se</w:t>
        <w:br/>
        <w:t>operó con la finalidad de reparar en  lo  posible  la  lesión  tubárica.  En</w:t>
        <w:br/>
        <w:t>diciembre de 1999 la señora Carro se sometió a un primer intento de FIV,  el</w:t>
        <w:br/>
        <w:t>cual no tuvo resultados positivos. A inicios de 2000 la señora Carro  volvió</w:t>
        <w:br/>
        <w:t>a ser intervenida quirúrgicamente[162].</w:t>
        <w:br/>
        <w:br/>
        <w:br/>
        <w:t>A raíz de la sentencia de la  Sala  Constitucional,  la  pareja  recurrió  a</w:t>
        <w:br/>
        <w:t>practicarse la FIV en España, en el  Instituto  Valenciano  de  Infertilidad</w:t>
        <w:br/>
        <w:t>(en adelante “IVI”) en Madrid[163]</w:t>
        <w:br/>
        <w:br/>
        <w:t>La pareja viajo en octubre de 2001 a España[164]. El 22 de octubre  de  2001</w:t>
        <w:br/>
        <w:t>el IVI emitió una factura por el monto de  413.000  pesetas  españolas,  por</w:t>
        <w:br/>
        <w:t>concepto de "actuaciones profesionales al paciente"[165]. La  FIV  realizada</w:t>
        <w:br/>
        <w:t>en España no fue exitosa, por lo que no hubo embarazo[166].</w:t>
        <w:br/>
        <w:br/>
        <w:t>La pareja inició un proceso de adopción el 10 diciembre de 2002  y  les  fue</w:t>
        <w:br/>
        <w:t>entregada en custodia temporal a una niña a la pareja[167]. La señora  Carro</w:t>
        <w:br/>
        <w:t>y el señor Sanabria se separaron en noviembre de 2003 y  se  divorciaron  el</w:t>
        <w:br/>
        <w:t>27 de enero de 2005[168].  El 1 de diciembre de  2006  se  dio  en  adopción</w:t>
        <w:br/>
        <w:t>individual a la niña al señor Sanabria[169]. En  abril  de  2009  la  señora</w:t>
        <w:br/>
        <w:t>Carro adoptó de manera individual a un niño[170].</w:t>
        <w:br/>
        <w:br/>
        <w:br/>
        <w:br/>
        <w:t xml:space="preserve">      F.5)  Geovanni Vega y Joaquinita Arroyo</w:t>
        <w:br/>
        <w:br/>
        <w:br/>
        <w:t>La señora Joaquinita Arroyo y el señor Geovanni Vega contrajeron  matrimonio</w:t>
        <w:br/>
        <w:t>el 8 de diciembre de 1989[171].</w:t>
        <w:br/>
        <w:br/>
        <w:t>Alrededor de octubre de 1990,  al  no  quedar  embarazada,  la  señora  Vega</w:t>
        <w:br/>
        <w:t>inició   un   tratamiento   médico   que   implicó   varios   estudios[172].</w:t>
        <w:br/>
        <w:t>Posteriormente  a  ese   tratamiento,   se   aplicaron   12   inseminaciones</w:t>
        <w:br/>
        <w:t>artificiales[173]. Asimismo, el  señor  Vega  también  se  realizó  exámenes</w:t>
        <w:br/>
        <w:t>médicos[174].</w:t>
        <w:br/>
        <w:br/>
        <w:t>La pareja recurrió a otro médico, se hicieron nuevos  exámenes,  y  se  hizo</w:t>
        <w:br/>
        <w:t>aplicación de otra serie de procedimientos de  inseminación  artificial.  En</w:t>
        <w:br/>
        <w:t>algunas oportunidades se realizaron hasta dos inseminaciones para  un  mismo</w:t>
        <w:br/>
        <w:t>ciclo[175].</w:t>
        <w:br/>
        <w:br/>
        <w:t>El 25 de octubre de 2000 se le practicó a la señora Arroyo una  laparoscopía</w:t>
        <w:br/>
        <w:t>con el propósito de determinar las causas  del  problema  para  concebir  un</w:t>
        <w:br/>
        <w:t>hijo[176]. El 13 de octubre de 2001 el  médico  tratante  catalogó  el  caso</w:t>
        <w:br/>
        <w:t>como de “causa desconocida” y remitió a la pareja a la Clínica Barraquer  en</w:t>
        <w:br/>
        <w:t>Colombia, para realizar la FIV[177].</w:t>
        <w:br/>
        <w:br/>
        <w:t>Se programó el viaje de la pareja a Colombia en los días cercanos al  25  de</w:t>
        <w:br/>
        <w:t>octubre de 2001[178]. Dicho viaje a Colombia, en donde se  habría  realizado</w:t>
        <w:br/>
        <w:t>la segunda fase de la FIV, no fue realizado. Nuevamente  la  pareja  decidió</w:t>
        <w:br/>
        <w:t>iniciar la preparación de FIV a realizarse en Colombia, sin  embargo,  el  7</w:t>
        <w:br/>
        <w:t>de  marzo  de  2002  se  le  diagnosticó  a  la  señora   Arroyo   “fibromas</w:t>
        <w:br/>
        <w:t>intramurales”[179]. El 4 de abril de 2002  se  le  practicó  una  miomatosis</w:t>
        <w:br/>
        <w:t>uterina[180]. El 15 de abril se le practica una biopsia[181].</w:t>
        <w:br/>
        <w:br/>
        <w:br/>
        <w:t>En el año 2003 la pareja adoptó una niña. En el año 2006  la  señora  Arroyo</w:t>
        <w:br/>
        <w:t>quedó embarazada y dio a luz a una niña el 25 de junio de 2007[182].</w:t>
        <w:br/>
        <w:br/>
        <w:br/>
        <w:t xml:space="preserve">      F.6)  Karen Espinoza y Héctor Jiménez</w:t>
        <w:br/>
        <w:br/>
        <w:br/>
        <w:t>La señora Espinoza y el señor Jiménez se casaron el 10 de febrero  de  2001.</w:t>
        <w:br/>
        <w:t>Al final del año 2001 la pareja recurrió a un tratamiento médico con el  fin</w:t>
        <w:br/>
        <w:t>de buscar un embarazo. En el  marco  de  dicho  tratamiento,  la  pareja  se</w:t>
        <w:br/>
        <w:t>realizó varios exámenes[183]. El 23 de julio de 2002 a  la  señora  Espinoza</w:t>
        <w:br/>
        <w:t>se le  hizo  una  laparoscopía  por  un  diagnostico  de  endometriosis,  de</w:t>
        <w:br/>
        <w:t>infertilidad  primaria  de  siete  años   de   duración   e   impermibilidad</w:t>
        <w:br/>
        <w:t>tubárica[184].</w:t>
        <w:br/>
        <w:br/>
        <w:t>Entre agosto de 2002 y  el  2004  la  pareja  continuó  realizando  exámenes</w:t>
        <w:br/>
        <w:t>médicos[185] y de laboratorio[186]. Durante el 2004 se le practicaron  a  la</w:t>
        <w:br/>
        <w:t>señora  Espinoza  tres  inseminaciones  artificiales  y  una   laparoscopia,</w:t>
        <w:br/>
        <w:t>mediante la cual se determinó  “la  presencia  de  endometriosis  pélvica  y</w:t>
        <w:br/>
        <w:t>anomalía anatómica por factor  tubárico  de  infertilidad  primaria”  en  la</w:t>
        <w:br/>
        <w:t>paciente y, en consecuencia “a criterio médico [se]  sugirió  avanzar  a  la</w:t>
        <w:br/>
        <w:t>técnica de reproducción asistida [FIV] como método para poder concebir  para</w:t>
        <w:br/>
        <w:t>ella y su cónyuge”[187].</w:t>
        <w:br/>
        <w:br/>
        <w:t>El 24 de enero de 2006 se le practicó a la señora Espinoza  una  laparotomía</w:t>
        <w:br/>
        <w:t>exploradora por infertilidad y dolor pélvico[188]. En el año 2006 el  médico</w:t>
        <w:br/>
        <w:t>tratante  emitió  una  segunda  opinión  sobre  recurrir  a   la   FIV.   En</w:t>
        <w:br/>
        <w:t>consecuencia, se practicaron dos veces la primera fase de la  FIV  en  Costa</w:t>
        <w:br/>
        <w:t>Rica para ir a Colombia. Sin embargo, no hubo respuesta ovárica[189],  razón</w:t>
        <w:br/>
        <w:t>por la cual no se continuó con la siguiente fase de la FIV.</w:t>
        <w:br/>
        <w:br/>
        <w:br/>
        <w:t>El 26 de octubre de 2007 la pareja tuvo una niña por embarazo natural[190].</w:t>
        <w:br/>
        <w:br/>
        <w:br/>
        <w:br/>
        <w:t xml:space="preserve">      F.7)  Carlos Eduardo de Jesús Vargas Solórzano  y  María  del  Socorro</w:t>
        <w:br/>
        <w:t>Calderón Porras</w:t>
        <w:br/>
        <w:br/>
        <w:br/>
        <w:t>De su primer matrimonio la  señora  María  del  Socorro  Calderón  tuvo  dos</w:t>
        <w:br/>
        <w:t>hijos. Desde 1989 vive con el señor Vargas y se casaron en 1995[191].</w:t>
        <w:br/>
        <w:br/>
        <w:t>En 1994 un médico le indicó a la señora Calderón que otro médico  le  habría</w:t>
        <w:br/>
        <w:t>cortado las trompas de Falopio[192]. Posteriormente le descubrieron  quistes</w:t>
        <w:br/>
        <w:t>en  los  ovarios  y  le  hicieron  una  intervención   médica.   Luego,   le</w:t>
        <w:br/>
        <w:t>dictaminaron  varicocele  al  señor  Vargas,  lo  cual  condujo  a  diversos</w:t>
        <w:br/>
        <w:t>exámenes a partir de los  cuales  se  concluyó  que  la  única  opción  para</w:t>
        <w:br/>
        <w:t>concebir que tenía la pareja sería por FIV[193].</w:t>
        <w:br/>
        <w:br/>
        <w:t>Posterior a la sentencia de 15 de marzo de 2000 de la  Sala  Constitucional,</w:t>
        <w:br/>
        <w:t>la médica les explicó la necesidad  de  utilización  de  medicamentos  y  la</w:t>
        <w:br/>
        <w:t>necesidad de viajar  al  exterior  para  realizar  la  segunda  fase  de  la</w:t>
        <w:br/>
        <w:t>FIV[194]. La pareja decidió adoptar un niño, pero no les fue entregado  bajo</w:t>
        <w:br/>
        <w:t>custodia ningún niño[195].</w:t>
        <w:br/>
        <w:br/>
        <w:br/>
        <w:t xml:space="preserve">      F.8)  Enrique Acuña Cartín y Ana Cristina Castillo León</w:t>
        <w:br/>
        <w:br/>
        <w:br/>
        <w:t>El 27  de  septiembre  de  1988  el  señor  Enrique  Acuña  Cartín  contrajo</w:t>
        <w:br/>
        <w:t>matrimonio con la señora Ana Cristina Castillo León[196]. Después de  cuatro</w:t>
        <w:br/>
        <w:t>años de casados empezaron a buscar tener un embarazo. En  el  marco  de  los</w:t>
        <w:br/>
        <w:t>exámenes que se practicaron, en 1997  se  diagnosticó  varicocele  al  señor</w:t>
        <w:br/>
        <w:t>Acuña y  se  determinó  que  el  contenido  espermático  imposibilitaría  la</w:t>
        <w:br/>
        <w:t>concepción natural, razón por la cual se sugirió recurrir a la FIV[197].</w:t>
        <w:br/>
        <w:br/>
        <w:t>Por  su  parte,  la  señora  Castillo  acudió  a   varios   médicos   y   la</w:t>
        <w:br/>
        <w:t>diagnosticaron con endometriosis y útero vuelto. Asimismo, se determinó  que</w:t>
        <w:br/>
        <w:t>la señora Castillo sufría de  “retrofelción  uternina  en  grado  3”  y  una</w:t>
        <w:br/>
        <w:t>endometriosis en las trompas de Falopio,  razón  por  la  cual  fue  operada</w:t>
        <w:br/>
        <w:t>quirúrgicamente para corregir  la  “retroflexión”  y  revisar  sus  trompas.</w:t>
        <w:br/>
        <w:t>También se le sometió a tratamientos hormonales para  suspender  su  período</w:t>
        <w:br/>
        <w:t>menstrual por más de un año[198].</w:t>
        <w:br/>
        <w:br/>
        <w:br/>
        <w:t>Posteriormente, la pareja se practicó 11  inseminaciones  artificiales[199].</w:t>
        <w:br/>
        <w:t>Para marzo del 2000, la señora Castillo  cumplía  con  un  protocolo  médico</w:t>
        <w:br/>
        <w:t>para controlar los males diagnosticados y estaba a la espera  del  resultado</w:t>
        <w:br/>
        <w:t>de una última inseminación, que si no  daba  resultados  positivos,  tendría</w:t>
        <w:br/>
        <w:t>como siguiente paso la realización de una primera FIV[200].</w:t>
        <w:br/>
        <w:br/>
        <w:br/>
        <w:t>Finalmente, el señor Acuña y la señora Castillo se divorcian el 21 de  marzo</w:t>
        <w:br/>
        <w:t>de 2007[201].</w:t>
        <w:br/>
        <w:br/>
        <w:br/>
        <w:t xml:space="preserve">      F.9)  Andrea Bianchi Bruna y Germán Moreno Valencia</w:t>
        <w:br/>
        <w:br/>
        <w:br/>
        <w:t>La señora Andrea Bianchi Bruna contrajo matrimonio el 15 de  junio  de  1996</w:t>
        <w:br/>
        <w:t>con el señor Germán Moreno Valencia[202].</w:t>
        <w:br/>
        <w:br/>
        <w:t>A los tres  años  de  matrimonio  y  ante  la  imposibilidad  de  lograr  un</w:t>
        <w:br/>
        <w:t>embarazo,  la  pareja  acudió  a  tratamiento  médico.  En  el   marco   del</w:t>
        <w:br/>
        <w:t>tratamiento, la señora Bianchi se realizó  varios  exámenes  médicos,  entre</w:t>
        <w:br/>
        <w:t>ellos  una  histerosalpingografía,  los  cuales  arrojaron  que  sufría   de</w:t>
        <w:br/>
        <w:t>endometriosis[203]. De manera que la señora Bianchi se realizó  una  primera</w:t>
        <w:br/>
        <w:t>cirugía, una laparoscopía exploratoria[204], la cual arrojó  como  resultado</w:t>
        <w:br/>
        <w:t>una obstrucción total de sus trompas de Falopio, por lo que  el  médico  les</w:t>
        <w:br/>
        <w:t>afirmó que no había posibilidad de embarazo que implicase usar  el  trayecto</w:t>
        <w:br/>
        <w:t>de las trompas de Falopio[205].</w:t>
        <w:br/>
        <w:br/>
        <w:br/>
        <w:t>Durante el  2000,  la  pareja  se  realizó  sin  éxito  tres  inseminaciones</w:t>
        <w:br/>
        <w:t>artificiales. Con posterioridad a la sentencia de 15 de  marzo  de  la  Sala</w:t>
        <w:br/>
        <w:t>Constitucional, les fue  explicado  que  la  única  opción  para  lograr  un</w:t>
        <w:br/>
        <w:t>embarazo era viajar a otro país para lograrlo y en  junio  de  2001  se  les</w:t>
        <w:br/>
        <w:t>recomendó viajar inmediatamente a Colombia por lo imprevisto del  desarrollo</w:t>
        <w:br/>
        <w:t>de los folículos en el ovario. La pareja  viajó  a  Bogotá,  Colombia,  para</w:t>
        <w:br/>
        <w:t>empezar los exámenes. Tras varias valoraciones médicas, se realizó  la  FIV.</w:t>
        <w:br/>
        <w:t>Sin embargo,  el  procedimiento  no  arrojó  resultados  positivos[206].  En</w:t>
        <w:br/>
        <w:t>diciembre de 2001, la pareja volvió a viajar a  Colombia  donde  se  realizó</w:t>
        <w:br/>
        <w:t>una segunda FIV[207]. El 17 de diciembre de 2001 la prueba de  embarazo  dio</w:t>
        <w:br/>
        <w:t>positivo. La señora Bianchi dió a luz a  dos  gemelos  el  11  de  julio  de</w:t>
        <w:br/>
        <w:t>2002[208].</w:t>
        <w:br/>
        <w:br/>
        <w:br/>
        <w:br/>
        <w:t xml:space="preserve">                                     VII</w:t>
        <w:br/>
        <w:t xml:space="preserve">           CONSIDERACIÓN PREVIA SOBRE EL OBJETO DEL PRESENTE CASO</w:t>
        <w:br/>
        <w:br/>
        <w:br/>
        <w:t>Argumentos de la Comisión y alegatos de las partes</w:t>
        <w:br/>
        <w:br/>
        <w:t>El representante Molina alegó que en el presente  caso  “hubo  una  política</w:t>
        <w:br/>
        <w:t>consistente y sostenida por más de 11 años que se mantiene continuada en  el</w:t>
        <w:br/>
        <w:t>Estado costarricense respecto de la prohibición de la [FIV] y  de  cualquier</w:t>
        <w:br/>
        <w:t>otro método de reproducción asistida que impregn[ó] no sólo las  acciones  y</w:t>
        <w:br/>
        <w:t>omisiones de todos  los  poderes  del  Estado,  sino  que  se  ext[endió]  a</w:t>
        <w:br/>
        <w:t>propiciar en la sociedad civil un repudio frente a personas que sufren  este</w:t>
        <w:br/>
        <w:t>tipo de discapacidad  reproductiva”[209].  Por  otra  parte,  argumentó  que</w:t>
        <w:br/>
        <w:t>“luego del fallo, las víctimas  experimentaron  una  estigmatización  social</w:t>
        <w:br/>
        <w:t>que minó su honra y reputación social”. En ese  sentido,  arguyó  que  “[l]a</w:t>
        <w:br/>
        <w:t>divulgación en los medios de la prohibición de la FIV, y la  caracterización</w:t>
        <w:br/>
        <w:t>que  algunos  hicieron  de  la  infertilidad  fue  estigmatizante  para  las</w:t>
        <w:br/>
        <w:t>[presuntas] víctimas y su entorno, y violó  sus  derechos  a  la  intimidad.</w:t>
        <w:br/>
        <w:t>[Asimismo], algunos medios, en sus campañas en contra de  la  FIV  emitieron</w:t>
        <w:br/>
        <w:t>mensajes  ofensivos  y  denigrantes  hacía  los  demandantes   en   general,</w:t>
        <w:br/>
        <w:t>provocando daños en su salud mental”. Agregó que   las  presuntas  “víctimas</w:t>
        <w:br/>
        <w:t>del caso fueron juzgados por la sociedad civil en  virtud  de  la  falta  de</w:t>
        <w:br/>
        <w:t>información existente sobre el tema[, por lo que c]onstantemente surgían  en</w:t>
        <w:br/>
        <w:t>diversos medios de comunicación ciertos juicios de valor que iban  dirigidos</w:t>
        <w:br/>
        <w:t>a menoscaba la lucha que desarrollaban las parejas con una  amplia  gama  de</w:t>
        <w:br/>
        <w:t>descalificativos”.</w:t>
        <w:br/>
        <w:br/>
        <w:br/>
        <w:t>En  cuanto  a  la  exposición  pública  de  las   presuntas   víctimas,   el</w:t>
        <w:br/>
        <w:t>representante May argumentó que “se  mantiene  […]  el  daño  moral  que  se</w:t>
        <w:br/>
        <w:t>deriva  de  la  exposición  pública  y  al  público  y  a  los   medios   de</w:t>
        <w:br/>
        <w:t>comunicación, de la vida íntima de  las  víctimas,  pues  es  claro  que  en</w:t>
        <w:br/>
        <w:t>última instancia ello viene provocado  como  una  consecuencia  cuya  causal</w:t>
        <w:br/>
        <w:t>última y decisiva lo es la sentencia de Sala Constitucional”.</w:t>
        <w:br/>
        <w:br/>
        <w:br/>
        <w:t>Sobre estos alegatos planteados por los representantes, el  Estado  presentó</w:t>
        <w:br/>
        <w:t>una excepción preliminar (supra párr. 40) respecto a  que  tales  hechos  no</w:t>
        <w:br/>
        <w:t>están incluidos en el escrito de sometimiento presentado por la Comisión  ni</w:t>
        <w:br/>
        <w:t>resultan hechos supervinientes.  Por  otra  parte,  alegó  que  la  FIV  “no</w:t>
        <w:br/>
        <w:t>solamente no soluciona los problemas de salud de  las  personas  infértiles,</w:t>
        <w:br/>
        <w:t>principalmente de las  mujeres,  sino  que  aumenta  los  peligros  para  su</w:t>
        <w:br/>
        <w:t>salud[,  por  cuanto]   las   mujeres   pueden   sufrir   el   síndrome   de</w:t>
        <w:br/>
        <w:t>hiperestimulación ovárica, que en algunos casos  puede  provocar  desbalance</w:t>
        <w:br/>
        <w:t>electrolítico, disfunción hepática y fenómenos tromboelíticos que puede  ser</w:t>
        <w:br/>
        <w:t>fatales.  Otras  complicaciones  incluyen  sangrado,  infección  y   torción</w:t>
        <w:br/>
        <w:t>anexial, que pueden poner en riesgo la  vida  de  la  madre”[210].  De  otro</w:t>
        <w:br/>
        <w:t>lado, el Estado argumentó que “los efectos psicológicos de la  [FIV]  en  la</w:t>
        <w:br/>
        <w:t>mujer y en la pareja están bien documentados”[211]. Además, el Estado  alegó</w:t>
        <w:br/>
        <w:t>posibles daños a los niños concebidos con asistencia de la FIV y  "síndromes</w:t>
        <w:br/>
        <w:t>raros"[212]. El Estado  aseveró  que  “otra  problemática  asociada  con  la</w:t>
        <w:br/>
        <w:t>técnica de  [FIV]  y  la  superestimulación  ovárica  es  la  generación  de</w:t>
        <w:br/>
        <w:t>embarazos múltiples [los cuales] son comunes en la práctica”, y  los  cuales</w:t>
        <w:br/>
        <w:t>implicarían “un peligro para la salud de las mujeres”[213].</w:t>
        <w:br/>
        <w:br/>
        <w:t>Sobre la crioconservación  de  embriones,  el  Estado  argumentó  que  “para</w:t>
        <w:br/>
        <w:t>lograr una conservación adecuada […] se  utilizan  crioprotectores,  agentes</w:t>
        <w:br/>
        <w:t>químicos que […] ejercen cierto  grado  de  toxicidad  sobre  los  embriones</w:t>
        <w:br/>
        <w:t>dependiendo de su concentración y el tiempo en  que  fueron  expuestos”.  Al</w:t>
        <w:br/>
        <w:t>mismo tiempo, “congelar y descongelar embriones puede provocar  alteraciones</w:t>
        <w:br/>
        <w:t>en sus características morfológicas y en la tasa  de  supervivencia  de  los</w:t>
        <w:br/>
        <w:t>blastómeros, lo que puede traducirse en tasas de  implantación  más  bajas”.</w:t>
        <w:br/>
        <w:t>Por último, el Estado indicó también que “la [FIV] acarrea en si  una  serie</w:t>
        <w:br/>
        <w:t>de dilemas  y  problemas  legales  igualmente  profundos  y  complicados  de</w:t>
        <w:br/>
        <w:t>resolver”. Al respecto, planteó las siguientes problemáticas: i) “no  existe</w:t>
        <w:br/>
        <w:t>consenso […] en el estatus jurídico de los embriones criogenizados y  en  la</w:t>
        <w:br/>
        <w:t>regulación  y  en  la  duración  de  su  conservación  y  de   su   destino.</w:t>
        <w:br/>
        <w:t>Particularmente  problemáticas   son   aquellas   situaciones   cuando   los</w:t>
        <w:br/>
        <w:t>progenitores  […]  se  separan  o  divorcian”;   ii)   “la   separación   de</w:t>
        <w:br/>
        <w:t>progenitores que han congelado sus embriones, puede llevar a  plantearse  el</w:t>
        <w:br/>
        <w:t>tema de la paternidad  forzada  […]  en  el  supuesto  de  que  uno  de  los</w:t>
        <w:br/>
        <w:t>progenitores exija la implantación del embrión a pesar de  su  separación  o</w:t>
        <w:br/>
        <w:t>divorcio”; iii) “la [FIV] plantea una profunda problemática en relación  con</w:t>
        <w:br/>
        <w:t>la regulación de la paternidad”, en particular el problema “de los  derechos</w:t>
        <w:br/>
        <w:t>de paternidad  del  esposo  de  la  mujer  que  se  somet[ió]  a  una  [FIV]</w:t>
        <w:br/>
        <w:t>heterogénea- con aporte de material genético de un  hombre  distinto  de  su</w:t>
        <w:br/>
        <w:t>esposo  o  compañero”  dado  que  “uno  de  los  factores  esenciales   para</w:t>
        <w:br/>
        <w:t>determinar la paternidad es la determinación del material genético”[214].</w:t>
        <w:br/>
        <w:br/>
        <w:t>Consideraciones de la Corte</w:t>
        <w:br/>
        <w:br/>
        <w:t>La Comisión Interamericana concentró el objeto  del  presente  caso  en  los</w:t>
        <w:br/>
        <w:t>efectos de la sentencia emitida por la  Sala  Constitucional.  Sin  embargo,</w:t>
        <w:br/>
        <w:t>las partes han presentado alegatos  respecto  a  los  siguientes  temas  que</w:t>
        <w:br/>
        <w:t>exceden lo analizado en la sentencia de la Sala Constitucional, a saber:  i)</w:t>
        <w:br/>
        <w:t>un presunto “contexto” alegado por el representante Molina; ii)  la  alegada</w:t>
        <w:br/>
        <w:t>injerencia que tuvieron los medios de comunicación y la sociedad en la  vida</w:t>
        <w:br/>
        <w:t>privada de las presuntas víctimas,  y  iii)  alegatos  generales  sobre  los</w:t>
        <w:br/>
        <w:t>problemas que podría presentar la FIV. Con el fin de  determinar  el  objeto</w:t>
        <w:br/>
        <w:t>del  presente  caso,  el  Tribunal   procederá   a   establecer   si   estas</w:t>
        <w:br/>
        <w:t>controversias se enmarcan en lo anterior.</w:t>
        <w:br/>
        <w:br/>
        <w:t>En primer lugar, este Tribunal ha  establecido  que  el  marco  fáctico  del</w:t>
        <w:br/>
        <w:t>proceso ante la Corte se encuentra constituido por los hechos contenidos  en</w:t>
        <w:br/>
        <w:t>el  Informe  de  Fondo  sometidos  a  consideración  de  la  Corte[215].  En</w:t>
        <w:br/>
        <w:t>consecuencia,  no  es  admisible  que  las  partes  aleguen  nuevos   hechos</w:t>
        <w:br/>
        <w:t>distintos de los contenidos en  dicho  informe,  sin  perjuicio  de  exponer</w:t>
        <w:br/>
        <w:t>aquellos que permitan explicar, aclarar o  desestimar  los  que  hayan  sido</w:t>
        <w:br/>
        <w:t>mencionados en el mismo  y  hayan  sido  sometidos  a  consideración  de  la</w:t>
        <w:br/>
        <w:t>Corte[216]. La excepción a este principio son los hechos  que  se  califican</w:t>
        <w:br/>
        <w:t>como supervinientes, siempre que se encuentren  ligados  a  los  hechos  del</w:t>
        <w:br/>
        <w:t>proceso. Asimismo,  las  presuntas  víctimas  y  sus  representantes  pueden</w:t>
        <w:br/>
        <w:t>invocar la violación de otros derechos distintos a los  comprendidos  en  el</w:t>
        <w:br/>
        <w:t>Informe de Fondo, siempre y cuando se atengan a  los  hechos  contenidos  en</w:t>
        <w:br/>
        <w:t>dicho documento, en tanto son las presuntas víctimas las titulares de  todos</w:t>
        <w:br/>
        <w:t>los derechos consagrados en la Convención[217]. En  definitiva,  corresponde</w:t>
        <w:br/>
        <w:t>a la Corte decidir en  cada  caso  acerca  de  la  procedencia  de  alegatos</w:t>
        <w:br/>
        <w:t>relativos al marco fáctico en  resguardo  del  equilibrio  procesal  de  las</w:t>
        <w:br/>
        <w:t>partes[218].</w:t>
        <w:br/>
        <w:br/>
        <w:t>La Corte nota que la  Comisión  no  alegó  el  contexto  mencionado  por  el</w:t>
        <w:br/>
        <w:t>representante Molina. Sin embargo, los hechos que utiliza  el  representante</w:t>
        <w:br/>
        <w:t>para  alegar  dicho  contexto  si   fueron   indicados   por   la   Comisión</w:t>
        <w:br/>
        <w:t>Interamericana en su informe de fondo. Al respecto, la Corte  considera  que</w:t>
        <w:br/>
        <w:t>el representante no presentó  suficiente  información  y  argumentación  que</w:t>
        <w:br/>
        <w:t>permitiera enmarcar el presente caso en una “política de Estado”  en  contra</w:t>
        <w:br/>
        <w:t>de la FIV y “de cualquier otro método de  reproducción  asistida”  en  Costa</w:t>
        <w:br/>
        <w:t>Rica. Por tanto, el Tribunal considera que el presente caso no se  encuentra</w:t>
        <w:br/>
        <w:t>relacionado  con  la  alegada  “política  de  Estado”  presentada   por   el</w:t>
        <w:br/>
        <w:t>representante Molina. Sin perjuicio de ello, en lo  que  sea  relevante,  se</w:t>
        <w:br/>
        <w:t>tendrán en cuenta los hechos reseñados por el representante  a  la  hora  de</w:t>
        <w:br/>
        <w:t>realizar el análisis de fondo.</w:t>
        <w:br/>
        <w:br/>
        <w:br/>
        <w:t>En cuanto a las violaciones alegadas por los dos representantes  respecto  a</w:t>
        <w:br/>
        <w:t>la injerencia de los medios  de  comunicación  o  la  sociedad  en  la  vida</w:t>
        <w:br/>
        <w:t>privada de las presuntas víctimas y por los cuales el  Estado  presentó  una</w:t>
        <w:br/>
        <w:t>excepción preliminar (supra párr. 40), la Corte observa que los  hechos  que</w:t>
        <w:br/>
        <w:t>sustentan dicho alegato no fueron incluidos en el informe de  fondo  emitido</w:t>
        <w:br/>
        <w:t>por la Comisión, razón por la cual no  serán  considerados  como  parte  del</w:t>
        <w:br/>
        <w:t>marco fáctico del presente caso.</w:t>
        <w:br/>
        <w:br/>
        <w:br/>
        <w:t>Por último, la Corte destaca que el  Estado  presentó  argumentos  generales</w:t>
        <w:br/>
        <w:t>relacionados con los presuntos efectos o problemas que  podría  producir  la</w:t>
        <w:br/>
        <w:t>FIV con relación a: i) los posibles riesgos que la práctica podría  producir</w:t>
        <w:br/>
        <w:t>en la mujer; ii) alegadas  afectaciones  psicológicas  en  las  parejas  que</w:t>
        <w:br/>
        <w:t>acudan a la  técnica;  iii)  presuntos  riesgos  genéticos  que  se  podrían</w:t>
        <w:br/>
        <w:t>producir en los embriones y en los niños nacidos  por  el  tratamiento;  iv)</w:t>
        <w:br/>
        <w:t>los alegados riesgos de embarazos múltiples;  iv)  los  supuestos  problemas</w:t>
        <w:br/>
        <w:t>que implicaría la crioconservación de embriones, y v) los  posibles  dilemas</w:t>
        <w:br/>
        <w:t>y problemas legales que podrían generarse por la aplicación de la técnica.</w:t>
        <w:br/>
        <w:br/>
        <w:t>Al respecto, la Corte considera que  si  bien  el  Estado  generó  prueba  y</w:t>
        <w:br/>
        <w:t>argumentos sobre lo anteriormente  reseñado,  el  Tribunal  sólo  tomará  en</w:t>
        <w:br/>
        <w:t>cuenta, para el análisis de fondo en el presente caso,  aquellas  pruebas  y</w:t>
        <w:br/>
        <w:t>alegatos relacionados con los argumentos  explícitamente  utilizados  en  la</w:t>
        <w:br/>
        <w:t>motivación de la sentencia de la Sala Constitucional. En este sentido, y  en</w:t>
        <w:br/>
        <w:t>razón del carácter subsidiario[219] del Sistema Interamericano, la Corte  no</w:t>
        <w:br/>
        <w:t>es competente para resolver controversias que no fueron  tenidas  en  cuenta</w:t>
        <w:br/>
        <w:t>por  la  Sala  Constitucional  para  sustentar  la  sentencia  que   declaró</w:t>
        <w:br/>
        <w:t>inconstitucional el Decreto Ejecutivo No. 24029-S.</w:t>
        <w:br/>
        <w:br/>
        <w:br/>
        <w:t xml:space="preserve">                                    VIIi</w:t>
        <w:br/>
        <w:t xml:space="preserve">      DERECHO A LA VIDA PRIVADA Y FAMILIAR Y EL DERECHO A LA INTEGRIDAD</w:t>
        <w:br/>
        <w:t xml:space="preserve">      PERSONAL EN RELACIÓN CON LA AUTONOMÍA PERSONAL, LA SALUD SEXUAL Y</w:t>
        <w:br/>
        <w:t xml:space="preserve">       REPRODUCTIVA, EL DERECHO A GOZAR DE LOS BENEFICIOS DEL PROGRESO</w:t>
        <w:br/>
        <w:t xml:space="preserve">        CIENTÍFICO Y TECNOLÓGICO Y EL PRINCIPIO DE NO DISCRIMINACIÓN</w:t>
        <w:br/>
        <w:br/>
        <w:br/>
        <w:t>En este capítulo  se  determinará,  en  primer  lugar,  el  alcance  de  los</w:t>
        <w:br/>
        <w:t>derechos a la vida privada y familiar, y  su  relación  con  otros  derechos</w:t>
        <w:br/>
        <w:t>convencionales,  en  lo  relevante  para  resolver  la   controversia   (A).</w:t>
        <w:br/>
        <w:t>Posteriormente se analizarán los efectos de la prohibición de  la  FIV  (B).</w:t>
        <w:br/>
        <w:t>Seguidamente se interpreta el artículo 4.1 de la Convención Americana en  lo</w:t>
        <w:br/>
        <w:t>relevante para el presente caso (C). Finalmente,  se  resuelve  la  presunta</w:t>
        <w:br/>
        <w:t>violación de los derechos convencionales de las presuntas víctimas a la  luz</w:t>
        <w:br/>
        <w:t>de un juicio de proporcionalidad (D).</w:t>
        <w:br/>
        <w:br/>
        <w:br/>
        <w:t>A)    Alcance de  los  derechos  a  la  integridad  personal[220],  libertad</w:t>
        <w:br/>
        <w:t>personal[221] y vida privada y familiar[222] en el presente caso</w:t>
        <w:br/>
        <w:br/>
        <w:br/>
        <w:br/>
        <w:t>Argumentos de la Comisión y alegatos de las partes</w:t>
        <w:br/>
        <w:br/>
        <w:t>La Comisión observó que “la decisión  […]  de  tener  hijos  biológicos  […]</w:t>
        <w:br/>
        <w:t>pertenece a la esfera más íntima de [la] vida privada y familiar[, y  …]  la</w:t>
        <w:br/>
        <w:t>forma como se construye dicha decisión es parte de  la  autonomía  y  de  la</w:t>
        <w:br/>
        <w:t>identidad de una persona tanto en su dimensión individual como  de  pareja”.</w:t>
        <w:br/>
        <w:t>Señaló que “la vida en común y la  posibilidad  de  procrear  es  parte  del</w:t>
        <w:br/>
        <w:t>derecho a fundar una familia”. Consideró que “[l]a utilización de  la  [FIV]</w:t>
        <w:br/>
        <w:t>para combatir la infertilidad también está estrechamente  vinculada  con  el</w:t>
        <w:br/>
        <w:t>goce de los beneficios del progreso científico”.</w:t>
        <w:br/>
        <w:br/>
        <w:t>El  representante  Molina  alegó  que  “si  la  pareja  quiere  o  no  tener</w:t>
        <w:br/>
        <w:t>descendencia se da en el ámbito privado”, y calificó la infertilidad de  las</w:t>
        <w:br/>
        <w:t>presuntas víctimas como “discapacidad por la cual se les había  discriminado</w:t>
        <w:br/>
        <w:t>para tener una familia”.</w:t>
        <w:br/>
        <w:br/>
        <w:br/>
        <w:t>El  representante  May  alegó  que  la  reglamentación  [de  la  FIV]   debe</w:t>
        <w:br/>
        <w:t>“desarrollar y posibilitar el contenido de  los  derechos  a  la  salud,  al</w:t>
        <w:br/>
        <w:t>acceso al progreso científico, al respeto a la intimidad y autonomía  de  la</w:t>
        <w:br/>
        <w:t>voluntad en el ámbito familiar, al  derecho  a  fundar  una  familia,  y  al</w:t>
        <w:br/>
        <w:t>ejercicio pleno de los derechos reproductivos de las personas.”</w:t>
        <w:br/>
        <w:br/>
        <w:t>El Estado alegó que “la posibilidad de procrear a través de las técnicas  de</w:t>
        <w:br/>
        <w:t>fecundación in vitro […] no constituy[e] un derecho  reconocido  dentro  del</w:t>
        <w:br/>
        <w:t>ámbito de [la] libertad personal”, y que “[a]un cuando el derecho  a  fundar</w:t>
        <w:br/>
        <w:t>una familia incluye la posibilidad de procrear, no es a cualquier costo  que</w:t>
        <w:br/>
        <w:t>el Estado debe permitir tal posibilidad”. Además, alegó  que  “[l]a  vida  y</w:t>
        <w:br/>
        <w:t>dignidad humanas no debe dar pruebas de su naturaleza frente a los  reclamos</w:t>
        <w:br/>
        <w:t>del progreso científico o médico”.</w:t>
        <w:br/>
        <w:br/>
        <w:t>Consideraciones de la Corte</w:t>
        <w:br/>
        <w:br/>
        <w:t>Tal como fue señalado anteriormente (supra párr. 3), la  Comisión  consideró</w:t>
        <w:br/>
        <w:t>que la prohibición de la FIV vulneraba los artículos 11.2,  17.2  y  24,  en</w:t>
        <w:br/>
        <w:t>relación con el artículo 1.1 de la Convención  Americana,  en  perjuicio  de</w:t>
        <w:br/>
        <w:t>las presuntas víctimas. Los intervinientes  comunes  agregaron  la  presunta</w:t>
        <w:br/>
        <w:t>violación de los artículos 4.1, 5.1, y 7 de la Convención, en  relación  con</w:t>
        <w:br/>
        <w:t>los artículos 1.1 y 2 de la misma. El Estado rechazó la violación  de  todos</w:t>
        <w:br/>
        <w:t>estos derechos. Al respecto, la Corte observa que existe controversia  entre</w:t>
        <w:br/>
        <w:t>las partes sobre los derechos que presuntamente se  habrían  violado  en  el</w:t>
        <w:br/>
        <w:t>presente caso.  A  continuación,  el  Tribunal  interpretará  la  Convención</w:t>
        <w:br/>
        <w:t>Americana en orden a determinar el alcance de los derechos a  la  integridad</w:t>
        <w:br/>
        <w:t>personal y a la vida privada y familiar, en lo relevante  para  resolver  la</w:t>
        <w:br/>
        <w:t>controversia.</w:t>
        <w:br/>
        <w:br/>
        <w:t>El artículo 11 de la Convención Americana requiere la protección estatal  de</w:t>
        <w:br/>
        <w:t>los individuos frente  a  las  acciones  arbitrarias  de  las  instituciones</w:t>
        <w:br/>
        <w:t>estatales que afectan la vida privada y familiar.  Prohíbe  toda  injerencia</w:t>
        <w:br/>
        <w:t>arbitraria o  abusiva  en  la  vida  privada  de  las  personas,  enunciando</w:t>
        <w:br/>
        <w:t>diversos ámbitos de la misma como la vida privada de sus  familias.  En  ese</w:t>
        <w:br/>
        <w:t>sentido,  la  Corte  ha  sostenido  que  el  ámbito  de  la  privacidad   se</w:t>
        <w:br/>
        <w:t>caracteriza por quedar  exento  e  inmune  a  las  invasiones  o  agresiones</w:t>
        <w:br/>
        <w:t>abusivas  o  arbitrarias  por  parte  de  terceros   o   de   la   autoridad</w:t>
        <w:br/>
        <w:t>pública[223].  Además,  esta  Corte  ha  interpretado  en  forma  amplia  el</w:t>
        <w:br/>
        <w:t>artículo 7 de la  Convención  Americana  al  señalar  que  éste  incluye  un</w:t>
        <w:br/>
        <w:t>concepto de libertad en un sentido extenso como la capacidad de hacer  y  no</w:t>
        <w:br/>
        <w:t>hacer todo lo que esté lícitamente permitido. En otras palabras,  constituye</w:t>
        <w:br/>
        <w:t>el derecho de toda persona de organizar, con  arreglo  a  la  ley,  su  vida</w:t>
        <w:br/>
        <w:t>individual y social conforme a  sus  propias  opciones  y  convicciones.  La</w:t>
        <w:br/>
        <w:t>libertad,  definida  así,  es  un  derecho  humano  básico,  propio  de  los</w:t>
        <w:br/>
        <w:t>atributos  de  la  persona,  que  se  proyecta   en   toda   la   Convención</w:t>
        <w:br/>
        <w:t>Americana[224]. Asimismo, la Corte ha resaltado el concepto  de  libertad  y</w:t>
        <w:br/>
        <w:t>la posibilidad de todo ser humano de auto-determinarse y escoger  libremente</w:t>
        <w:br/>
        <w:t>las opciones y circunstancias que le dan sentido a su  existencia,  conforme</w:t>
        <w:br/>
        <w:t>a sus propias opciones y convicciones[225].</w:t>
        <w:br/>
        <w:br/>
        <w:t>El ámbito de protección del derecho a la vida privada ha  sido  interpretado</w:t>
        <w:br/>
        <w:t>en términos amplios por los tribunales internacionales de derechos  humanos,</w:t>
        <w:br/>
        <w:t>al señalar que éste va  más  allá  del  derecho  a  la  privacidad[226].  La</w:t>
        <w:br/>
        <w:t>protección a la vida privada abarca una serie de factores  relacionados  con</w:t>
        <w:br/>
        <w:t>la dignidad del  individuo,  incluyendo,  por  ejemplo,  la  capacidad  para</w:t>
        <w:br/>
        <w:t>desarrollar la propia personalidad  y  aspiraciones,  determinar  su  propia</w:t>
        <w:br/>
        <w:t>identidad y definir sus propias relaciones personales. El concepto  de  vida</w:t>
        <w:br/>
        <w:t>privada engloba aspectos de la identidad  física  y  social,  incluyendo  el</w:t>
        <w:br/>
        <w:t>derecho a  la  autonomía  personal,  desarrollo  personal  y  el  derecho  a</w:t>
        <w:br/>
        <w:t>establecer y desarrollar relaciones con otros seres humanos y con  el  mundo</w:t>
        <w:br/>
        <w:t>exterior[227]. La efectividad del ejercicio del derecho a  la  vida  privada</w:t>
        <w:br/>
        <w:t>es decisiva para la posibilidad de ejercer la autonomía  personal  sobre  el</w:t>
        <w:br/>
        <w:t>futuro  curso  de  eventos  relevantes  para  la  calidad  de  vida  de   la</w:t>
        <w:br/>
        <w:t>persona[228]. La vida privada incluye la forma en que el individuo se  ve  a</w:t>
        <w:br/>
        <w:t>sí mismo y cómo decide proyectarse hacia los demás[229], y es una  condición</w:t>
        <w:br/>
        <w:t>indispensable para el libre desarrollo de la personalidad. Además, la  Corte</w:t>
        <w:br/>
        <w:t>ha señalado que la maternidad forma parte esencial del libre  desarrollo  de</w:t>
        <w:br/>
        <w:t>la personalidad de las mujeres[230]. Teniendo en cuenta  todo  lo  anterior,</w:t>
        <w:br/>
        <w:t>la Corte considera que la decisión de ser o no madre o padre  es  parte  del</w:t>
        <w:br/>
        <w:t>derecho a la vida privada e incluye, en el presente  caso,  la  decisión  de</w:t>
        <w:br/>
        <w:t>ser madre o padre en el sentido genético o biológico[231].</w:t>
        <w:br/>
        <w:br/>
        <w:t>La Corte considera que el presente caso trata de una combinación  particular</w:t>
        <w:br/>
        <w:t>de diferentes aspectos de la vida privada, que se relacionan con el  derecho</w:t>
        <w:br/>
        <w:t>a fundar una familia,  el  derecho  a  la  integridad  física  y  mental,  y</w:t>
        <w:br/>
        <w:t>específicamente los derechos reproductivos de las personas.</w:t>
        <w:br/>
        <w:br/>
        <w:t>En primer lugar, el Tribunal resalta que, a diferencia de  lo  dispuesto  en</w:t>
        <w:br/>
        <w:t>el Convenio Europeo de Derechos Humanos, en  el  cual  sólo  se  protege  el</w:t>
        <w:br/>
        <w:t>derecho a la vida  familiar  bajo  el  artículo  8  de  dicho  Convenio,  la</w:t>
        <w:br/>
        <w:t>Convención Americana cuenta con dos artículos que protegen la vida  familiar</w:t>
        <w:br/>
        <w:t>de  manera  complementaria[232].  Al  respecto,  la  Corte  reitera  que  el</w:t>
        <w:br/>
        <w:t>artículo 11.2 de la Convención Americana está estrechamente relacionado  con</w:t>
        <w:br/>
        <w:t>el derecho reconocido en el artículo 17 de la misma[233]. El artículo 17  de</w:t>
        <w:br/>
        <w:t>la Convención Americana reconoce el papel central de la familia  y  la  vida</w:t>
        <w:br/>
        <w:t>familiar en la existencia de una persona y en la  sociedad  en  general.  La</w:t>
        <w:br/>
        <w:t>Corte ya ha indicado que el derecho de protección  a  la  familia  conlleva,</w:t>
        <w:br/>
        <w:t>entre  otras  obligaciones,  a  favorecer,  de  la  manera  más  amplia,  el</w:t>
        <w:br/>
        <w:t>desarrollo y la fortaleza  del  núcleo  familiar[234].  Es  un  derecho  tan</w:t>
        <w:br/>
        <w:t>básico de la Convención  Americana  que  no  se  puede  derogar  aunque  las</w:t>
        <w:br/>
        <w:t>circunstancias  sean  extremas[235].  El  artículo  17.2  de  la  Convención</w:t>
        <w:br/>
        <w:t>Americana protege el derecho a fundar una familia, el cual está  ampliamente</w:t>
        <w:br/>
        <w:t>consagrado   en   diversos   instrumentos   internacionales   de    derechos</w:t>
        <w:br/>
        <w:t>humanos[236]. Por su parte, el Comité de Derechos Humanos  ha  señalado  que</w:t>
        <w:br/>
        <w:t>la posibilidad de procrear es parte del derecho a fundar una familia[237].</w:t>
        <w:br/>
        <w:br/>
        <w:t>En segundo lugar, el derecho a la vida  privada  se  relaciona  con:  i)  la</w:t>
        <w:br/>
        <w:t>autonomía reproductiva, y ii) el acceso a servicios de  salud  reproductiva,</w:t>
        <w:br/>
        <w:t>lo cual involucra el derecho de acceder a  la  tecnología  médica  necesaria</w:t>
        <w:br/>
        <w:t>para ejercer ese derecho.  El  derecho  a  la  autonomía  reproductiva  está</w:t>
        <w:br/>
        <w:t>reconocido  también  en  el  artículo  16  (e)  de  la  Convención  para  la</w:t>
        <w:br/>
        <w:t>Eliminación de todas las Formas de Discriminación contra la Mujer, según  el</w:t>
        <w:br/>
        <w:t>cual las mujeres gozan del derecho “a decidir libre  y  responsablemente  el</w:t>
        <w:br/>
        <w:t>número de sus hijos y el intervalo entre los nacimientos y a tener acceso  a</w:t>
        <w:br/>
        <w:t>la información, la educación y los medios que  les  permitan  ejercer  estos</w:t>
        <w:br/>
        <w:t>derechos”. Este derecho es vulnerado cuando se  obstaculizan  los  medios  a</w:t>
        <w:br/>
        <w:t>través de los cuales una mujer puede  ejercer  el  derecho  a  controlar  su</w:t>
        <w:br/>
        <w:t>fecundidad[238]. Así, la protección a la vida privada incluye el respeto  de</w:t>
        <w:br/>
        <w:t>las decisiones  tanto  de  convertirse  en  padre  o  madre,  incluyendo  la</w:t>
        <w:br/>
        <w:t>decisión de la pareja de convertirse en padres genéticos.</w:t>
        <w:br/>
        <w:br/>
        <w:br/>
        <w:t>En tercer lugar, la Corte  resalta  que,  en  el  marco  del  derecho  a  la</w:t>
        <w:br/>
        <w:t>integridad  personal,  ha  analizado  algunas  situaciones   de   particular</w:t>
        <w:br/>
        <w:t>angustia y ansiedad que  afectan  a  las  personas[239],  así  como  algunos</w:t>
        <w:br/>
        <w:t>impactos graves  por  la  falta  de  atención  médica  o  los  problemas  de</w:t>
        <w:br/>
        <w:t>accesibilidad a ciertos procedimientos en salud[240]. En el ámbito  europeo,</w:t>
        <w:br/>
        <w:t>la jurisprudencia ha precisado la  relación  entre  el  derecho  a  la  vida</w:t>
        <w:br/>
        <w:t>privada y la protección de la integridad física y psicológica.  El  Tribunal</w:t>
        <w:br/>
        <w:t>Europeo de Derechos Humanos ha señalado que, si bien el Convenio Europeo  de</w:t>
        <w:br/>
        <w:t>Derechos Humanos no garantiza como tal el derecho a un nivel  específico  de</w:t>
        <w:br/>
        <w:t>cuidado médico, el derecho a la vida privada incluye la integridad física  y</w:t>
        <w:br/>
        <w:t>psicológica de la persona, y que  el  Estado  también  tiene  la  obligación</w:t>
        <w:br/>
        <w:t>positiva de garantizar a sus ciudadanos esa integridad[241]. Por tanto,  los</w:t>
        <w:br/>
        <w:t>derechos a la vida privada y a la  integridad  personal  se  hallan  también</w:t>
        <w:br/>
        <w:t>directa e inmediatamente vinculados con la atención de la  salud.  La  falta</w:t>
        <w:br/>
        <w:t>de salvaguardas legales para tomar en consideración  la  salud  reproductiva</w:t>
        <w:br/>
        <w:t>puede resultar en un menoscabo  grave  del  derecho  a  la  autonomía  y  la</w:t>
        <w:br/>
        <w:t>libertad reproductiva. Existe por tanto  una  conexión  entre  la  autonomía</w:t>
        <w:br/>
        <w:t>personal, la libertad reproductiva y la integridad física y psicológica.</w:t>
        <w:br/>
        <w:br/>
        <w:t>La Corte  ha  señalado  que  los  Estados  son  responsables  de  regular  y</w:t>
        <w:br/>
        <w:t>fiscalizar la prestación de los servicios de salud para lograr una  efectiva</w:t>
        <w:br/>
        <w:t>protección de los derechos a la vida y a  la  integridad  personal[242].  La</w:t>
        <w:br/>
        <w:t>salud constituye un estado de completo bienestar físico, mental y social,  y</w:t>
        <w:br/>
        <w:t>no solamente la ausencia de afecciones o enfermedades[243]. En relación  con</w:t>
        <w:br/>
        <w:t>el derecho a la integridad personal, cabe resaltar que  para  el  Comité  de</w:t>
        <w:br/>
        <w:t>Derechos Económicos, Sociales y Culturales, la salud genésica significa  que</w:t>
        <w:br/>
        <w:t>“la mujer y el hombre están en libertad para decidir si desean  reproducirse</w:t>
        <w:br/>
        <w:t>y en qué momento, y tienen el derecho de estar informados y tener  acceso  a</w:t>
        <w:br/>
        <w:t>métodos  de  planificación  familiar   seguros,   eficaces,   asequibles   y</w:t>
        <w:br/>
        <w:t>aceptables de su elección, así como el derecho de acceso a  los  pertinentes</w:t>
        <w:br/>
        <w:t>servicios de atención de  la  salud”[244].  El  Programa  de  Acción  de  la</w:t>
        <w:br/>
        <w:t>Conferencia Internacional sobre la Población y el Desarrollo,  celebrada  en</w:t>
        <w:br/>
        <w:t>El Cairo en 1994, y la Declaración y el Programa  de  Acción  de  la  Cuarta</w:t>
        <w:br/>
        <w:t>Conferencia Mundial sobre la Mujer, celebrada en Beijing en 1995,  contienen</w:t>
        <w:br/>
        <w:t>definiciones de la salud reproductiva y de la salud de la mujer. De  acuerdo</w:t>
        <w:br/>
        <w:t>a la Conferencia Internacional sobre la  Población  y  el  Desarrollo,  “los</w:t>
        <w:br/>
        <w:t>derechos  reproductivos  abarcan  ciertos  derechos  humanos  que  ya  están</w:t>
        <w:br/>
        <w:t>reconocidos en las  leyes  nacionales,  en  los  documentos  internacionales</w:t>
        <w:br/>
        <w:t>sobre derechos humanos y en otros documentos  pertinentes  de  las  Naciones</w:t>
        <w:br/>
        <w:t>Unidas aprobados por consenso. Esos derechos se basan en  el  reconocimiento</w:t>
        <w:br/>
        <w:t>del derecho básico de todas las parejas  e  individuos  a  decidir  libre  y</w:t>
        <w:br/>
        <w:t>responsablemente el número de hijos, el espaciamiento de los  nacimientos  y</w:t>
        <w:br/>
        <w:t>el intervalo entre éstos y a disponer de la  información  y  de  los  medios</w:t>
        <w:br/>
        <w:t>para ello y el derecho a alcanzar el nivel más elevado  de  salud  sexual  y</w:t>
        <w:br/>
        <w:t>reproductiva”[245]. Además, adoptando  un  concepto  amplio  e  integral  de</w:t>
        <w:br/>
        <w:t>salud sexual y reproductiva, se señaló que:</w:t>
        <w:br/>
        <w:br/>
        <w:t xml:space="preserve">      “La salud reproductiva es  un  estado  general  de  bienestar  físico,</w:t>
        <w:br/>
        <w:t xml:space="preserve">      mental y social, y no de mera ausencia de enfermedades o dolencias, en</w:t>
        <w:br/>
        <w:t xml:space="preserve">      todos los aspectos relacionados con  el  sistema  reproductivo  y  sus</w:t>
        <w:br/>
        <w:t xml:space="preserve">      funciones y procesos. En consecuencia, la salud  reproductiva  entraña</w:t>
        <w:br/>
        <w:t xml:space="preserve">      la capacidad de disfrutar de  una  vida  sexual  satisfactoria  y  sin</w:t>
        <w:br/>
        <w:t xml:space="preserve">      riesgos y de procrear,  y  la  libertad  para  decidir  hacerlo  o  no</w:t>
        <w:br/>
        <w:t xml:space="preserve">      hacerlo, cuándo y con qué  frecuencia.  Esta  última  condición  lleva</w:t>
        <w:br/>
        <w:t xml:space="preserve">      implícito el derecho del hombre y la mujer a obtener información y  de</w:t>
        <w:br/>
        <w:t xml:space="preserve">      planificación de la familia de su elección, así como a  otros  métodos</w:t>
        <w:br/>
        <w:t xml:space="preserve">      para  la  regulación  de  la  fecundidad  que  no   estén   legalmente</w:t>
        <w:br/>
        <w:t xml:space="preserve">      prohibidos,  y  acceso  a  métodos  seguros,  eficaces,  asequibles  y</w:t>
        <w:br/>
        <w:t xml:space="preserve">      aceptables, el derecho a recibir servicios adecuados de atención de la</w:t>
        <w:br/>
        <w:t xml:space="preserve">      salud que permitan los embarazos y los partos sin riesgos y den a  las</w:t>
        <w:br/>
        <w:t xml:space="preserve">      parejas las máximas posibilidades de tener hijos sanos”[246].</w:t>
        <w:br/>
        <w:br/>
        <w:t>Además,  según  el  Programa  de  Acción  de  la  Conferencia,   “[d]eberían</w:t>
        <w:br/>
        <w:t>proporcionarse  técnicas  de  fecundación  in  vitro  de   conformidad   con</w:t>
        <w:br/>
        <w:t>directrices éticas y normas médicas apropiadas”[247]. En la  Declaración  de</w:t>
        <w:br/>
        <w:t>la Cuarta Conferencia Mundial sobre la Mujer, los Estados se  comprometieron</w:t>
        <w:br/>
        <w:t>a “garantizar la igualdad de acceso y la igualdad  de  trato  de  hombres  y</w:t>
        <w:br/>
        <w:t>mujeres  en  […]  la  atención  de  salud  y  promover  la  salud  sexual  y</w:t>
        <w:br/>
        <w:t>reproductiva”[248]. En la Plataforma de Acción, aprobada  conjuntamente  con</w:t>
        <w:br/>
        <w:t>la Declaración, se definió la atención de la  salud  reproductiva  como  “el</w:t>
        <w:br/>
        <w:t>conjunto de métodos, técnicas y servicios que contribuyen a la  salud  y  al</w:t>
        <w:br/>
        <w:t>bienestar reproductivo, al evitar y resolver los problemas relacionados  con</w:t>
        <w:br/>
        <w:t>la salud reproductiva”[249]. De acuerdo a la  Organización  Panamericana  de</w:t>
        <w:br/>
        <w:t>la Salud (OPS), la salud sexual y reproductiva  implica  que  “las  personas</w:t>
        <w:br/>
        <w:t>puedan disfrutar de una vida sexual  satisfactoria,  segura  y  responsable,</w:t>
        <w:br/>
        <w:t>así como la capacidad para reproducirse y  la  libertad  de  decidir  si  se</w:t>
        <w:br/>
        <w:t>reproducen,  cuando  y  con  qué  frecuencia”[250].  La  salud  reproductiva</w:t>
        <w:br/>
        <w:t>implica además los derechos del hombre y de la mujer a ser  informados  y  a</w:t>
        <w:br/>
        <w:t>tener libre elección y acceso a métodos  para  regular  la  fecundidad,  que</w:t>
        <w:br/>
        <w:t>sean seguros, eficaces, de fácil acceso y aceptables.</w:t>
        <w:br/>
        <w:br/>
        <w:t>Finalmente, el derecho a la vida privada y la libertad  reproductiva  guarda</w:t>
        <w:br/>
        <w:t>relación con el derecho de acceder a la  tecnología  médica  necesaria  para</w:t>
        <w:br/>
        <w:t>ejercer ese derecho. El derecho al  goce  de  los  beneficios  del  progreso</w:t>
        <w:br/>
        <w:t>científico ha  sido  reconocido  internacionalmente[251]  y,  en  el  ámbito</w:t>
        <w:br/>
        <w:t>interamericano,  se  encuentra  contemplado  en  el  artículo  XIII  de   la</w:t>
        <w:br/>
        <w:t>Declaración Americana[252] y en el artículo 14.1 b)  del  Protocolo  de  San</w:t>
        <w:br/>
        <w:t>Salvador. Cabe mencionar que la Asamblea General de Naciones Unidas,  en  su</w:t>
        <w:br/>
        <w:t>Declaración  sobre  este  derecho,  señaló  la  relación  entre  éste  y  la</w:t>
        <w:br/>
        <w:t>satisfacción de las necesidades  materiales  y  espirituales  de  todos  los</w:t>
        <w:br/>
        <w:t>sectores de la población[253]. Por tanto, y conforme al artículo  29  b)  de</w:t>
        <w:br/>
        <w:t>la Convención Americana, el alcance de  los  derechos  a  la  vida  privada,</w:t>
        <w:br/>
        <w:t>autonomía reproductiva y a fundar una familia,  derivado  de  los  artículos</w:t>
        <w:br/>
        <w:t>11.2 y 17.2 de la Convención Americana,  se  extiende  al  derecho  de  toda</w:t>
        <w:br/>
        <w:t>persona a beneficiarse del progreso científico y de  sus  aplicaciones.  Del</w:t>
        <w:br/>
        <w:t>derecho de acceso al  más  alto  y  efectivo  progreso  científico  para  el</w:t>
        <w:br/>
        <w:t>ejercicio de la autonomía  reproductiva  y  la  posibilidad  de  formar  una</w:t>
        <w:br/>
        <w:t>familia se deriva el derecho a acceder a los mejores servicios de  salud  en</w:t>
        <w:br/>
        <w:t>técnicas de asistencia reproductiva, y, en consecuencia, la  prohibición  de</w:t>
        <w:br/>
        <w:t>restricciones desproporcionadas e innecesarias  de  iure  o  de  facto  para</w:t>
        <w:br/>
        <w:t>ejercer las decisiones reproductivas que correspondan en cada persona.</w:t>
        <w:br/>
        <w:br/>
        <w:t>En el presente caso el Estado considera que los derechos mencionados  podían</w:t>
        <w:br/>
        <w:t>ejercerse de diversas maneras, bajo  el  supuesto  de  que  no  existía  una</w:t>
        <w:br/>
        <w:t>prohibición absoluta de la FIV. Este aspecto ha sido controvertido  por  las</w:t>
        <w:br/>
        <w:t>demás partes. Por tal razón, la Corte determinará a continuación si  existió</w:t>
        <w:br/>
        <w:t>una restricción de los derechos que se han mencionado  para  luego  analizar</w:t>
        <w:br/>
        <w:t>la justificación que hizo el Estado para sustentar tal restricción.</w:t>
        <w:br/>
        <w:br/>
        <w:br/>
        <w:t>B)    Efectos de la prohibición absoluta de la FIV</w:t>
        <w:br/>
        <w:br/>
        <w:br/>
        <w:t>Argumentos de la Comisión y alegatos de las partes</w:t>
        <w:br/>
        <w:br/>
        <w:t>La  Comisión  caracterizó  el  resultado  de  la  resolución  de   la   Sala</w:t>
        <w:br/>
        <w:t>Constitucional como una “prohibición” de la FIV  de  carácter  “absolut[o]”,</w:t>
        <w:br/>
        <w:t>que constituye "una limitación del derecho a fundar una familia  conforme  a</w:t>
        <w:br/>
        <w:t>las decisiones de pareja”. Asimismo, la Comisión argumentó que “en tanto  la</w:t>
        <w:br/>
        <w:t>[FIV] constituye un medio para materializar una decisión  protegida  por  la</w:t>
        <w:br/>
        <w:t>Convención Americana, la prohibición de  acceder  a  la  técnica  constituye</w:t>
        <w:br/>
        <w:t>necesariamente una interferencia  o  restricción  en  el  ejercicio  de  los</w:t>
        <w:br/>
        <w:t>derechos convencionales”.</w:t>
        <w:br/>
        <w:br/>
        <w:t>El representante Molina caracterizó el resultado de la sentencia de la  Sala</w:t>
        <w:br/>
        <w:t>Constitucional como una “prohibición absoluta” y  “continuada”  de  la  FIV,</w:t>
        <w:br/>
        <w:t>dado que “no sólo resultó en una injerencia o invasión abusiva y  arbitraria</w:t>
        <w:br/>
        <w:t>de la autonomía y privacidad de las [presuntas] víctimas del caso, sino  que</w:t>
        <w:br/>
        <w:t>se constituyó en una anulación absoluta del derecho a  decidir  tener  hijos</w:t>
        <w:br/>
        <w:t>biológicos”.</w:t>
        <w:br/>
        <w:br/>
        <w:br/>
        <w:t>El representante May argumentó que “[l]a prohibición de  la  [FIV]  perpetúa</w:t>
        <w:br/>
        <w:t>una situación de inhabilidad física para  el  disfrute  pleno  de  la  salud</w:t>
        <w:br/>
        <w:t>corporal, subsanable con la participación de la  ciencia  moderna”,  por  lo</w:t>
        <w:br/>
        <w:t>que “es también una forma de agresión física contra  las  parejas  estériles</w:t>
        <w:br/>
        <w:t>al limitárseles la posibilidad de  superar  su  condición  de  enfermedad  o</w:t>
        <w:br/>
        <w:t>minusvalidez”. Agregó que “[l]a prohibición de la práctica de la  [FIV…]  es</w:t>
        <w:br/>
        <w:t>una real limitación del ejercicio pleno de las  funciones  naturales  de  la</w:t>
        <w:br/>
        <w:t>mujer y del hombre”.</w:t>
        <w:br/>
        <w:br/>
        <w:br/>
        <w:t>El Estado alegó que la resolución de la Sala Constitucional  no  resultó  en</w:t>
        <w:br/>
        <w:t>una “prohibición” de la FIV como tal, dado que la  sentencia  “no  anuló  de</w:t>
        <w:br/>
        <w:t>manera definitiva la posibilidad de practicar la  fecundación  in  vitro  en</w:t>
        <w:br/>
        <w:t>Costa Rica[, sino que] únicamente anuló  una  técnica  específica  existente</w:t>
        <w:br/>
        <w:t>desde el año 1995  y regulada por el  Decreto  Ejecutivo”.  Agregó  que  “no</w:t>
        <w:br/>
        <w:t>puedan practicarse métodos de fecundación que atenten contra” “el derecho  a</w:t>
        <w:br/>
        <w:t>la vida desde la concepción”  pero  “cuando  el  Estado  considere  que  una</w:t>
        <w:br/>
        <w:t>determinada técnica es compatible con esos parámetros, la puede  permitir  y</w:t>
        <w:br/>
        <w:t>regular”. Argumentó que “[l]a [sentencia]  expresamente  indica  que  podría</w:t>
        <w:br/>
        <w:t>regularse  esta  técnica  si  se  siguen  ciertos  parámetros   considerados</w:t>
        <w:br/>
        <w:t>necesarios para cumplir con la protección a la vida de los  embriones[,  por</w:t>
        <w:br/>
        <w:t>lo que] no es cierto que se haya cercenado la posibilidad de  efectuarse  el</w:t>
        <w:br/>
        <w:t>procedimiento en Costa Rica, sólo que el procedimiento debe ajustarse a  los</w:t>
        <w:br/>
        <w:t>requerimientos de  la  Sala  Constitucional”.  El  Estado  alegó  que  "debe</w:t>
        <w:br/>
        <w:t>considerarse como un hecho  controvertido  el  que  las  presuntas  víctimas</w:t>
        <w:br/>
        <w:t>pudieran efectivamente formar parte de una lista de espera para realizar  el</w:t>
        <w:br/>
        <w:t>procedimiento" de FIV "para el año 2000 cuando se  da  la  prohibición",  en</w:t>
        <w:br/>
        <w:t>particular, porque "muchas de  las  parejas  no  fueron  diagnosticadas  con</w:t>
        <w:br/>
        <w:t>infertilidad sino hasta mucho tiempo después de iniciado el proceso ante  la</w:t>
        <w:br/>
        <w:t>Comisión  y  otras,  aún  se  encontraban   efectuando   procedimientos   de</w:t>
        <w:br/>
        <w:t>inseminación para ese momento".</w:t>
        <w:br/>
        <w:br/>
        <w:t>Por otra parte, el Estado alegó que la  Sentencia  “no  prohíbe  la  FIV  en</w:t>
        <w:br/>
        <w:t>general, sino que se refiere exclusivamente a la técnica  que  se  usaba  en</w:t>
        <w:br/>
        <w:t>ese momento, mediante la cual se sabe que la vida humana  en  un  porcentaje</w:t>
        <w:br/>
        <w:t>considerable de los casos, no tiene posibilidad de  continuar”.  Respecto  a</w:t>
        <w:br/>
        <w:t>la posibilidad de practicar la FIV hoy día, el Estado  indicó  que  “[a]  la</w:t>
        <w:br/>
        <w:t>fecha la ciencia no practica una técnica in vitro que sea compatible con  el</w:t>
        <w:br/>
        <w:t>derecho a la vida protegido en Costa  Rica,  prueba  de  ello,  es  que  con</w:t>
        <w:br/>
        <w:t>ocasión del informe de la Comisión Interamericana  de  Derechos  Humanos  se</w:t>
        <w:br/>
        <w:t>intentó regular el tema y se presentó a la  Asamblea  Legislativa  de  Costa</w:t>
        <w:br/>
        <w:t>Rica un proyecto de ley que  regulara  esta  técnica,  pero  que  a  su  vez</w:t>
        <w:br/>
        <w:t>protegiera el derecho a la vida  desde  la  concepción,  tal  como  ha  sido</w:t>
        <w:br/>
        <w:t>concebido en Costa Rica. En esa línea, el proyecto prohibía  la  congelación</w:t>
        <w:br/>
        <w:t>de embriones  y  obligaba  a  implantar  todos  los  óvulos  fecundados  sin</w:t>
        <w:br/>
        <w:t>posibilidad de hacer selección”.  Agregó  que  es  por  eso  que  “cualquier</w:t>
        <w:br/>
        <w:t>técnica  que  se  intente  en  Costa  Rica  protegiendo  la  vida  desde  la</w:t>
        <w:br/>
        <w:t>concepción,  resultará  médicamente  inviable  a  la  fecha  y  por  eso  la</w:t>
        <w:br/>
        <w:t>imposibilidad de implementación hasta este momento, doce años después de  la</w:t>
        <w:br/>
        <w:t>sentencia de la Sala Constitucional”.</w:t>
        <w:br/>
        <w:br/>
        <w:t>Consideraciones de la Corte</w:t>
        <w:br/>
        <w:br/>
        <w:t>El Tribunal constata que la Sala Constitucional anuló  por  inconstitucional</w:t>
        <w:br/>
        <w:t>el Decreto Ejecutivo por medio del cual se autorizaba la práctica de la  FIV</w:t>
        <w:br/>
        <w:t>(supra párr.  72).  Tanto  los  dos  representantes  como  la  Comisión  han</w:t>
        <w:br/>
        <w:t>caracterizado la decisión como “prohibición absoluta”,  que  no  permite  la</w:t>
        <w:br/>
        <w:t>realización de dicha técnica bajo ningún motivo, mientras que el  Estado  ha</w:t>
        <w:br/>
        <w:t>alegado que sería una “prohibición relativa”, por cuanto la  posibilidad  de</w:t>
        <w:br/>
        <w:t>practicar y regular la  FIV  se  podrá  realizar  cuando  la  técnica  logre</w:t>
        <w:br/>
        <w:t>cumplir con los requisitos establecidos por la  Sala  Constitucional  en  su</w:t>
        <w:br/>
        <w:t>sentencia, es decir, cuando, en  palabras  del  Estado,  la  FIV  no  atente</w:t>
        <w:br/>
        <w:t>contra “el derecho a la vida desde la concepción”.</w:t>
        <w:br/>
        <w:br/>
        <w:br/>
        <w:t>Al respecto, la Corte observa que en la sentencia de la Sala  Constitucional</w:t>
        <w:br/>
        <w:t>se incluyó un concepto de protección absoluta de la vida  del  embrión,  por</w:t>
        <w:br/>
        <w:t>cuanto manifestó que “como el derecho se  declara  a  favor  de  todos,  sin</w:t>
        <w:br/>
        <w:t>excepción, -cualquier excepción o limitación  destruye  el  contenido  mismo</w:t>
        <w:br/>
        <w:t>del derecho-, debe protegerse tanto en el ser  ya  nacido  como  en  el  por</w:t>
        <w:br/>
        <w:t>nacer”[254]. No obstante lo anterior,  la  Sala  Constitucional  indicó  que</w:t>
        <w:br/>
        <w:t>“los avances de la ciencia y la biotecnología son tan  vertiginosos  que  la</w:t>
        <w:br/>
        <w:t>técnica podría llegar  a  ser  mejorada  de  tal  manera,  que  los  reparos</w:t>
        <w:br/>
        <w:t>señalados [all]í desaparezcan”[255],  por  lo  que  la  Sala  manifestó  que</w:t>
        <w:br/>
        <w:t>“deb[ía] dejarse expresa constancia de que, ni siquiera por norma  de  rango</w:t>
        <w:br/>
        <w:t>legal es posible autorizar legítimamente [la] aplicación  [de  la  FIV],  al</w:t>
        <w:br/>
        <w:t>menos, […] mientras su desarrollo científico permanezca en el actual  estado</w:t>
        <w:br/>
        <w:t>y signifique el daño consciente de vidas humanas”[256].</w:t>
        <w:br/>
        <w:br/>
        <w:t>El Tribunal constata que la Sala Constitucional consideró que si la  técnica</w:t>
        <w:br/>
        <w:t>de la FIV podía realizarse respetando un concepto de protección absoluta  de</w:t>
        <w:br/>
        <w:t>la vida del embrión, ésta podría ser practicada en el país. Sin embargo,  la</w:t>
        <w:br/>
        <w:t>Corte considera que si bien en la sentencia de  la  Sala  Constitucional  se</w:t>
        <w:br/>
        <w:t>utilizaron palabras condicionantes para admitir la práctica de la FIV en  el</w:t>
        <w:br/>
        <w:t>país, lo cierto es que doce años  después  de  emitida  la  sentencia  dicha</w:t>
        <w:br/>
        <w:t>técnica no se realiza en Costa Rica (supra párr. 67). Por ello, el  Tribunal</w:t>
        <w:br/>
        <w:t>estima que la “condición suspensiva” establecida en la sentencia,  hasta  el</w:t>
        <w:br/>
        <w:t>momento, no ha producido efectos prácticos reales. Por ello,  sin  entrar  a</w:t>
        <w:br/>
        <w:t>catalogarla como prohibición “absoluta” o “relativa”,  es  posible  concluir</w:t>
        <w:br/>
        <w:t>que  la  decisión  de  la  Sala  Constitucional  ocasionó  como   hecho   no</w:t>
        <w:br/>
        <w:t>controvertido que la FIV no se practique en el  territorio  costarricense  y</w:t>
        <w:br/>
        <w:t>que, por tanto, las parejas que deseen a acudir a dicha  técnica  no  pueden</w:t>
        <w:br/>
        <w:t>llevarla a cabo en dicho país. Además, debido a que la  Sala  Constitucional</w:t>
        <w:br/>
        <w:t>condicionó la posibilidad de realizar la técnica a que  no  hubiera  pérdida</w:t>
        <w:br/>
        <w:t>embrionaria alguna en la  aplicación  de  la  misma,  esto  implica,  en  la</w:t>
        <w:br/>
        <w:t>práctica, una prohibición de  la  misma,  toda  vez  que  la  prueba  en  el</w:t>
        <w:br/>
        <w:t>expediente  indica  que,  hasta  el  momento,  no  existe  una  opción  para</w:t>
        <w:br/>
        <w:t>practicar  la  FIV  sin   que   exista   alguna   posibilidad   de   pérdida</w:t>
        <w:br/>
        <w:t>embrionaria[257].  En  otras  palabras,  sería  imposible  cumplir  con   la</w:t>
        <w:br/>
        <w:t>condición impuesta por la Sala.</w:t>
        <w:br/>
        <w:br/>
        <w:t>No  obstante  a  que  el  efecto  en  la  práctica  ha  sido   el   señalado</w:t>
        <w:br/>
        <w:t>anteriormente, la Corte considera que la restricción  o  injerencia  que  se</w:t>
        <w:br/>
        <w:t>generó a las  presuntas  víctimas  a  partir  de  la  decisión  de  la  Sala</w:t>
        <w:br/>
        <w:t>Constitucional, adolece de problemas  de  previsibilidad.  Al  respecto,  la</w:t>
        <w:br/>
        <w:t>Corte recuerda que una norma o mandato es previsible, si  es  formulado  con</w:t>
        <w:br/>
        <w:t>la suficiente precisión que permita a una persona regular su conducta  sobre</w:t>
        <w:br/>
        <w:t>la base de  la  misma[258].  En  particular,  el  Tribunal  observa  que  la</w:t>
        <w:br/>
        <w:t>sentencia no es lo suficientemente clara, en un principio, como  para  dejar</w:t>
        <w:br/>
        <w:t>establecido si la práctica de la FIV se encontraba  o  no  proscrita  en  el</w:t>
        <w:br/>
        <w:t>país, lo cual se evidencia con el  debate  que  han  presentado  las  partes</w:t>
        <w:br/>
        <w:t>respecto a si la prohibición es absoluta o no (supra párr. 152 a 156) o  con</w:t>
        <w:br/>
        <w:t>la sentencia  de  14  de  octubre  de  2008  del  Tribunal  Superior  de  lo</w:t>
        <w:br/>
        <w:t>Contencioso y Civil de Hacienda, en la cual señaló que era posible  realizar</w:t>
        <w:br/>
        <w:t>la FIV en el país si se realizaba “la fecundación de un solo óvulo  para  su</w:t>
        <w:br/>
        <w:t>posterior transferencia al útero de la madre”[259].</w:t>
        <w:br/>
        <w:br/>
        <w:t>La sentencia de la  Sala  Constitucional  implicó  entonces  que  ya  no  se</w:t>
        <w:br/>
        <w:t>practicara la FIV  en  Costa  Rica.  Asimismo,  dicha  sentencia  generó  la</w:t>
        <w:br/>
        <w:t>interrupción del tratamiento médico  que  habían  iniciado  algunas  de  las</w:t>
        <w:br/>
        <w:t>presuntas  víctimas  del  presente  caso,  mientras  que  otras  se   vieron</w:t>
        <w:br/>
        <w:t>obligadas a viajar a otros países para poder acceder a la FIV. Estos  hechos</w:t>
        <w:br/>
        <w:t>constituyen  una  interferencia  en  la  vida  privada  y  familiar  de  las</w:t>
        <w:br/>
        <w:t>presuntas víctimas, quienes debieron modificar o  variar  las  posibilidades</w:t>
        <w:br/>
        <w:t>de acceder a la  FIV,  lo  cual  constituía  una  decisión  de  las  parejas</w:t>
        <w:br/>
        <w:t>respecto a los métodos o prácticas que  deseaban  intentar  con  el  fin  de</w:t>
        <w:br/>
        <w:t>procrear un hijo o hija biológicos.  La  citada  sentencia  generó  que  las</w:t>
        <w:br/>
        <w:t>parejas tuvieran que modificar su curso de acción respecto  a  una  decisión</w:t>
        <w:br/>
        <w:t>que ya habían tomado: la de intentar tener hijos por medio  de  la  FIV.  La</w:t>
        <w:br/>
        <w:t>Corte precisa que  la  injerencia  en  el  presente  caso  no  se  encuentra</w:t>
        <w:br/>
        <w:t>relacionada con el hecho de que las familias hayan o no podido tener  hijos,</w:t>
        <w:br/>
        <w:t>pues aún si hubieran podido acceder a la técnica de la FIV,  no  es  posible</w:t>
        <w:br/>
        <w:t>determinar si dicho objetivo se hubiera  podido  alcanzar,  por  lo  que  la</w:t>
        <w:br/>
        <w:t>injerencia se circunscribe a la posibilidad de tomar una  decisión  autónoma</w:t>
        <w:br/>
        <w:t>sobre el  tipo  de  tratamientos  que  querían  intentar  para  ejercer  sus</w:t>
        <w:br/>
        <w:t>derechos sexuales y reproductivos. Sin perjuicio de lo  anterior,  la  Corte</w:t>
        <w:br/>
        <w:t>observa que algunas de las presuntas  víctimas  señalaron  que  una  de  las</w:t>
        <w:br/>
        <w:t>causas que influyó en la ruptura del lazo matrimonial se  relacionó  con  el</w:t>
        <w:br/>
        <w:t>impacto  de  la  prohibición  de  la  FIV  en  la  imposibilidad  de   tener</w:t>
        <w:br/>
        <w:t>hijos[260].</w:t>
        <w:br/>
        <w:br/>
        <w:t>Al comprobarse que existió una injerencia tanto por  el  efecto  prohibitivo</w:t>
        <w:br/>
        <w:t>que en general causó la sentencia de la Sala  Constitucional,  así  como  el</w:t>
        <w:br/>
        <w:t>impacto que lo anterior produjo en las presuntas  víctimas  en  el  presente</w:t>
        <w:br/>
        <w:t>caso, la Corte considera necesario entrar a analizar si dicha  injerencia  o</w:t>
        <w:br/>
        <w:t>restricción se encuentra justificada. Antes de entrar a efectuar  un  juicio</w:t>
        <w:br/>
        <w:t>de proporcionalidad al respecto, el Tribunal estima pertinente  analizar  en</w:t>
        <w:br/>
        <w:t>detalle el argumento principal desarrollado por la Sala Constitucional:  que</w:t>
        <w:br/>
        <w:t>la Convención Americana  obliga  a  efectuar  una  protección  absoluta  del</w:t>
        <w:br/>
        <w:t>"derecho a la vida" del embrión y, en consecuencia,  obliga  a  prohibir  la</w:t>
        <w:br/>
        <w:t>FIV por implicar la pérdida de embriones.</w:t>
        <w:br/>
        <w:br/>
        <w:br/>
        <w:t>C)    Interpretación del artículo 4.1  de  la  Convención  Americana  en  lo</w:t>
        <w:br/>
        <w:t>relevante para el presente caso</w:t>
        <w:br/>
        <w:br/>
        <w:br/>
        <w:t>Argumentos de la Comisión y alegatos de las partes</w:t>
        <w:br/>
        <w:br/>
        <w:t>La Comisión señaló que “el  artículo  4.1  de  la  Convención  p[odría]  ser</w:t>
        <w:br/>
        <w:t>interpretado en el sentido de otorgar una facultad al Estado de  regular  la</w:t>
        <w:br/>
        <w:t>protección  de  la  vida  desde  el  momento  de  la  concepción,  pero   no</w:t>
        <w:br/>
        <w:t>necesariamente un mandato de otorgar dicha protección”. Argumentó que  dicho</w:t>
        <w:br/>
        <w:t>artículo “no establec[ía] un derecho absoluto o categórico en  relación  con</w:t>
        <w:br/>
        <w:t>las  etapas  prenatales  de  la  vida”  y  que  existía  “un  reconocimiento</w:t>
        <w:br/>
        <w:t>internacional y comparado del concepto de protección gradual  e  incremental</w:t>
        <w:br/>
        <w:t>de la vida  en  la  etapa  prenatal”.  Agregó  que  “la  interpretación  del</w:t>
        <w:br/>
        <w:t>artículo 4.1 de la Convención  indica  que  el  ejercicio  de  una  facultad</w:t>
        <w:br/>
        <w:t>concebida por dicho instrumento internacional, no está exento de  escrutinio</w:t>
        <w:br/>
        <w:t>[de  la  Corte]  cuando  interfiere  con  el  ejercicio  de  otros  derechos</w:t>
        <w:br/>
        <w:t>establecidos en el mismo, tales como, en el presente caso,  los  derechos  a</w:t>
        <w:br/>
        <w:t>la vida privada, familiar, autonomía y a fundar una familia”.</w:t>
        <w:br/>
        <w:br/>
        <w:t>El representante Molina alegó que “la  concepción  […]  no  es  un  concepto</w:t>
        <w:br/>
        <w:t>unívoco” y que “la resolución  de  la  Sala  se  ciñ[ó]  a  una  determinada</w:t>
        <w:br/>
        <w:t>corriente filosófica sobre [su] definición, […] desatendiendo la tutela  que</w:t>
        <w:br/>
        <w:t>conlleva[ba] la discapacidad  reproductiva  de  procrear”.  Agregó  que  “la</w:t>
        <w:br/>
        <w:t>frase `en general´ […] supone tener las excepciones suficientes para que  no</w:t>
        <w:br/>
        <w:t>se dejen  desprotegidos  otros  derechos”   y  que  “debe  […]  existir  una</w:t>
        <w:br/>
        <w:t>interpretación respecto del derecho a la vida que permita y no restrinja  de</w:t>
        <w:br/>
        <w:t>manera absoluta la salvaguarda de los derechos convencionales”.</w:t>
        <w:br/>
        <w:br/>
        <w:br/>
        <w:t>El representante May alegó que el derecho  a  la  vida  “no  tiene  carácter</w:t>
        <w:br/>
        <w:t>absoluto ni irrestricto” y “está sujeto  a  excepciones  y  a  condiciones”.</w:t>
        <w:br/>
        <w:t>Indicó que “la jurisprudencia de los órganos internacionales  de  protección</w:t>
        <w:br/>
        <w:t>de los derechos humanos […] nunca ha afirmado que el no nacido sea  acreedor</w:t>
        <w:br/>
        <w:t>de una  protección  absoluta,  irrestricta  e  incondicional  a  partir  del</w:t>
        <w:br/>
        <w:t>momento de  la  concepción  o  implantación”  y  “[t]ampoco  los  Tribunales</w:t>
        <w:br/>
        <w:t>Constitucionales han formulado tal aseveración”. Señaló que  si  bien  “[e]l</w:t>
        <w:br/>
        <w:t>derecho interno puede conceder protección más amplia […], esas  ampliaciones</w:t>
        <w:br/>
        <w:t>no pueden "suprimir el goce y ejercicio de los derechos". Argumentó que  las</w:t>
        <w:br/>
        <w:t>definiciones  de  varios  diccionarios  señalan  que  el  “momento   de   la</w:t>
        <w:br/>
        <w:t>fertilización es un proceso distinto al de la  concepción  o  implantación”.</w:t>
        <w:br/>
        <w:t>Asimismo, arguyó que cualquier protección jurídica de la vida  a  partir  de</w:t>
        <w:br/>
        <w:t>la “concepción” debe surgir a partir de la implantación del  embrión  en  el</w:t>
        <w:br/>
        <w:t>útero materno, pues antes de la implantación exitosa  y  sana  en  el  útero</w:t>
        <w:br/>
        <w:t>materno, no hay  ninguna  posibilidad  de  que  se  genere  un  nuevo  ser”.</w:t>
        <w:br/>
        <w:t>Manifestó que “[p]ostular la fertilización como el surgimiento de una  nueva</w:t>
        <w:br/>
        <w:t>persona humana es arbitrario e incorrecto” y “menosprecia también  el  papel</w:t>
        <w:br/>
        <w:t>de la madre durante el desarrollo en el útero”.  Por otra  parte,  argumentó</w:t>
        <w:br/>
        <w:t>que “el nacimiento con vida determina la existencia de la persona  humana  y</w:t>
        <w:br/>
        <w:t>el reconocimiento de su personalidad jurídica”, por lo que  “no  es  titular</w:t>
        <w:br/>
        <w:t>de un derecho irrestricto e incondicional a la vida”, y “[e]l no  nacido  es</w:t>
        <w:br/>
        <w:t>un bien jurídico pero no una persona”.</w:t>
        <w:br/>
        <w:br/>
        <w:t>El representante May alegó que “el artículo 4.1 [de la Convención  Americana</w:t>
        <w:br/>
        <w:t>no] contempla […] dentro de su contenido o ratio legis  al  embrión”  y  que</w:t>
        <w:br/>
        <w:t>los  tratados  internacionales  de  derechos  humanos  no   contienen   “una</w:t>
        <w:br/>
        <w:t>referencia expresa de  la  cual  se  pueda  deducir  que  un  embrión  o  un</w:t>
        <w:br/>
        <w:t>preembrión son vida humana, menos que sea  persona  humana  o  ser  humano”.</w:t>
        <w:br/>
        <w:t>Además, sería insostenible la "posición del margen  de  apreciación"  porque</w:t>
        <w:br/>
        <w:t>haría depender el  contenido  sustantivo  de  los  derechos  humanos  de  la</w:t>
        <w:br/>
        <w:t>interpretación estatal”. El representante  May  alegó  que  “[n]ingún  texto</w:t>
        <w:br/>
        <w:t>internacional (salvo el artículo 4.1 [de la Convención] protege  el  derecho</w:t>
        <w:br/>
        <w:t>a la vida a partir del momento o proceso de la concepción  o  implantación”,</w:t>
        <w:br/>
        <w:t>mientras que los “demás instrumentos internacionales se refieren  únicamente</w:t>
        <w:br/>
        <w:t>a un derecho que protege la vida del ser que ha  nacido  vivo  y  no  al  no</w:t>
        <w:br/>
        <w:t>nacido”.</w:t>
        <w:br/>
        <w:br/>
        <w:br/>
        <w:t>El Estado alegó que “la evidencia científica […] demuestra que el inicio  de</w:t>
        <w:br/>
        <w:t>la vida humana comienza con la concepción o  lo  que  es  lo  mismo  con  la</w:t>
        <w:br/>
        <w:t>fertilización o fecundación”, la cual ocurre cuando “las  membranas  de  las</w:t>
        <w:br/>
        <w:t>células del esperma y  del  óvulo  se  fusionan”.  TIII  462  Consideró  que</w:t>
        <w:br/>
        <w:t>“[c]ientíficamente wl cigoto  [y] un  adulto   son  equivalentes  [por  ser]</w:t>
        <w:br/>
        <w:t>organismos humanos completos en diferentes etapas del ciclo humano”.  Agregó</w:t>
        <w:br/>
        <w:t>que el cigoto “no es simplemente una célula humana […]  sino  un  nuevo  ser</w:t>
        <w:br/>
        <w:t>humano”, que “alberga todas las instrucciones necesarias para  construir  el</w:t>
        <w:br/>
        <w:t>cuerpo humano, el cual  inmediatamente  inicia  una  compleja  secuencia  de</w:t>
        <w:br/>
        <w:t>eventos que establece las condiciones moleculares para el  continuo  proceso</w:t>
        <w:br/>
        <w:t>de desarrollo embrionario” y  “por  divisiones  sucesivas  y  diferenciación</w:t>
        <w:br/>
        <w:t>formará cada una de  la  células  presentes  en  el  embrión,  feto,  recién</w:t>
        <w:br/>
        <w:t>nacido, niño y adulto”. Asimismo, aseveró que se  debe  “prote[ger]  al  más</w:t>
        <w:br/>
        <w:t>vulnerable de odos los seres humanos: el embrión  y  reconocer  su  dignidad</w:t>
        <w:br/>
        <w:t>intrínseca más allá de su vinculación con el útero  materno”.  Concluyó  que</w:t>
        <w:br/>
        <w:t>“si el embrión humano es […] un ser humano,  de  conformidad  con  la  misma</w:t>
        <w:br/>
        <w:t>definición que da el artículo 1.2. [de la Convención], el embrión humano  es</w:t>
        <w:br/>
        <w:t>persona”.</w:t>
        <w:br/>
        <w:br/>
        <w:br/>
        <w:t>Respecto a una interpretación teleológica, el Estado argumentó que “si  bien</w:t>
        <w:br/>
        <w:t>en el momento de elaborar la  Convención  Americana  en  1968  no  se  tenía</w:t>
        <w:br/>
        <w:t>certeza de cuándo ocurría la concepción, y no existía  la  [FIV],  es  claro</w:t>
        <w:br/>
        <w:t>que la norma obliga a los Estados a proteger la vida humana desde  su  etapa</w:t>
        <w:br/>
        <w:t>embrionaria más temprana”, dado que “la  intención  de  la  mayoría  de  los</w:t>
        <w:br/>
        <w:t>Estados del sistema interamericano  siempre  fue  proteger  la  vida  humana</w:t>
        <w:br/>
        <w:t>desde  [el]  momento  de  la  concepción”,  por  lo  que  los  “términos  de</w:t>
        <w:br/>
        <w:t>`concepción´ y `fecundación´ deben ser tratados como sinónimos”. Arguyó  que</w:t>
        <w:br/>
        <w:t>del  proceso  de  aprobación  de  la  Convención  Americana  “se   desprende</w:t>
        <w:br/>
        <w:t>claramente que no es cierto que la intención de los Estados no haya sido  la</w:t>
        <w:br/>
        <w:t>protección de la vida  desde  la  concepción,  pues  más  bien  ese  fue  el</w:t>
        <w:br/>
        <w:t>objetivo buscado al aprobarse  la  norma,  a  diferencia  de  lo  que  había</w:t>
        <w:br/>
        <w:t>ocurrido años atrás al emitirse la  Declaración  Americana”.  Alegó  que  la</w:t>
        <w:br/>
        <w:t>interpretación de la  palabra  “concepción”  no  puede  realizarse  mediante</w:t>
        <w:br/>
        <w:t>referencia al Diccionario de la Real Academia de la Lengua Española, por  no</w:t>
        <w:br/>
        <w:t>ser “la literatura de referencia que normalmente se  utiliza  para  entender</w:t>
        <w:br/>
        <w:t>términos  científicos”,  tampoco  se  “ha  actualizado  la   definición   de</w:t>
        <w:br/>
        <w:t>concepción  conforme   los   avances   científicos   desde   1947”   y   una</w:t>
        <w:br/>
        <w:t>“interpretación de esta naturaleza tiene un carácter  restrictivo,  lo  cual</w:t>
        <w:br/>
        <w:t>no es permitido por el artículo 29.1 de  la  Convención”.  Por  otra  parte,</w:t>
        <w:br/>
        <w:t>argumentó que “la frase `en general´  únicamente  está  pensada  para  casos</w:t>
        <w:br/>
        <w:t>excepcionales como la legítima defensa, el riesgo de muerte de  la  madre  o</w:t>
        <w:br/>
        <w:t>el aborto involuntario”.</w:t>
        <w:br/>
        <w:br/>
        <w:t>En cuanto a otros tratados internacionales de derechos  humanos,  el  Estado</w:t>
        <w:br/>
        <w:t>señaló que la Declaración Universal de  Derechos  Humanos  “protege  al  ser</w:t>
        <w:br/>
        <w:t>humano desde su individualidad, la cual puede determinarse desde el  momento</w:t>
        <w:br/>
        <w:t>de la unión del óvulo y el espermatozoide” y que el “Pacto Internacional  de</w:t>
        <w:br/>
        <w:t>Derechos Civiles y Políticos […] reconoce la  vida  del  embrión  de  manera</w:t>
        <w:br/>
        <w:t>independiente a la de su madre”. Agregó que el “derecho a la vida  de  forma</w:t>
        <w:br/>
        <w:t>absoluta ha sido admitid[o …] incluso por el Comité de Derechos Humanos”,  y</w:t>
        <w:br/>
        <w:t>que la Convención sobre los Derechos del Niño  protege  “[a]l  niño  incluso</w:t>
        <w:br/>
        <w:t>antes de nacer”  .  Sobre  este  último  tratado,  alegó  que  “los  Estados</w:t>
        <w:br/>
        <w:t>convinieron en que el concepto [de niño] debería  tener  tal  amplitud,  que</w:t>
        <w:br/>
        <w:t>permitiera que los países que optaran por dar protección a los  menores  [de</w:t>
        <w:br/>
        <w:t>edad] desde antes de su nacimiento, pudieran por ser parte  del  instrumento</w:t>
        <w:br/>
        <w:t>internacional sin tener que modificar su  respectiva  legislación”,  por  lo</w:t>
        <w:br/>
        <w:t>que argumentó que existe “un margen de apreciación a efectos de  otorgar  la</w:t>
        <w:br/>
        <w:t>condición de niño a los menores no  nacidos”,  como  lo  hace  la  normativa</w:t>
        <w:br/>
        <w:t>costarricense sobre la materia.</w:t>
        <w:br/>
        <w:br/>
        <w:br/>
        <w:t>Finalmente, el Estado alegó que “la doctrina del consenso moral como  factor</w:t>
        <w:br/>
        <w:t>del margen de apreciación, […] ha establecido que, en orden a  restringirlo,</w:t>
        <w:br/>
        <w:t>el consenso debe ser claro y evidente”. Al respecto, argumentó  que:  i)  no</w:t>
        <w:br/>
        <w:t>“existe consenso en relación con el estatuto jurídico del embrión”; ii)  “no</w:t>
        <w:br/>
        <w:t>existe consenso sobre el inicio de la vida humana, [por tanto] debe  también</w:t>
        <w:br/>
        <w:t>otorgarse margen de apreciación sobre la regulación de  la  técnica"  de  la</w:t>
        <w:br/>
        <w:t>FIV, y iii) no es válido el argumento de que  “como  existen  otros  Estados</w:t>
        <w:br/>
        <w:t>que, por omisión legislativa, permiten la práctica de la [FIV],  Costa  Rica</w:t>
        <w:br/>
        <w:t>ha perdido su margen de  apreciación”.  Consideró  que  “[l]a  doctrina  del</w:t>
        <w:br/>
        <w:t>margen de apreciación ha  sido  ampliamente  desarrollada  por  el  Tribunal</w:t>
        <w:br/>
        <w:t>Europeo de Derechos  Humanos”  y  que  en  la  jurisprudencia  de  la  Corte</w:t>
        <w:br/>
        <w:t>Interamericana existen algunos precedentes que  “contemplan  la  posibilidad</w:t>
        <w:br/>
        <w:t>del Estado de regular determinadas materias conforme a su discreción”.</w:t>
        <w:br/>
        <w:br/>
        <w:t>Consideraciones de la Corte</w:t>
        <w:br/>
        <w:br/>
        <w:t>La Corte  ha  señalado  que  el  objeto  del  presente  caso  se  centra  en</w:t>
        <w:br/>
        <w:t>establecer si la sentencia de la Sala Constitucional generó una  restricción</w:t>
        <w:br/>
        <w:t>desproporcionada de los derechos de  las  presuntas  víctimas  (supra  párr.</w:t>
        <w:br/>
        <w:t>135). La decisión de la Sala  Constitucional  consideró  que  la  Convención</w:t>
        <w:br/>
        <w:t>Americana exigía prohibir la FIV tal  como  se  encontraba  regulada  en  el</w:t>
        <w:br/>
        <w:t>Decreto Ejecutivo (supra  párr.  76).  Para  ello,  la  Sala  interpretó  el</w:t>
        <w:br/>
        <w:t>artículo 4.1 de la Convención en el entendido de que dicho  artículo  exigía</w:t>
        <w:br/>
        <w:t>una protección absoluta del embrión (supra  párr.  75).  Por  su  parte,  el</w:t>
        <w:br/>
        <w:t>Estado  ha   ofrecido   argumentos   complementarios   para   defender   esa</w:t>
        <w:br/>
        <w:t>interpretación efectuada por la Sala. Al respecto,  la  Corte  ha  analizado</w:t>
        <w:br/>
        <w:t>con mucho detenimiento el presente caso teniendo en cuenta que intervino  el</w:t>
        <w:br/>
        <w:t>más Alto Tribunal de Costa Rica, y que éste  en  su  sentencia  realizó  una</w:t>
        <w:br/>
        <w:t>interpretación del artículo 4 de la Convención Americana. Sin embargo,  esta</w:t>
        <w:br/>
        <w:t>Corte es  la  intérprete  última  de  la  Convención,  por  lo  cual  estima</w:t>
        <w:br/>
        <w:t>relevante precisar lo pertinente respecto a los alcances de  dicho  derecho.</w:t>
        <w:br/>
        <w:t>En  consecuencia,  el  Tribunal  analizará  si  la  interpretación   de   la</w:t>
        <w:br/>
        <w:t>Convención que sustentó  las  injerencias  ocurridas  (supra  párr.  75)  es</w:t>
        <w:br/>
        <w:t>admisible a la luz de dicho tratado y teniendo  en  cuenta  las  fuentes  de</w:t>
        <w:br/>
        <w:t>derecho internacional pertinentes.</w:t>
        <w:br/>
        <w:br/>
        <w:t>Hasta el momento la jurisprudencia de la Corte no se  ha  pronunciado  sobre</w:t>
        <w:br/>
        <w:t>las controversias que suscita  el  presente  caso  en  lo  que  respecta  al</w:t>
        <w:br/>
        <w:t>derecho a la vida. En casos de ejecuciones  extrajudiciales,  desapariciones</w:t>
        <w:br/>
        <w:t>forzadas y muertes imputables a la falta de adopción de  medidas  por  parte</w:t>
        <w:br/>
        <w:t>de los Estados, la Corte ha señalado que el derecho a la vida es un  derecho</w:t>
        <w:br/>
        <w:t>humano fundamental, cuyo goce pleno es un prerrequisito para el disfrute  de</w:t>
        <w:br/>
        <w:t>todos los demás derechos humanos[261]. En virtud de este  papel  fundamental</w:t>
        <w:br/>
        <w:t>que se le asigna en la Convención,  los  Estados  tienen  la  obligación  de</w:t>
        <w:br/>
        <w:t>garantizar la creación de las condiciones que se requieran para  que  no  se</w:t>
        <w:br/>
        <w:t>produzcan violaciones de ese derecho. Asimismo, la Corte ha señalado que  el</w:t>
        <w:br/>
        <w:t>derecho a la vida presupone que ninguna  persona  sea  privada  de  su  vida</w:t>
        <w:br/>
        <w:t>arbitrariamente (obligación negativa) y que los Estados  adopten  todas  las</w:t>
        <w:br/>
        <w:t>medidas  apropiadas  para  proteger  y  preservar  el  derecho  a  la   vida</w:t>
        <w:br/>
        <w:t>(obligación   positiva)   de   todos   quienes   se   encuentren   bajo   su</w:t>
        <w:br/>
        <w:t>jurisdicción[262]. Ello incluye adoptar las medidas  necesarias  para  crear</w:t>
        <w:br/>
        <w:t>un marco normativo adecuado que disuada cualquier amenaza al  derecho  a  la</w:t>
        <w:br/>
        <w:t>vida y salvaguardar  el  derecho  a  que  no  se  impida  el  acceso  a  las</w:t>
        <w:br/>
        <w:t>condiciones que garanticen una vida digna.</w:t>
        <w:br/>
        <w:br/>
        <w:t>En el presente caso la Sala  Constitucional  consideró  que  éstos  y  otros</w:t>
        <w:br/>
        <w:t>alcances del derecho a la vida obligan a efectuar  una  protección  absoluta</w:t>
        <w:br/>
        <w:t>del embrión en el marco de la inviolabilidad de la vida desde la  concepción</w:t>
        <w:br/>
        <w:t>(supra párr. 76). Para analizar  si  existe  una  obligación  de  protección</w:t>
        <w:br/>
        <w:t>absoluta en esos términos, la Corte procede a analizar  el  alcance  de  los</w:t>
        <w:br/>
        <w:t>artículos 1.2 y 4.1 de la  Convención  Americana  respecto  a  las  palabras</w:t>
        <w:br/>
        <w:t>"persona", "ser humano", "concepción" y "en general".  El  Tribunal  reitera</w:t>
        <w:br/>
        <w:t>su  jurisprudencia  según  la  cual  una  norma  de   la   Convención   debe</w:t>
        <w:br/>
        <w:t>interpretarse de buena  fe,  conforme  al  sentido  corriente  que  haya  de</w:t>
        <w:br/>
        <w:t>atribuirse a los términos del tratado en el contexto de éstos y teniendo  en</w:t>
        <w:br/>
        <w:t>cuenta el objeto y fin de la Convención Americana,  el  cual  es  la  eficaz</w:t>
        <w:br/>
        <w:t>protección de la persona humana[263], así como mediante  una  interpretación</w:t>
        <w:br/>
        <w:t>evolutiva de los instrumentos  internacionales  de  protección  de  derechos</w:t>
        <w:br/>
        <w:t>humanos[264]. En ese marco, a continuación se realizará una  interpretación:</w:t>
        <w:br/>
        <w:t>i) conforme  al  sentido  corriente  de  los  términos;  ii)  sistemática  e</w:t>
        <w:br/>
        <w:t>histórica; iii)  evolutiva, y iv) del objeto y fin del tratado.</w:t>
        <w:br/>
        <w:br/>
        <w:br/>
        <w:t xml:space="preserve">      C.1)  Interpretación conforme al sentido corriente de los términos</w:t>
        <w:br/>
        <w:br/>
        <w:br/>
        <w:t>El artículo 1 de la Convención Americana establece:</w:t>
        <w:br/>
        <w:br/>
        <w:t xml:space="preserve">       1. Los Estados Partes en esta Convención se  comprometen 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 xml:space="preserve">      2. Para los efectos de esta Convención, persona es  todo  ser  humano.</w:t>
        <w:br/>
        <w:t xml:space="preserve">      (Añadido fuera del texto)</w:t>
        <w:br/>
        <w:br/>
        <w:t>El artículo 4.1 de la Convención Americana señala:</w:t>
        <w:br/>
        <w:br/>
        <w:t xml:space="preserve">      Toda persona tiene derecho a que se respete  su  vida.   Este  derecho</w:t>
        <w:br/>
        <w:t xml:space="preserve">      estará protegido por la ley y, en general, a partir del momento de  la</w:t>
        <w:br/>
        <w:t xml:space="preserve">      concepción.  Nadie puede ser privado de la vida arbitrariamente.</w:t>
        <w:br/>
        <w:br/>
        <w:t>En el presente caso, la Corte observa que el concepto  de  "persona"  es  un</w:t>
        <w:br/>
        <w:t>término jurídico  que  se  analiza  en  muchos  de  los  sistemas  jurídicos</w:t>
        <w:br/>
        <w:t>internos  de  los  Estados  Parte.  Sin  embargo,   para   efectos   de   la</w:t>
        <w:br/>
        <w:t>interpretación del artículo 4.1, la definición de  persona  está  anclada  a</w:t>
        <w:br/>
        <w:t>las menciones que se hacen en el tratado respecto a  la  "concepción"  y  al</w:t>
        <w:br/>
        <w:t>"ser  humano",  términos  cuyo  alcance  debe  valorarse  a  partir  de   la</w:t>
        <w:br/>
        <w:t>literatura científica.</w:t>
        <w:br/>
        <w:br/>
        <w:br/>
        <w:t>El Tribunal constata  que  la  Sala  Constitucional  optó  por  una  de  las</w:t>
        <w:br/>
        <w:t>posturas  científicas  sobre  este  tema  para  definir  desde   cuando   se</w:t>
        <w:br/>
        <w:t>consideraba que empieza la vida (supra párr. 73). A partir de ello, la  Sala</w:t>
        <w:br/>
        <w:t>Constitucional entendió que  la  concepción  sería  el  momento  en  que  se</w:t>
        <w:br/>
        <w:t>fecunda el ovulo y asumió que a partir de ese momento  existía  una  persona</w:t>
        <w:br/>
        <w:t>titular del derecho a la vida (supra párr. 73).</w:t>
        <w:br/>
        <w:br/>
        <w:br/>
        <w:t>Al respecto, en el presente caso las partes también remitieron  como  prueba</w:t>
        <w:br/>
        <w:t>un conjunto de artículos  científicos  y  de  dictámenes  periciales  que  a</w:t>
        <w:br/>
        <w:t>continuación  serán  utilizados   para   determinar   el   alcance   de   la</w:t>
        <w:br/>
        <w:t>interpretación literal  de  los  términos  “concepción”,  “persona”  y  “ser</w:t>
        <w:br/>
        <w:t>humano”. Asimismo, la  Corte  se  referirá  al  significado  literal  de  la</w:t>
        <w:br/>
        <w:t>expresión “en general” establecida en el artículo 4.1 de la Convención.</w:t>
        <w:br/>
        <w:br/>
        <w:br/>
        <w:t>El Tribunal hace notar que la prueba en el expediente evidencia cómo la  FIV</w:t>
        <w:br/>
        <w:t>transformó  la  discusión  sobre  cómo  se  entendía  el  fenómeno  de   “la</w:t>
        <w:br/>
        <w:t>concepción”. En efecto la FIV refleja que puede pasar  un  tiempo  entre  la</w:t>
        <w:br/>
        <w:t>unión del óvulo y el espermatozoide, y la implantación. Por  tal  razón,  la</w:t>
        <w:br/>
        <w:t>definición de “concepción”  que  tenían  los  redactores  de  la  Convención</w:t>
        <w:br/>
        <w:t>Americana ha cambiado. Antes de la FIV no se contemplaba científicamente  la</w:t>
        <w:br/>
        <w:t>posibilidad de realizar fertilizaciones fuera del cuerpo de la mujer[265].</w:t>
        <w:br/>
        <w:br/>
        <w:br/>
        <w:t>La Corte observa que en  el  contexto  científico  actual  se  destacan  dos</w:t>
        <w:br/>
        <w:t>lecturas  diferentes  del  término  “concepción”.  Una  corriente   entiende</w:t>
        <w:br/>
        <w:t>“concepción” como el momento de encuentro, o de fecundación, del  óvulo  por</w:t>
        <w:br/>
        <w:t>el espermatozoide. De la fecundación se genera  la  creación  de  una  nueva</w:t>
        <w:br/>
        <w:t>célula: el cigoto. Cierta prueba científica  considera  al  cigoto  como  un</w:t>
        <w:br/>
        <w:t>organismo  humano  que  alberga  las  instrucciones   necesarias   para   el</w:t>
        <w:br/>
        <w:t>desarrollo del embrión[266]. Otra corriente entiende  “concepción”  como  el</w:t>
        <w:br/>
        <w:t>momento de implantación del óvulo fecundado en el útero[267].  Lo  anterior,</w:t>
        <w:br/>
        <w:t>debido a que la  implantación  del  óvulo  fecundado  en  el  útero  materno</w:t>
        <w:br/>
        <w:t>faculta  la  conexión  de  la  nueva  célula,  el  cigoto,  con  el  sistema</w:t>
        <w:br/>
        <w:t>circulatorio materno que le permite acceder a todas  las  hormonas  y  otros</w:t>
        <w:br/>
        <w:t>elementos necesarios para el desarrollo del embrión[268].</w:t>
        <w:br/>
        <w:br/>
        <w:br/>
        <w:t>Por su parte, el perito Zegers señaló que  cuando  se  firmó  la  Convención</w:t>
        <w:br/>
        <w:t>Americana  en  1969,  la  Real  Academia  de  la  Lengua  Española   definía</w:t>
        <w:br/>
        <w:t>“concepción” como  “acción  y  efecto  de  concebir”[269],  “concebir”  como</w:t>
        <w:br/>
        <w:t>“quedar preñada la  hembra”  y  “fecundar”[270]  como  “unirse  el  elemento</w:t>
        <w:br/>
        <w:t>reproductor masculino al femenino para dar origen a un nuevo  ser”[271].  La</w:t>
        <w:br/>
        <w:t>Corte observa que el Diccionario actual de la Real  Academia  de  la  Lengua</w:t>
        <w:br/>
        <w:t>Española mantiene  casi  por  completo  las  definiciones  de  las  palabras</w:t>
        <w:br/>
        <w:t>anteriormente señaladas[272]. Asimismo, el perito indicó que:</w:t>
        <w:br/>
        <w:br/>
        <w:t xml:space="preserve">      una mujer ha concebido cuando el embrión se ha implantado en su  útero</w:t>
        <w:br/>
        <w:t xml:space="preserve">      […]. [L]a palabra concepción hace referencia explícita a la  preñez  o</w:t>
        <w:br/>
        <w:t xml:space="preserve">      gestación[, que] comienza con la implantación del  embrión[,]  […]  ya</w:t>
        <w:br/>
        <w:t xml:space="preserve">      que la concepción o gestación  es  un  evento  de  la  mujer,  no  del</w:t>
        <w:br/>
        <w:t xml:space="preserve">      embrión. Sólo hay evidencias de la presencia  de  un  embrión,  cuando</w:t>
        <w:br/>
        <w:t xml:space="preserve">      éste se ha unido celularmente a la mujer y  las  señales  químicas  de</w:t>
        <w:br/>
        <w:t xml:space="preserve">      este evento pueden ser identificadas en los fluidos de la mujer.  Esta</w:t>
        <w:br/>
        <w:t xml:space="preserve">      señal corresponde a una hormona llamada Gonadotropina Coriónica  y  lo</w:t>
        <w:br/>
        <w:t xml:space="preserve">      más  precoz  que  puede  ser  detectada  es  7  días  después  de   la</w:t>
        <w:br/>
        <w:t xml:space="preserve">      fecundación, con el embrión ya implantado  en  el  endometrio”  [273].</w:t>
        <w:br/>
        <w:t xml:space="preserve">      (Añadido fuera de texto)</w:t>
        <w:br/>
        <w:br/>
        <w:t>Por otro lado, según el perito Monroy Cabra, la palabra  concepción  es  “un</w:t>
        <w:br/>
        <w:t>término médico científico y que ha sido interpretado en el  sentido  de  que</w:t>
        <w:br/>
        <w:t>se produce [con]  la  fusión  entre  óvulo  y  el  espermatozoide”[274].  En</w:t>
        <w:br/>
        <w:t>términos parecidos, la perita Condic consideró que “la  vida  humana  inicia</w:t>
        <w:br/>
        <w:t>en   la   fusión   espermatozoide-óvulo,   un   ‘momento   de    concepción’</w:t>
        <w:br/>
        <w:t>observable”[275].</w:t>
        <w:br/>
        <w:br/>
        <w:t>Ahora bien, además de estas dos posibles hipótesis sobre el momento  en  que</w:t>
        <w:br/>
        <w:t>se debe entender que sucede la “concepción”, las partes  han  planteado  una</w:t>
        <w:br/>
        <w:t>discusión diferente respecto al momento en que se considera que  el  embrión</w:t>
        <w:br/>
        <w:t>ha alcanzado un  grado  de  madurez  tal  como  para  ser  considerado  “ser</w:t>
        <w:br/>
        <w:t>humano”. Algunas posturas indican que el inicio de la vida comienza  con  la</w:t>
        <w:br/>
        <w:t>fecundación, reconociendo al cigoto como la primera  manifestación  corporal</w:t>
        <w:br/>
        <w:t>del  continuo  proceso  del  desarrollo  humano[276],  mientras  que   otras</w:t>
        <w:br/>
        <w:t>consideran que el punto de partida del desarrollo del embrión y entonces  de</w:t>
        <w:br/>
        <w:t>su vida humana es su implantación en el útero donde tiene  la  capacidad  de</w:t>
        <w:br/>
        <w:t>sumar su potencial genético con el potencial materno[277].  Asimismo,  otras</w:t>
        <w:br/>
        <w:t>posturas resaltan que la vida comenzaría cuando  se  desarrolla  el  sistema</w:t>
        <w:br/>
        <w:t>nervioso[278].</w:t>
        <w:br/>
        <w:br/>
        <w:br/>
        <w:t>La Corte observa que, si bien algunos artículos señalan que  el  embrión  es</w:t>
        <w:br/>
        <w:t>un ser humano[279], otros artículos resaltan que la  fecundación  ocurre  en</w:t>
        <w:br/>
        <w:t>un minuto pero que el embrión se forma siete  días  después,  razón  por  la</w:t>
        <w:br/>
        <w:t>cual se alude al concepto de “preembrión”[280]. Algunas posturas asocian  el</w:t>
        <w:br/>
        <w:t>concepto de preembrión a los primeros catorce días porque después  de  estos</w:t>
        <w:br/>
        <w:t>se sabe que si hay un niño o más[281]. La perita Condic, el perito Caruso  y</w:t>
        <w:br/>
        <w:t>cierta literatura científica rechazan estas ideas asociadas al  concepto  de</w:t>
        <w:br/>
        <w:t>preembrión[282].</w:t>
        <w:br/>
        <w:br/>
        <w:br/>
        <w:t>Por otra parte, respecto  a  la  controversia  de  cuándo  empieza  la  vida</w:t>
        <w:br/>
        <w:t>humana, la Corte  considera  que  se  trata  de  una  cuestión  valorada  de</w:t>
        <w:br/>
        <w:t>diversas formas desde  una  perspectiva  biológica,  médica,  ética,  moral,</w:t>
        <w:br/>
        <w:t>filosófica  y  religiosa,  y  coincide  con  tribunales  internacionales   y</w:t>
        <w:br/>
        <w:t>nacionales[283], en el sentido que  no  existe  una  definición  consensuada</w:t>
        <w:br/>
        <w:t>sobre el inicio de la vida[284]. Sin embargo, para la  Corte  es  claro  que</w:t>
        <w:br/>
        <w:t>hay concepciones que ven en los óvulos fecundados  una  vida  humana  plena.</w:t>
        <w:br/>
        <w:t>Algunos de estos planteamientos pueden ser asociados a concepciones  que  le</w:t>
        <w:br/>
        <w:t>confieren ciertos atributos metafísicos a los embriones. Estas  concepciones</w:t>
        <w:br/>
        <w:t>no pueden justificar que se otorgue prevalencia a cierto tipo de  literatura</w:t>
        <w:br/>
        <w:t>científica al momento de interpretar  el  alcance  del  derecho  a  la  vida</w:t>
        <w:br/>
        <w:t>consagrado en la Convención Americana, pues ello implicaría imponer un  tipo</w:t>
        <w:br/>
        <w:t>de creencias específicas a otras personas que no las comparten.</w:t>
        <w:br/>
        <w:br/>
        <w:br/>
        <w:t>No obstante lo anterior, la Corte considera que es  procedente  definir,  de</w:t>
        <w:br/>
        <w:t>acuerdo con la Convención Americana,  cómo  debe  interpretarse  el  término</w:t>
        <w:br/>
        <w:t>“concepción”. Al  respecto,  la  Corte  resalta  que  la  prueba  científica</w:t>
        <w:br/>
        <w:t>concuerda en diferenciar dos momentos complementarios  y  esenciales  en  el</w:t>
        <w:br/>
        <w:t>desarrollo embrionario:  la  fecundación  y  la  implantación.  El  Tribunal</w:t>
        <w:br/>
        <w:t>observa que sólo al cumplirse el segundo momento  se  cierra  el  ciclo  que</w:t>
        <w:br/>
        <w:t>permite entender que existe la concepción.  Teniendo  en  cuenta  la  prueba</w:t>
        <w:br/>
        <w:t>científica presentada por las  partes  en  el  presente  caso,  el  Tribunal</w:t>
        <w:br/>
        <w:t>constata que, si bien al ser fecundado el óvulo se  da  paso  a  una  célula</w:t>
        <w:br/>
        <w:t>diferente  y  con  la  información  genética  suficiente  para  el   posible</w:t>
        <w:br/>
        <w:t>desarrollo de un “ser humano”, lo cierto es  que  si  dicho  embrión  no  se</w:t>
        <w:br/>
        <w:t>implanta en el cuerpo de  la  mujer  sus  posibilidades  de  desarrollo  son</w:t>
        <w:br/>
        <w:t>nulas. Si un embrión nunca  lograra  implantarse  en  el  útero,  no  podría</w:t>
        <w:br/>
        <w:t>desarrollarse pues no recibiría los nutrientes necesarios, ni estaría en  un</w:t>
        <w:br/>
        <w:t>ambiente adecuado para su desarrollo (supra párr. 180).</w:t>
        <w:br/>
        <w:br/>
        <w:br/>
        <w:t>En este sentido, la Corte entiende que el término “concepción” no puede  ser</w:t>
        <w:br/>
        <w:t>comprendido como un momento o proceso excluyente del  cuerpo  de  la  mujer,</w:t>
        <w:br/>
        <w:t>dado que un embrión no tiene ninguna  posibilidad  de  supervivencia  si  la</w:t>
        <w:br/>
        <w:t>implantación no sucede. Prueba de  lo  anterior,  es  que  sólo  es  posible</w:t>
        <w:br/>
        <w:t>establecer si se ha producido o no un embarazo una vez se ha  implantado  el</w:t>
        <w:br/>
        <w:t>óvulo  fecundado  en  el  útero,  al  producirse   la   hormona   denominada</w:t>
        <w:br/>
        <w:t>“Gonodatropina Coriónica”, que sólo es detectable en la mujer que  tiene  un</w:t>
        <w:br/>
        <w:t>embrión unido a ella[285]. Antes de esto es imposible determinar  si  en  el</w:t>
        <w:br/>
        <w:t>interior del cuerpo ocurrió la unión entre el óvulo y  un  espermatozoide  y</w:t>
        <w:br/>
        <w:t>si esta unión se perdió antes de la implantación. Asimismo, ya fue  señalado</w:t>
        <w:br/>
        <w:t>que, al momento de redactarse el artículo 4 de la Convención  Americana,  el</w:t>
        <w:br/>
        <w:t>diccionario de  la  Real  Academia  diferenciaba  entre  el  momento  de  la</w:t>
        <w:br/>
        <w:t>fecundación y el momento  de  la  concepción,  entendiendo  concepción  como</w:t>
        <w:br/>
        <w:t>implantación  (supra  párr.  181).  Al  establecerse  lo  pertinente  en  la</w:t>
        <w:br/>
        <w:t>Convención Americana no se hizo mención al momento de la fecundación.</w:t>
        <w:br/>
        <w:br/>
        <w:t>Por otra parte, respecto a la expresión "en general", el Diccionario  de  la</w:t>
        <w:br/>
        <w:t>Real Academia  de  la  Lengua  Española  señala  que  significa  “en  común,</w:t>
        <w:br/>
        <w:t>generalmente" o "sin especificar ni individualizar cosa alguna”[286].  Según</w:t>
        <w:br/>
        <w:t>la estructura de la segunda frase del artículo  4.1  de  la  Convención,  el</w:t>
        <w:br/>
        <w:t>término “en  general”  se  relaciona  con  la  expresión  “a  partir  de  la</w:t>
        <w:br/>
        <w:t>concepción”.  La  interpretación  literal  indica  que  dicha  expresión  se</w:t>
        <w:br/>
        <w:t>relaciona con la previsión de posibles excepciones a una  regla  particular.</w:t>
        <w:br/>
        <w:t>Los demás métodos de interpretación permitirán entender el  sentido  de  una</w:t>
        <w:br/>
        <w:t>norma que contempla excepciones.</w:t>
        <w:br/>
        <w:br/>
        <w:br/>
        <w:t>Teniendo  en  cuenta  lo  anterior,  el   Tribunal   entiende   el   término</w:t>
        <w:br/>
        <w:t>“concepción” desde el momento en que ocurre la implantación,  razón  por  la</w:t>
        <w:br/>
        <w:t>cual considera que antes de este evento no procede aplicar el artículo 4  de</w:t>
        <w:br/>
        <w:t>la  Convención  Americana.  Asimismo,  la  expresión  "en  general"  permite</w:t>
        <w:br/>
        <w:t>inferir excepciones a una regla, pero la  interpretación  según  el  sentido</w:t>
        <w:br/>
        <w:t>corriente no permite precisar el alcance de dichas excepciones.</w:t>
        <w:br/>
        <w:br/>
        <w:br/>
        <w:t>Por otra parte y tomando bajo consideración que el artículo  4.1  es  asunto</w:t>
        <w:br/>
        <w:t>materia de la discusión del presente caso y  lo  fue  en  el  ámbito  de  lo</w:t>
        <w:br/>
        <w:t>debatido  ante  la  Sala  Constitucional,  el  Tribunal  estima   pertinente</w:t>
        <w:br/>
        <w:t>interpretar  dicho   artículo   utilizando   los   siguientes   métodos   de</w:t>
        <w:br/>
        <w:t>interpretación,  a  saber,  la  interpretación  sistemática   e   histórica,</w:t>
        <w:br/>
        <w:t>evolutiva y teleológica.</w:t>
        <w:br/>
        <w:br/>
        <w:br/>
        <w:t xml:space="preserve">      C.2)  Interpretación sistemática e histórica</w:t>
        <w:br/>
        <w:br/>
        <w:br/>
        <w:t>La Corte resalta que, según el argumento sistemático, las normas  deben  ser</w:t>
        <w:br/>
        <w:t>interpretadas como parte  de  un  todo  cuyo  significado  y  alcance  deben</w:t>
        <w:br/>
        <w:t>fijarse en función del sistema jurídico al  cual  pertenecen[287].  En  este</w:t>
        <w:br/>
        <w:t>sentido, el Tribunal ha considerado que “al dar interpretación a un  tratado</w:t>
        <w:br/>
        <w:t>no  sólo  se  toman  en  cuenta  los  acuerdos  e  instrumentos  formalmente</w:t>
        <w:br/>
        <w:t>relacionados con éste (inciso segundo del artículo 31 de  la  Convención  de</w:t>
        <w:br/>
        <w:t>Viena), sino también el sistema dentro del cual se inscribe (inciso  tercero</w:t>
        <w:br/>
        <w:t>del artículo 31)”[288], esto es, el derecho internacional  de  los  derechos</w:t>
        <w:br/>
        <w:t>humanos.</w:t>
        <w:br/>
        <w:br/>
        <w:t>En el presente caso, la Sala Constitucional  y  el  Estado  sustentaron  sus</w:t>
        <w:br/>
        <w:t>argumentos a partir de una interpretación de  la  Declaración  Universal  de</w:t>
        <w:br/>
        <w:t>Derechos Humanos, el Pacto Internacional de  Derechos  Civiles  y  Políticos</w:t>
        <w:br/>
        <w:t>(en adelante “PIDCP”), la Convención  sobre  los  Derechos  del  Niño  y  la</w:t>
        <w:br/>
        <w:t>Declaración de los Derechos del Niño  de  1959.  En  particular,  el  Estado</w:t>
        <w:br/>
        <w:t>afirmó que otros tratados distintos a  la  Convención  Americana  exigen  la</w:t>
        <w:br/>
        <w:t>protección absoluta de la vida prenatal. La  Corte  entra  a  analizar  este</w:t>
        <w:br/>
        <w:t>alegato a partir de una valoración general de lo dispuesto por los  sistemas</w:t>
        <w:br/>
        <w:t>de protección respecto a la protección del derecho a la vida. Por tanto,  se</w:t>
        <w:br/>
        <w:t>analizará: i) el Sistema Interamericano; ii) el Sistema Universal;  iii)  el</w:t>
        <w:br/>
        <w:t>Sistema Europeo, y iv) el Sistema Africano.</w:t>
        <w:br/>
        <w:br/>
        <w:t>Por otra parte, según el artículo 32 de la Convención de Viena,  los  medios</w:t>
        <w:br/>
        <w:t>complementarios de interpretación, en especial  los  trabajos  preparatorios</w:t>
        <w:br/>
        <w:t>del tratado,  son  utilizables  para  confirmar  el  sentido  resultante  de</w:t>
        <w:br/>
        <w:t>aquella interpretación o cuando ésta deje ambiguo  u  oscuro  el  sentido  o</w:t>
        <w:br/>
        <w:t>conduzca a un  resultado  manifiestamente  absurdo  o  irrazonable[289].  Lo</w:t>
        <w:br/>
        <w:t>anterior, implica que suelen ser utilizados sólo en  forma  subsidiaria[290]</w:t>
        <w:br/>
        <w:t>después de haber utilizado los métodos de interpretación consagrados  en  el</w:t>
        <w:br/>
        <w:t>artículo 31 de la Convención  de  Viena,  con  el  objeto  de  confirmar  el</w:t>
        <w:br/>
        <w:t>sentido que se encontró o para establecer si subsiste una ambigüedad  en  la</w:t>
        <w:br/>
        <w:t>interpretación o si la aplicación es absurda o irrazonable. Sin embargo,  en</w:t>
        <w:br/>
        <w:t>el presente caso, la Corte considera relevante para la determinación  de  la</w:t>
        <w:br/>
        <w:t>interpretación de los términos del artículo 4.1 de la  Convención  Americana</w:t>
        <w:br/>
        <w:t>lo dispuesto en el artículo 31.4 de la Convención de Viena,  según  el  cual</w:t>
        <w:br/>
        <w:t>se dará a un término un sentido especial si consta que tal fue la  intención</w:t>
        <w:br/>
        <w:t>de las partes. Por tanto, la interpretación del texto del  artículo  4.1  de</w:t>
        <w:br/>
        <w:t>la Convención se relaciona directamente con el significado que  los  Estados</w:t>
        <w:br/>
        <w:t>Parte de la Convención Americana pretendían asignarle.</w:t>
        <w:br/>
        <w:br/>
        <w:br/>
        <w:t xml:space="preserve">      C.2.a)      Sistema Interamericano de Derechos Humanos</w:t>
        <w:br/>
        <w:br/>
        <w:br/>
        <w:br/>
        <w:t xml:space="preserve">      i)    Trabajos  preparatorios  de  la  Declaración  Americana  de  los</w:t>
        <w:br/>
        <w:t>Derechos y Deberes del Hombre</w:t>
        <w:br/>
        <w:br/>
        <w:br/>
        <w:t>De acuerdo con la resolución  XL  de  la  Conferencia  Interamericana  sobre</w:t>
        <w:br/>
        <w:t>Problemas de la Guerra y de la Paz, celebrada en 1945,  el  Comité  Jurídico</w:t>
        <w:br/>
        <w:t>Interamericano formuló un Proyecto de una Declaración Internacional  de  los</w:t>
        <w:br/>
        <w:t>Derechos y Deberes del Hombre para que lo estudiara  la  Novena  Conferencia</w:t>
        <w:br/>
        <w:t>Internacional de Estados Americanos  en  1948[291].  En  la  Conferencia  se</w:t>
        <w:br/>
        <w:t>analizó este texto y el texto preliminar para la  Declaración  Internacional</w:t>
        <w:br/>
        <w:t>de los Derechos Humanos preparada por las Naciones Unidas  en  diciembre  de</w:t>
        <w:br/>
        <w:t>1947[292].</w:t>
        <w:br/>
        <w:br/>
        <w:t>El artículo I del Proyecto sometido por el  Comité  Jurídico,  expresaba  lo</w:t>
        <w:br/>
        <w:t>siguiente sobre el derecho a la vida:</w:t>
        <w:br/>
        <w:br/>
        <w:t xml:space="preserve">      Toda persona tiene derecho a la vida,  inclusive  los  que  están  por</w:t>
        <w:br/>
        <w:t xml:space="preserve">      nacer así como también los incurables, dementes y débiles mentales.</w:t>
        <w:br/>
        <w:t xml:space="preserve">      La pena capital sólo puede aplicarse en  los  casos  en  que  una  ley</w:t>
        <w:br/>
        <w:t xml:space="preserve">      prexistente  la  haya  establecido  para   crímenes   de   excepcional</w:t>
        <w:br/>
        <w:t xml:space="preserve">      gravedad[293].</w:t>
        <w:br/>
        <w:br/>
        <w:t>Posteriormente, se formó un grupo de trabajo[294], que sometió  a  la  Sexta</w:t>
        <w:br/>
        <w:t>Comisión un nuevo texto preliminar con el título  de  Declaración  Americana</w:t>
        <w:br/>
        <w:t>de los Derechos y Deberes Esenciales del Hombre[295], cuyo nuevo artículo  I</w:t>
        <w:br/>
        <w:t>decía:</w:t>
        <w:br/>
        <w:br/>
        <w:t xml:space="preserve">      Todo ser humano tiene derecho a la vida, a la libertad, a la seguridad</w:t>
        <w:br/>
        <w:t>y a la integridad de su persona[296].</w:t>
        <w:br/>
        <w:br/>
        <w:t>Este artículo nuevo y otros cambios introducidos fueron  explicados  por  el</w:t>
        <w:br/>
        <w:t>grupo de trabajo en su informe a la Comisión Sexta, como un arreglo  al  que</w:t>
        <w:br/>
        <w:t>se llegó para resolver los problemas  suscitados  por  las  delegaciones  de</w:t>
        <w:br/>
        <w:t>Argentina, Brasil, Cuba, Estados Unidos, México, Perú, Uruguay y  Venezuela,</w:t>
        <w:br/>
        <w:t>principalmente como consecuencia del  conflicto  entre  las  leyes  de  esos</w:t>
        <w:br/>
        <w:t>Estados y  el  texto  preliminar  del  Comité  Jurídico[297],  dado  que  la</w:t>
        <w:br/>
        <w:t>definición del alcance del derecho a la  vida  en  el  Proyecto  del  Comité</w:t>
        <w:br/>
        <w:t>Jurídico era incompatible con las leyes sobre la pena capital  y  el  aborto</w:t>
        <w:br/>
        <w:t>en la mayoría de los Estados americanos[298].</w:t>
        <w:br/>
        <w:br/>
        <w:t>El 22 de abril de 1948 el artículo I de la Declaración fue aprobado  por  la</w:t>
        <w:br/>
        <w:t>Comisión Sexta con un pequeño cambio  de  redacción  en  el  texto[299].  El</w:t>
        <w:br/>
        <w:t>texto definitivo de  la  Declaración  fue  aprobado  en  la  séptima  sesión</w:t>
        <w:br/>
        <w:t>plenaria  de  la  conferencia,  el  30  de  abril  de  1948[300].  La  única</w:t>
        <w:br/>
        <w:t>diferencia en la última versión fue la  supresión  de  la  referencia  a  la</w:t>
        <w:br/>
        <w:t>"integridad"[301], siendo la versión finalmente aprobada la siguiente:</w:t>
        <w:br/>
        <w:br/>
        <w:t xml:space="preserve">      Todo ser humano tiene derecho  a  la  vida,  a  la  libertad  y  a  la</w:t>
        <w:br/>
        <w:t xml:space="preserve">      seguridad de su persona[302].</w:t>
        <w:br/>
        <w:br/>
        <w:br/>
        <w:t>La Corte observa que varios países, entre  estos  Argentina,  Brasil,  Costa</w:t>
        <w:br/>
        <w:t>Rica,  Cuba,  Ecuador,  México,  Nicaragua,  Paraguay,   Perú,   Uruguay   y</w:t>
        <w:br/>
        <w:t>Venezuela, establecían en el derecho interno excepciones a  la  penalización</w:t>
        <w:br/>
        <w:t>del aborto en casos de peligro para la vida de la mujer, grave peligro  para</w:t>
        <w:br/>
        <w:t>la salud de la mujer, abortos eugénicos, o en casos de violación[303].</w:t>
        <w:br/>
        <w:br/>
        <w:t>Teniendo en cuenta estos antecedentes de la Declaración Americana, la  Corte</w:t>
        <w:br/>
        <w:t>considera  que  los  trabajos  preparatorios  no   ofrecen   una   respuesta</w:t>
        <w:br/>
        <w:t>definitiva sobre el punto en controversia.</w:t>
        <w:br/>
        <w:br/>
        <w:br/>
        <w:t xml:space="preserve">      ii) Trabajos preparatorios de la Convención Americana  sobre  Derechos</w:t>
        <w:br/>
        <w:t>Humanos</w:t>
        <w:br/>
        <w:br/>
        <w:br/>
        <w:t>En la Quinta Reunión de Consulta de Ministros de  Relaciones  Exteriores  de</w:t>
        <w:br/>
        <w:t>la OEA, celebrada en  1959,  se  decidió  impulsar  la  preparación  de  una</w:t>
        <w:br/>
        <w:t>Convención de Derechos Humanos, y se encomendó al Consejo Interamericano  de</w:t>
        <w:br/>
        <w:t>Jurisconsultos la preparación  de  un  proyecto  para  tal  efecto[304].  El</w:t>
        <w:br/>
        <w:t>Consejo Interamericano de Jurisconsultos elaboró dicho proyecto[305] con  el</w:t>
        <w:br/>
        <w:t>propósito que fuera  considerado  en  la  Novena  Conferencia  Internacional</w:t>
        <w:br/>
        <w:t>Americana, fijada para celebrarse en 1960. El  Consejo  Interamericano  tomó</w:t>
        <w:br/>
        <w:t>en cuenta las experiencias del sistema europeo de derechos  humanos  con  el</w:t>
        <w:br/>
        <w:t>Convenio Europeo de Derechos Humanos y del  sistema  universal  de  derechos</w:t>
        <w:br/>
        <w:t>humanos de Naciones Unidas. Respecto al derecho a la vida  se  incorporó  en</w:t>
        <w:br/>
        <w:t>el artículo 2 del proyecto la siguiente formulación:</w:t>
        <w:br/>
        <w:br/>
        <w:t xml:space="preserve">      Toda persona tiene el derecho a que se respete su vida. El  derecho  a</w:t>
        <w:br/>
        <w:t xml:space="preserve">      la vida  es  inherente  a  la  persona  humana.  Este  derecho  estará</w:t>
        <w:br/>
        <w:t xml:space="preserve">      protegido por la ley a partir del  momento  de  la  concepción.  Nadie</w:t>
        <w:br/>
        <w:t xml:space="preserve">      podrá ser privado de la vida arbitrariamente[306].</w:t>
        <w:br/>
        <w:br/>
        <w:t>Tal redacción, sin la  expresión  “en  general”,  la  cual  fue  incorporada</w:t>
        <w:br/>
        <w:t>posteriormente, había sido propuesta por los tres proyectos en  los  que  se</w:t>
        <w:br/>
        <w:t>basó la Convención Americana[307].</w:t>
        <w:br/>
        <w:br/>
        <w:t>Posteriormente, la  Segunda  Conferencia  Interamericana  Extraordinaria  de</w:t>
        <w:br/>
        <w:t>1965 encomendó al  Consejo  de  la  OEA  que  actualizara  y  completara  el</w:t>
        <w:br/>
        <w:t>“Proyecto de Convención sobre Derechos Humanos”  elaborado  por  el  Consejo</w:t>
        <w:br/>
        <w:t>Interamericano de Jurisconsultos en 1959, tomando en  cuenta  los  Proyectos</w:t>
        <w:br/>
        <w:t>de Convención presentados por los Estados de Chile y Uruguay,  y  oyendo  el</w:t>
        <w:br/>
        <w:t>criterio de la Comisión Interamericana de Derechos Humanos[308].</w:t>
        <w:br/>
        <w:br/>
        <w:t>Para conciliar las diferentes opiniones frente a la  formulación  "desde  el</w:t>
        <w:br/>
        <w:t>momento  de  la   concepción",   suscitadas   desde   la   IX.   Conferencia</w:t>
        <w:br/>
        <w:t>Internacional Americana de Bogotá en 1948, a raíz de  las  legislaciones  de</w:t>
        <w:br/>
        <w:t>los Estados americanos que permitían el aborto, la  Comisión  Interamericana</w:t>
        <w:br/>
        <w:t>de Derechos Humanos revisó el artículo 2  (derecho  a  la  vida)  y  decidió</w:t>
        <w:br/>
        <w:t>introducir antes de la formulación “desde el momento de la  concepción”  las</w:t>
        <w:br/>
        <w:t>palabras "en general"[309]. Ese  arreglo  dio  origen  al  nuevo  texto  del</w:t>
        <w:br/>
        <w:t>artículo 2.1, que señalaba:</w:t>
        <w:br/>
        <w:br/>
        <w:t xml:space="preserve">      Toda persona tiene el derecho a que se respete su vida.  Este  derecho</w:t>
        <w:br/>
        <w:t xml:space="preserve">      estará protegido por la ley,  en  general,  desde  el  momento  de  la</w:t>
        <w:br/>
        <w:t xml:space="preserve">      concepción[310].</w:t>
        <w:br/>
        <w:br/>
        <w:t>Esta propuesta fue revisada por el relator de la Comisión, quien reiteró  su</w:t>
        <w:br/>
        <w:t>opinión disidente y propuso la eliminación de la  formulación  "en  general,</w:t>
        <w:br/>
        <w:t>desde el momento de la concepción", a fin  de  evitar  toda  posibilidad  de</w:t>
        <w:br/>
        <w:t>conflicto con el inciso 1.°  del  artículo  6  del  Pacto  Internacional  de</w:t>
        <w:br/>
        <w:t>Derechos Civiles y Políticos que establece este derecho únicamente en  forma</w:t>
        <w:br/>
        <w:t>general[311]. Sin embargo, la Comisión estimó que “por razones de  principio</w:t>
        <w:br/>
        <w:t>era fundamental consagrar la protección del derecho a la vida  en  la  forma</w:t>
        <w:br/>
        <w:t>como  lo  había  recomendado  al  Consejo  de  la  Organización  de  Estados</w:t>
        <w:br/>
        <w:t>Americanos  en  su  dictamen  (primera  parte)”[312].  Por  tanto,   decidió</w:t>
        <w:br/>
        <w:t>mantener sin cambios el texto del artículo 2.1 de la propuesta.</w:t>
        <w:br/>
        <w:br/>
        <w:t>En la  Conferencia  Especializada  Interamericana  sobre  Derechos  Humanos,</w:t>
        <w:br/>
        <w:t>realizada del 7 al 22  de  noviembre  de  1969,  que  aprobó  la  Convención</w:t>
        <w:br/>
        <w:t>Americana,  las  delegaciones  de  la  República  Dominicana  y  de   Brasil</w:t>
        <w:br/>
        <w:t>presentaron enmiendas separadas de eliminación de la expresión "en  general,</w:t>
        <w:br/>
        <w:t>desde el momento de la concepción"[313].</w:t>
        <w:br/>
        <w:br/>
        <w:t>La delegación de la República Dominicana consideró  respecto  al  texto  del</w:t>
        <w:br/>
        <w:t>derecho  a  la  vida  (artículo  3)  que  “se  fortalecerían  los  conceptos</w:t>
        <w:br/>
        <w:t>universales de los derechos humanos si el texto interamericano  fuera  igual</w:t>
        <w:br/>
        <w:t>al  que  se  adoptó  en  las  Naciones  Unidas,  en  el  Artículo  6(1)  del</w:t>
        <w:br/>
        <w:t>pacto”[314].</w:t>
        <w:br/>
        <w:br/>
        <w:t>La delegación de Brasil justificó su propuesta de  eliminación  considerando</w:t>
        <w:br/>
        <w:t>que “[e]sta cláusula final es  vaga  y  por  eso  no  tendrá  eficacia  para</w:t>
        <w:br/>
        <w:t>impedir que los Estados Partes en  la  futura  convención  incluyan  en  sus</w:t>
        <w:br/>
        <w:t>leyes internas los más variados casos de aborto”[315].  Alegó  que  “[d]icha</w:t>
        <w:br/>
        <w:t>cláusula pod[ía] provocar dudas que dificultar[ían] no  sólo  la  aceptación</w:t>
        <w:br/>
        <w:t>de   este   artículo,   como   su   aplicación,   si   prevaleciera   [esta]</w:t>
        <w:br/>
        <w:t>redacción”[316], y concluyó que “[m]ejor ser[ía] así que  [fuera]  eliminada</w:t>
        <w:br/>
        <w:t>la cláusula `en general desde el  momento  de  la  concepción´,  pues  e[ra]</w:t>
        <w:br/>
        <w:t>materia que deb[ía] ser dejada a la legislación de cada país”[317].</w:t>
        <w:br/>
        <w:br/>
        <w:t>La delegación de Estados Unidos, apoyando la  posición  de  Brasil,  sugirió</w:t>
        <w:br/>
        <w:t>que “se acomod[ara] dicho texto con el Artículo 6, párrafo 1, del  Pacto  de</w:t>
        <w:br/>
        <w:t>Derechos Civiles y Políticos de las Naciones Unidas”[318].</w:t>
        <w:br/>
        <w:br/>
        <w:t>La delegación  de  Ecuador  propuso  la  eliminación  de  las  palabras  "en</w:t>
        <w:br/>
        <w:t>general"[319], y el delegado de Venezuela estimó que “en cuanto  al  derecho</w:t>
        <w:br/>
        <w:t>a la vida, desde el momento de la concepción del ser humano, no puede  haber</w:t>
        <w:br/>
        <w:t>concesiones”[320], por lo que consideró “inaceptable una Convención  que  no</w:t>
        <w:br/>
        <w:t>consagre dicho principio”[321].</w:t>
        <w:br/>
        <w:br/>
        <w:t>Finalmente,  por  voto  de  la  mayoría,  la  conferencia  adoptó  el  texto</w:t>
        <w:br/>
        <w:t>preliminar   sometido   por   la   Comisión   Interamericana   de   Derechos</w:t>
        <w:br/>
        <w:t>Humanos[322], el cual continúa hasta el presente  como  texto  del  artículo</w:t>
        <w:br/>
        <w:t>4.1 de la Convención Americana.</w:t>
        <w:br/>
        <w:br/>
        <w:t>Al momento de ratificar la Convención,  sólo  México  hizo  una  declaración</w:t>
        <w:br/>
        <w:t>interpretativa, aclarando que “con respecto al párrafo  1  del  Artículo  4,</w:t>
        <w:br/>
        <w:t>considera que la expresión `en general´  […]  no  constituye  obligación  de</w:t>
        <w:br/>
        <w:t>adoptar o mantener en vigor legislación que proteja la vida  `a  partir  del</w:t>
        <w:br/>
        <w:t>momento  de  la  concepción´  ya  que  esta  materia  pertenece  al  dominio</w:t>
        <w:br/>
        <w:t>reservado de los Estados”[323].</w:t>
        <w:br/>
        <w:br/>
        <w:t>Por otra parte, dado que el Estado costarricense califica  al  embrión  como</w:t>
        <w:br/>
        <w:t>“ser humano” y “persona”, a continuación se reseña brevemente  los  trabajos</w:t>
        <w:br/>
        <w:t>preparatorios respecto a estas expresiones. El proyecto de Convención  sobre</w:t>
        <w:br/>
        <w:t>Derechos Humanos, aprobada por la Cuarta Reunión del Consejo  Interamericano</w:t>
        <w:br/>
        <w:t>de Jurisconsultos[324], establecía en el artículo 1 del proyecto que:</w:t>
        <w:br/>
        <w:br/>
        <w:br/>
        <w:t xml:space="preserve">      Los Estados en la presente convención se comprometen  a  respetar  los</w:t>
        <w:br/>
        <w:t xml:space="preserve">      derechos y libertades reconocidos en ella y a garantizar  su  libre  y</w:t>
        <w:br/>
        <w:t xml:space="preserve">      pleno ejercicio a todos los seres humanos  que  se  encuentren  en  su</w:t>
        <w:br/>
        <w:t xml:space="preserve">      territorio y estén sujetos a su jurisdicción[325]</w:t>
        <w:br/>
        <w:br/>
        <w:br/>
        <w:br/>
        <w:t>Por su parte,  en el artículo 2(1) establecía que:</w:t>
        <w:br/>
        <w:br/>
        <w:t xml:space="preserve">      El derecho a la vida es inherente a la persona  humana.  Este  derecho</w:t>
        <w:br/>
        <w:t xml:space="preserve">      estará  protegido  por  la  ley   a   partir   del   momento   de   la</w:t>
        <w:br/>
        <w:t xml:space="preserve">      concepción[326].</w:t>
        <w:br/>
        <w:br/>
        <w:br/>
        <w:t>El  Proyecto  de  Convención  sobre  Derechos  Humanos,  presentado  por  el</w:t>
        <w:br/>
        <w:t>Gobierno de Uruguay[327] preveía el artículo  1  en  términos  idénticos  al</w:t>
        <w:br/>
        <w:t>Proyecto del Consejo Interamericano de Jurisconsultos[328], mientras que  el</w:t>
        <w:br/>
        <w:t>artículo 2(1) señalaba:</w:t>
        <w:br/>
        <w:br/>
        <w:t xml:space="preserve">      Todo ser humano tiene derecho a que se respete su vida.  Este  derecho</w:t>
        <w:br/>
        <w:t xml:space="preserve">      estará protegido por la ley a partir del  momento  de  la  concepción.</w:t>
        <w:br/>
        <w:t xml:space="preserve">      Nadie podrá ser privado de la vida arbitrariamente[329].</w:t>
        <w:br/>
        <w:br/>
        <w:t>En el “Dictamen de la Comisión Interamericana de Derechos  Humanos  relativo</w:t>
        <w:br/>
        <w:t>al Proyecto de Convención sobre Derechos Humanos  aprobado  por  el  Consejo</w:t>
        <w:br/>
        <w:t>Interamericano de Jurisconsultos (Derechos  Civiles  y  Políticos),  Primera</w:t>
        <w:br/>
        <w:t>parte”,  y  en  el  “Texto  de  las  enmiendas  sugeridas  por  la  Comisión</w:t>
        <w:br/>
        <w:t>Interamericana de Derechos Humanos al Proyecto de Convención sobre  Derechos</w:t>
        <w:br/>
        <w:t>Humanos elaborado por el Consejo Interamericano de Jurisconsultos”[330],  la</w:t>
        <w:br/>
        <w:t>Comisión  sugirió  respecto  al  artículo  1  del   Proyecto   del   Consejo</w:t>
        <w:br/>
        <w:t>Interamericano de Jurisconsultos “para mayor brevedad  y  precisión  técnica</w:t>
        <w:br/>
        <w:t>de la  redacción”  la  sustitución  de  la  expresión  “seres  humanos”  por</w:t>
        <w:br/>
        <w:t>“personas”[331]. Sin embargo, mantuvo al  mismo  tiempo  la  expresión  “ser</w:t>
        <w:br/>
        <w:t>humano” en el artículo  2(1),  al  proponer  la  siguiente  formulación  que</w:t>
        <w:br/>
        <w:t>incluía la expresión “en general”:</w:t>
        <w:br/>
        <w:br/>
        <w:t xml:space="preserve">      Todo ser humano tiene derecho a que se respete su vida.  Este  derecho</w:t>
        <w:br/>
        <w:t xml:space="preserve">      estará protegido por la ley y, en general, a partir del momento de  la</w:t>
        <w:br/>
        <w:t xml:space="preserve">      concepción[332].</w:t>
        <w:br/>
        <w:br/>
        <w:t>Finalmente, el Proyecto de Convención  Interamericana  sobre  Protección  de</w:t>
        <w:br/>
        <w:t>Derechos Humanos establecía en el artículo 1:</w:t>
        <w:br/>
        <w:br/>
        <w:t xml:space="preserve">      1. Los Estados en la presente convención se comprometen a respetar los</w:t>
        <w:br/>
        <w:t xml:space="preserve">      derechos y libertades reconocidos en ella y a garantizar  su  libre  y</w:t>
        <w:br/>
        <w:t xml:space="preserve">      pleno ejercicio a todos los seres humanos  que  se  encuentren  en  su</w:t>
        <w:br/>
        <w:t xml:space="preserve">      territorio y estén sujetos a su jurisdicción […]</w:t>
        <w:br/>
        <w:br/>
        <w:br/>
        <w:t xml:space="preserve">      2. Persona, a los efectos de esta Convención, es todo ser humano.</w:t>
        <w:br/>
        <w:br/>
        <w:t>Además el artículo 3(1) señalaba:</w:t>
        <w:br/>
        <w:br/>
        <w:t xml:space="preserve">      “Toda persona tiene derecho a que se respete  su  vida.  Este  derecho</w:t>
        <w:br/>
        <w:t xml:space="preserve">      estará protegido por la ley a partir del  momento  de  la  concepción.</w:t>
        <w:br/>
        <w:t xml:space="preserve">      Nadie podrá ser privado de la vida arbitrariamente”.</w:t>
        <w:br/>
        <w:br/>
        <w:t>La Corte observa que durante los trabajos preparatorios  se  utilizaron  los</w:t>
        <w:br/>
        <w:t>términos “persona” y “ser humano” sin la intención de hacer  una  diferencia</w:t>
        <w:br/>
        <w:t>entre estas dos expresiones. El artículo 1.2 de la  Convención  precisó  que</w:t>
        <w:br/>
        <w:t>los dos términos deben entenderse como sinónimos[333].</w:t>
        <w:br/>
        <w:br/>
        <w:t>Por otra  parte,  la  Corte  constata  que  la  Comisión  Interamericana  de</w:t>
        <w:br/>
        <w:t>Derechos Humanos en el caso Baby Boy Vs.  Estados  Unidos  de  América[334],</w:t>
        <w:br/>
        <w:t>rechazó la solicitud de los peticionarios de declarar dos sentencias  de  la</w:t>
        <w:br/>
        <w:t>Corte Suprema de Justicia de Estados Unidos[335], que legalizaron el  aborto</w:t>
        <w:br/>
        <w:t>sin restricción de causa antes de la viabilidad fetal, como  violatorias  de</w:t>
        <w:br/>
        <w:t>la Declaración Americana de los Derechos y Deberes del  Hombre.  Respecto  a</w:t>
        <w:br/>
        <w:t>la interpretación del artículo I de la Declaración  Americana,  la  Comisión</w:t>
        <w:br/>
        <w:t>desestimó el argumento de los peticionarios según el cual “el artículo I  de</w:t>
        <w:br/>
        <w:t>la Declaración ha incorporado la noción de que el derecho a la  vida  existe</w:t>
        <w:br/>
        <w:t>desde  el  momento  de  la  concepción”[336],  considerando  que  la  Novena</w:t>
        <w:br/>
        <w:t>Conferencia Internacional Americana, al aprobar  la  Declaración  Americana,</w:t>
        <w:br/>
        <w:t>“enfrentó esta cuestión y decidió  no  adoptar  una  redacción  que  hubiera</w:t>
        <w:br/>
        <w:t>claramente establecido ese principio”[337]. En cuanto  a  la  interpretación</w:t>
        <w:br/>
        <w:t>de la Convención  Americana,  la  Comisión  señaló  que  la  protección  del</w:t>
        <w:br/>
        <w:t>derecho a la vida no es absoluta[338]. Consideró que  “[l]a  adición  de  la</w:t>
        <w:br/>
        <w:t>frase `en general, desde el momento  de  la  concepción´  no  significa  que</w:t>
        <w:br/>
        <w:t>quienes formularon la Convención  tuviesen  la  intención  de  modificar  el</w:t>
        <w:br/>
        <w:t>concepto de derecho a la vida que prevaleció en Bogotá, cuando aprobaron  la</w:t>
        <w:br/>
        <w:t>Declaración Americana.  Las  implicaciones  jurídicas  de  la  cláusula  `en</w:t>
        <w:br/>
        <w:t>general, desde el momento de la concepción´ son substancialmente  diferentes</w:t>
        <w:br/>
        <w:t>de las de la cláusula más corta `desde el momento  de  la  concepción´,  que</w:t>
        <w:br/>
        <w:t>aparec[ía]   repetida   muchas   veces    en    el    documento    de    los</w:t>
        <w:br/>
        <w:t>peticionarios”[339].</w:t>
        <w:br/>
        <w:br/>
        <w:t>La Corte concluye que los trabajos preparatorios indican que no  prosperaron</w:t>
        <w:br/>
        <w:t>las propuestas de eliminar la expresión “y, en general, desde el momento  de</w:t>
        <w:br/>
        <w:t>la concepción”, ni la de las  delegaciones  que  pedían  eliminar  solo  las</w:t>
        <w:br/>
        <w:t>palabras "en general”.</w:t>
        <w:br/>
        <w:br/>
        <w:br/>
        <w:br/>
        <w:t xml:space="preserve">      iii) Interpretación sistemática de la Convención  Americana  y  de  la</w:t>
        <w:br/>
        <w:t>Declaración Americana</w:t>
        <w:br/>
        <w:br/>
        <w:br/>
        <w:t>La expresión “toda persona”  es  utilizada  en  numerosos  artículos  de  la</w:t>
        <w:br/>
        <w:t>Convención Americana[340] y de la Declaración  Americana[341].  Al  analizar</w:t>
        <w:br/>
        <w:t>todos estos artículos no es factible sostener que un embrión sea  titular  y</w:t>
        <w:br/>
        <w:t>ejerza los derechos consagrados en cada uno de dichos  artículos.  Asimismo,</w:t>
        <w:br/>
        <w:t>teniendo en cuenta lo ya señalado en  el  sentido  que  la  concepción  sólo</w:t>
        <w:br/>
        <w:t>ocurre dentro del cuerpo de la mujer (supra párrs.  186  y  187),  se  puede</w:t>
        <w:br/>
        <w:t>concluir respecto al artículo 4.1 de la Convención que el objeto directo  de</w:t>
        <w:br/>
        <w:t>protección es fundamentalmente la mujer embarazada, dado que la defensa  del</w:t>
        <w:br/>
        <w:t>no nacido se realiza esencialmente a través de la protección  de  la  mujer,</w:t>
        <w:br/>
        <w:t>como se desprende del artículo 15.3.a) del Protocolo de  San  Salvador,  que</w:t>
        <w:br/>
        <w:t>obliga a los Estados Parte a “conceder atención  y  ayuda  especiales  a  la</w:t>
        <w:br/>
        <w:t>madre antes y durante un lapso razonable después del parto”, y del  artículo</w:t>
        <w:br/>
        <w:t>VII de la Declaración Americana, que consagra el derecho  de  una  mujer  en</w:t>
        <w:br/>
        <w:t>estado de gravidez a protección, cuidados y ayudas especiales.</w:t>
        <w:br/>
        <w:br/>
        <w:t>Por tanto, la Corte concluye que la interpretación histórica  y  sistemática</w:t>
        <w:br/>
        <w:t>de los antecedentes existentes en el Sistema  Interamericano,  confirma  que</w:t>
        <w:br/>
        <w:t>no es procedente otorgar el estatus de persona al embrión.</w:t>
        <w:br/>
        <w:br/>
        <w:br/>
        <w:t xml:space="preserve">      C.2.b)      Sistema Universal de Derechos Humanos</w:t>
        <w:br/>
        <w:br/>
        <w:br/>
        <w:br/>
        <w:t xml:space="preserve">      i)    Declaración Universal de Derechos Humanos</w:t>
        <w:br/>
        <w:br/>
        <w:br/>
        <w:t>Respecto al alegato del Estado según el cual “la  Declaración  Universal  de</w:t>
        <w:br/>
        <w:t>Derechos Humanos […] protege al ser humano desde […] el momento de la  unión</w:t>
        <w:br/>
        <w:t>del óvulo y el espermatozoide”, la  Corte  estima  que  según  los  trabajos</w:t>
        <w:br/>
        <w:t>preparatorios  de  dicho  instrumento,  el  término   “nacen”   se   utilizó</w:t>
        <w:br/>
        <w:t>precisamente para excluir al no nacido  de  los  derechos  que  consagra  la</w:t>
        <w:br/>
        <w:t>Declaración[342].  Los  redactores  rechazaron  expresamente  la   idea   de</w:t>
        <w:br/>
        <w:t>eliminar tal término, de modo que el  texto  resultante  expresa  con  plena</w:t>
        <w:br/>
        <w:t>intención que los derechos  plasmados  en  la  Declaración  son  “inherentes</w:t>
        <w:br/>
        <w:t>desde el momento de nacer”[343].  Por  tanto,  la  expresión  “ser  humano”,</w:t>
        <w:br/>
        <w:t>utilizada en la Declaración  Universal  de  Derechos  Humanos,  no  ha  sido</w:t>
        <w:br/>
        <w:t>entendida en el sentido de incluir al no nacido.</w:t>
        <w:br/>
        <w:br/>
        <w:br/>
        <w:t xml:space="preserve">      ii)   Pacto Internacional de Derechos Civiles y Políticos</w:t>
        <w:br/>
        <w:br/>
        <w:br/>
        <w:t>Respecto al alegato del Estado según el  cual  el  “Pacto  Internacional  de</w:t>
        <w:br/>
        <w:t>Derechos Civiles y Políticos […] reconoce la  vida  del  embrión  de  manera</w:t>
        <w:br/>
        <w:t>independiente a la de su madre”, la Corte observa  que  durante  la  segunda</w:t>
        <w:br/>
        <w:t>sesión de la Comisión  de  Derechos  Humanos,  realizada  del  2  al  17  de</w:t>
        <w:br/>
        <w:t>diciembre de 1947, el Líbano propuso la protección del  derecho  a  la  vida</w:t>
        <w:br/>
        <w:t>desde el momento de  la  concepción[344].  Ante  la  resistencia  contra  la</w:t>
        <w:br/>
        <w:t>formulación  “desde  el  momento  de  la  concepción”  a  la   luz   de   la</w:t>
        <w:br/>
        <w:t>admisibilidad  del  aborto  en  muchos  Estados,  el   Líbano   sugirió   la</w:t>
        <w:br/>
        <w:t>formulación “en cualquier fase del desarrollo  humano”  (“at  any  stage  of</w:t>
        <w:br/>
        <w:t>human development”)[345]. Esta formulación, aceptada inicialmente[346],  fue</w:t>
        <w:br/>
        <w:t>borrada posteriormente[347]. Otra propuesta del Reino Unido  de  reglamentar</w:t>
        <w:br/>
        <w:t>el  asunto  del   aborto   en   un   artículo   autónomo   fue   considerada</w:t>
        <w:br/>
        <w:t>inicialmente[348], pero luego fue también abandonada[349]. Durante la  Sexta</w:t>
        <w:br/>
        <w:t>Sesión de la Comisión de Derechos Humanos del 27 de marzo al 19 de  mayo  de</w:t>
        <w:br/>
        <w:t>1950 fracasó un nuevo intento del Líbano de proteger la  vida  humana  desde</w:t>
        <w:br/>
        <w:t>el momento de la concepción[350]. En las deliberaciones  del  Tercer  Comité</w:t>
        <w:br/>
        <w:t>de la Asamblea General del 13 al 26 de noviembre de 1957, un grupo de  cinco</w:t>
        <w:br/>
        <w:t>Estados (Bélgica, Brasil, El  Salvador,  México  y  Marruecos),  propuso  la</w:t>
        <w:br/>
        <w:t>enmienda al artículo 6.1 en los siguientes términos: “a partir  del  momento</w:t>
        <w:br/>
        <w:t>de la  concepción,  este  derecho  [a  la  vida]  estará  protegido  por  la</w:t>
        <w:br/>
        <w:t>ley”[351]. Sin embargo,  esta  propuesta  fue  rechazada  con  31  votos  en</w:t>
        <w:br/>
        <w:t>contra, 20 votos a favor, y 17 abstenciones[352]. Por  tanto,  los  trabajos</w:t>
        <w:br/>
        <w:t>preparatorios del  artículo  6.1  del  PIDCP  indican  que  los  Estados  no</w:t>
        <w:br/>
        <w:t>pretendían tratar al no nacido como persona y otorgarle el  mismo  nivel  de</w:t>
        <w:br/>
        <w:t>protección que a las personas nacidas.</w:t>
        <w:br/>
        <w:br/>
        <w:t>Ni en su Observación General No. 6  (derecho  a  la  vida)[353],  ni  en  su</w:t>
        <w:br/>
        <w:t>Observación General No. 17 (Derechos del niño)[354], el Comité  de  Derechos</w:t>
        <w:br/>
        <w:t>Humanos se ha pronunciado sobre el derecho a la vida del no nacido.  Por  el</w:t>
        <w:br/>
        <w:t>contrario, en sus observaciones finales a los informes de  los  Estados,  el</w:t>
        <w:br/>
        <w:t>Comité de Derechos Humanos ha señalado que se viola el derecho a la vida  de</w:t>
        <w:br/>
        <w:t>la madre cuando las leyes que restringen el acceso al aborto  obligan  a  la</w:t>
        <w:br/>
        <w:t>mujer a recurrir  al  aborto  inseguro,  exponiéndola  a  morir[355].  Estas</w:t>
        <w:br/>
        <w:t>decisiones permiten afirmar que  del  PIDCP  no  se  deriva  una  protección</w:t>
        <w:br/>
        <w:t>absoluta de la vida prenatal o del embrión.</w:t>
        <w:br/>
        <w:br/>
        <w:br/>
        <w:t xml:space="preserve">      iii)   Convención  sobre  la  Eliminación  de  Todas  las  Formas   de</w:t>
        <w:br/>
        <w:t>Discriminación Contra la Mujer</w:t>
        <w:br/>
        <w:br/>
        <w:br/>
        <w:t>Los informes del Comité para la Eliminación de la Discriminación  Contra  la</w:t>
        <w:br/>
        <w:t>Mujer (en adelante Comité de la “CEDAW” por sus siglas en ingles)  dejan  en</w:t>
        <w:br/>
        <w:t>claro que los principios  fundamentales  de  igualdad  y  no  discriminación</w:t>
        <w:br/>
        <w:t>exigen privilegiar los derechos de la mujer embarazada sobre el  interés  de</w:t>
        <w:br/>
        <w:t>proteger la vida en formación. Al respecto, en el caso  L.C.  vs.  Perú,  el</w:t>
        <w:br/>
        <w:t>Comité encontró al Estado culpable de violar los  derechos  de  una  niña  a</w:t>
        <w:br/>
        <w:t>quien se le negó una intervención quirúrgica trascendental  so  pretexto  de</w:t>
        <w:br/>
        <w:t>estar embarazada, privilegiando al feto por sobre  la  salud  de  la  madre.</w:t>
        <w:br/>
        <w:t>Dado que la continuación del embarazo representaba un grave peligro para  la</w:t>
        <w:br/>
        <w:t>salud física y mental de la joven, el Comité concluyó que negarle un  aborto</w:t>
        <w:br/>
        <w:t>terapéutico   y   postergar   la    intervención    quirúrgica    constituyó</w:t>
        <w:br/>
        <w:t>discriminación de género y una violación de su derecho a la salud  y  la  no</w:t>
        <w:br/>
        <w:t>discriminación[356].</w:t>
        <w:br/>
        <w:br/>
        <w:t>El Comité expresó, además, su preocupación por el potencial  que  las  leyes</w:t>
        <w:br/>
        <w:t>anti-aborto tienen de atentar contra el derecho de la mujer a la vida  y  la</w:t>
        <w:br/>
        <w:t>salud[357]. El  Comité  ha  establecido  que  la  prohibición  absoluta  del</w:t>
        <w:br/>
        <w:t>aborto, así como su penalización bajo determinadas  circunstancias,  vulnera</w:t>
        <w:br/>
        <w:t>lo dispuesto en la CEDAW[358].</w:t>
        <w:br/>
        <w:br/>
        <w:br/>
        <w:t xml:space="preserve">      iv)   Convención sobre los Derechos del Niño</w:t>
        <w:br/>
        <w:br/>
        <w:br/>
        <w:t>El Estado alegó que el embrión debe  considerarse  como  “niño”  y  que,  en</w:t>
        <w:br/>
        <w:t>consecuencia, existe una obligación especial de protección  respecto  a  él.</w:t>
        <w:br/>
        <w:t>La Corte procederá a analizar si tal interpretación encuentra fundamento  en</w:t>
        <w:br/>
        <w:t>el corpus juris internacional de protección de las niñas y los niños.</w:t>
        <w:br/>
        <w:br/>
        <w:t>El artículo 6.1 de la Convención sobre los  Derechos  del  Niño  señala  que</w:t>
        <w:br/>
        <w:t>“[l]os Estados Partes reconocen que todo niño tiene el derecho intrínseco  a</w:t>
        <w:br/>
        <w:t>la vida”. El término “niño” se define en el  artículo  1  de  la  Convención</w:t>
        <w:br/>
        <w:t>como “todo ser humano menor de dieciocho años de edad, salvo que, en  virtud</w:t>
        <w:br/>
        <w:t>de la ley que le sea aplicable, haya alcanzado antes la  mayoría  de  edad”.</w:t>
        <w:br/>
        <w:t>Por su parte, el Preámbulo a la Convención  señala  que  “el  niño,  por  su</w:t>
        <w:br/>
        <w:t>falta de madurez física y mental, necesita protección y cuidado  especiales,</w:t>
        <w:br/>
        <w:t>incluso  la  debida  protección  legal,  tanto  antes   como   después   del</w:t>
        <w:br/>
        <w:t>nacimiento’”[359].</w:t>
        <w:br/>
        <w:br/>
        <w:br/>
        <w:t>Los artículos 1 y 6.1 de la Convención sobre los Derechos  del  Niño  no  se</w:t>
        <w:br/>
        <w:t>refieren de manera explícita a una protección del no  nacido.  El  Preámbulo</w:t>
        <w:br/>
        <w:t>hace referencia a la necesidad de brindar “protección y  cuidado  especiales</w:t>
        <w:br/>
        <w:t>[…] antes […] del  nacimiento".  Sin  embargo,  los  trabajos  preparatorios</w:t>
        <w:br/>
        <w:t>indican que esta frase no tuvo la intención de hacer extensivo al no  nacido</w:t>
        <w:br/>
        <w:t>lo dispuesto en la Convención, en especial el derecho a la vida. En  efecto,</w:t>
        <w:br/>
        <w:t>en los trabajos preparatorios  se  indica  que  dicha  frase  no  tenía  “la</w:t>
        <w:br/>
        <w:t>intención de vulnerar la interpretación del artículo 1  o  de  ninguna  otra</w:t>
        <w:br/>
        <w:t>disposición de la Convención”. En efecto, mientras que el borrador  revisado</w:t>
        <w:br/>
        <w:t>para una Convención sobre los Derechos del Niño, presentado por Polonia,  no</w:t>
        <w:br/>
        <w:t>hacía alusión a la vida prenatal en el Preámbulo[360], el Vaticano pidió  la</w:t>
        <w:br/>
        <w:t>ampliación  del  Preámbulo  por  la   expresión   “antes   y   después   del</w:t>
        <w:br/>
        <w:t>nacimiento”[361], lo cual causó opiniones  encontradas  entre  los  Estados.</w:t>
        <w:br/>
        <w:t>Como compromiso las  delegaciones  acordaron  una  expresión  tomada  de  la</w:t>
        <w:br/>
        <w:t>Declaración sobre los Derechos del Niño de 1959[362].</w:t>
        <w:br/>
        <w:br/>
        <w:br/>
        <w:t>Ante la dificultad de encontrar una definición de “niño” en  el  artículo  1</w:t>
        <w:br/>
        <w:t>del Proyecto, se eliminó la referencia  al  nacimiento  como  inicio  de  la</w:t>
        <w:br/>
        <w:t>niñez[363]. Posteriormente, en el marco  de  las  deliberaciones,  Filipinas</w:t>
        <w:br/>
        <w:t>solicitó la  inclusión  de  la  expresión  “tanto  antes  como  después  del</w:t>
        <w:br/>
        <w:t>nacimiento”  en  el  Preámbulo[364],   a   la   cual   varios   Estados   se</w:t>
        <w:br/>
        <w:t>opusieron[365]. Como compromiso se acordó que se incluyera en  el  Preámbulo</w:t>
        <w:br/>
        <w:t>tal referencia, pero que los trabajos preparatorios  dejaran  claro  que  el</w:t>
        <w:br/>
        <w:t>Preámbulo  no  determinaría  la  interpretación  del  artículo   1   de   la</w:t>
        <w:br/>
        <w:t>Convención[366].</w:t>
        <w:br/>
        <w:br/>
        <w:br/>
        <w:t>El Comité para los Derechos del Niño no ha emitido observación alguna de  la</w:t>
        <w:br/>
        <w:t>cual se pueda deducir la existencia de un derecho a la vida prenatal.</w:t>
        <w:br/>
        <w:br/>
        <w:br/>
        <w:br/>
        <w:t xml:space="preserve">      C.2.c)      Sistema Europeo de Derechos Humanos</w:t>
        <w:br/>
        <w:br/>
        <w:br/>
        <w:br/>
        <w:t>El artículo 2.1 del  Convenio  Europeo  de  Derechos  Humanos  (en  adelante</w:t>
        <w:br/>
        <w:t>“CEDH)” señala que “[e]l derecho de toda persona a la  vida  está  protegido</w:t>
        <w:br/>
        <w:t>por la ley”[367]. Los autores del  CEDH se basaron para su redacción  en  la</w:t>
        <w:br/>
        <w:t>Declaración Universal de Derechos Humanos, por su “autoridad moral  y  valor</w:t>
        <w:br/>
        <w:t>técnico”[368].</w:t>
        <w:br/>
        <w:br/>
        <w:t>La antigua Comisión Europea de Derechos Humanos y  el  Tribunal  Europeo  de</w:t>
        <w:br/>
        <w:t>Derecho  Humanos (en  adelante  el  “TEDH”)  se  han  pronunciado  sobre  el</w:t>
        <w:br/>
        <w:t>alcance no absoluto de la protección de la vida prenatal en el  contexto  de</w:t>
        <w:br/>
        <w:t>casos de aborto y de tratamientos médicos relacionados  con  la  fecundación</w:t>
        <w:br/>
        <w:t>in vitro.</w:t>
        <w:br/>
        <w:br/>
        <w:br/>
        <w:t>En el Caso Paton  vs.  Reino  Unido  de  1980,  que  trató  de  una  alegada</w:t>
        <w:br/>
        <w:t>violación del artículo 2 del CEDH en detrimento del no nacido por el  aborto</w:t>
        <w:br/>
        <w:t>practicado por la  voluntad  de  la  madre  en  conformidad  con  las  leyes</w:t>
        <w:br/>
        <w:t>nacionales,  la  Comisión  Europea  de  Derechos  Humanos  sostuvo  que  los</w:t>
        <w:br/>
        <w:t>términos en que está redactada el CEDH “tienden a corroborar la  apreciación</w:t>
        <w:br/>
        <w:t>de que [el artículo 2] no incluye al que está por  nacer”[369].  Agregó  que</w:t>
        <w:br/>
        <w:t>reconocer un derecho absoluto a la vida prenatal sería “contrario al  objeto</w:t>
        <w:br/>
        <w:t>y propósito de la Convención”[370].  Señaló  que  “[l]a  vida  del  feto  se</w:t>
        <w:br/>
        <w:t>encuentra  íntimamente  ligada  a  la  de  la  embarazada  y  no  puede  ser</w:t>
        <w:br/>
        <w:t>considerada al margen de ella. Si el artículo 2 comprendiese al  feto  y  su</w:t>
        <w:br/>
        <w:t>protección fuese, en ausencia de una limitación,  entendida  como  absoluta,</w:t>
        <w:br/>
        <w:t>el aborto tendría que considerarse prohibido incluso cuando la  continuación</w:t>
        <w:br/>
        <w:t>del embarazo presente grave peligro para la  vida  de  la  embarazada.  Ello</w:t>
        <w:br/>
        <w:t>querría decir que ‘la vida en formación’ del feto se consideraría  de  mayor</w:t>
        <w:br/>
        <w:t>valor que la vida de la embarazada”[371]. También  en  los  Casos  R.H.  Vs.</w:t>
        <w:br/>
        <w:t>Noruega (1992) y Boso  Vs.  Italia  (2002),  que  trataron  de  la  presunta</w:t>
        <w:br/>
        <w:t>violación del derecho a la vida en detrimento  de  los  no  nacidos  por  la</w:t>
        <w:br/>
        <w:t>existencia de leyes estatales  permisivas  frente  al  aborto,  la  Comisión</w:t>
        <w:br/>
        <w:t>confirmó su postura[372].</w:t>
        <w:br/>
        <w:br/>
        <w:t>En el Caso Vo. Vs. Francia, en el que se le tuvo  que  practicar  un  aborto</w:t>
        <w:br/>
        <w:t>terapéutico a la peticionaria por el peligro para su salud producido a  raíz</w:t>
        <w:br/>
        <w:t>de tratamientos médicos inadecuados, el Tribunal Europeo señaló que:</w:t>
        <w:br/>
        <w:br/>
        <w:br/>
        <w:t xml:space="preserve">      A diferencia del artículo 4 de la Convención Americana sobre  Derechos</w:t>
        <w:br/>
        <w:t xml:space="preserve">      Humanos, que indica que el derecho a la vida debe  ser  protegido  “en</w:t>
        <w:br/>
        <w:t xml:space="preserve">      general, desde el momento de la  concepción”,  el  artículo  2  de  la</w:t>
        <w:br/>
        <w:t xml:space="preserve">      Convención es silencioso en cuanto a las limitaciones  temporales  del</w:t>
        <w:br/>
        <w:t xml:space="preserve">      derecho a la vida y, en particular, no define “todos” […]  los  cuales</w:t>
        <w:br/>
        <w:t xml:space="preserve">      su “vida” es protegida por la Convención. La Corte no  ha  determinado</w:t>
        <w:br/>
        <w:t xml:space="preserve">      el problema del “inicio” de “el derecho de toda  persona  a  la  vida”</w:t>
        <w:br/>
        <w:t xml:space="preserve">      dentro del significado de la disposición y si el no nacido  tiene  ese</w:t>
        <w:br/>
        <w:t xml:space="preserve">      derecho a la vida.” […]</w:t>
        <w:br/>
        <w:t xml:space="preserve">      El problema de cuando el derecho a la vida comienza  viene  dentro  un</w:t>
        <w:br/>
        <w:t xml:space="preserve">      margen de apreciación que la  Corte  generalmente  considera  que  los</w:t>
        <w:br/>
        <w:t xml:space="preserve">      Estados deben gozar en esa esfera pese a la  interpretación  evolutiva</w:t>
        <w:br/>
        <w:t xml:space="preserve">      de la Convención, un “instrumento vivo que se debe  interpretar  a  la</w:t>
        <w:br/>
        <w:t xml:space="preserve">      luz de las condiciones de  hoy  en  día”  […]  Las  razones  para  esa</w:t>
        <w:br/>
        <w:t xml:space="preserve">      conclusión son,  en  primer  lugar,  que  el  problema  de  que  dicha</w:t>
        <w:br/>
        <w:t xml:space="preserve">      protección no ha sido resuelta dentro de la  mayoría  de  los  Estados</w:t>
        <w:br/>
        <w:t xml:space="preserve">      parte, en Francia en particular, donde es tema de  debate  […]  y,  en</w:t>
        <w:br/>
        <w:t xml:space="preserve">      segundo lugar, que no hay un  consenso  europeo  sobre  la  definición</w:t>
        <w:br/>
        <w:t xml:space="preserve">      científica y legal del inicio a la vida. […]</w:t>
        <w:br/>
        <w:t xml:space="preserve">      A nivel europeo, la Corte observa que no hay ningún consenso en cuanto</w:t>
        <w:br/>
        <w:t xml:space="preserve">      a la naturaleza y el status del embrión y/o  feto  […],  aunque  ellos</w:t>
        <w:br/>
        <w:t xml:space="preserve">      hayan recibido alguna protección a la luz del  progreso  científico  y</w:t>
        <w:br/>
        <w:t xml:space="preserve">      las consecuencias potenciales de investigación dentro de la ingeniería</w:t>
        <w:br/>
        <w:t xml:space="preserve">      genética, procreación médica asistida o experimentación con embriones.</w:t>
        <w:br/>
        <w:t xml:space="preserve">      Cuanto más, se puede considerar que los Estados están de  acuerdo  que</w:t>
        <w:br/>
        <w:t xml:space="preserve">      el embrión/el feto es parte de la raza  humana.  La  potencialidad  de</w:t>
        <w:br/>
        <w:t xml:space="preserve">      este ser y su  capacidad  de  convertirse  en  persona  –  gozando  de</w:t>
        <w:br/>
        <w:t xml:space="preserve">      protección bajo las leyes civiles,  además,  en  muchos  Estados,  tal</w:t>
        <w:br/>
        <w:t xml:space="preserve">      como, por ejemplo, Francia, en el contexto de las leyes de sucesión  y</w:t>
        <w:br/>
        <w:t xml:space="preserve">      obsequios, y también en el Reino Unido […] – requiere protección en el</w:t>
        <w:br/>
        <w:t xml:space="preserve">      nombre de la  dignidad  humana,  sin  hacerlo  una  “persona”  con  el</w:t>
        <w:br/>
        <w:t xml:space="preserve">      “derecho a la vida” a los efectos del artículo 2. […]</w:t>
        <w:br/>
        <w:t xml:space="preserve">      No es deseable, ni aún posible  tal  como  están  las  cosas  en  este</w:t>
        <w:br/>
        <w:t xml:space="preserve">      momento, contestar en abstracto  si un no nacido es una persona a  los</w:t>
        <w:br/>
        <w:t xml:space="preserve">      efectos del artículo 2  de  la  Convención[373].  (Añadido  fuera  del</w:t>
        <w:br/>
        <w:t xml:space="preserve">      texto)</w:t>
        <w:br/>
        <w:br/>
        <w:t>En el caso A, B y C vs. Irlanda[374], el Tribunal Europeo reiteró que:</w:t>
        <w:br/>
        <w:br/>
        <w:br/>
        <w:t xml:space="preserve">      con respecto a la pregunta de cuándo comienza el derecho  a  la  vida,</w:t>
        <w:br/>
        <w:t xml:space="preserve">      que entró en el margen de apreciación de los Estados porque  no  había</w:t>
        <w:br/>
        <w:t xml:space="preserve">      consenso europeo sobre la definición científica y legal  del  comienzo</w:t>
        <w:br/>
        <w:t xml:space="preserve">      de la vida, por consiguiente, era imposible responder la  pregunta  de</w:t>
        <w:br/>
        <w:t xml:space="preserve">      si la persona nonata era una persona que debía ser protegida  conforme</w:t>
        <w:br/>
        <w:t xml:space="preserve">      a los efectos del artículo 2. Dado  que  los  derechos  demandados  en</w:t>
        <w:br/>
        <w:t xml:space="preserve">      nombre del feto y los derechos de  la  madre  están  inextricablemente</w:t>
        <w:br/>
        <w:t xml:space="preserve">      interconectados […] el margen de apreciación concedido a la protección</w:t>
        <w:br/>
        <w:t xml:space="preserve">      de la persona nonata por parte del Estado se traduce necesariamente en</w:t>
        <w:br/>
        <w:t xml:space="preserve">      un margen de apreciación según  el  cual  cada  Estado  equilibra  los</w:t>
        <w:br/>
        <w:t xml:space="preserve">      derechos contradictorios de la madre.</w:t>
        <w:br/>
        <w:br/>
        <w:t>Sin  embargo,  el  TEDH  precisó  que  “ese  margen  de  apreciación  no  es</w:t>
        <w:br/>
        <w:t>ilimitado” y  que  “la  Corte  tiene  que  supervisar  si  la  interferencia</w:t>
        <w:br/>
        <w:t>constituye  un   equilibrio   justo   de   los   intereses   contradictorios</w:t>
        <w:br/>
        <w:t>involucrados […]. La prohibición de un aborto para proteger la  vida  de  la</w:t>
        <w:br/>
        <w:t>persona nonata no se justifica automáticamente en virtud del Convenio  sobre</w:t>
        <w:br/>
        <w:t>la base de deferencia sin restricciones a la protección de la vida  prenatal</w:t>
        <w:br/>
        <w:t>o sobre la base de que el derecho de la futura mamá al respeto  de  su  vida</w:t>
        <w:br/>
        <w:t>privada es de menor talla”[375].</w:t>
        <w:br/>
        <w:br/>
        <w:t>Respecto a casos relacionados con la práctica de la FIV, el  TEDH  tuvo  que</w:t>
        <w:br/>
        <w:t>pronunciarse en el caso Evans Vs. Reino Unido, sobre la  presunta  violación</w:t>
        <w:br/>
        <w:t>del derecho a  la  vida  de  los  embriones  preservados  debido  a  que  la</w:t>
        <w:br/>
        <w:t>legislación  nacional   exigía   su   destrucción   ante   el   retiro   del</w:t>
        <w:br/>
        <w:t>consentimiento de la pareja de la peticionaria  sobre  su  implantación.  La</w:t>
        <w:br/>
        <w:t>Gran Cámara del TEDH reiteró su jurisprudencia establecida en  el  Caso  Vo.</w:t>
        <w:br/>
        <w:t>Vs. Francia, señalando que:</w:t>
        <w:br/>
        <w:br/>
        <w:br/>
        <w:t xml:space="preserve">      en la ausencia de un consenso Europeo en relación  con  la  definición</w:t>
        <w:br/>
        <w:t xml:space="preserve">      científica y legal del inicio a la vida,  el  problema  de  cuándo  el</w:t>
        <w:br/>
        <w:t xml:space="preserve">      derecho a la vida inicia viene dentro del margen de apreciación que la</w:t>
        <w:br/>
        <w:t xml:space="preserve">      Corte generalmente considera que los  Estados  deberían  disfrutar  en</w:t>
        <w:br/>
        <w:t xml:space="preserve">      esta esfera. Dentro de la ley británica, tal y como fue  señalado  por</w:t>
        <w:br/>
        <w:t xml:space="preserve">      los tribunales internos en el presente caso del peticionario  […],  un</w:t>
        <w:br/>
        <w:t xml:space="preserve">      embrión no tiene derechos independientes o intereses y no puede alegar</w:t>
        <w:br/>
        <w:t xml:space="preserve">      –o alegar en su nombre- un derecho  a  la  vida  dentro  del  artículo</w:t>
        <w:br/>
        <w:t xml:space="preserve">      2[376].</w:t>
        <w:br/>
        <w:br/>
        <w:t>La Gran Cámara del TEDH confirmó la decisión respecto a la no violación  del</w:t>
        <w:br/>
        <w:t>derecho a la vida,  consagrado  en  el  artículo  2,  al  indicar  que  “los</w:t>
        <w:br/>
        <w:t>embriones creados por el peticionario [y su pareja] no tienen el  derecho  a</w:t>
        <w:br/>
        <w:t>la vida dentro del significado del artículo 2 de la Convención y que no  ha,</w:t>
        <w:br/>
        <w:t>por lo tanto, habido una violación a tal provisión”[377].</w:t>
        <w:br/>
        <w:br/>
        <w:t>En los Casos S.H. Vs. Austria[378], y Costa y  Pavan  Vs.  Italia[379],  que</w:t>
        <w:br/>
        <w:t>trataron, respectivamente,  de  la  regulación  de  la  FIV  respecto  a  la</w:t>
        <w:br/>
        <w:t>donación de  óvulos  y  espermatozoides  por  terceros,  y  del  diagnóstico</w:t>
        <w:br/>
        <w:t>genético preimplantacional, el TEDH ni siquiera se refirió  a  una  presunta</w:t>
        <w:br/>
        <w:t>violación de un derecho propio de los embriones.</w:t>
        <w:br/>
        <w:br/>
        <w:br/>
        <w:t xml:space="preserve">      C.2.d)      Sistema Africano de Derechos Humanos</w:t>
        <w:br/>
        <w:br/>
        <w:br/>
        <w:t>El artículo 4 de la Carta Africana sobre  los  Derechos  Humanos  y  de  los</w:t>
        <w:br/>
        <w:t>Pueblos señala que “[l]os seres humanos son  inviolables.  Todo  ser  humano</w:t>
        <w:br/>
        <w:t>tendrá  derecho  al  respeto  de  su  vida  y  de  la   integridad   de   su</w:t>
        <w:br/>
        <w:t>persona”[380]. Los redactores  de  la  Carta  descartaron  expresamente  una</w:t>
        <w:br/>
        <w:t>terminología que protegiera el derecho a la vida a partir del momento de  la</w:t>
        <w:br/>
        <w:t>concepción[381]. El Protocolo de la Carta Africana de Derechos Humanos y  de</w:t>
        <w:br/>
        <w:t>los Pueblos Relativo a los Derechos de la Mujer (Protocolo  de  Maputo),  no</w:t>
        <w:br/>
        <w:t>se pronuncia sobre el inicio de la vida, y además establece que los  Estados</w:t>
        <w:br/>
        <w:t>deben tomar medidas adecuadas para “proteger los derechos  reproductivos  de</w:t>
        <w:br/>
        <w:t>la mujer, permitiendo el  aborto  con  medicamentos  en  casos  de  agresión</w:t>
        <w:br/>
        <w:t>sexual, violación e incesto y cuando la continuación del embarazo  ponga  en</w:t>
        <w:br/>
        <w:t>peligro la salud  mental  y  física  de  la  embarazada  o  la  vida  de  la</w:t>
        <w:br/>
        <w:t>embarazada o del feto”[382].</w:t>
        <w:br/>
        <w:br/>
        <w:br/>
        <w:t xml:space="preserve">      C.2.e)      Conclusión sobre la interpretación sistemática</w:t>
        <w:br/>
        <w:br/>
        <w:br/>
        <w:br/>
        <w:t>La Corte concluye que la Sala Constitucional se basó en el artículo 4 de  la</w:t>
        <w:br/>
        <w:t>Convención  Americana,  el  artículo  3  de  la  Declaración  Universal,  el</w:t>
        <w:br/>
        <w:t>artículo 6 del Pacto Internacional  de  Derechos  Civiles  y  Políticos,  la</w:t>
        <w:br/>
        <w:t>Convención sobre los Derechos del Niño y la Declaración de los Derechos  del</w:t>
        <w:br/>
        <w:t>Niño de 1959. No obstante, de ninguno  de  estos  artículos  o  tratados  es</w:t>
        <w:br/>
        <w:t>posible sustentar que el  embrión  pueda  ser  considerado  persona  en  los</w:t>
        <w:br/>
        <w:t>términos del artículo 4 de la  Convención.  Tampoco  es  posible  desprender</w:t>
        <w:br/>
        <w:t>dicha conclusión de los  trabajos  preparatorios  o  de  una  interpretación</w:t>
        <w:br/>
        <w:t>sistemática de los derechos consagrados en la Convención Americana o  en  la</w:t>
        <w:br/>
        <w:t>Declaración Americana.</w:t>
        <w:br/>
        <w:br/>
        <w:br/>
        <w:t xml:space="preserve">      C.3).       Interpretación evolutiva</w:t>
        <w:br/>
        <w:br/>
        <w:br/>
        <w:t>Este Tribunal ha señalado en otras oportunidades[383] que  los  tratados  de</w:t>
        <w:br/>
        <w:t>derechos humanos son  instrumentos  vivos,  cuya  interpretación  tiene  que</w:t>
        <w:br/>
        <w:t>acompañar la evolución de los tiempos y las condiciones  de  vida  actuales.</w:t>
        <w:br/>
        <w:t>Tal interpretación evolutiva es consecuente  con  las  reglas  generales  de</w:t>
        <w:br/>
        <w:t>interpretación establecidas en el artículo 29 de  la  Convención  Americana,</w:t>
        <w:br/>
        <w:t>así como en la Convención de Viena sobre el Derecho  de  los  Tratados[384].</w:t>
        <w:br/>
        <w:t>Al efectuar una interpretación evolutiva la Corte le  ha  otorgado  especial</w:t>
        <w:br/>
        <w:t>relevancia al derecho comparado, razón por la cual  ha  utilizado  normativa</w:t>
        <w:br/>
        <w:t>nacional[385] o jurisprudencia de tribunales  internos[386]  a  la  hora  de</w:t>
        <w:br/>
        <w:t>analizar controversias específicas en los casos contenciosos. Por su  parte,</w:t>
        <w:br/>
        <w:t>la Corte Europea[387] ha utilizado el derecho comparado  como  un  mecanismo</w:t>
        <w:br/>
        <w:t>para identificar la  práctica  posterior  de  los  Estados,  es  decir  para</w:t>
        <w:br/>
        <w:t>especificar el contexto de un  determinado  tratado.  Además,  el  parágrafo</w:t>
        <w:br/>
        <w:t>tercero del artículo 31 de la Convención de Viena  autoriza  la  utilización</w:t>
        <w:br/>
        <w:t>para la interpretación de medios tales como los acuerdos o la  práctica[388]</w:t>
        <w:br/>
        <w:t>o reglas relevantes del derecho internacional[389]  que  los  Estados  hayan</w:t>
        <w:br/>
        <w:t>manifestado sobre la materia del tratado,  lo  cual  se  relaciona  con  una</w:t>
        <w:br/>
        <w:t>visión evolutiva de la interpretación del tratado.</w:t>
        <w:br/>
        <w:br/>
        <w:t>En el presente caso, la interpretación evolutiva es de especial  relevancia,</w:t>
        <w:br/>
        <w:t>teniendo en cuenta que la FIV es un procedimiento que no existía al  momento</w:t>
        <w:br/>
        <w:t>en el que los  redactores  de  la  Convención  adoptaron  el  contenido  del</w:t>
        <w:br/>
        <w:t>artículo 4.1 de la  Convención  (supra  párr.  179).  Por  tanto,  la  Corte</w:t>
        <w:br/>
        <w:t>analizará dos temas en el marco  de  la  interpretación  evolutiva:  i)  los</w:t>
        <w:br/>
        <w:t>desarrollos pertinentes en el derecho internacional y comparado respecto  al</w:t>
        <w:br/>
        <w:t>status legal del embrión, y ii) las regulaciones  y  prácticas  del  derecho</w:t>
        <w:br/>
        <w:t>comparado en relación con la FIV.</w:t>
        <w:br/>
        <w:br/>
        <w:br/>
        <w:t xml:space="preserve">      C.3.a)      El estatus legal del embrión</w:t>
        <w:br/>
        <w:br/>
        <w:br/>
        <w:t>Ha sido señalado que en el Caso Vo. Vs.  Francia,  el  Tribunal  Europeo  de</w:t>
        <w:br/>
        <w:t>Derechos Humanos indicó que la potencialidad  del  embrión  y  su  capacidad</w:t>
        <w:br/>
        <w:t>para convertirse en una persona requiere de una protección en nombre  de  la</w:t>
        <w:br/>
        <w:t>dignidad humana, sin convertirlo en una “persona” con “derecho  a  la  vida"</w:t>
        <w:br/>
        <w:t>(supra párr. 237).</w:t>
        <w:br/>
        <w:br/>
        <w:t>Por su parte, el Convenio para la Protección de los Derechos  Humanos  y  la</w:t>
        <w:br/>
        <w:t>Dignidad del Ser Humano con respecto  a  la  Aplicación  de  la  Biología  y</w:t>
        <w:br/>
        <w:t>Medicina (en adelante el “Convenio de Oviedo”), adoptado  en  el  marco  del</w:t>
        <w:br/>
        <w:t>Consejo de Europa,[390] establece lo siguiente en su artículo 18:</w:t>
        <w:br/>
        <w:br/>
        <w:t xml:space="preserve">      Artículo 18. Experimentación con embriones in vitro:</w:t>
        <w:br/>
        <w:br/>
        <w:br/>
        <w:t xml:space="preserve">      1.    Cuando la experimentación con embriones in vitro  esté  admitida</w:t>
        <w:br/>
        <w:t xml:space="preserve">      por la  ley,  ésta  deberá  garantizar  una  protección  adecuada  del</w:t>
        <w:br/>
        <w:t xml:space="preserve">      embrión.</w:t>
        <w:br/>
        <w:t xml:space="preserve">      2.    Se prohibe la constitución de embriones  humanos  con  fines  de</w:t>
        <w:br/>
        <w:t>experimentación. .</w:t>
        <w:br/>
        <w:br/>
        <w:t>En consecuencia, dicho tratado  no  prohíbe  la  FIV  sino  la  creación  de</w:t>
        <w:br/>
        <w:t>embriones con propósitos de investigación. Sobre el estatus del  embrión  en</w:t>
        <w:br/>
        <w:t>dicho Convenio, el TEDH señaló que:</w:t>
        <w:br/>
        <w:br/>
        <w:br/>
        <w:t xml:space="preserve">      El Convenio de Oviedo sobre los Derechos del Hombre y  la  Biomedicina</w:t>
        <w:br/>
        <w:t xml:space="preserve">      […] se cuida de definir  el  término  “toda  persona”,  y  su  informe</w:t>
        <w:br/>
        <w:t xml:space="preserve">      explicativo indica  que,  en  ausencia  de  unanimidad  acerca  de  la</w:t>
        <w:br/>
        <w:t xml:space="preserve">      definición, los Estados miembros  han  decidido  permitir  al  derecho</w:t>
        <w:br/>
        <w:t xml:space="preserve">      interno hacer las precisiones pertinentes al efecto de  la  aplicación</w:t>
        <w:br/>
        <w:t xml:space="preserve">      de esta Convención […].  Lo mismo aplica para el  Protocolo  Adicional</w:t>
        <w:br/>
        <w:t xml:space="preserve">      sobre la prohibición de clonar seres humanos y el Protocolo  Adicional</w:t>
        <w:br/>
        <w:t xml:space="preserve">      sobre  investigación biomédica, que no definen  el  concepto  de  “ser</w:t>
        <w:br/>
        <w:t xml:space="preserve">      humano”[391].</w:t>
        <w:br/>
        <w:br/>
        <w:t>Por su parte, el Tribunal de Justicia de la Unión Europea[392]  en  el  Caso</w:t>
        <w:br/>
        <w:t>Oliver Brüstle Vs. Greenpeace eV[393]señaló que la  Directiva  98/44/CE  del</w:t>
        <w:br/>
        <w:t>Parlamento Europeo y del Consejo, de 6 de  julio  de  1998,  relativa  a  la</w:t>
        <w:br/>
        <w:t>protección jurídica de las  invenciones  biotecnológicas,  “no  t[enía]  por</w:t>
        <w:br/>
        <w:t>objeto  regular  la  utilización  de  embriones  humanos  en  el  marco   de</w:t>
        <w:br/>
        <w:t>investigaciones científicas [,y que  s]u  objeto  se  circunscrib[ía]  a  la</w:t>
        <w:br/>
        <w:t>patentabilidad  de  las  invenciones  biotecnológicas”[394].  Sin   embargo,</w:t>
        <w:br/>
        <w:t>precisó  que  “aunque  la  finalidad  de  investigación  científica  deb[ía]</w:t>
        <w:br/>
        <w:t>distinguirse de los fines industriales  o  comerciales,  la  utilización  de</w:t>
        <w:br/>
        <w:t>embriones humanos con fines de investigación, que constitu[ía] el objeto  de</w:t>
        <w:br/>
        <w:t>la solicitud de patente, no p[odía] separarse de la propia patente y de  los</w:t>
        <w:br/>
        <w:t>derechos vinculados a ésta”[395], con la consecuencia de que  “la  exclusión</w:t>
        <w:br/>
        <w:t>de la patentabilidad en relación con la  utilización  de  embriones  humanos</w:t>
        <w:br/>
        <w:t>con fines industriales o comerciales contemplada en el artículo 6,  apartado</w:t>
        <w:br/>
        <w:t>2, letra c), de la Directiva también  se  ref[ería]  a  la  utilización  con</w:t>
        <w:br/>
        <w:t>fines  de  investigación  científica,  pudiendo  únicamente  ser  objeto  de</w:t>
        <w:br/>
        <w:t>patente la utilización con  fines  terapéuticos  o  de  diagnóstico  que  se</w:t>
        <w:br/>
        <w:t>aplica al embrión y que le es útil”[396]. Con esta decisión el  Tribunal  de</w:t>
        <w:br/>
        <w:t>Justicia  afirmó  la  exclusión  de  patentabilidad  de  embriones  humanos,</w:t>
        <w:br/>
        <w:t>entendidos en un sentido amplio[397], por  razones  éticas  y  morales[398],</w:t>
        <w:br/>
        <w:t>cuando ésta se relaciona con fines industriales y comerciales. Sin  embargo,</w:t>
        <w:br/>
        <w:t>ni la directiva, ni la sentencia establecen que los embriones humanos  deban</w:t>
        <w:br/>
        <w:t>ser consideradas “personas” o que tengan un derecho subjetivo a la vida.</w:t>
        <w:br/>
        <w:br/>
        <w:t>Por otra parte, en el Caso S.H. y  otros  Vs.  Austria,  el  TEDH  consideró</w:t>
        <w:br/>
        <w:t>permisible la prohibición de practicar la FIV con óvulos  y  espermatozoides</w:t>
        <w:br/>
        <w:t>donados por terceros, resaltando que:</w:t>
        <w:br/>
        <w:br/>
        <w:t xml:space="preserve">      El  poder  legislativo  austriaco  no  ha  excluido   la   procreación</w:t>
        <w:br/>
        <w:t xml:space="preserve">      artificial por completo. […] Éste  intentó  reconciliar  el  deseo  de</w:t>
        <w:br/>
        <w:t xml:space="preserve">      hacer disponible la procreación medicamente asistida con  la  inquetud</w:t>
        <w:br/>
        <w:t xml:space="preserve">      que existe entre importantes secciones de la sociedad acerca del papel</w:t>
        <w:br/>
        <w:t xml:space="preserve">      y las posibilidades de la medicina reproductiva contemporánea, lo  que</w:t>
        <w:br/>
        <w:t xml:space="preserve">      da  lugar  a  cuestiones  morales   y   éticas   de   naturaleza   muy</w:t>
        <w:br/>
        <w:t xml:space="preserve">      sensibles[399].</w:t>
        <w:br/>
        <w:br/>
        <w:t>Asimismo, en el caso Caso  Costa  y  Pavan  Vs.  Italia,  el  TEDH,  en  sus</w:t>
        <w:br/>
        <w:t>consideraciones previas sobre el derecho europeo relevante para el  análisis</w:t>
        <w:br/>
        <w:t>del caso, resaltó que en “el caso Roche c. Roche y  otros  ([2009]  IESC  82</w:t>
        <w:br/>
        <w:t>(2009)), la Corte Suprema de Irlanda ha  establecido  que  el  concepto  del</w:t>
        <w:br/>
        <w:t>niño por nacer (“unborn child”) no se aplica a  embriones  obtenidos  en  el</w:t>
        <w:br/>
        <w:t>marco de una fecundación in vitro, y estos últimos no se  benefician  de  la</w:t>
        <w:br/>
        <w:t>protección prevista por el articulo 40.3.3 de  la  Constitución  de  Irlanda</w:t>
        <w:br/>
        <w:t>que reconoce el derecho a la vida del niño  por  nacer.  En  este  caso,  la</w:t>
        <w:br/>
        <w:t>demandante, quien ya tuvo un hijo   como  resultado  de  la  técnica  de  la</w:t>
        <w:br/>
        <w:t>fecundación in vitro, acudió  a  la  Corte  Suprema  a  fin  de  obtener  la</w:t>
        <w:br/>
        <w:t>implantación de otros tres embriones obtenidos  en  el  marco  de  la  misma</w:t>
        <w:br/>
        <w:t>fecundación, a pesar de la ausencia del consentimiento de su compañero,  del</w:t>
        <w:br/>
        <w:t>cual entretanto se había separado”[400].</w:t>
        <w:br/>
        <w:br/>
        <w:br/>
        <w:t>Por tanto, la Corte observa que las tendencias de regulación en  el  derecho</w:t>
        <w:br/>
        <w:t>internacional no llevan a la  conclusión  que  el  embrión  sea  tratado  de</w:t>
        <w:br/>
        <w:t>manera igual a una persona o que tenga un derecho a la vida.</w:t>
        <w:br/>
        <w:br/>
        <w:br/>
        <w:t xml:space="preserve">      C.3.b)      Regulaciones y  prácticas  sobre  la  FIV  en  el  derecho</w:t>
        <w:br/>
        <w:t>comparado</w:t>
        <w:br/>
        <w:br/>
        <w:br/>
        <w:t>De los peritajes presentados por las partes en la  audiencia  pública  quedo</w:t>
        <w:br/>
        <w:t>establecido que Costa Rica es el único país de la región que prohíbe y,  por</w:t>
        <w:br/>
        <w:t>tanto, no práctica la FIV (supra párr. 67).</w:t>
        <w:br/>
        <w:br/>
        <w:t>Ahora bien, de la prueba aportada por las partes en el expediente, la  Corte</w:t>
        <w:br/>
        <w:t>observa que si bien la FIV se realiza en un gran número de  países[401],  lo</w:t>
        <w:br/>
        <w:t>anterior no necesariamente implica que ésta se encuentre regulada por  medio</w:t>
        <w:br/>
        <w:t>de  normas  jurídicas.  Al  respecto,  el  Tribunal  destaca  que,  de   las</w:t>
        <w:br/>
        <w:t>legislaciones  comparadas  anexadas  por  las  partes  sobre   técnicas   de</w:t>
        <w:br/>
        <w:t>reproducción asistida (Brasil, Chile,  Colombia,  Guatemala,  México,  Perú,</w:t>
        <w:br/>
        <w:t>Uruguay), se desprende que existen normas que regulan algunas  prácticas  en</w:t>
        <w:br/>
        <w:t>la  materia.  El  Tribunal  constata  que,  por  ejemplo,  existe:   i)   la</w:t>
        <w:br/>
        <w:t>prohibición  de  clonación  humana,  en  Chile[402]  y  Perú[403];  ii)  las</w:t>
        <w:br/>
        <w:t>legislaciones  de  Brasil[404],   Chile[405]   y   Perú[406]   prohíben   la</w:t>
        <w:br/>
        <w:t>utilización de las técnicas de reproducción asistida  por  fines  diferentes</w:t>
        <w:br/>
        <w:t>de la procreación humana; iii) Brasil  establece  que  el  número  ideal  de</w:t>
        <w:br/>
        <w:t>óvulos y preembriones a ser transferidos no puede  ser  superior  a  cuatro,</w:t>
        <w:br/>
        <w:t>para  no  aumentar  los  riesgos  de  multipariedad[407],   y   prohíbe   la</w:t>
        <w:br/>
        <w:t>utilización   de   procedimientos   que    “apunten    a    una    reducción</w:t>
        <w:br/>
        <w:t>embrionaria”[408] y la comercialización del material biológico, por  lo  que</w:t>
        <w:br/>
        <w:t>dicha práctica implica un delito[409],  y  iv)  existen  diversos  tipos  de</w:t>
        <w:br/>
        <w:t>regulaciones sobre la crioconservación. Por ejemplo, en Chile se prohíbe  la</w:t>
        <w:br/>
        <w:t>congelación de embriones  para  transferencia  diferida  de  embriones[410],</w:t>
        <w:br/>
        <w:t>mientras  que  en   Brasil[411]   y   en   Colombia[412]   se   permite   la</w:t>
        <w:br/>
        <w:t>criopreservación de embriones, espermatozoides y óvulos. Por otra parte,  en</w:t>
        <w:br/>
        <w:t>algunos países, como Argentina[413], Chile[414]  y  Uruguay[415],  ya  están</w:t>
        <w:br/>
        <w:t>tratando  de  tomar  medidas  para  que  los  tratamientos  de  reproducción</w:t>
        <w:br/>
        <w:t>asistida se encuentren cubiertos por los  programas  o  políticas  de  salud</w:t>
        <w:br/>
        <w:t>estatal.</w:t>
        <w:br/>
        <w:br/>
        <w:t>La Corte considera que, a  pesar  de  que  no  existen  muchas  regulaciones</w:t>
        <w:br/>
        <w:t>normativas especificas sobre la FIV en la  mayoría  de  los  Estados  de  la</w:t>
        <w:br/>
        <w:t>región, éstos permiten que la FIV se practique dentro  de  sus  territorios.</w:t>
        <w:br/>
        <w:t>Ello significa que, en el marco de la práctica de la mayoría de los  Estados</w:t>
        <w:br/>
        <w:t>Parte en la Convención, se ha interpretado  que  la  Convención  permite  la</w:t>
        <w:br/>
        <w:t>práctica de la FIV.  El  Tribunal  considera  que  estas  prácticas  de  los</w:t>
        <w:br/>
        <w:t>Estados se relacionan con la manera en  que  interpretan  los  alcances  del</w:t>
        <w:br/>
        <w:t>artículo 4 de la Convención, pues ninguno de dichos Estados  ha  considerado</w:t>
        <w:br/>
        <w:t>que la protección al embrión deba ser de tal magnitud  que  no  se  permitan</w:t>
        <w:br/>
        <w:t>las técnicas de reproducción asistida o, particularmente,  la  FIV.  En  ese</w:t>
        <w:br/>
        <w:t>sentido, dicha práctica generalizada[416]  está  asociada  al  principio  de</w:t>
        <w:br/>
        <w:t>protección gradual e incremental -y no absoluta- de la vida prenatal y a  la</w:t>
        <w:br/>
        <w:t>conclusión de que el embrión no puede ser entendido como persona.</w:t>
        <w:br/>
        <w:br/>
        <w:br/>
        <w:t xml:space="preserve">      C.4)  El principio de interpretación más favorable y el objeto  y  fin</w:t>
        <w:br/>
        <w:t>del tratado</w:t>
        <w:br/>
        <w:br/>
        <w:br/>
        <w:t>En una interpretación teleológica se analiza  el  propósito  de  las  normas</w:t>
        <w:br/>
        <w:t>involucradas, para lo cual es  pertinente  analizar  el  objeto  y  fin  del</w:t>
        <w:br/>
        <w:t>tratado mismo y, de ser pertinente,  analizar  los  propósitos  del  sistema</w:t>
        <w:br/>
        <w:t>regional  de  protección.  En  este   sentido,   tanto   la   interpretación</w:t>
        <w:br/>
        <w:t>sistemática como la teleológica están directamente relacionadas[417].</w:t>
        <w:br/>
        <w:br/>
        <w:t>Los antecedentes que se han analizado hasta el momento permiten inferir  que</w:t>
        <w:br/>
        <w:t>la finalidad del artículo 4.1 de la Convención  es  la  de  salvaguardar  el</w:t>
        <w:br/>
        <w:t>derecho a la vida sin que ello implique la negación de  otros  derechos  que</w:t>
        <w:br/>
        <w:t>protege la Convención. En ese sentido, la clausula "en general"  tiene  como</w:t>
        <w:br/>
        <w:t>objeto y fin el permitir que, ante un conflicto  de  derechos,  sea  posible</w:t>
        <w:br/>
        <w:t>invocar excepciones  a  la  protección  del  derecho  a  la  vida  desde  la</w:t>
        <w:br/>
        <w:t>concepción. En otras palabras, el objeto  y  fin  del  artículo  4.1  de  la</w:t>
        <w:br/>
        <w:t>Convención es que no se entienda el  derecho  a  la  vida  como  un  derecho</w:t>
        <w:br/>
        <w:t>absoluto, cuya alegada protección pueda  justificar  la  negación  total  de</w:t>
        <w:br/>
        <w:t>otros derechos.</w:t>
        <w:br/>
        <w:br/>
        <w:t>En consecuencia, no es admisible el argumento del Estado en  el  sentido  de</w:t>
        <w:br/>
        <w:t>que sus normas constitucionales otorgan una mayor protección del  derecho  a</w:t>
        <w:br/>
        <w:t>la vida y, por consiguiente, procede hacer prevalecer este derecho en  forma</w:t>
        <w:br/>
        <w:t>absoluta. Por el contrario, esta visión niega la existencia de derechos  que</w:t>
        <w:br/>
        <w:t>pueden ser objeto de restricciones desproporcionadas bajo una defensa de  la</w:t>
        <w:br/>
        <w:t>protección absoluta del derecho a la vida, lo  cual  sería  contrario  a  la</w:t>
        <w:br/>
        <w:t>tutela de los derechos humanos, aspecto que constituye el objeto y  fin  del</w:t>
        <w:br/>
        <w:t>tratado. Es  decir,  en  aplicación  del  principio  de  interpretación  más</w:t>
        <w:br/>
        <w:t>favorable, la alegada "protección más amplia" en el ámbito interno no  puede</w:t>
        <w:br/>
        <w:t>permitir, ni justificar la supresión del goce y ejercicio de los derechos  y</w:t>
        <w:br/>
        <w:t>libertades reconocidas en la Convención o limitarlos en mayor medida que  la</w:t>
        <w:br/>
        <w:t>prevista en ella.</w:t>
        <w:br/>
        <w:br/>
        <w:br/>
        <w:t>Al  respecto,  la  Corte  considera  que  otras  sentencias  en  el  derecho</w:t>
        <w:br/>
        <w:t>constitucional comparado procuran efectuar un adecuado balance  de  posibles</w:t>
        <w:br/>
        <w:t>derechos en conflicto y, por lo tanto, constituyen una relevante  referencia</w:t>
        <w:br/>
        <w:t>para  interpretar  los  alcances  de  la  clausula  "en  general,  desde  la</w:t>
        <w:br/>
        <w:t>concepción" establecida en el artículo 4.1 de la Convención. A  continuación</w:t>
        <w:br/>
        <w:t>se hace una alusión a algunos  ejemplos  jurisprudenciales  en  los  que  se</w:t>
        <w:br/>
        <w:t>reconoce un legítimo interés en proteger la vida  prenatal,  pero  donde  se</w:t>
        <w:br/>
        <w:t>diferencia  dicho  interés  de  la  titularidad  del  derecho  a  la   vida,</w:t>
        <w:br/>
        <w:t>recalcando que todo intento por proteger dicho interés debe  ser  armonizado</w:t>
        <w:br/>
        <w:t>con los derechos  fundamentales  de  otras  personas,  especialmente  de  la</w:t>
        <w:br/>
        <w:t>madre.</w:t>
        <w:br/>
        <w:br/>
        <w:br/>
        <w:t>En el ámbito europeo, por ejemplo, el Tribunal Constitucional  de  Alemania,</w:t>
        <w:br/>
        <w:t>resaltando el deber  general  del  Estado  de  proteger  al  no  nacido,  ha</w:t>
        <w:br/>
        <w:t>establecido que “[l]a protección  de  la  vida,  […]  no  es  en  tal  grado</w:t>
        <w:br/>
        <w:t>absoluta que goce sin excepción alguna de prevalencia sobre todos los  demás</w:t>
        <w:br/>
        <w:t>bienes jurídicos”[418], y que “[l]os derechos fundamentales de la mujer  […]</w:t>
        <w:br/>
        <w:t>subsisten de cara al derecho a la vida  del  nasciturus  y  consecuentemente</w:t>
        <w:br/>
        <w:t>han de ser protegidos"[419]. Asimismo, según el Tribunal  Constitucional  de</w:t>
        <w:br/>
        <w:t>España, “[l]a protección que la Constitución dispensa al `nasciturus´  [...]</w:t>
        <w:br/>
        <w:t>no significa que dicha protección haya de revestir carácter  absoluto”[420].</w:t>
        <w:br/>
        <w:br/>
        <w:br/>
        <w:br/>
        <w:t>Por su parte, en la región, la Suprema Corte  de  Justicia  de  los  Estados</w:t>
        <w:br/>
        <w:t>Unidos ha señalado que “[e]s  razonable  y  lógico  que  un  Estado,  en  un</w:t>
        <w:br/>
        <w:t>determinado momento, proteja otros intereses […] como por ejemplo los de  la</w:t>
        <w:br/>
        <w:t>potencial vida  humana”,  lo  cual  debe  ser  ponderado  con  la  intimidad</w:t>
        <w:br/>
        <w:t>personal de la mujer -la cual no puede entenderse como un derecho  absoluto-</w:t>
        <w:br/>
        <w:t>y “otras circunstancias y valores”[421].  De  otra  parte,  según  la  Corte</w:t>
        <w:br/>
        <w:t>Constitucional de Colombia, “[s]i bien corresponde al Congreso  adoptar  las</w:t>
        <w:br/>
        <w:t>medidas idóneas para cumplir con el deber de protección de la vida […]  esto</w:t>
        <w:br/>
        <w:t>no  significa  que  estén  justificadas  todas  las  que  dicte  con   dicha</w:t>
        <w:br/>
        <w:t>finalidad, porque a pesar de su relevancia constitucional la vida  no  tiene</w:t>
        <w:br/>
        <w:t>el carácter de un valor o de un derecho de  carácter  absoluto  y  debe  ser</w:t>
        <w:br/>
        <w:t>ponderada    con    los    otros    valores,    principios    y     derechos</w:t>
        <w:br/>
        <w:t>constitucionales”[422]. La  Corte  Suprema  de  Justicia  de  la  Nación  de</w:t>
        <w:br/>
        <w:t>Argentina  ha  señalado  que  ni  de  la  Declaración  Americana  ni  de  la</w:t>
        <w:br/>
        <w:t>Convención  Americana  se  deriva  algún  mandato  por  el  que  corresponda</w:t>
        <w:br/>
        <w:t>interpretar, de modo restrictivo, el  alcance  de  las  normas  penales  que</w:t>
        <w:br/>
        <w:t>permiten el  aborto  en  ciertas  circunstancias,  "por  cuanto  las  normas</w:t>
        <w:br/>
        <w:t>pertinentes de estos instrumentos  fueron  expresamente  delimitadas  en  su</w:t>
        <w:br/>
        <w:t>formulación para que de ellas no se derivara la invalidez de un supuesto  de</w:t>
        <w:br/>
        <w:t>aborto” como el previsto en  el  Código  Penal  argentino[423].  En  similar</w:t>
        <w:br/>
        <w:t>sentido, la Suprema Corte de Justicia de la Nación de  México  declaró  que,</w:t>
        <w:br/>
        <w:t>del hecho de que la vida sea una condición necesaria  de  la  existencia  de</w:t>
        <w:br/>
        <w:t>otros derechos no se puede válidamente concluir que debe considerarse  a  la</w:t>
        <w:br/>
        <w:t>vida como más valiosa que cualquiera de esos otros derechos[424].</w:t>
        <w:br/>
        <w:br/>
        <w:t>Por tanto, la Corte concluye  que  el  objeto  y  fin  de  la  clausula  "en</w:t>
        <w:br/>
        <w:t>general" del artículo  4.1  de  la  Convención  es  la  de  permitir,  según</w:t>
        <w:br/>
        <w:t>corresponda, un adecuado balance entre derechos e  intereses  en  conflicto.</w:t>
        <w:br/>
        <w:t>En el caso que ocupa la atención  de  la  Corte,  basta  señalar  que  dicho</w:t>
        <w:br/>
        <w:t>objeto y fin implica que  no  pueda  alegarse  la  protección  absoluta  del</w:t>
        <w:br/>
        <w:t>embrión anulando otros derechos.</w:t>
        <w:br/>
        <w:br/>
        <w:br/>
        <w:t xml:space="preserve">      C.5)  Conclusión de la interpretación del artículo 4.1</w:t>
        <w:br/>
        <w:br/>
        <w:br/>
        <w:t>La Corte ha utilizado los diversos métodos  de  interpretación,  los  cuales</w:t>
        <w:br/>
        <w:t>han llevado a resultados coincidentes en el sentido de  que  el  embrión  no</w:t>
        <w:br/>
        <w:t>puede ser entendido como  persona  para  efectos  del  artículo  4.1  de  la</w:t>
        <w:br/>
        <w:t>Convención  Americana.   Asimismo,  luego  de  un  análisis  de  las   bases</w:t>
        <w:br/>
        <w:t>científicas disponibles,  la  Corte  concluyó  que  la  “concepción”  en  el</w:t>
        <w:br/>
        <w:t>sentido del artículo 4.1 tiene lugar desde el momento en que el  embrión  se</w:t>
        <w:br/>
        <w:t>implanta en el útero, razón por la cual  antes  de  este  evento  no  habría</w:t>
        <w:br/>
        <w:t>lugar a la aplicación del artículo 4 de la Convención.  Además,  es  posible</w:t>
        <w:br/>
        <w:t>concluir de las palabras “en general” que la protección  del  derecho  a  la</w:t>
        <w:br/>
        <w:t>vida con arreglo a dicha disposición no  es  absoluta,  sino  es  gradual  e</w:t>
        <w:br/>
        <w:t>incremental según su  desarrollo,  debido  a  que  no  constituye  un  deber</w:t>
        <w:br/>
        <w:t>absoluto e incondicional,  sino  que  implica  entender  la  procedencia  de</w:t>
        <w:br/>
        <w:t>excepciones a la regla general.</w:t>
        <w:br/>
        <w:br/>
        <w:br/>
        <w:br/>
        <w:t>D)    Proporcionalidad de la medida de prohibición</w:t>
        <w:br/>
        <w:br/>
        <w:br/>
        <w:t>Argumentos de la Comisión y alegatos de las partes</w:t>
        <w:br/>
        <w:br/>
        <w:t>La Comisión indicó que se cumplían los requisitos de legalidad, finalidad  e</w:t>
        <w:br/>
        <w:t>idoneidad. Sin  embargo,  la  Comisión  consideró  que  en  el  análisis  de</w:t>
        <w:br/>
        <w:t>idoneidad “puede tener  incidencia"  la  evidencia  científica  de  "que  la</w:t>
        <w:br/>
        <w:t>técnica de reproducción asistida de la [FIV] impone un riesgo de pérdida  de</w:t>
        <w:br/>
        <w:t>los embriones [… que] es comparable al  proceso  natural  de  reproducción”.</w:t>
        <w:br/>
        <w:t>Sobre la necesidad de la medida, la Comisión  señaló  que  “existían  formas</w:t>
        <w:br/>
        <w:t>menos restrictivas para satisfacer el  objetivo  buscado  por  el  Estado  y</w:t>
        <w:br/>
        <w:t>acomodar los intereses en juego, como por ejemplo, a través de otras  formas</w:t>
        <w:br/>
        <w:t>de regulación que podrían asimilarse más al proceso natural  de  concepción,</w:t>
        <w:br/>
        <w:t>tal como una regulación que disminuya el número de óvulos  fecundados”.  Por</w:t>
        <w:br/>
        <w:t>último, arguyó que “existen  suficientes  elementos  para  concluir  que  la</w:t>
        <w:br/>
        <w:t>prohibición afectó  de  manera  desproporcionada  los  derechos  en  juego”,</w:t>
        <w:br/>
        <w:t>debido  a  que:  i)  “los  derechos  afectados,  […]   son   particularmente</w:t>
        <w:br/>
        <w:t>relevantes para la identidad  de  una  persona  y  su  autonomía”;  ii)  “la</w:t>
        <w:br/>
        <w:t>protección de la vida en el ámbito internacional y constitucional  comparado</w:t>
        <w:br/>
        <w:t>es[tá] habitualmente sujeta a grados  de  protección  que  se  apli[can]  de</w:t>
        <w:br/>
        <w:t>manera incremental”; iii) se debe  considerar  “el  carácter  severo  de  la</w:t>
        <w:br/>
        <w:t>afectación de los  derechos  involucrados”,  por  cuanto  “[e]l  efecto  fue</w:t>
        <w:br/>
        <w:t>equivalente a una anulación del ejercicio de sus derechos”; iv)  “es  viable</w:t>
        <w:br/>
        <w:t>considerar que la prohibición de la [FIV], en la práctica, no  contribuye  a</w:t>
        <w:br/>
        <w:t>una protección significativa de la vida de los embriones, en  contraste  con</w:t>
        <w:br/>
        <w:t>la alta frecuencia  [de  pérdida  embrionaria]  en  el  proceso  natural  de</w:t>
        <w:br/>
        <w:t>concepción”, y v) es importante referirse a “la  consistencia  y  coherencia</w:t>
        <w:br/>
        <w:t>en  la  acción  estatal  relativa  a  los  embriones”,  ya  que   existirían</w:t>
        <w:br/>
        <w:t>“prácticas permitidas actualmente en Costa Rica [… que] implican  un  riesgo</w:t>
        <w:br/>
        <w:t>de fecundación de dichos óvulos,  de  pérdida  embrionaria  y  de  embarazos</w:t>
        <w:br/>
        <w:t>múltiples”. La Comisión observó que la  prohibición  de  la  FIV  “tuvo  dos</w:t>
        <w:br/>
        <w:t>efectos que se encuentran bajo el alcance del  derecho  a  la  igualdad:  i)</w:t>
        <w:br/>
        <w:t>impidió a las [presuntas] víctimas superar la situación de desventaja en  la</w:t>
        <w:br/>
        <w:t>que se encontraban a  través  del  beneficio  del  progreso  científico,  en</w:t>
        <w:br/>
        <w:t>particular, de un tratamiento médico, y ii) tuvo  un  impacto  específico  y</w:t>
        <w:br/>
        <w:t>desproporcionado frente a las mujeres”.</w:t>
        <w:br/>
        <w:br/>
        <w:t>El representante Molina coincidió con la Comisión y agregó,  respecto  a  la</w:t>
        <w:br/>
        <w:t>legalidad de la medida que la Sala Constitucional “exced[ió] sus  facultades</w:t>
        <w:br/>
        <w:t>limitando al Poder Legislativo a ejercer su función  primordial”.  Asimismo,</w:t>
        <w:br/>
        <w:t>argumentó que “la ambigüedad” en la formulación  de  la  prohibición  de  la</w:t>
        <w:br/>
        <w:t>Sala Constitucional “genera[ba] dudas y abr[ía] el campo al arbitrio  de  la</w:t>
        <w:br/>
        <w:t>autoridad”. Agregó que el fin de la sentencia era  “la  protección  absoluta</w:t>
        <w:br/>
        <w:t>[del] derecho a la vida de los embriones humanos”, por lo que  lo  consideró</w:t>
        <w:br/>
        <w:t>un “supuesto fin legítimo”. Por su parte, negó la  idoneidad  de  la  medida</w:t>
        <w:br/>
        <w:t>por considerar la sentencia “un medio discriminatorio”  y  “arbitraria”  que</w:t>
        <w:br/>
        <w:t>“no ponderó ni dimensionó entre  los  diferentes  derechos  convencionales”.</w:t>
        <w:br/>
        <w:t>Por otra parte, argumentó que “[e]l Estado escogió la medida más  lesiva  de</w:t>
        <w:br/>
        <w:t>todas, la medida que  anuló  por  completo  la  única  posibilidad  que  las</w:t>
        <w:br/>
        <w:t>parejas tenían para realizar su decisión privada de convertirse en padres  y</w:t>
        <w:br/>
        <w:t>madres biológicos”.</w:t>
        <w:br/>
        <w:br/>
        <w:t>El representante Molina alegó que la satisfacción del derecho a la  vida  no</w:t>
        <w:br/>
        <w:t>justifica la restricción de los derechos a la familia, honra y  dignidad,  e</w:t>
        <w:br/>
        <w:t>igualdad ante la ley. Calificó la infertilidad  de  las  presuntas  víctimas</w:t>
        <w:br/>
        <w:t>como “discapacidad por la cual se les  había  discriminado  para  tener  una</w:t>
        <w:br/>
        <w:t>familia”. Igualmente, argumentó que “el beneficio obtenido con la medida  es</w:t>
        <w:br/>
        <w:t>nulo, mientras que el daño causado con la prohibición  es  máximo,  [por  lo</w:t>
        <w:br/>
        <w:t>que] no puede predicarse como proporcional la medida de  la  prohibición  de</w:t>
        <w:br/>
        <w:t>la FIV”. Además, argumentó que “la decisión de la  Sala  Constitucional  […]</w:t>
        <w:br/>
        <w:t>incidió  en  una  discriminación   por   una   discapacidad   reproductiva”,</w:t>
        <w:br/>
        <w:t>considerando que la “sentencia establece una clara diferenciación entre  […]</w:t>
        <w:br/>
        <w:t>parejas […] que pueden concebir naturalmente y  […]  parejas  que  solamente</w:t>
        <w:br/>
        <w:t>pueden hacerlo mediante métodos  de  reproducción  asistida”,  y  que  “[l]a</w:t>
        <w:br/>
        <w:t>discriminación realizada por  la  Sala,  no  solamente  es  evidente  en  la</w:t>
        <w:br/>
        <w:t>sentencia como tal, sino en los efectos  que  la  misma  provocó  sobre  las</w:t>
        <w:br/>
        <w:t>personas y parejas que pretendían concebir mediante métodos de  reproducción</w:t>
        <w:br/>
        <w:t>asistidos”.  Por  último,  consideró  la  sentencia  como  una   “forma   de</w:t>
        <w:br/>
        <w:t>discriminación en función de sus posibilidades económicas”.</w:t>
        <w:br/>
        <w:br/>
        <w:t>El representante May alegó que “[la infertilidad]  es  una  enfermedad,  una</w:t>
        <w:br/>
        <w:t>incapacidad y, por ende, una discapacidad del ser  humano  para  fecundar  o</w:t>
        <w:br/>
        <w:t>para  concebir,  en  síntesis,   una   discapacidad   para   procrear”.   El</w:t>
        <w:br/>
        <w:t>representante May alegó que si bien la “prohibición absoluta" a la  práctica</w:t>
        <w:br/>
        <w:t>de la FIV "podría parecer  neutra",  "no  tiene  el  mismo  efecto  en  cada</w:t>
        <w:br/>
        <w:t>persona[, sino…] produce un impacto desproporcionado  en  aquellos  que  son</w:t>
        <w:br/>
        <w:t>infértiles, negándoles la oportunidad  de  superar  su  condición  física  y</w:t>
        <w:br/>
        <w:t>concebir de una forma biológica”.</w:t>
        <w:br/>
        <w:br/>
        <w:t>El Estado alegó que la Comisión “ni siquiera ha cuestionado la legalidad  de</w:t>
        <w:br/>
        <w:t>la medida adoptada por el Tribunal Constitucional” y  “ha  aceptado  que  la</w:t>
        <w:br/>
        <w:t>restricción […] constituye una  limitación  prevista  en  la  ley  y  en  el</w:t>
        <w:br/>
        <w:t>ordenamiento  jurídico”.  Argumentó  que  “el  fin  buscado  por  el  Estado</w:t>
        <w:br/>
        <w:t>costarricense al prohibir la [FIV] es legítimo, pues  pretende  proteger  el</w:t>
        <w:br/>
        <w:t>derecho a la vida de los embriones”. Aseveró que  “la  legitimidad  del  fin</w:t>
        <w:br/>
        <w:t>propuesto depende de cómo se defina la  palabra  ‘concepción’,  púes  si  se</w:t>
        <w:br/>
        <w:t>equipara a la palabra ‘fertilización’, sí existiría idoneidad de  la  medida</w:t>
        <w:br/>
        <w:t>adoptada por el Estado al prohibir la” FIV. Respecto a la  necesidad  de  la</w:t>
        <w:br/>
        <w:t>medida, arguyó que “la Comisión parte de una premisa equivocada y es  la  de</w:t>
        <w:br/>
        <w:t>señalar que en este caso el Estado costarricense  pudo  adoptar  una  medida</w:t>
        <w:br/>
        <w:t>menos restrictiva”. Al respecto, argumentó que “ha  quedado  demostrado  que</w:t>
        <w:br/>
        <w:t>en el estado actual de la ciencia, no  existe  evidencia  de  que  la  [FIV]</w:t>
        <w:br/>
        <w:t>ofrezca garantías de protección a la vida del non nato fecundado in  vitro”.</w:t>
        <w:br/>
        <w:br/>
        <w:br/>
        <w:br/>
        <w:t>Respecto a la proporcionalidad  de  la  medida,  el  Estado  alegó  que  “al</w:t>
        <w:br/>
        <w:t>sopesar el perjuicio que la medida restrictiva genera en el  titular  de  la</w:t>
        <w:br/>
        <w:t>libertad, y el beneficio que la colectividad obtiene a  partir  de  ello  al</w:t>
        <w:br/>
        <w:t>protegerse el valor más fundamental de la sociedad que es el  derecho  a  la</w:t>
        <w:br/>
        <w:t>vida, el Estado debe necesariamente inclinar la balanza hacia esto  último”.</w:t>
        <w:br/>
        <w:t>Indicó que la “problemática asociada con la Fertilización  in  Vitro  es  el</w:t>
        <w:br/>
        <w:t>alto índice de muerte de los embriones humanos que  son  transferidos  a  la</w:t>
        <w:br/>
        <w:t>cavidad uterina por métodos  artificiales”.  Citó  algunos  fenómenos  “para</w:t>
        <w:br/>
        <w:t>explicar algunos de los problemas que pueden estar involucrados en  la  alta</w:t>
        <w:br/>
        <w:t>ineficiencia de  la  FIV”:  i)  “el  estado  de  maduración  de  los  óvulos</w:t>
        <w:br/>
        <w:t>utilizados:  la  inducción   de   una   multiovulación,   que   se   realiza</w:t>
        <w:br/>
        <w:t>habitualmente para aplicar la FIV, se lleva a cabo  con  el  tratamiento  de</w:t>
        <w:br/>
        <w:t>gonadotropinas, pero con frecuencia, el estado de maduración de  los  óvulos</w:t>
        <w:br/>
        <w:t>obtenidos por este procedimiento es deficiente”; ii) “dado que en  la  [FIV]</w:t>
        <w:br/>
        <w:t>no se realizan los procedimientos de selección de  espermatozoides  normales</w:t>
        <w:br/>
        <w:t>y maduros que se dan en la naturaleza, en muchísimos casos la concepción  se</w:t>
        <w:br/>
        <w:t>da  a  través  de  espermatozoides  defectuosos”;  iii)  “el  porcentaje  de</w:t>
        <w:br/>
        <w:t>embriones  que  detienen  su  desarrollo  entre  las  etapas  de  cigoto   y</w:t>
        <w:br/>
        <w:t>blastocito es más elevada cuando la generación del  desarrollo  tiene  lugar</w:t>
        <w:br/>
        <w:t>in vitro que en vivo […]. El embrión generado  tiene  una  mejor  viabilidad</w:t>
        <w:br/>
        <w:t>intrínseca que el creado in vitro; es decir, los  embriones  creados  en  el</w:t>
        <w:br/>
        <w:t>laboratorio están menos sanos”, y iv)  “se  ha  demostrado  que  el  embrión</w:t>
        <w:br/>
        <w:t>envía señales para preparar el  endometrio  para  la  implantación,  lo  que</w:t>
        <w:br/>
        <w:t>podría explicar en parte por qué en el caso de la FIV, al no estar  presente</w:t>
        <w:br/>
        <w:t>en el cuerpo de la mujer el embrión pre-implantado, la tasa de  implantación</w:t>
        <w:br/>
        <w:t>es tan baja”. En este sentido,  argumentó  que  “[l]a  única  salida  es  la</w:t>
        <w:br/>
        <w:t>prohibición de la técnica, pues sólo de esta forma existe garantía  para  la</w:t>
        <w:br/>
        <w:t>vida del embrión desde la fecundación” y, por tanto, “no podría  obligársele</w:t>
        <w:br/>
        <w:t>a ponderar en este caso de manera diferente los derechos involucrados,  pues</w:t>
        <w:br/>
        <w:t>no existe forma de hacerlo”. Por otra  parte,  el  Estado  aseveró  que  “la</w:t>
        <w:br/>
        <w:t>Sentencia de la Sala Constitucional […] no es omisa en cuanto al  juicio  de</w:t>
        <w:br/>
        <w:t>ponderación[, ya que] se ha considerado que la  proscripción  constitucional</w:t>
        <w:br/>
        <w:t>de la técnica in vitro era necesaria para proteger el derecho a la  vida  de</w:t>
        <w:br/>
        <w:t>los embriones”. Por su parte, agregó que “[el] hecho de que  en  Costa  Rica</w:t>
        <w:br/>
        <w:t>la Sala Constitucional haya avalado la  existencia  del  aborto  terapéutico</w:t>
        <w:br/>
        <w:t>[…] no resulta contradictorio con la prohibición de la” FIV,  debido  a  que</w:t>
        <w:br/>
        <w:t>en ese caso “el juicio de ponderación debía realizarse entre  el  derecho  a</w:t>
        <w:br/>
        <w:t>la vida de la madre y el derecho a la vida del embrión”.</w:t>
        <w:br/>
        <w:br/>
        <w:t>Finalmente, respecto  a  la  alegada  discriminación  indirecta,  el  Estado</w:t>
        <w:br/>
        <w:t>señaló que “[l]a situación de infertilidad es una condición natural  que  no</w:t>
        <w:br/>
        <w:t>es inducida por el Estado”. Asimismo, argumentó que “no existe  consenso  en</w:t>
        <w:br/>
        <w:t>que la infertilidad sea, per se, una enfermedad” o  pueda  “ser  considerada</w:t>
        <w:br/>
        <w:t>una discapacidad”. Al respecto,  alegó  que  “[l]a  concepcion  asistida  es</w:t>
        <w:br/>
        <w:t>distinta del tratamiento de una enfermedad”, ya que  la  FIV  no  “cura”  la</w:t>
        <w:br/>
        <w:t>infertilidad,  pues  “no  constituye  un  tratamiento  para   modificar   la</w:t>
        <w:br/>
        <w:t>situación que hace que una pareja o  una  persona  sea  infértil,  sino  que</w:t>
        <w:br/>
        <w:t>constituye  un  medio  para  sustituir  el  procedimiento  natural   de   la</w:t>
        <w:br/>
        <w:t>fecundación”. Por otra parte, arguyó que la prohibición de la FIV  “no  está</w:t>
        <w:br/>
        <w:t>orientada a establecer discriminación en  contra  de  las  personas  que  no</w:t>
        <w:br/>
        <w:t>pueden tener hijos de forma natural ni  mucho  menos  contra  las  mujeres”,</w:t>
        <w:br/>
        <w:t>pues   la   prohibición   “estaba   dirigida   a    todas    las    personas</w:t>
        <w:br/>
        <w:t>independientemente de su condición: solteras, casadas,  mujeres  u  hombres,</w:t>
        <w:br/>
        <w:t>fértiles o infértiles”. Por tanto, alegó que la prohibición de la FIV no  ha</w:t>
        <w:br/>
        <w:t>tenido una “especial intensidad” en relación con las  mujeres,  así  que  no</w:t>
        <w:br/>
        <w:t>discrimina de forma indirecta, porque “no  tiene  su  origen  únicamente  en</w:t>
        <w:br/>
        <w:t>problemas de las mujeres”.</w:t>
        <w:br/>
        <w:br/>
        <w:t>Consideraciones de la Corte</w:t>
        <w:br/>
        <w:br/>
        <w:t>La Corte ha señalado que la decisión de tener hijos biológicos a través  del</w:t>
        <w:br/>
        <w:t>acceso a técnicas de reproducción asistida forma parte  del  ámbito  de  los</w:t>
        <w:br/>
        <w:t>derechos a la integridad personal, libertad personal y a la vida  privada  y</w:t>
        <w:br/>
        <w:t>familiar. Además, la forma como se construye dicha decisión es parte  de  la</w:t>
        <w:br/>
        <w:t>autonomía y de la identidad de una persona tanto en su dimensión  individual</w:t>
        <w:br/>
        <w:t>como de pareja. A continuación se analizará la presunta justificación de  la</w:t>
        <w:br/>
        <w:t>interferencia que ha efectuado el Estado en relación  con  el  ejercicio  de</w:t>
        <w:br/>
        <w:t>estos derechos.</w:t>
        <w:br/>
        <w:br/>
        <w:t>Al respecto, este Tribunal  ha  establecido  en  su  jurisprudencia  que  un</w:t>
        <w:br/>
        <w:t>derecho puede ser restringido por los Estados siempre  que  las  injerencias</w:t>
        <w:br/>
        <w:t>no sean abusivas o arbitrarias; por ello, deben estar previstas  en  ley  en</w:t>
        <w:br/>
        <w:t>sentido formal y material[425], perseguir un fin legítimo y cumplir con  los</w:t>
        <w:br/>
        <w:t>requisitos de idoneidad, necesidad y proporcionalidad[426]. En  el  presente</w:t>
        <w:br/>
        <w:t>caso, la Corte ha resaltado que el “derecho absoluto a la vida del  embrión”</w:t>
        <w:br/>
        <w:t>como base para  la  restricción  de  los  derechos  involucrados,  no  tiene</w:t>
        <w:br/>
        <w:t>sustento en la Convención Americana (supra párr. 264), razón por la cual  no</w:t>
        <w:br/>
        <w:t>es necesario un análisis en detalle de cada uno  de  dichos  requisitos,  ni</w:t>
        <w:br/>
        <w:t>valorar las controversias respecto a la declaración de  inconstitucionalidad</w:t>
        <w:br/>
        <w:t>en sentido formal por la presunta violación del principio de la  reserva  de</w:t>
        <w:br/>
        <w:t>ley. Sin perjuicio de lo anterior, el Tribunal estima pertinente exponer  la</w:t>
        <w:br/>
        <w:t>forma en que el sacrificio de los derechos involucrados en el presente  caso</w:t>
        <w:br/>
        <w:t>fue desmedido en relación con las ventajas que se aludían con la  protección</w:t>
        <w:br/>
        <w:t>del embrión[427].</w:t>
        <w:br/>
        <w:br/>
        <w:t>Para esto, la restricción tendría que lograr una importante satisfacción  de</w:t>
        <w:br/>
        <w:t>la protección de la vida prenatal, sin hacer nugatorio  los  derechos  a  la</w:t>
        <w:br/>
        <w:t>vida privada y a fundar una familia. Para efectuar esta ponderación se  debe</w:t>
        <w:br/>
        <w:t>analizar: i) el  grado  de  afectación  de  uno  de  los  bienes  en  juego,</w:t>
        <w:br/>
        <w:t>determinando si la intensidad de dicha afectación fue  grave,  intermedia  o</w:t>
        <w:br/>
        <w:t>moderada; ii) la importancia de la satisfacción del bien contrario,  y  iii)</w:t>
        <w:br/>
        <w:t>si la satisfacción de éste justifica la restricción del otro[428].</w:t>
        <w:br/>
        <w:br/>
        <w:br/>
        <w:t>El  Tribunal  Europeo  de  Derechos  Humanos  ha  señalado  que  el  posible</w:t>
        <w:br/>
        <w:t>conflicto entre el derecho a la vida privada, que incluye a los  derechos  a</w:t>
        <w:br/>
        <w:t>la autonomía y el libre desarrollo de la  personalidad,  y  “la  posibilidad</w:t>
        <w:br/>
        <w:t>que se extiendan en ciertas circunstancias disposiciones de protección  para</w:t>
        <w:br/>
        <w:t>el no nacido, debe ser resuelto ponderando varios […] derechos o  libertades</w:t>
        <w:br/>
        <w:t>reclamados por una madre y un padre involucrados en una relación  entre  los</w:t>
        <w:br/>
        <w:t>dos o vis-á-vis con el feto”[429].  Dicho  Tribunal  ha  expresado  que  una</w:t>
        <w:br/>
        <w:t>“consideración indebida de la protección de la vida prenatal o con  base  en</w:t>
        <w:br/>
        <w:t>que el derecho de la futura madre al respeto de su vida privada es de  menor</w:t>
        <w:br/>
        <w:t>rango no constituye una ponderación razonable y proporcional entre  derechos</w:t>
        <w:br/>
        <w:t>e intereses en conflicto”[430]. Asimismo, en  el  Caso  Costa  y  Pavan  Vs.</w:t>
        <w:br/>
        <w:t>Italia, el Tribunal  Europeo  consideró  que  la  prohibición  absoluta  del</w:t>
        <w:br/>
        <w:t>diagnóstico preimplantacional no era proporcional, debido a  la  legislación</w:t>
        <w:br/>
        <w:t>nacional  inconsistente  respecto  a  los   derechos   reproductivos,   que,</w:t>
        <w:br/>
        <w:t>prohibiendo el diagnóstico preimplantacional, permitía al  mismo  tiempo  la</w:t>
        <w:br/>
        <w:t>terminación del embarazo si un feto posteriormente  demostraba  síntomas  de</w:t>
        <w:br/>
        <w:t>una grave enfermedad detectable por el diagnóstico preimplantacional[431].</w:t>
        <w:br/>
        <w:br/>
        <w:t>La Corte efectuará una ponderación en la que analizará: i) la  severidad  de</w:t>
        <w:br/>
        <w:t>la interferencia ocurrida en los derechos a la vida  privada  y  familiar  y</w:t>
        <w:br/>
        <w:t>los  demás  derechos  involucrados  en  el  presente  caso.  Asimismo,  esta</w:t>
        <w:br/>
        <w:t>severidad es analizada desde el impacto  desproporcionado  relacionado  con:</w:t>
        <w:br/>
        <w:t>ii) la discapacidad; iii) el género,  y  iv)  la  situación  socioeconómica.</w:t>
        <w:br/>
        <w:t>Finalmente  se  evaluará:  v)  la  controversia  sobe  la  alegada   pérdida</w:t>
        <w:br/>
        <w:t>embrionaria.</w:t>
        <w:br/>
        <w:br/>
        <w:br/>
        <w:br/>
        <w:t xml:space="preserve">      D.1)  Severidad de la limitación de los derechos  involucrados  en  el</w:t>
        <w:br/>
        <w:t>presente caso</w:t>
        <w:br/>
        <w:br/>
        <w:br/>
        <w:t>Como se indicó anteriormente (supra párr. 144), el alcance del derecho a  la</w:t>
        <w:br/>
        <w:t>vida privada y familiar ostenta  una  estrecha  relación  con  la  autonomía</w:t>
        <w:br/>
        <w:t>personal  y  los  derechos  reproductivos.   La   sentencia   de   la   Sala</w:t>
        <w:br/>
        <w:t>Constitucional tuvo el  efecto  de  interferir  en  el  ejercicio  de  estos</w:t>
        <w:br/>
        <w:t>derechos de las presuntas víctimas, toda vez que las  parejas  tuvieron  que</w:t>
        <w:br/>
        <w:t>modificar su curso de acción respecto a la decisión de intentar tener  hijos</w:t>
        <w:br/>
        <w:t>por medio de  la  FIV.  En  efecto,  la  Corte  considera  que  una  de  las</w:t>
        <w:br/>
        <w:t>injerencias directas en la vida privada se relaciona con el hecho de que  la</w:t>
        <w:br/>
        <w:t>decisión de la Sala Constitucional impidió que fueran  las  parejas  quienes</w:t>
        <w:br/>
        <w:t>decidieran  sobre  si  deseaban  o  no  someterse  en  Costa  Rica  a   este</w:t>
        <w:br/>
        <w:t>tratamiento para tener hijos. La injerencia  se  hace  más  evidente  si  se</w:t>
        <w:br/>
        <w:t>tiene en cuenta que la FIV es, en la mayoría de los casos, la técnica  a  la</w:t>
        <w:br/>
        <w:t>que recurren las  personas  o  parejas  después  de  haber  intentado  otros</w:t>
        <w:br/>
        <w:t>tratamientos para enfrentar la infertilidad (por ejemplo, el  señor  Vega  y</w:t>
        <w:br/>
        <w:t>la señora Arroyo se realizaron 21 inseminaciones artificiales) o,  en  otras</w:t>
        <w:br/>
        <w:t>circunstancias, es la única opción con la que cuenta la persona  para  poder</w:t>
        <w:br/>
        <w:t>tener hijos biológicos, como en el caso  del  señor  Mejías  Carballo  y  la</w:t>
        <w:br/>
        <w:t>señora Calderón Porras (supra párrs. 85 y 117).</w:t>
        <w:br/>
        <w:br/>
        <w:t>La Corte ha señalado que la injerencia en el presente caso no  se  relaciona</w:t>
        <w:br/>
        <w:t>con  el  hecho  de  no  haber  podido  tener  hijos  (supra  párr.  161).  A</w:t>
        <w:br/>
        <w:t>continuación se analiza el grado de severidad de la afectación  del  derecho</w:t>
        <w:br/>
        <w:t>a la vida privada y a fundar una familia, y  del  derecho  a  la  integridad</w:t>
        <w:br/>
        <w:t>personal, teniendo en cuenta el impacto de la prohibición de la  FIV  en  la</w:t>
        <w:br/>
        <w:t>intimidad, autonomía, salud mental y a los  derechos  reproductivos  de  las</w:t>
        <w:br/>
        <w:t>personas.</w:t>
        <w:br/>
        <w:br/>
        <w:t>En primer lugar, la prohibición de la FIV impactó en  la  intimidad  de  las</w:t>
        <w:br/>
        <w:t>personas, toda vez que, en algunos casos, uno de los efectos  indirectos  de</w:t>
        <w:br/>
        <w:t>la prohibición ha sido que, al no ser  posible  practicar  esta  técnica  en</w:t>
        <w:br/>
        <w:t>Costa  Rica,  los  procedimientos  que  se  impulsaron  para  acudir  a   un</w:t>
        <w:br/>
        <w:t>tratamiento médico en el extranjero  exigían  exponer  aspectos  que  hacían</w:t>
        <w:br/>
        <w:t>parte de la vida privada. Al respecto, la señora Bianchi Bruna señaló que:</w:t>
        <w:br/>
        <w:br/>
        <w:t xml:space="preserve">    a la pareja, a nosotros como esposos el estrés económico que  significa</w:t>
        <w:br/>
        <w:t xml:space="preserve">    sacar esta cantidad de dinero lo más antes posible, porque  aquí  prima</w:t>
        <w:br/>
        <w:t xml:space="preserve">    también un factor de tiempo que es muy  importante,  ya  tiene  uno  un</w:t>
        <w:br/>
        <w:t xml:space="preserve">    diagnóstico [...] y no se sabe en cuanto tiempo uno puede recaudar  esa</w:t>
        <w:br/>
        <w:t xml:space="preserve">    suma, menos si va a tener que recaudarla varias  veces,  el  estrés  de</w:t>
        <w:br/>
        <w:t xml:space="preserve">    este tipo que tiene que enfrentar una pareja,  cuántas  parejas  no  se</w:t>
        <w:br/>
        <w:t xml:space="preserve">    separan por estrés económico comunes y corrientes, es enorme  la  falta</w:t>
        <w:br/>
        <w:t xml:space="preserve">    de privacidad en el hecho de que  laboralmente  todos  mis  empleadores</w:t>
        <w:br/>
        <w:t xml:space="preserve">    tenían que darse cuenta que yo me estaba sometiendo a este  tratamiento</w:t>
        <w:br/>
        <w:t xml:space="preserve">    porque tenía que estar constantemente pidiendo permiso, al mismo tiempo</w:t>
        <w:br/>
        <w:t xml:space="preserve">    que decía tengo que renunciar justo antes de  que  tenga  que  irme  de</w:t>
        <w:br/>
        <w:t xml:space="preserve">    viaje porque nadie me va a dar permiso para irme de viaje  en  24,  con</w:t>
        <w:br/>
        <w:t xml:space="preserve">    notificación de 24 horas, el seguimiento me lo podían  hasta  24  horas</w:t>
        <w:br/>
        <w:t xml:space="preserve">    antes de viajar, después tenía que viajar con 24 horas de  notificación</w:t>
        <w:br/>
        <w:t xml:space="preserve">    a Colombia y de ahí en adelante me seguían el procedimiento  durante  5</w:t>
        <w:br/>
        <w:t xml:space="preserve">    días y luego tenía que volver a Costa Rica a hacerme 10 días después la</w:t>
        <w:br/>
        <w:t xml:space="preserve">    prueba de embarazo y luego seguirme el embarazo.  Esto  conllevaba  que</w:t>
        <w:br/>
        <w:t xml:space="preserve">    todo el mundo se diera cuenta [...] La intimidad es totalmente violada,</w:t>
        <w:br/>
        <w:t xml:space="preserve">    todo mundo no solamente se entera que aunque sea la  mujer  la  que  es</w:t>
        <w:br/>
        <w:t xml:space="preserve">    infértil todo mundo asume que la pareja también lo es o que no ha  sido</w:t>
        <w:br/>
        <w:t xml:space="preserve">    capaz de producir esa procreación, eso para él fue muy difícil también,</w:t>
        <w:br/>
        <w:t xml:space="preserve">    asimismo de tener que estarme  apoyando  constantemente  en  cosas  que</w:t>
        <w:br/>
        <w:t xml:space="preserve">    realmente no entiende [...], me sometió a un estrés social  y  familiar</w:t>
        <w:br/>
        <w:t xml:space="preserve">    puesto que mi familia se vio dividida de repente[432].</w:t>
        <w:br/>
        <w:br/>
        <w:t>En  este  sentido,  la  señora  Henchoz  Bolaños  expl¡có  similares  cargas</w:t>
        <w:br/>
        <w:t>adicionales que es posible  inferir  que  no  hubieran  surgido  si  hubiera</w:t>
        <w:br/>
        <w:t>podido acceder a la FIV en su país. Señaló, respecto a  su  viaje  a  Europa</w:t>
        <w:br/>
        <w:t>para acceder a la FIV, que “el  mismo  día  que  llega[ron]  tuvi[eron]  que</w:t>
        <w:br/>
        <w:t>buscar el  hotel,  tuvi[eron]  que  buscar  la  clínica,  el  doctor,  nunca</w:t>
        <w:br/>
        <w:t>había[n] ido a Europa, […] es un lugar totalmente extraño, estaba  sin  [su]</w:t>
        <w:br/>
        <w:t>familia, sin  [sus]  seres  queridos,  estaba[n]  solos,  [s]e  sentía  como</w:t>
        <w:br/>
        <w:t>expatriada, así [s]e sentía. Llega[ron], encontra[ron] el médico, un  medico</w:t>
        <w:br/>
        <w:t>que no [los] conoce, que no sabe ni quien [eres]”[433].</w:t>
        <w:br/>
        <w:br/>
        <w:t>En segundo lugar, respecto a la afectación de la autonomía  personal  y  del</w:t>
        <w:br/>
        <w:t>proyecto de vida  de  las  parejas,  la  Corte  observa  que  la  FIV  suele</w:t>
        <w:br/>
        <w:t>practicarse  como  último   recurso   para   superar   graves   dificultades</w:t>
        <w:br/>
        <w:t>reproductivas. Su prohibición afectó con mayor impacto los  planes  de  vida</w:t>
        <w:br/>
        <w:t>de las parejas cuya única opción de procrear es la FIV, como ocurría en  los</w:t>
        <w:br/>
        <w:t>casos del señor Mejías y la señora Calderón Porras. En similar  sentido,  la</w:t>
        <w:br/>
        <w:t>señora Arroyo Fonseca, quien había intentado varias inseminaciones  y  quien</w:t>
        <w:br/>
        <w:t>a la postre pudo tener hijos, manifestó que en  su  momento  “no  tuv[o]  la</w:t>
        <w:br/>
        <w:t>oportunidad de superar [su] problema de  infertilidad  con  una  técnica  de</w:t>
        <w:br/>
        <w:t>reproducción asistida que [en ese momento l]e hubiera  permitido  tener  más</w:t>
        <w:br/>
        <w:t>hijos”[434].</w:t>
        <w:br/>
        <w:br/>
        <w:t>En tercer lugar, se vio afectada la integridad psicológica de  las  personas</w:t>
        <w:br/>
        <w:t>al negarles la posibilidad de acceder a un procedimiento  que  hace  posible</w:t>
        <w:br/>
        <w:t>desplegar  la  libertad  reproductiva  deseada.  Al  respecto,  una  de  las</w:t>
        <w:br/>
        <w:t>víctimas expresó que, después de la prohibición, él y su pareja,  “ca[yeron]</w:t>
        <w:br/>
        <w:t>en una etapa de depresión  tremenda,  [ella]  lloraba  todo  el  tiempo,  se</w:t>
        <w:br/>
        <w:t>encerraba en el cuarto y se negaba a salir, [l]e recordaba a  cada  rato  la</w:t>
        <w:br/>
        <w:t>ilusión de tener a [su] hijo, de los nombres que les teníamos  […].  También</w:t>
        <w:br/>
        <w:t>[les] tocó vivir otras amargas experiencias, por ejemplo, deja[ron] de ir  a</w:t>
        <w:br/>
        <w:t>la Iglesia porque cada domingo era un martirio ir a la misa  y  escuchar  al</w:t>
        <w:br/>
        <w:t>padre referirse a las personas  que  querían  [la  FIV]  como  personas  que</w:t>
        <w:br/>
        <w:t>mataban niños y lo que Dios reprochaba y abominaba  a  esos  niños  […].  No</w:t>
        <w:br/>
        <w:t>volvi[eron] a ninguna iglesia, y [se] sentí[eron] abandonados por  el  mismo</w:t>
        <w:br/>
        <w:t>Dios”[435].</w:t>
        <w:br/>
        <w:br/>
        <w:br/>
        <w:t>Por  su  parte,  la  señora  Carro   Maklouf   expresó   que   sintió   “una</w:t>
        <w:br/>
        <w:t>indescriptible intromisión a [su] vida  privada”  y  recalcó  que  para  sus</w:t>
        <w:br/>
        <w:t>otros hijos “también era una ilusión tener un hermanito, ya que  ellos  eran</w:t>
        <w:br/>
        <w:t>adultos, y el tema se  había  convertido  en  un  proyecto  familiar,  ellos</w:t>
        <w:br/>
        <w:t>también sufrieron a [su] lado todo el dolor que [l]e dejaba esta  resolución</w:t>
        <w:br/>
        <w:t>de la Sala Constitucional”[436]. Por  su  parte,  la  señora  Bianchi  Bruna</w:t>
        <w:br/>
        <w:t>explicó que cuando la FIV como “última opción […] había sido prohibida  [,…]</w:t>
        <w:br/>
        <w:t>sent[ió] un torbellino  de  dolor  e  incredulidad  dando  vueltas  en  [su]</w:t>
        <w:br/>
        <w:t>mente”. Por su parte, la señora Artavia  Murillo  declaró  que  la  decisión</w:t>
        <w:br/>
        <w:t>estatal  “llev[ó]  al  fracaso  de  [su]  relación   matrimonial   por   las</w:t>
        <w:br/>
        <w:t>depresiones que sufri[eron] a raíz  de  tal  prohibición  (fertilización  in</w:t>
        <w:br/>
        <w:t>vitro) tanto de [su] ex marido como las [suyas] siendo  esto  que  lo  mejor</w:t>
        <w:br/>
        <w:t>fuera que termináramos la misma, dejando aun una herida mas  grande,  y  con</w:t>
        <w:br/>
        <w:t>un daño moral incalculable”[437].</w:t>
        <w:br/>
        <w:br/>
        <w:t>De manera  que,  por  las  razones  señaladas,  las  parejas  sufrieron  una</w:t>
        <w:br/>
        <w:t>interferencia severa en relación con la toma de decisiones  respecto  a  los</w:t>
        <w:br/>
        <w:t>métodos o prácticas que deseaban intentar con el fin de procrear un  hijo  o</w:t>
        <w:br/>
        <w:t>hija biológicos. Pero también existieron impactos diferenciados en  relación</w:t>
        <w:br/>
        <w:t>con la situación de  discapacidad,  el  género  y  la  situación  económica,</w:t>
        <w:br/>
        <w:t>aspectos relacionados con lo alegado por las partes respecto  a  la  posible</w:t>
        <w:br/>
        <w:t>discriminación indirecta en el presente caso.</w:t>
        <w:br/>
        <w:br/>
        <w:br/>
        <w:t xml:space="preserve">      D.2)   Severidad  de  la  interferencia  como   consecuencia   de   la</w:t>
        <w:br/>
        <w:t>discriminación  indirecta  por  el  impacto  desproporcionado   respecto   a</w:t>
        <w:br/>
        <w:t>discapacidad, género y situación económica</w:t>
        <w:br/>
        <w:br/>
        <w:br/>
        <w:t>La  Corte  Interamericana  ha  señalado  reiteradamente  que  la  Convención</w:t>
        <w:br/>
        <w:t>Americana no prohíbe todas las distinciones de trato. La  Corte  ha  marcado</w:t>
        <w:br/>
        <w:t>la diferencia entre “distinciones” y “discriminaciones”[438], de  forma  que</w:t>
        <w:br/>
        <w:t>las  primeras  constituyen  diferencias  compatibles   con   la   Convención</w:t>
        <w:br/>
        <w:t>Americana  por  ser  razonables  y  objetivas,  mientras  que  las  segundas</w:t>
        <w:br/>
        <w:t>constituyen diferencias  arbitrarias  que  redundan  en  detrimento  de  los</w:t>
        <w:br/>
        <w:t>derechos humanos. En el presente  caso,  los  efectos  de  la  sentencia  de</w:t>
        <w:br/>
        <w:t>inconstitucionalidad se relacionan con la protección del derecho a  la  vida</w:t>
        <w:br/>
        <w:t>privada y familiar, y  el  derecho  de  fundar  una  familia,  y  no  de  la</w:t>
        <w:br/>
        <w:t>aplicación o interpretación de una determinada ley  interna  que  regule  la</w:t>
        <w:br/>
        <w:t>FIV. Por tanto, la Corte no analizará la presunta violación  del  derecho  a</w:t>
        <w:br/>
        <w:t>la igualdad y no discriminación en el marco del artículo 24[439] sino  a  la</w:t>
        <w:br/>
        <w:t>luz del artículo 1.1[440] de la Convención en  relación  con  los  artículos</w:t>
        <w:br/>
        <w:t>11.2 y 17 de la misma[441].</w:t>
        <w:br/>
        <w:br/>
        <w:t>El  Tribunal  ha  señalado  que  el  principio  de  derecho  imperativo   de</w:t>
        <w:br/>
        <w:t>protección igualitaria y efectiva de la ley y  no  discriminación  determina</w:t>
        <w:br/>
        <w:t>que los Estados deben abstenerse de producir  regulaciones  discriminatorias</w:t>
        <w:br/>
        <w:t>o que tengan efectos  discriminatorios  en  los  diferentes  grupos  de  una</w:t>
        <w:br/>
        <w:t>población al momento de ejercer sus derechos[442].  El  Comité  de  Derechos</w:t>
        <w:br/>
        <w:t>Humanos[443], el Comité contra  la  Discriminación  Racial[444],  el  Comité</w:t>
        <w:br/>
        <w:t>para la Eliminación de la Discriminación contra la Mujer[445]  y  el  Comité</w:t>
        <w:br/>
        <w:t>de  Derechos  Económicos,  Sociales  y  Culturales[446]  han  reconocido  el</w:t>
        <w:br/>
        <w:t>concepto de la discriminación  indirecta.  Este  concepto  implica  que  una</w:t>
        <w:br/>
        <w:t>norma o práctica aparentemente neutra, tiene  repercusiones  particularmente</w:t>
        <w:br/>
        <w:t>negativas   en   una   persona   o   grupo    con    unas    características</w:t>
        <w:br/>
        <w:t>determinadas[447]. Es posible  que  quien  haya  establecido  esta  norma  o</w:t>
        <w:br/>
        <w:t>práctica no sea consciente de esas consecuencias prácticas y, en  tal  caso,</w:t>
        <w:br/>
        <w:t>la intención de discriminar no es lo esencial y procede una inversión de  la</w:t>
        <w:br/>
        <w:t>carga  de  la  prueba.  Al  respecto,  el  Comité  sobre  las  Personas  con</w:t>
        <w:br/>
        <w:t>Discapacidad ha señalado que “una  ley  que  se  aplique  con  imparcialidad</w:t>
        <w:br/>
        <w:t>puede tener un efecto discriminatorio si no se toman  en  consideración  las</w:t>
        <w:br/>
        <w:t>circunstancias particulares de las personas a las que se aplique”[448].  Por</w:t>
        <w:br/>
        <w:t>su parte, el Tribunal Europeo de Derechos Humanos  también  ha  desarrollado</w:t>
        <w:br/>
        <w:t>el concepto  de  discriminación  indirecta,  estableciendo  que  cuando  una</w:t>
        <w:br/>
        <w:t>política general o medida tiene un efecto desproporcionadamente  prejudicial</w:t>
        <w:br/>
        <w:t>en un grupo particular, esta puede ser considerado  discriminatoria  aún  si</w:t>
        <w:br/>
        <w:t>no fue dirigido específicamente a ese grupo[449].</w:t>
        <w:br/>
        <w:br/>
        <w:t>La Corte considera que el concepto de impacto desproporcionado  está  ligado</w:t>
        <w:br/>
        <w:t>al de discriminación indirecta, razón por la cual se entra a analizar si  en</w:t>
        <w:br/>
        <w:t>el  presente  caso  existió   un   impacto   desproporcionado   respecto   a</w:t>
        <w:br/>
        <w:t>discapacidad, género y situación económica.</w:t>
        <w:br/>
        <w:br/>
        <w:br/>
        <w:br/>
        <w:t xml:space="preserve">      D.2.a)      Discriminación indirecta en relación con la  condición  de</w:t>
        <w:br/>
        <w:t>discapacidad</w:t>
        <w:br/>
        <w:br/>
        <w:br/>
        <w:t>La Corte toma nota que la Organización Mundial por  la  Salud  (en  adelante</w:t>
        <w:br/>
        <w:t>“OMS”)  ha  definido  la  infertilidad  como  “una  enfermedad  del  sistema</w:t>
        <w:br/>
        <w:t>reproductivo definida como la incapacidad  de  lograr  un  embarazo  clínico</w:t>
        <w:br/>
        <w:t>después de 12 meses o más  de  relaciones  sexuales  no  protegidas”  (supra</w:t>
        <w:br/>
        <w:t>párr. 62). Según  el  perito  Zegers-Hochschild,  “la  infertilidad  es  una</w:t>
        <w:br/>
        <w:t>enfermedad que tiene numerosos efectos en la salud física y  psicológica  de</w:t>
        <w:br/>
        <w:t>las personas, así como  consecuencias sociales, que  incluyen  inestabilidad</w:t>
        <w:br/>
        <w:t>matrimonial, ansiedad, depresión, aislamiento social y  pérdida  de  estatus</w:t>
        <w:br/>
        <w:t>social, pérdida de identidad de género, ostracismo  y  abuso  […].  [G]enera</w:t>
        <w:br/>
        <w:t>angustia, depresión aislamiento y debilita los lazos familiares”. La  perita</w:t>
        <w:br/>
        <w:t>Garza testificó que “[e]s más exacto  considerar  la  infertilidad  como  un</w:t>
        <w:br/>
        <w:t>síntoma  de  una  enfermedad  subyacente.  Las   enfermedades   que   causan</w:t>
        <w:br/>
        <w:t>infertilidad tienen un doble efecto…dificultando  el  funcionamiento  de  la</w:t>
        <w:br/>
        <w:t>infertilidad, pero también causando, tanto  a  corto  como  a  largo  plazo,</w:t>
        <w:br/>
        <w:t>problemas de salud para el hombre  o  la  mujer”.  En  sentido  similar,  la</w:t>
        <w:br/>
        <w:t>Asociación Médica Mundial ha reconocido que  las  tecnologías  reproductivas</w:t>
        <w:br/>
        <w:t>“difieren del tratamiento de enfermedades en que  la  incapacidad  para  ser</w:t>
        <w:br/>
        <w:t>padres sin ayuda médica no siempre se considera una enfermedad.  Aún  cuando</w:t>
        <w:br/>
        <w:t>pueda tener profundas consecuencias psicosociales, y por tanto  médicas,  no</w:t>
        <w:br/>
        <w:t>es en sí misma limitante de la vida. Sin embargo, sí  constituye  una  causa</w:t>
        <w:br/>
        <w:t>significativa  de  enfermedades  mentales  graves  y   su   tratamiento   es</w:t>
        <w:br/>
        <w:t>claramente médico”[450].</w:t>
        <w:br/>
        <w:br/>
        <w:t>Del artículo 25 de la Convención sobre los  Derechos  de  las  Personas  con</w:t>
        <w:br/>
        <w:t>Discapacidad (en adelante “CDPD”) se desprende el derecho  de  las  personas</w:t>
        <w:br/>
        <w:t>con  discapacidad  de  acceder  a  las  técnicas  necesarias  para  resolver</w:t>
        <w:br/>
        <w:t>problemas  de  salud  reproductiva[451].  Mientras  que  el  perito   Caruso</w:t>
        <w:br/>
        <w:t>consideró que solo se puede hablar de la infertilidad como  discapacidad  en</w:t>
        <w:br/>
        <w:t>determinadas  condiciones  y  supuestos,  y  por   tanto   sólo   en   casos</w:t>
        <w:br/>
        <w:t>específicos[452]. El perito Hunt observó que “la  infertilidad  involuntaria</w:t>
        <w:br/>
        <w:t>es una discapacidad”[453], considerando que:</w:t>
        <w:br/>
        <w:br/>
        <w:t xml:space="preserve">      “[e]l Preámbulo de la Convención  sobre  los Derechos de las  Personas</w:t>
        <w:br/>
        <w:t xml:space="preserve">      con Discapacidad, de la cual Costa Rica  es  Parte,  reconoce  que  la</w:t>
        <w:br/>
        <w:t xml:space="preserve">      `discapacidad  es un concepto que evoluciona  y  que  resulta   de  la</w:t>
        <w:br/>
        <w:t xml:space="preserve">      interacción  entre las  personas  con  deficiencias   y  las  barreras</w:t>
        <w:br/>
        <w:t xml:space="preserve">      debidas a la actitud y al entorno que  evitan su participación   plena</w:t>
        <w:br/>
        <w:t xml:space="preserve">      y efectiva  en la sociedad,  en  igualdad   de  condiciones   con  las</w:t>
        <w:br/>
        <w:t xml:space="preserve">      demás´.  De  acuerdo  al  modelo  biopsicosocial  de  la   OMS   sobre</w:t>
        <w:br/>
        <w:t xml:space="preserve">      discapacidad, ésta tiene uno o más de los tres niveles  de  dificultad</w:t>
        <w:br/>
        <w:t xml:space="preserve">      en el funcionamiento  humano: un impedimento físico  psicológico;  una</w:t>
        <w:br/>
        <w:t xml:space="preserve">      limitación de una actividad debido a un  impedimento  (limitación   de</w:t>
        <w:br/>
        <w:t xml:space="preserve">      una  actividad)  y  una  participación   restringida  debido   a   una</w:t>
        <w:br/>
        <w:t xml:space="preserve">      limitación de actividad. De acuerdo a la  Clasificación  Internacional</w:t>
        <w:br/>
        <w:t xml:space="preserve">      del Funcionamiento, de la Discapacidad  y de la Salud de la  OMS,  los</w:t>
        <w:br/>
        <w:t xml:space="preserve">      impedimentos  incluyen  problemas  en el funcionamiento   del  cuerpo;</w:t>
        <w:br/>
        <w:t xml:space="preserve">      las  limitaciones  de  las  actividades   son  dificultades   que  una</w:t>
        <w:br/>
        <w:t xml:space="preserve">      persona   puede   tener   al    realizar    una   actividad;   y   las</w:t>
        <w:br/>
        <w:t xml:space="preserve">      participaciones restringidas  son  problemas  que  una  persona  puede</w:t>
        <w:br/>
        <w:t xml:space="preserve">      experimentar en diversas situaciones de la vida”[454].</w:t>
        <w:br/>
        <w:br/>
        <w:t>El Protocolo Adicional a la Convención  Americana  en  materia  de  Derechos</w:t>
        <w:br/>
        <w:t>Económicos, Sociales y Culturales  ("Protocolo  de  San  Salvador"),  en  su</w:t>
        <w:br/>
        <w:t>artículo 18, señala que “[t]oda persona afectada por una disminución de  sus</w:t>
        <w:br/>
        <w:t>capacidades  físicas  o  mentales  tiene  derecho  a  recibir  una  atención</w:t>
        <w:br/>
        <w:t>especial con el fin de alcanzar el máximo desarrollo  de  su  personalidad”.</w:t>
        <w:br/>
        <w:t>La Convención Interamericana para la Eliminación  de  todas  las  Formas  de</w:t>
        <w:br/>
        <w:t>Discriminación  contra  las  Personas   con   Discapacidad    (en   adelante</w:t>
        <w:br/>
        <w:t>“CIADDIS”) define el término “discapacidad” como  “una  deficiencia  física,</w:t>
        <w:br/>
        <w:t>mental o sensorial, ya sea de naturaleza permanente o temporal,  que  limita</w:t>
        <w:br/>
        <w:t>la capacidad de ejercer una o más actividades esenciales de la vida  diaria,</w:t>
        <w:br/>
        <w:t>que puede ser causada o agravada por el entorno económico y social”. Por  su</w:t>
        <w:br/>
        <w:t>parte, la CDPD establece que  las  personas  con  discapacidad  “incluyen  a</w:t>
        <w:br/>
        <w:t>aquellas  que  tengan  deficiencias  físicas,  mentales,   intelectuales   o</w:t>
        <w:br/>
        <w:t>sensoriales a largo plazo que, al interactuar con diversas barreras,  puedan</w:t>
        <w:br/>
        <w:t>impedir su participación plena y efectiva en la  sociedad,  en  igualdad  de</w:t>
        <w:br/>
        <w:t>condiciones con las demás”. La discapacidad resulta de la interacción  entre</w:t>
        <w:br/>
        <w:t>las limitaciones funcionales de una persona y las barreras existentes en  el</w:t>
        <w:br/>
        <w:t>entorno que impiden el ejercicio pleno de sus derechos y libertades[455].</w:t>
        <w:br/>
        <w:br/>
        <w:t>En las Convenciones anteriormente mencionadas se tiene en cuenta  el  modelo</w:t>
        <w:br/>
        <w:t>social para abordar la discapacidad, lo cual implica que la discapacidad  no</w:t>
        <w:br/>
        <w:t>se define  exclusivamente  por  la  presencia  de  una  deficiencia  física,</w:t>
        <w:br/>
        <w:t>mental,  intelectual  o  sensorial,  sino  que  se  interrelaciona  con  las</w:t>
        <w:br/>
        <w:t>barreras o limitaciones  que  socialmente  existen  para  que  las  personas</w:t>
        <w:br/>
        <w:t>puedan ejercer sus derechos de manera efectiva[456]. Los tipos de límites  o</w:t>
        <w:br/>
        <w:t>barreras que comúnmente encuentran las personas con diversidad funcional  en</w:t>
        <w:br/>
        <w:t>la sociedad, son, entre otras, actitudinales[457] o socioeconómicas[458].</w:t>
        <w:br/>
        <w:br/>
        <w:t>Toda persona que se encuentre en una situación de vulnerabilidad es  titular</w:t>
        <w:br/>
        <w:t>de una  protección  especial,  en  razón  de  los  deberes  especiales  cuyo</w:t>
        <w:br/>
        <w:t>cumplimiento  por  parte  del  Estado  es  necesario  para  satisfacer   las</w:t>
        <w:br/>
        <w:t>obligaciones generales de respeto y garantía de  los  derechos  humanos.  El</w:t>
        <w:br/>
        <w:t>Tribunal recuerda que no basta con que los Estados se  abstengan  de  violar</w:t>
        <w:br/>
        <w:t>los derechos, sino que es  imperativa  la  adopción  de  medidas  positivas,</w:t>
        <w:br/>
        <w:t>determinables en función de las particulares necesidades de  protección  del</w:t>
        <w:br/>
        <w:t>sujeto de derecho, ya sea por su  condición  personal  o  por  la  situación</w:t>
        <w:br/>
        <w:t>específica en que se encuentre[459],  como  la  discapacidad[460].  En  este</w:t>
        <w:br/>
        <w:t>sentido, es obligación de los Estados propender  por  la  inclusión  de  las</w:t>
        <w:br/>
        <w:t>personas  con  discapacidad  por  medio  de  la  igualdad  de   condiciones,</w:t>
        <w:br/>
        <w:t>oportunidades y participación en todas las esferas de la sociedad[461],  con</w:t>
        <w:br/>
        <w:t>el fin de garantizar  que  las  limitaciones  anteriormente  descritas  sean</w:t>
        <w:br/>
        <w:t>desmanteladas. Por tanto, es necesario que los Estados  promuevan  prácticas</w:t>
        <w:br/>
        <w:t>de inclusión social  y  adopten  medidas  de  diferenciación  positiva  para</w:t>
        <w:br/>
        <w:t>remover dichas barreras[462].</w:t>
        <w:br/>
        <w:br/>
        <w:br/>
        <w:t>Con base en  estas  consideraciones  y  teniendo  en  cuenta  la  definición</w:t>
        <w:br/>
        <w:t>desarrollada por la OMS según la cual la infertilidad es una enfermedad  del</w:t>
        <w:br/>
        <w:t>sistema  reproductivo  (supra  párr.  288),  la  Corte  considera   que   la</w:t>
        <w:br/>
        <w:t>infertilidad es una limitación funcional reconocida como  una  enfermedad  y</w:t>
        <w:br/>
        <w:t>que las personas con infertilidad en Costa Rica, al enfrentar  las  barreras</w:t>
        <w:br/>
        <w:t>generadas por la decisión de la  Sala  Constitucional,  debían  considerarse</w:t>
        <w:br/>
        <w:t>protegidas por los derechos de las personas con discapacidad,  que  incluyen</w:t>
        <w:br/>
        <w:t>el derecho de acceder a las técnicas necesarias para resolver  problemas  de</w:t>
        <w:br/>
        <w:t>salud reproductiva. Dicha condición demanda una atención especial  para  que</w:t>
        <w:br/>
        <w:t>se desarrolle la autonomía reproductiva.</w:t>
        <w:br/>
        <w:br/>
        <w:br/>
        <w:br/>
        <w:t xml:space="preserve">      D.2.b)      Discriminación indirecta en relación con el género</w:t>
        <w:br/>
        <w:br/>
        <w:br/>
        <w:br/>
        <w:t>La Corte considera que la prohibición  de  la  FIV  puede  afectar  tanto  a</w:t>
        <w:br/>
        <w:t>hombres como a mujeres  y  les  puede  producir  impactos  desproporcionados</w:t>
        <w:br/>
        <w:t>diferenciados  por  la  existencia  de  estereotipos  y  prejuicios  en   la</w:t>
        <w:br/>
        <w:t>sociedad.</w:t>
        <w:br/>
        <w:br/>
        <w:t>Respecto a la situación de las mujeres infértiles, el  perito  Hunt  explicó</w:t>
        <w:br/>
        <w:t>que “en muchas sociedades se le atribuye la infecundidad en  gran  medida  y</w:t>
        <w:br/>
        <w:t>en forma desproporcionada a la mujer, debido al persistente  estereotipo  de</w:t>
        <w:br/>
        <w:t>género que define a la  mujer  como  la  creadora  básica  de  la  familia”.</w:t>
        <w:br/>
        <w:t>Citando las  conclusiones  de  investigaciones  del  Departamento  de  Salud</w:t>
        <w:br/>
        <w:t>Reproductiva e Investigaciones Conexas de  la  Organización  Mundial  de  la</w:t>
        <w:br/>
        <w:t>Salud (OMS), señaló que:</w:t>
        <w:br/>
        <w:br/>
        <w:br/>
        <w:t xml:space="preserve">      [l]a   responsabilidad    por   la    infecundidad    es    comúnmente</w:t>
        <w:br/>
        <w:t xml:space="preserve">      compartida   por   la   pareja.   [...]   Sin  embargo,  por   razones</w:t>
        <w:br/>
        <w:t xml:space="preserve">      biológicas   y  sociales,   la  culpa  por  la  infecundidad   no   es</w:t>
        <w:br/>
        <w:t xml:space="preserve">      compartida  en forma equilibrada. La carga psicológica y social de  la</w:t>
        <w:br/>
        <w:t xml:space="preserve">      fecundidad, en la mayoría de las sociedades, es  muy  superior   sobre</w:t>
        <w:br/>
        <w:t xml:space="preserve">      la mujer. La condición  de una mujer se identifica  con frecuencia  en</w:t>
        <w:br/>
        <w:t xml:space="preserve">      su fecundidad, y la falta de hijos puede ser vista como una  desgracia</w:t>
        <w:br/>
        <w:t xml:space="preserve">      social o causa de divorcio. El sufrimiento   de  la  mujer   infecunda</w:t>
        <w:br/>
        <w:t xml:space="preserve">      puede  ser muy  real”[463].</w:t>
        <w:br/>
        <w:br/>
        <w:br/>
        <w:t>La Corte observa que la OMS ha señalado que si bien el papel y la  condición</w:t>
        <w:br/>
        <w:t>de la mujer en la sociedad no  deberían  ser  definidos  únicamente  por  su</w:t>
        <w:br/>
        <w:t>capacidad reproductiva, la feminidad es definida muchas veces  a  través  de</w:t>
        <w:br/>
        <w:t>la maternidad. En estas situaciones el  sufrimiento  personal  de  la  mujer</w:t>
        <w:br/>
        <w:t>infecunda es exacerbado y puede conducir a la inestabilidad del  matrimonio,</w:t>
        <w:br/>
        <w:t>a la violencia domestica, la estigmatización e incluso  el  ostracismo[464].</w:t>
        <w:br/>
        <w:t>Según datos de la Organización Panamericana de la Salud, existe  una  brecha</w:t>
        <w:br/>
        <w:t>de género con respecto a la salud sexual  y  reproductiva,  por  cuanto  las</w:t>
        <w:br/>
        <w:t>enfermedades relacionadas con la  salud  sexual  y  reproductiva  tienen  el</w:t>
        <w:br/>
        <w:t>impacto en aproximadamente el  20%  entre  las  mujeres  y  el  14%  de  los</w:t>
        <w:br/>
        <w:t>hombres[465].</w:t>
        <w:br/>
        <w:br/>
        <w:t>El Comité para la Eliminación de la Discriminación de la Mujer  ha  señalado</w:t>
        <w:br/>
        <w:t>que cuando una "decisión de aplazar la  intervención  quirúrgica  debido  al</w:t>
        <w:br/>
        <w:t>embarazo estuvo influenciada por el estereotipo de  que  la  protección  del</w:t>
        <w:br/>
        <w:t>feto  debe  prevalecer  sobre  la  salud  de   la   madre”,   ésta   resulta</w:t>
        <w:br/>
        <w:t>discriminatoria[466]. La Corte considera que en el  presente  caso  se  está</w:t>
        <w:br/>
        <w:t>ante una situación parecida de influencia de estereotipos,  en  la  cual  la</w:t>
        <w:br/>
        <w:t>Sala Constitucional dio prevalencia absoluta a la protección de  los  óvulos</w:t>
        <w:br/>
        <w:t>fecundados sin considerar la situación de discapacidad  de  algunas  de  las</w:t>
        <w:br/>
        <w:t>mujeres.</w:t>
        <w:br/>
        <w:br/>
        <w:br/>
        <w:t>Por otra parte, la perita Neuburger explicó que “[e]l  modelo  de  identidad</w:t>
        <w:br/>
        <w:t>de género es definido socialmente y moldeado por la  cultura;  su  posterior</w:t>
        <w:br/>
        <w:t>naturalización   obedece   a   determinantes   socioeconómicos,   políticos,</w:t>
        <w:br/>
        <w:t>culturales e históricos. Según estos determinantes, las mujeres son  criadas</w:t>
        <w:br/>
        <w:t>y socializadas para ser esposas y madres, para cuidar  y  atender  el  mundo</w:t>
        <w:br/>
        <w:t>íntimo de los afectos. El ideal de mujer aún en nuestros días se encarna  en</w:t>
        <w:br/>
        <w:t>la entrega y  el  sacrificio,  y  como  culminación  de  estos  valores,  se</w:t>
        <w:br/>
        <w:t>concreta en la maternidad y en su capacidad de dar a luz. […]  La  capacidad</w:t>
        <w:br/>
        <w:t>fértil de la mujer es considerada todavía hoy, por una  buena  parte  de  la</w:t>
        <w:br/>
        <w:t>sociedad, como algo natural, que no admite dudas.  Cuando  una  mujer  tiene</w:t>
        <w:br/>
        <w:t>dificultades fértiles o no puede embarazarse, la reacción social  suele  ser</w:t>
        <w:br/>
        <w:t>de desconfianza, de descalificación y en ocasiones hasta  de  maltrato.  […]</w:t>
        <w:br/>
        <w:t>El impacto de la incapacidad fértil en las mujeres suele ser  mayor  que  en</w:t>
        <w:br/>
        <w:t>los hombres, porque […] la maternidad le[s] ha sido asignada como una  parte</w:t>
        <w:br/>
        <w:t>fundante de su identidad de género y transformada en su destino. El peso  de</w:t>
        <w:br/>
        <w:t>su  autoculpabilización  aumenta  en  un  grado  extremo  cuando  surge   la</w:t>
        <w:br/>
        <w:t>prohibición de la FIV […]. Las presiones familiares y  sociales  constituyen</w:t>
        <w:br/>
        <w:t>una carga adicional que incrementa la autoculpabilización”[467].</w:t>
        <w:br/>
        <w:br/>
        <w:br/>
        <w:t>Por otra parte, si bien la infertilidad puede afectar a hombres  y  mujeres,</w:t>
        <w:br/>
        <w:t>la utilización de las tecnologías  de  reproducción  asistida  se  relaciona</w:t>
        <w:br/>
        <w:t>especialmente con el cuerpo de las mujeres. Aunque la prohibición de la  FIV</w:t>
        <w:br/>
        <w:t>no está expresamente dirigida hacia las mujeres,  y  por  lo  tanto  aparece</w:t>
        <w:br/>
        <w:t>neutral, tiene un impacto negativo desproporcional sobre ellas.</w:t>
        <w:br/>
        <w:br/>
        <w:t>Al respecto, el Tribunal resalta que se interrumpió el  proceso  inicial  de</w:t>
        <w:br/>
        <w:t>la FIV (inducción a la  ovulación)  en  varias  de  las  parejas,  como  por</w:t>
        <w:br/>
        <w:t>ejemplo en las parejas conformadas por la señora Artavia Murillo y el  señor</w:t>
        <w:br/>
        <w:t>Mejías Carballo (supra párr. 87),  el  señor  Yamuni  y  la  señora  Henchoz</w:t>
        <w:br/>
        <w:t>(supra párr. 92), la señora Arroyo y el señor Vega  (supra  párr.  108),  el</w:t>
        <w:br/>
        <w:t>señor Vargas y la señora Calderón (supra párr. 118), y el señor Acuña  y  la</w:t>
        <w:br/>
        <w:t>señora  Castillo  (supra  párr.  121).  Este  tipo  de  interrupción  en  la</w:t>
        <w:br/>
        <w:t>continuidad de un tratamiento, tiene un impacto diferenciado en las  mujeres</w:t>
        <w:br/>
        <w:t>porque era en sus cuerpos donde  se  concretizaban  intervenciones  como  la</w:t>
        <w:br/>
        <w:t>inducción ovárica u otras intervenciones destinadas a realizar  el  proyecto</w:t>
        <w:br/>
        <w:t>familiar asociado a la FIV. Por otra parte, las mujeres podrían acudir a  la</w:t>
        <w:br/>
        <w:t>FIV sin necesidad de una pareja. La Corte concuerda  con  la  Comité  de  la</w:t>
        <w:br/>
        <w:t>CEDAW cuando ha resaltado que  es  necesario  considerar  “los  derechos  de</w:t>
        <w:br/>
        <w:t>salud de las mujeres desde una perspectiva que tome en cuenta sus  intereses</w:t>
        <w:br/>
        <w:t>y sus necesidades en vista de los factores y los rasgos distintivos que  las</w:t>
        <w:br/>
        <w:t>diferencian de los hombres, a saber: (a) factores  biológicos  [...],  tales</w:t>
        <w:br/>
        <w:t>como [...] su función reproductiva”[468].</w:t>
        <w:br/>
        <w:br/>
        <w:br/>
        <w:t>Por su parte, respecto a la situación de los hombres  infértiles,  el  señor</w:t>
        <w:br/>
        <w:t>Mejías Carballo declaró que le  da  “miedo  formar  una  pareja  de  nuevo”.</w:t>
        <w:br/>
        <w:t>Agregó que “fue muy duro, después  [de la prohibición de la  FIV]  empezaron</w:t>
        <w:br/>
        <w:t>los problemas donde ya era como una exigencia el querer tener un  hijo,  que</w:t>
        <w:br/>
        <w:t>los años pasaban, que llegaban cumpleaños, que llegaba un día de  la  madre,</w:t>
        <w:br/>
        <w:t>un día del padre,  una  navidad,  donde  todos  [sus]  hermanos  y  sobrinos</w:t>
        <w:br/>
        <w:t>entregaban los regalos a sus hijos, y […] llegaba un  día  de  la  madre,  y</w:t>
        <w:br/>
        <w:t>otro año más del día de la madre y [él] sin hijo, o sea todo eso  a  uno  lo</w:t>
        <w:br/>
        <w:t>va acosando moralmente”[469]. Mientras que el  señor  Vargas  manifestó  que</w:t>
        <w:br/>
        <w:t>“por años yo [s]e sent[ió] menos, no [s]e  sentía  hombre,  creía  que  [su]</w:t>
        <w:br/>
        <w:t>imposibilidad para concebir un hijo era una falta  de  hombría  y  así  [s]e</w:t>
        <w:br/>
        <w:t>castig[ó] sólo en el silencio de [su]s pensamientos y en el dolor  de  miles</w:t>
        <w:br/>
        <w:t>de lagrimas que [s]e trag[o] para que tampoco [lo] vieran llorar[470]”.  Por</w:t>
        <w:br/>
        <w:t>su parte, el  señor  Sanabria  León  explicó  que  recibió  “el  mensaje  de</w:t>
        <w:br/>
        <w:t>imposibilidad y de  la  mano  con  eso  [s]e  sint[ió]  discapacitado,  [su]</w:t>
        <w:br/>
        <w:t>percepción de [s]i mismo se afecta  negativamente  y  [se]  enoj[ó]  y  [se]</w:t>
        <w:br/>
        <w:t>resi[ntió] con [su] cuerpo, [s]e rechaz[ó], en fin, la imagen de [s]i  mismo</w:t>
        <w:br/>
        <w:t>se ve severamente desvalorizada”[471]. La perita Neuburger explicó que  “[a]</w:t>
        <w:br/>
        <w:t>los hombres la discapacidad fértil les ocasiona  un  fuerte  sentimiento  de</w:t>
        <w:br/>
        <w:t>impotencia y como resultado un cuestionamiento de su  identidad  de  género.</w:t>
        <w:br/>
        <w:t>El  ocultamiento  social  de  su  disfunción  fértil  suele  ser  estrategia</w:t>
        <w:br/>
        <w:t>defensiva  por  el  temor  a  la  burla  y  el  cuestionamiento   de   otros</w:t>
        <w:br/>
        <w:t>hombres”[472].</w:t>
        <w:br/>
        <w:br/>
        <w:t>La Corte resalta que estos estereotipos de género son incompatibles  con  el</w:t>
        <w:br/>
        <w:t>derecho internacional de los derechos humanos y se deben tomar medidas  para</w:t>
        <w:br/>
        <w:t>erradicarlos. El Tribunal no está validando dichos estereotipos y  tan  sólo</w:t>
        <w:br/>
        <w:t>los reconoce y visibiliza para precisar el impacto  desproporcionado  de  la</w:t>
        <w:br/>
        <w:t>interferencia generada por la sentencia de la Sala Constitucional.</w:t>
        <w:br/>
        <w:br/>
        <w:br/>
        <w:br/>
        <w:t xml:space="preserve">      D.2.c)      Discriminación indirecta  en  relación  con  la  situación</w:t>
        <w:br/>
        <w:t>económica</w:t>
        <w:br/>
        <w:br/>
        <w:br/>
        <w:t>Finalmente, la prohibición de la FIV tuvo  un  impacto  desproporcionado  en</w:t>
        <w:br/>
        <w:t>las parejas infértiles que no contaban  con  los  recursos  económicos  para</w:t>
        <w:br/>
        <w:t>practicarse la FIV en el extranjero[473]. Consta del expediente que  Grettel</w:t>
        <w:br/>
        <w:t>Artavia Murillo, Miguel Mejías Carballo, Oriéster Rojas,  Julieta  Gonzalez,</w:t>
        <w:br/>
        <w:t>Ana  Cristina  Castillo  León,  Enrique  Acuña,  Geovanni  Vega,  Joaquinita</w:t>
        <w:br/>
        <w:t>Arroyo, Carlos Eduardo  de  Jesús  Vargas  Solórzano  y  María  del  Socorro</w:t>
        <w:br/>
        <w:t>Calderón Porras no tenían los recursos económicos para  realizar  de  manera</w:t>
        <w:br/>
        <w:t>exitosa el tratamiento de la FIV en el extranjero[474].</w:t>
        <w:br/>
        <w:br/>
        <w:t>El señor Mejías Carballo, en su  testimonio  durante  la  audiencia  pública</w:t>
        <w:br/>
        <w:t>ante esta Corte, declaro que él y su ex esposa  se  sintieron  “muy  tristes</w:t>
        <w:br/>
        <w:t>[…] porque no podía salir a otro país porque  no  tenía  el  dinero,  ya  no</w:t>
        <w:br/>
        <w:t>podía acá en Costa Rica porque lo habían prohibido”[475]. En su  declaración</w:t>
        <w:br/>
        <w:t>jurada, la señora Artavia  Murillo  indicó  que  ella  y  su  ex  pareja  se</w:t>
        <w:br/>
        <w:t>sintieron  “totalmente   desesperados   y   con   tremendas   frustraciones,</w:t>
        <w:br/>
        <w:t>comenza[ron] a tener muchas diferencias entre [ellos] al ver  truncadas  las</w:t>
        <w:br/>
        <w:t>esperanzas de ser padres, asociado a la imposibilidad de ir al extranjero  a</w:t>
        <w:br/>
        <w:t>realizarme tal práctica por  falta  de  dinero,  conllevando  con  ello  una</w:t>
        <w:br/>
        <w:t>disminución efectiva de la utilidad individual y por tanto una pérdida  neta</w:t>
        <w:br/>
        <w:t>de [su] bienestar social”[476]. Ana Cristina Castillo León explicó  que  “no</w:t>
        <w:br/>
        <w:t>tenía[n] los recursos económicos necesarios para ir al extranjero  en  busca</w:t>
        <w:br/>
        <w:t>de  una"  FIV[477].  Asimismo,  el  señor  Vargas  expreso  que  “la   única</w:t>
        <w:br/>
        <w:t>alternativa a considerar era viajar a España o Colombia a practicar la  FIV,</w:t>
        <w:br/>
        <w:t>sin  embargo  los  costos  asociados   se   triplicaban   para   [ellos]   y</w:t>
        <w:br/>
        <w:t>sencillamente [se] sentí[eron] vencidos, discriminados y castigados  por  un</w:t>
        <w:br/>
        <w:t>Tribunal que [les] cercenaba la posibilidad  de  acceder  a  un  tratamiento</w:t>
        <w:br/>
        <w:t>médico que en el resto de los países del mundo era permitido[478]”.</w:t>
        <w:br/>
        <w:br/>
        <w:br/>
        <w:br/>
        <w:t xml:space="preserve">      D.3)  Controversia sobre la alegada pérdida embrionaria</w:t>
        <w:br/>
        <w:br/>
        <w:br/>
        <w:br/>
        <w:t>Como  ha  sido  señalado   anteriormente   (supra   párr.   76),   la   Sala</w:t>
        <w:br/>
        <w:t>Constitucional justificó la prohibición de la FIV en la “elevada pérdida  de</w:t>
        <w:br/>
        <w:t>embriones”, su “riesgo desproporcionado de muerte”, y la inadmisibilidad  de</w:t>
        <w:br/>
        <w:t>realizar una comparación entre  la  pérdida  de  embriones  en  un  embarazo</w:t>
        <w:br/>
        <w:t>natural con la pérdida en una FIV. El Estado consideró que “al  día  de  hoy</w:t>
        <w:br/>
        <w:t>la técnica de la [FIV]  implica  el  descarte,  por  acción  y  omisión,  de</w:t>
        <w:br/>
        <w:t>embriones, que, de otra forma, podrían desarrollarse  a  término”.  La  Sala</w:t>
        <w:br/>
        <w:t>Constitucional señaló que:</w:t>
        <w:br/>
        <w:br/>
        <w:t xml:space="preserve">    No es de recibo […] el argumento de  que  en  circunstancias  naturales</w:t>
        <w:br/>
        <w:t xml:space="preserve">    también hay embriones que no llegan a implantarse o que aún logrando la</w:t>
        <w:br/>
        <w:t xml:space="preserve">    implantación,  no  llegan  a   desarrollarse   hasta   el   nacimiento,</w:t>
        <w:br/>
        <w:t xml:space="preserve">    sencillamente por el hecho de que la aplicación de la [FIV] implica una</w:t>
        <w:br/>
        <w:t xml:space="preserve">    manipulación  consciente,  voluntaria  de  las  células   reproductoras</w:t>
        <w:br/>
        <w:t xml:space="preserve">    femeninas y masculinas con el objeto de procurar una nueva vida humana,</w:t>
        <w:br/>
        <w:t xml:space="preserve">    en la que se propicia una situación en la que, de antemano, se sabe que</w:t>
        <w:br/>
        <w:t xml:space="preserve">    la vida humana en un porcentaje considerable de  los  casos,  no  tiene</w:t>
        <w:br/>
        <w:t xml:space="preserve">    posibilidad de continuar[479].</w:t>
        <w:br/>
        <w:br/>
        <w:t>Al respecto, la Corte observa que el Decreto declarado inconstitucional  por</w:t>
        <w:br/>
        <w:t>la Sala Constitucional contaba con medidas de protección  para  el  embrión,</w:t>
        <w:br/>
        <w:t>por cuanto establecía  el  número  de  óvulos  que  podían  ser  fecundados.</w:t>
        <w:br/>
        <w:t>Además,  prohibía  “desechar  o  eliminar  embriones,  o  preservarlos  para</w:t>
        <w:br/>
        <w:t>transferencia en ciclos  subsecuentes  de  la  misma  paciente  o  de  otras</w:t>
        <w:br/>
        <w:t>pacientes”. En este sentido, existían medidas para que  no  se  generara  un</w:t>
        <w:br/>
        <w:t>“riesgo desproporcionado” en la expectativa de vida de los  embriones.   Por</w:t>
        <w:br/>
        <w:t>otra parte, de acuerdo  con  lo  establecido  en  dicho  Decreto,  la  única</w:t>
        <w:br/>
        <w:t>posibilidad de pérdida de embriones que era  viable,  era  si  éstos  no  se</w:t>
        <w:br/>
        <w:t>implantaban en el útero de la mujer una vez se  realizara  la  transferencia</w:t>
        <w:br/>
        <w:t>embrionaria.</w:t>
        <w:br/>
        <w:br/>
        <w:t>La Corte considera necesario profundizar en este último aspecto a partir  de</w:t>
        <w:br/>
        <w:t>la prueba producida en el proceso ante  el  Tribunal  en  relación  con  las</w:t>
        <w:br/>
        <w:t>similitudes y diferencias respecto a la pérdida de embriones  tanto  en  los</w:t>
        <w:br/>
        <w:t>embarazos naturales como en la FIV.</w:t>
        <w:br/>
        <w:br/>
        <w:br/>
        <w:t>La Sala Constitucional fundamentó la prohibición de la FIV en la  diferencia</w:t>
        <w:br/>
        <w:t>respecto a la pérdida de embriones  transferidos  por  la  FIV  y  embriones</w:t>
        <w:br/>
        <w:t>perdidos en un embarazo natural, considerando que al aplicar la FIV  existía</w:t>
        <w:br/>
        <w:t>una “manipulación consciente [y] voluntaria” de los embriones.  El  Tribunal</w:t>
        <w:br/>
        <w:t>observa que existe un debate  científico  sobre  las  tasas  de  pérdida  de</w:t>
        <w:br/>
        <w:t>embriones en el proceso natural y de reproducción asistida.  En  el  proceso</w:t>
        <w:br/>
        <w:t>ante la Corte se han presentado distintas posiciones médicas respecto  a  la</w:t>
        <w:br/>
        <w:t>causa de pérdida embrionaria tanto en la aplicación de la  FIV  como  en  el</w:t>
        <w:br/>
        <w:t>embarazo natural, así como el porcentaje de pérdidas en los  dos  casos.  El</w:t>
        <w:br/>
        <w:t>perito Zegers-Hochschild señaló que “[l]a  información  científica  generada</w:t>
        <w:br/>
        <w:t>enseña que “la muerte embrionaria que ocurre en los  procedimientos  de  FIV</w:t>
        <w:br/>
        <w:t>no ocurre como resultado directo de la técnica,  [sino]  ocurre  como  parte</w:t>
        <w:br/>
        <w:t>del proceso con  que  se  expresa  nuestra  naturaleza”[480],  y  que  “[e]n</w:t>
        <w:br/>
        <w:t>mujeres que poseen óvulos sanos, la posibilidad de concebir a partir  de  un</w:t>
        <w:br/>
        <w:t>embrión generado in vitro  no  se  diferencia  de  uno  generado  de  manera</w:t>
        <w:br/>
        <w:t>espontánea”[481].  Por  su  parte,  la  perita  Garza  manifestó   que   “la</w:t>
        <w:br/>
        <w:t>mortalidad de los  embriones  es  de  alrededor  de  30%  en  circunstancias</w:t>
        <w:br/>
        <w:t>naturales y para  la  FIV  se  estima  que  la  pérdida  embrionaria  es  de</w:t>
        <w:br/>
        <w:t>alrededor  de  90%”.  Sin  embargo,  aclaró  que  “es  difícil  estimar   la</w:t>
        <w:br/>
        <w:t>mortalidad exacta embrionaria en circunstancias naturales,  ya  que  algunas</w:t>
        <w:br/>
        <w:t>pérdidas no se pueden detectar en embarazos  tempranos”.  El  perito  Caruso</w:t>
        <w:br/>
        <w:t>aseveró que “la tasa de pérdida es mucho más alta" en  la  FIV  que  "en  la</w:t>
        <w:br/>
        <w:t>concepción natural”[482].</w:t>
        <w:br/>
        <w:br/>
        <w:t>No le  corresponde  a  la  Corte  determinar  cuál  teoría  científica  debe</w:t>
        <w:br/>
        <w:t>prevalecer en este tema ni corresponde analizar a  profundidad  cuál  perito</w:t>
        <w:br/>
        <w:t>tiene la razón en estos temas que son ajenos a la experticia  de  la  Corte.</w:t>
        <w:br/>
        <w:t>Para el Tribunal es  suficiente  constatar  que  la  prueba  obrante  en  el</w:t>
        <w:br/>
        <w:t>expediente es concordante en señalar que tanto en el embarazo  natural  como</w:t>
        <w:br/>
        <w:t>en el marco de la FIV  existe  pérdida  de  embriones.  Asimismo,  tanto  el</w:t>
        <w:br/>
        <w:t>perito  Zegers  como  el  perito  Caruso  concordaron  en  señalar  que  las</w:t>
        <w:br/>
        <w:t>estadísticas sobre pérdida embrionaria en los embarazos naturales  son  poco</w:t>
        <w:br/>
        <w:t>medibles a comparación con la medición de las pérdidas en la  FIV,  lo  cual</w:t>
        <w:br/>
        <w:t>limita el alcance que se procura dar a algunas de las  estadísticas  que  se</w:t>
        <w:br/>
        <w:t>han presentado ante la Corte[483].</w:t>
        <w:br/>
        <w:br/>
        <w:t>Tomando bajo consideración  que  la  pérdida  embrionaria  ocurre  tanto  en</w:t>
        <w:br/>
        <w:t>embarazos naturales como cuando  se  aplica  la  FIV,  el  argumento  de  la</w:t>
        <w:br/>
        <w:t>existencia de manipulación consciente y voluntaria de células  en  el  marco</w:t>
        <w:br/>
        <w:t>de la FIV sólo puede entenderse como ligado al  argumento  desarrollado  por</w:t>
        <w:br/>
        <w:t>la Sala Constitucional en torno a la protección absoluta del  derecho  a  la</w:t>
        <w:br/>
        <w:t>vida del embrión, el cual ha sido desvirtuado en secciones anteriores de  la</w:t>
        <w:br/>
        <w:t>presente Sentencia (supra párr. 264). Por el  contrario,  la  Corte  observa</w:t>
        <w:br/>
        <w:t>que el perito Zegers-Hochschild resaltó que “[e]l proceso generativo  de  la</w:t>
        <w:br/>
        <w:t>vida humana incluye la muerte embrionaria como parte de un  proceso  natural</w:t>
        <w:br/>
        <w:t>y necesario. De cada 10 embriones generados espontáneamente  en  la  especie</w:t>
        <w:br/>
        <w:t>humana, no más de 2 a 3 logran sobrevivir a la  selección  natural  y  nacer</w:t>
        <w:br/>
        <w:t>como una persona. Los restantes 7 a 8 embriones mueren en el tracto  genital</w:t>
        <w:br/>
        <w:t>femenino, la mayor de las veces, sin conocimiento de su progenitora”[484].</w:t>
        <w:br/>
        <w:br/>
        <w:t>Teniendo  en  cuenta  lo  anterior,  la  Corte  encuentra   desproporcionado</w:t>
        <w:br/>
        <w:t>pretender una protección absoluta del  embrión  respecto  a  un  riesgo  que</w:t>
        <w:br/>
        <w:t>resulta común e  inherente  incluso  en  procesos  donde  no  interviene  la</w:t>
        <w:br/>
        <w:t>técnica de la FIV. El Tribunal  comparte  el  concepto  del  perito  Zegers-</w:t>
        <w:br/>
        <w:t>Hochschild según el cual “[e]s fundamental desde una  perspectiva  biomédica</w:t>
        <w:br/>
        <w:t>diferenciar lo que significa proteger  el  derecho  a  la  vida  de  lo  que</w:t>
        <w:br/>
        <w:t>significa garantizar el derecho a la vida de estructuras  celulares  que  se</w:t>
        <w:br/>
        <w:t>rigen  por  una  matemática  y  una  biología  que  trasciende   cualesquier</w:t>
        <w:br/>
        <w:t>regulación social  o  jurídica.  Lo  que  corresponde  a  las  instituciones</w:t>
        <w:br/>
        <w:t>responsables de las [técnicas de reproducción asistida], es  proveer  a  las</w:t>
        <w:br/>
        <w:t>estructuras celulares (gametos y embriones) de las mejores  condiciones  con</w:t>
        <w:br/>
        <w:t>que cuenta el conocimiento médico y científico para que la potencialidad  de</w:t>
        <w:br/>
        <w:t>ser persona, pueda expresarse  al  nacer  […]”.  El  Tribunal  reitera  que,</w:t>
        <w:br/>
        <w:t>precisamente, uno de los objetivos de la FIV es contribuir con  la  creación</w:t>
        <w:br/>
        <w:t>de vida (supra párr. 66).</w:t>
        <w:br/>
        <w:br/>
        <w:t>La  Corte  observa  también  que  Costa  Rica  permite   las   técnicas   de</w:t>
        <w:br/>
        <w:t>inseminación artificial, cuando el uso de estas técnicas  tampoco  garantiza</w:t>
        <w:br/>
        <w:t>que cada óvulo lleve a un embarazo, implicando así  la  posible  pérdida  de</w:t>
        <w:br/>
        <w:t>embriones. La decisión  de  quedar  en  embarazo,  incluso  por  fecundación</w:t>
        <w:br/>
        <w:t>natural, también puede estar precedida de una  acción  consciente  que  tome</w:t>
        <w:br/>
        <w:t>medidas para aumentar la probabilidad de que el óvulo sea fecundado.   Según</w:t>
        <w:br/>
        <w:t>los alegatos finales del Estado:</w:t>
        <w:br/>
        <w:br/>
        <w:br/>
        <w:t xml:space="preserve">      La inseminación artificial es uno de los tratamientos  que  ofrece  la</w:t>
        <w:br/>
        <w:t xml:space="preserve">      Caja Costarricense del Seguro Social. En ocasiones  como  consecuencia</w:t>
        <w:br/>
        <w:t xml:space="preserve">      del tratamiento hormonal y como respuesta  individual,  las  pacientes</w:t>
        <w:br/>
        <w:t xml:space="preserve">      pueden presentar mayor estimulación ovárica de la esperada,  por  ende</w:t>
        <w:br/>
        <w:t xml:space="preserve">      cuando esa producción de folículos es de 6 o más en ambos ovarios,  se</w:t>
        <w:br/>
        <w:t xml:space="preserve">      cancela el ciclo[485].</w:t>
        <w:br/>
        <w:br/>
        <w:t>En suma, tanto en el embarazo  natural  como  en  técnicas  como  la  de  la</w:t>
        <w:br/>
        <w:t>inseminación artificial existe pérdida embrionaria.  La  Corte  observa  que</w:t>
        <w:br/>
        <w:t>existen debates científicos sobre las diferencias entre el tipo de  pérdidas</w:t>
        <w:br/>
        <w:t>embrionarias que ocurren en estos procesos y  las  razones  de  las  mismas.</w:t>
        <w:br/>
        <w:t>Pero lo analizado hasta el momento permite concluir que, teniendo en  cuenta</w:t>
        <w:br/>
        <w:t>las pérdidas embrionarias que ocurren en el  embarazo  natural  y  en  otras</w:t>
        <w:br/>
        <w:t>técnicas de reproducción que se permiten en Costa Rica,  la  protección  del</w:t>
        <w:br/>
        <w:t>embrión que se busca a través de la prohibición de la FIV tiene  un  alcance</w:t>
        <w:br/>
        <w:t>muy limitado y moderado.</w:t>
        <w:br/>
        <w:br/>
        <w:br/>
        <w:br/>
        <w:t xml:space="preserve">      D.4)   Conclusión  sobre  el  balance  entre  la   severidad   de   la</w:t>
        <w:br/>
        <w:t>interferencia y el impacto en la finalidad pretendida</w:t>
        <w:br/>
        <w:br/>
        <w:br/>
        <w:t>Una ponderación  entre  la  severidad  de  la  limitación  de  los  derechos</w:t>
        <w:br/>
        <w:t>involucrados en el presente caso y  la  importancia  de  la  protección  del</w:t>
        <w:br/>
        <w:t>embrión, permite afirmar que la  afectación  del  derecho  a  la  integridad</w:t>
        <w:br/>
        <w:t>personal, libertad  personal,  vida  privada,  la  intimidad,  la  autonomía</w:t>
        <w:br/>
        <w:t>reproductiva, el acceso a servicios de salud reproductiva  y  a  fundar  una</w:t>
        <w:br/>
        <w:t>familia es severa y supone una violación de  dichos  derechos,  pues  dichos</w:t>
        <w:br/>
        <w:t>derechos son anulados en la  práctica  para  aquellas  personas  cuyo  único</w:t>
        <w:br/>
        <w:t>tratamiento  posible  de  la  infertilidad  era   la   FIV.   Asimismo,   la</w:t>
        <w:br/>
        <w:t>interferencia tuvo un impacto diferenciado en las presuntas víctimas por  su</w:t>
        <w:br/>
        <w:t>situación de discapacidad, los estereotipos de género y,  frente  a  algunas</w:t>
        <w:br/>
        <w:t>de las presuntas víctimas, por su situación económica.</w:t>
        <w:br/>
        <w:br/>
        <w:t>En contraste, el impacto en la protección del embrión es muy leve, dado  que</w:t>
        <w:br/>
        <w:t>la pérdida embrionaria se presenta tanto en  la  FIV  como  en  el  embarazo</w:t>
        <w:br/>
        <w:t>natural. La Corte resalta que el embrión, antes de la implantación  no  está</w:t>
        <w:br/>
        <w:t>comprendido en los términos del artículo 4 de la Convención  y  recuerda  el</w:t>
        <w:br/>
        <w:t>principio de protección gradual e incremental de  la  vida  prenatal  (supra</w:t>
        <w:br/>
        <w:t>párr. 264).</w:t>
        <w:br/>
        <w:br/>
        <w:br/>
        <w:t>Por tanto, la Corte concluye  que  la  Sala  Constitucional  partió  de  una</w:t>
        <w:br/>
        <w:t>protección absoluta del embrión que, al no ponderar ni tener en  cuenta  los</w:t>
        <w:br/>
        <w:t>otros derechos en conflicto, implicó una arbitraria y excesiva  intervención</w:t>
        <w:br/>
        <w:t>en la vida privada y familiar que hizo  desproporcionada  la  interferencia.</w:t>
        <w:br/>
        <w:t>Asimismo, la interferencia tuvo efectos discriminatorios.  Además,  teniendo</w:t>
        <w:br/>
        <w:t>en cuenta estas conclusiones sobre la ponderación y lo ya señalado  respecto</w:t>
        <w:br/>
        <w:t>al artículo 4.1 de la Convención (supra párr. 264), la  Corte  no  considera</w:t>
        <w:br/>
        <w:t>pertinente pronunciarse  sobre  los  alegatos  del  Estado  respecto  a  que</w:t>
        <w:br/>
        <w:t>contaría con un margen de apreciación para establecer prohibiciones como  la</w:t>
        <w:br/>
        <w:t>efectuada por la Sala Constitucional.</w:t>
        <w:br/>
        <w:br/>
        <w:br/>
        <w:t>E)    Conclusión final sobre el fondo del caso</w:t>
        <w:br/>
        <w:br/>
        <w:br/>
        <w:t>Por todo lo anteriormente reseñado durante el presente  capítulo,  la  Corte</w:t>
        <w:br/>
        <w:t>declara la violación de los artículos 5.1, 7, 11.2 y 17.2  en  relación  con</w:t>
        <w:br/>
        <w:t>el artículo 1.1 de la Convención Americana, en perjuicio de Grettel  Artavia</w:t>
        <w:br/>
        <w:t>Murillo, Miguel  Mejías  Carballo,  Andrea  Bianchi  Bruna,  Germán  Alberto</w:t>
        <w:br/>
        <w:t>Moreno Valencia, Ana Cristina Castillo León, Enrique  Acuña  Cartín,  Ileana</w:t>
        <w:br/>
        <w:t>Henchoz  Bolaños,  Miguel  Antonio  Yamuni  Zeledón,  Claudia  María   Carro</w:t>
        <w:br/>
        <w:t>Maklouf, Víktor Hugo Sanabria León, Karen Espinoza  Vindas,  Héctor  Jiménez</w:t>
        <w:br/>
        <w:t>Acuña, Maria del Socorro Calderón P., Joaquinita  Arroyo  Fonseca,  Geovanni</w:t>
        <w:br/>
        <w:t>Antonio Vega,  Carlos  E.  Vargas  Solórzano,  Julieta  González  Ledezma  y</w:t>
        <w:br/>
        <w:t>Oriéster Rojas Carranza.</w:t>
        <w:br/>
        <w:br/>
        <w:br/>
        <w:br/>
        <w:t xml:space="preserve">                                     IX</w:t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Americana[486], la Corte ha indicado que toda violación  de  una  obligación</w:t>
        <w:br/>
        <w:t>internacional que  haya  producido  daño  comporta  el  deber  de  repararlo</w:t>
        <w:br/>
        <w:t>adecuadamente[487] y que esa disposición recoge  una  norma  consuetudinaria</w:t>
        <w:br/>
        <w:t>que  constituye  uno   de   los   principios   fundamentales   del   Derecho</w:t>
        <w:br/>
        <w:t>Internacional contemporáneo sobre responsabilidad de un Estado[488].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produjeron[489].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ocasionados[490].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derecho[491].</w:t>
        <w:br/>
        <w:br/>
        <w:t>De  acuerdo  con  las  consideraciones  expuestas  sobre  el  fondo  y   las</w:t>
        <w:br/>
        <w:t>violaciones a la Convención Americana declaradas en  el  capítulo  anterior,</w:t>
        <w:br/>
        <w:t>el  Tribunal  procederá  a  analizar  los   argumentos   y   recomendaciones</w:t>
        <w:br/>
        <w:t>presentados por la Comisión y las pretensiones de  los  representantes,  así</w:t>
        <w:br/>
        <w:t>como los argumentos del Estado, a la luz de  los  criterios  fijados  en  la</w:t>
        <w:br/>
        <w:t>jurisprudencia de la Corte en relación con la naturaleza y el alcance de  la</w:t>
        <w:br/>
        <w:t>obligación de reparar[492], con el objeto de disponer las medidas  dirigidas</w:t>
        <w:br/>
        <w:t>a reparar los daños ocasionados a las víctimas.</w:t>
        <w:br/>
        <w:br/>
        <w:br/>
        <w:t>A)    Parte Lesionada</w:t>
        <w:br/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reconocido en la misma. Por lo tanto,  esta</w:t>
        <w:br/>
        <w:t>Corte considera como “parte lesionada” a  Grettel  Artavia  Murillo,  Miguel</w:t>
        <w:br/>
        <w:t>Mejías Carballo, Andrea Bianchi Bruna, Germán Alberto Moreno  Valencia,  Ana</w:t>
        <w:br/>
        <w:t>Cristina Castillo  León,  Enrique  Acuña  Cartín,  Ileana  Henchoz  Bolaños,</w:t>
        <w:br/>
        <w:t>Miguel Antonio Yamuni Zeledón, Claudia  María  Carro  Maklouf,  Víktor  Hugo</w:t>
        <w:br/>
        <w:t>Sanabria León, Karen  Espinoza  Vindas,  Héctor  Jiménez  Acuña,  María  del</w:t>
        <w:br/>
        <w:t>Socorro Calderón Porras, Joaquinita Arroyo Fonseca, Geovanni  Antonio  Vega,</w:t>
        <w:br/>
        <w:t>Carlos Eduardo  de  Jesús  Vargas  Solórzano,  Julieta  González  Ledezma  y</w:t>
        <w:br/>
        <w:t>Oriéster  Rojas  Carranza,  quienes  en  su  carácter  de  víctimas  de  las</w:t>
        <w:br/>
        <w:t>violaciones declaradas en el Capítulo VII, serán considerados  beneficiarios</w:t>
        <w:br/>
        <w:t>de las reparaciones que ordene el Tribunal.</w:t>
        <w:br/>
        <w:br/>
        <w:t>El Tribunal determinará medidas que busquen reparar  el  daño  inmaterial  y</w:t>
        <w:br/>
        <w:t>que no tienen naturaleza  pecuniaria,  y  dispondrá  medidas  de  alcance  o</w:t>
        <w:br/>
        <w:t>repercusión pública[493]. La jurisprudencia internacional, y  en  particular</w:t>
        <w:br/>
        <w:t>de la Corte, ha establecido reiteradamente que la sentencia  constituye  per</w:t>
        <w:br/>
        <w:t>se  una  forma   de   reparación[494].   No   obstante,   considerando   las</w:t>
        <w:br/>
        <w:t>circunstancias del caso sub judice, en atención a  las  afectaciones  a  las</w:t>
        <w:br/>
        <w:t>víctimas, así como las consecuencias de orden  inmaterial  y  no  pecuniario</w:t>
        <w:br/>
        <w:t>derivadas de las violaciones a la Convención declaradas en su perjuicio,  la</w:t>
        <w:br/>
        <w:t>Corte estima pertinente fijar  medidas  de  rehabilitación,  satisfacción  y</w:t>
        <w:br/>
        <w:t>garantías de no repetición.</w:t>
        <w:br/>
        <w:br/>
        <w:br/>
        <w:br/>
        <w:t>B)    Medidas de rehabilitación, satisfacción y garantías de no repetición</w:t>
        <w:br/>
        <w:br/>
        <w:br/>
        <w:br/>
        <w:t xml:space="preserve">      B.1) Medidas de rehabilitación psicológica</w:t>
        <w:br/>
        <w:br/>
        <w:br/>
        <w:t>Alegatos de las partes</w:t>
        <w:br/>
        <w:br/>
        <w:t>El representante Molina solicitó a la Corte que “le  ordene  al  Estado  que</w:t>
        <w:br/>
        <w:t>brinde los tratamientos psicológicos y/o psiquiátricos a  las  víctimas  que</w:t>
        <w:br/>
        <w:t>así  lo  deseen   con   los   profesionales   capacitados   para   el   daño</w:t>
        <w:br/>
        <w:t>específicamente en su proyecto de vida”.</w:t>
        <w:br/>
        <w:br/>
        <w:t>El Estado alegó que esta medida “debe ser rechazada, toda  vez  que  […]  el</w:t>
        <w:br/>
        <w:t>sistema  de  seguridad  social  costarricense  ya  brinda  el  servicio   de</w:t>
        <w:br/>
        <w:t>acompañamiento y tratamiento psicológico y psiquiátrico a los pacientes  que</w:t>
        <w:br/>
        <w:t>presenten problemas de fertilidad”.</w:t>
        <w:br/>
        <w:br/>
        <w:t>Consideraciones de la Corte</w:t>
        <w:br/>
        <w:br/>
        <w:t>El Tribunal ha señalado  que  el  presente  caso  no  se  relaciona  con  un</w:t>
        <w:br/>
        <w:t>presunto derecho a tener hijos o un derecho a  acceder  a  la  FIV.  Por  el</w:t>
        <w:br/>
        <w:t>contrario, el caso  se  ha  concentrado  en  el  impacto  generado  por  una</w:t>
        <w:br/>
        <w:t>interferencia  desproporcionada  en  decisiones  sobre  la   vida   privada,</w:t>
        <w:br/>
        <w:t>familiar y los demás derechos involucrados, y  el  impacto  que  tuvo  dicha</w:t>
        <w:br/>
        <w:t>interferencia en  la  integridad  psicológica.  En  consecuencia,  la  Corte</w:t>
        <w:br/>
        <w:t>estima, como lo ha hecho en otros casos[495], que es  preciso  disponer  una</w:t>
        <w:br/>
        <w:t>medida de reparación que brinde una atención adecuada  a  los  padecimientos</w:t>
        <w:br/>
        <w:t>psicológicos sufridos por las víctimas, atendiendo  a  sus  especificidades,</w:t>
        <w:br/>
        <w:t>siempre y cuando ellas  lo  hayan  solicitado.  La  Corte  observa  diversas</w:t>
        <w:br/>
        <w:t>afectaciones que padecieron las víctimas por la interferencia arbitraria  en</w:t>
        <w:br/>
        <w:t>el acceso a una técnica de reproducción asistida.  Por  lo  tanto,  habiendo</w:t>
        <w:br/>
        <w:t>constatado las violaciones y los daños  sufridos  por  las  víctimas  en  el</w:t>
        <w:br/>
        <w:t>presente caso, el Tribunal dispone la  obligación  a  cargo  del  Estado  de</w:t>
        <w:br/>
        <w:t>brindarles gratuitamente y de forma inmediata, hasta  por  cuatro  años,  el</w:t>
        <w:br/>
        <w:t>tratamiento  psicológico  que  requieran.  En  particular,  el   tratamiento</w:t>
        <w:br/>
        <w:t>psicológico  debe  brindarse  por   personal   e   instituciones   estatales</w:t>
        <w:br/>
        <w:t>especializadas en la atención a víctimas de hechos como los ocurridos en  el</w:t>
        <w:br/>
        <w:t>presente caso. Al proveer dicho tratamiento  se  deben  considerar,  además,</w:t>
        <w:br/>
        <w:t>las circunstancias y necesidades particulares de  cada  víctima,  de  manera</w:t>
        <w:br/>
        <w:t>que se les brinden tratamientos familiares e individuales, según lo  que  se</w:t>
        <w:br/>
        <w:t>acuerde con cada una de ellas, después de  una  evaluación  individual[496].</w:t>
        <w:br/>
        <w:t>Los tratamientos deben incluir la provisión de medicamentos y, en  su  caso,</w:t>
        <w:br/>
        <w:t>transporte y  otros  gastos  que  estén  directamente  relacionados  y  sean</w:t>
        <w:br/>
        <w:t>estrictamente necesarios.</w:t>
        <w:br/>
        <w:br/>
        <w:br/>
        <w:t xml:space="preserve">      B.2) Medidas de satisfacción: publicación de la Sentencia</w:t>
        <w:br/>
        <w:br/>
        <w:br/>
        <w:t>Alegatos de las partes</w:t>
        <w:br/>
        <w:br/>
        <w:t>El representante Molina solicito “la publicación de las  partes  pertinentes</w:t>
        <w:br/>
        <w:t>de la sentencia en un periódico de amplia difusión nacional, en  su  versión</w:t>
        <w:br/>
        <w:t>impresa, y la  totalidad  de  la  sentencia  en  un  formato  digital  y  el</w:t>
        <w:br/>
        <w:t>resumen”, así como “que el Estado elabore un resumen en términos simples  de</w:t>
        <w:br/>
        <w:t>la sentencia, aprobado por la […] Corte, para que la  población  en  general</w:t>
        <w:br/>
        <w:t>pueda comprender lo que supuso este caso y que éste  también  sea  publicado</w:t>
        <w:br/>
        <w:t>en un medio de difusión nacional”.</w:t>
        <w:br/>
        <w:br/>
        <w:t>El representante May solicitó que la  Corte  “declare  que  el  Estado  debe</w:t>
        <w:br/>
        <w:t>publicar, en el plazo de seis meses contados a partir de la notificación  de</w:t>
        <w:br/>
        <w:t>la presente Sentencia, por una sola vez, el contenido  dispositivo  de  esta</w:t>
        <w:br/>
        <w:t>sentencia en el Diario Oficial la Gaceta y en otros dos  diarios  de  amplia</w:t>
        <w:br/>
        <w:t>circulación”.</w:t>
        <w:br/>
        <w:br/>
        <w:t>Consideraciones de la Corte</w:t>
        <w:br/>
        <w:br/>
        <w:t>La Corte ordena que el Estado publique, en el plazo de seis  meses,  contado</w:t>
        <w:br/>
        <w:t>a partir de la notificación de la presente Sentencia: a) el resumen  oficial</w:t>
        <w:br/>
        <w:t>de la presente Sentencia elaborado por la Corte, por  una  sola  vez  en  el</w:t>
        <w:br/>
        <w:t>Diario Oficial; b) el resumen oficial de  la  presente  Sentencia  elaborado</w:t>
        <w:br/>
        <w:t>por la Corte,  por  una  sola  vez,  en  un  diario  de  amplia  circulación</w:t>
        <w:br/>
        <w:t>nacional, y c) la presente Sentencia en su  integridad,  disponible  por  un</w:t>
        <w:br/>
        <w:t>período de un año, en un sitio web oficial de la rama judicial.</w:t>
        <w:br/>
        <w:br/>
        <w:br/>
        <w:t xml:space="preserve">      B.3) Garantías de no repetición</w:t>
        <w:br/>
        <w:br/>
        <w:br/>
        <w:br/>
        <w:t xml:space="preserve">      B.3.1) Medidas estatales que no impidan la práctica de la FIV</w:t>
        <w:br/>
        <w:br/>
        <w:br/>
        <w:t>Argumentos de la Comisión y alegatos de las partes</w:t>
        <w:br/>
        <w:br/>
        <w:t>La  Comisión  recomendó  al  Estado  “[l]evantar  la   prohibición   de   la</w:t>
        <w:br/>
        <w:t>Fecundación In Vitro en el país  a  través  de  los  procedimientos  legales</w:t>
        <w:br/>
        <w:t>correspondientes” y “[a]segurar que  la  regulación  que  se  otorgue  a  la</w:t>
        <w:br/>
        <w:t>práctica de la Fecundación  In  Vitro  a  partir  del  levantamiento  de  la</w:t>
        <w:br/>
        <w:t>prohibición, sea compatible con las obligaciones estatales respecto  de  los</w:t>
        <w:br/>
        <w:t>derechos consagrados en los artículos 11.2  17.2  y  24  [,  para  que]  las</w:t>
        <w:br/>
        <w:t>parejas que lo requieren y así lo deseen, puedan acceder a las  técnicas  de</w:t>
        <w:br/>
        <w:t>la  Fecundación  In  Vitro  de  forma  que  dicho   tratamiento   contribuya</w:t>
        <w:br/>
        <w:t>efectivamente a su finalidad”.</w:t>
        <w:br/>
        <w:br/>
        <w:t>El representante Molina  solicitó  a  la  Corte  que  ordene  al  Estado  la</w:t>
        <w:br/>
        <w:t>aprobación de “una ley en sentido formal y material  que  haga  una  balanza</w:t>
        <w:br/>
        <w:t>entre los derechos a la vida  y  los  derechos  [violados]  en  este  caso”.</w:t>
        <w:br/>
        <w:t>Propuso al respecto “la prohibición de descartar  embriones  arbitrariamente</w:t>
        <w:br/>
        <w:t>y su comercio; permitir el implante de no más de 3  embriones,  para  evitar</w:t>
        <w:br/>
        <w:t>embarazos múltiples; impulsar la vitrificación de óvulos y no de  embriones,</w:t>
        <w:br/>
        <w:t>como  una  muestra  de  querer  proteger  a  esos  embriones”.  Resaltó  “la</w:t>
        <w:br/>
        <w:t>importancia de permitir el ajuste de la legislación a los nuevos métodos  de</w:t>
        <w:br/>
        <w:t>reproducción asistida que se vayan descubriendo por la ciencia  que  guarden</w:t>
        <w:br/>
        <w:t>balance entre derechos”. Solicitó a  la  Corte  que  “ordene  al  Estado  la</w:t>
        <w:br/>
        <w:t>regulación e instauración de todos los mecanismos necesarios para ofrecer  a</w:t>
        <w:br/>
        <w:t>la población los métodos de reproducción asistida existentes y  que  se  den</w:t>
        <w:br/>
        <w:t>en el futuro para dar respuesta a las parejas con problemas de fertilidad”.</w:t>
        <w:br/>
        <w:br/>
        <w:t>El representante May solicitó  que  el  Estado  adopte  “todas  las  medidas</w:t>
        <w:br/>
        <w:t>legales,   administrativas   y   de   otro   índole   para   poder   brindar</w:t>
        <w:br/>
        <w:t>progresivamente, e incorporando los adelantos tecnológicos  disponibles  hoy</w:t>
        <w:br/>
        <w:t>en día en países de  mayor  experiencia  y  que  permiten  no  solo  mejores</w:t>
        <w:br/>
        <w:t>resultados estadísticos de éxito con ese tratamiento, sino  mayor  seguridad</w:t>
        <w:br/>
        <w:t>para las pacientes que se someten al mismo,  dentro  del  Sistema  Seguridad</w:t>
        <w:br/>
        <w:t>Social, a las personas estériles o  infértiles  contribuyentes  de  la  Caja</w:t>
        <w:br/>
        <w:t>Costarricense de Seguro Social el pleno acceso al tratamiento de la FIV”.</w:t>
        <w:br/>
        <w:br/>
        <w:t>El Estado alegó que “la Caja Costarricense de Seguro Social  cuenta  con  un</w:t>
        <w:br/>
        <w:t>programa completo de atención para las personas que presentan una  situación</w:t>
        <w:br/>
        <w:t>de infertilidad, siendo que el único procedimiento que no se ofrece en  este</w:t>
        <w:br/>
        <w:t>momento es el de”  la FIV.</w:t>
        <w:br/>
        <w:br/>
        <w:t>Consideraciones de la Corte</w:t>
        <w:br/>
        <w:br/>
        <w:t>La Corte recuerda que el Estado debe prevenir la recurrencia de  violaciones</w:t>
        <w:br/>
        <w:t>a los derechos humanos como las ocurridas y,  por  eso,  adoptar  todas  las</w:t>
        <w:br/>
        <w:t>medidas legales, administrativas y de otra índole que sean  necesarias  para</w:t>
        <w:br/>
        <w:t>evitar que hechos similares vuelvan a ocurrir en el futuro, en  cumplimiento</w:t>
        <w:br/>
        <w:t>de sus deberes de  prevención  y  garantía  de  los  derechos  fundamentales</w:t>
        <w:br/>
        <w:t>reconocidos por la Convención Americana[497].</w:t>
        <w:br/>
        <w:br/>
        <w:t>En particular, y conforme al artículo 2 de la Convención,  el  Estado  tiene</w:t>
        <w:br/>
        <w:t>el deber de adoptar las medidas necesarias para hacer efectivo el  ejercicio</w:t>
        <w:br/>
        <w:t>de los derechos y libertades reconocidos en la  Convención[498].  Es  decir,</w:t>
        <w:br/>
        <w:t>los Estados no sólo tienen la obligación positiva  de  adoptar  las  medidas</w:t>
        <w:br/>
        <w:t>legislativas necesarias para garantizar el  ejercicio  de  los  derechos  en</w:t>
        <w:br/>
        <w:t>ella consagrados, sino que también deben  evitar  promulgar  aquellas  leyes</w:t>
        <w:br/>
        <w:t>que impidan el libre ejercicio de estos derechos, y evitar que  se  supriman</w:t>
        <w:br/>
        <w:t>o modifiquen las leyes que los protegen[499].</w:t>
        <w:br/>
        <w:br/>
        <w:t>En primer lugar y teniendo en cuenta lo señalado en la  presente  Sentencia,</w:t>
        <w:br/>
        <w:t>las  autoridades  pertinentes  del  Estado  deberán  adoptar   las   medidas</w:t>
        <w:br/>
        <w:t>apropiadas para que quede sin efecto  con  la  mayor  celeridad  posible  la</w:t>
        <w:br/>
        <w:t>prohibición de practicar la FIV y para que las  personas  que  deseen  hacer</w:t>
        <w:br/>
        <w:t>uso de dicha técnica de reproducción asistida puedan hacerlo  sin  encontrar</w:t>
        <w:br/>
        <w:t>impedimentos al ejercicio de los derechos que fueron encontrados  vulnerados</w:t>
        <w:br/>
        <w:t>en la presente Sentencia (supra párr. 317). El  Estado  deberá  informar  en</w:t>
        <w:br/>
        <w:t>seis meses sobre las medidas adoptadas al respecto.</w:t>
        <w:br/>
        <w:br/>
        <w:br/>
        <w:t>En segundo lugar, el Estado deberá regular, a la brevedad, los aspectos  que</w:t>
        <w:br/>
        <w:t>considere necesarios para la implementación de la FIV,  teniendo  en  cuenta</w:t>
        <w:br/>
        <w:t>los principios establecidos en la  presente  Sentencia.  Además,  el  Estado</w:t>
        <w:br/>
        <w:t>debe  establecer  sistemas  de  inspección  y  control  de  calidad  de  las</w:t>
        <w:br/>
        <w:t>instituciones o profesionales  calificados  que  desarrollen  este  tipo  de</w:t>
        <w:br/>
        <w:t>técnica de reproducción  asistida.  El  Estado  deberá  informar  anualmente</w:t>
        <w:br/>
        <w:t>sobre la puesta en vigencia gradual de estos sistemas.</w:t>
        <w:br/>
        <w:br/>
        <w:br/>
        <w:t>En tercer lugar, en el marco de  las  consideraciones  desarrolladas  en  el</w:t>
        <w:br/>
        <w:t>presente Fallo (supra párrs. 285 a 303), la  Caja  Costarricense  de  Seguro</w:t>
        <w:br/>
        <w:t>Social deberá incluir la disponibilidad de la FIV dentro de sus programas  y</w:t>
        <w:br/>
        <w:t>tratamientos de infertilidad en su atención de salud, de conformidad con  el</w:t>
        <w:br/>
        <w:t>deber de garantía respecto al principio  de  no  discriminación.  El  Estado</w:t>
        <w:br/>
        <w:t>deberá informar cada seis meses  sobre  las  medidas  adoptadas  para  poner</w:t>
        <w:br/>
        <w:t>gradualmente estos servicios a disposición de quienes lo requieran y de  los</w:t>
        <w:br/>
        <w:t>planes diseñados para este efecto.</w:t>
        <w:br/>
        <w:br/>
        <w:br/>
        <w:t xml:space="preserve">      B.3.2)  Campaña  sobre  derechos  de  las  personas  con  discapacidad</w:t>
        <w:br/>
        <w:t>reproductiva</w:t>
        <w:br/>
        <w:br/>
        <w:br/>
        <w:t>Alegatos de las partes</w:t>
        <w:br/>
        <w:br/>
        <w:t>El representante Molina solicitó a la Corte que  “ordene  la  implementación</w:t>
        <w:br/>
        <w:t>de una campaña nacional de información sobre los derechos  de  las  personas</w:t>
        <w:br/>
        <w:t>con discapacidad reproductiva”.</w:t>
        <w:br/>
        <w:br/>
        <w:t>El Estado alegó que “ya  cuenta  con  mecanismos  de  divulgación  en  salud</w:t>
        <w:br/>
        <w:t>reproductiva” y “que la determinación de los contenidos de las  campañas  de</w:t>
        <w:br/>
        <w:t>divulgación en temas  de  salud  reproductiva  forma  parte  del  margen  de</w:t>
        <w:br/>
        <w:t>apreciación de los Estados a quienes les corresponde determinar  el  destino</w:t>
        <w:br/>
        <w:t>de los recursos financieros escasos con que cuenta el sistema de salud”.</w:t>
        <w:br/>
        <w:br/>
        <w:t>Consideraciones de la Corte</w:t>
        <w:br/>
        <w:br/>
        <w:t>La Corte observa que el Estado no precisó los mecanismos de  divulgación  en</w:t>
        <w:br/>
        <w:t>salud  reproductiva  existentes[500].  Por  tanto,  ordena  que  el   Estado</w:t>
        <w:br/>
        <w:t>implemente programas y cursos permanentes de  educación  y  capacitación  en</w:t>
        <w:br/>
        <w:t>derechos humanos, derechos reproductivos y no  discriminación,  dirigidos  a</w:t>
        <w:br/>
        <w:t>funcionarios judiciales  de  todas  las  áreas  y  escalafones  de  la  rama</w:t>
        <w:br/>
        <w:t>judicial[501]. Dentro de dichos programas y cursos  de  capacitación  deberá</w:t>
        <w:br/>
        <w:t>hacerse una especial mención a  la  presente  Sentencia  y  a  los  diversos</w:t>
        <w:br/>
        <w:t>precedentes del corpus  iuris  de  los  derechos  humanos  relativos  a  los</w:t>
        <w:br/>
        <w:t>derechos reproductivos y el principio de no discriminación.</w:t>
        <w:br/>
        <w:br/>
        <w:br/>
        <w:t xml:space="preserve">      B.3.3) Otras medidas solicitadas</w:t>
        <w:br/>
        <w:br/>
        <w:br/>
        <w:t>Alegatos de las partes</w:t>
        <w:br/>
        <w:br/>
        <w:t>El  representante  May  solicitó  a  la  Corte  que  “solicite  al   Consejo</w:t>
        <w:br/>
        <w:t>Permanente de la Organización de  Estados  Americanos  que  pida  al  Comité</w:t>
        <w:br/>
        <w:t>Jurídico Interamericano […] la elaboración, en un  plazo  razonable,  de  un</w:t>
        <w:br/>
        <w:t>anteproyecto de estatuto internacional del embrión,  tomando  en  cuenta  la</w:t>
        <w:br/>
        <w:t>necesidad de establecer ciertos límites o  la  exclusión  de  los  embriones</w:t>
        <w:br/>
        <w:t>humanos de  toda  convención  comercial”.  También  requirió  “que  la  Sala</w:t>
        <w:br/>
        <w:t>Constitucional de la Corte Suprema de  Justicia  [brinde]  en  acto  público</w:t>
        <w:br/>
        <w:t>convocado al efecto una disculpa a las  víctimas  por  la  violación  a  sus</w:t>
        <w:br/>
        <w:t>derechos humanos y por el sufrimiento y dolor  que  les  causó  reconociendo</w:t>
        <w:br/>
        <w:t>públicamente este órgano judicial que su sentencia frustro  el  proyecto  de</w:t>
        <w:br/>
        <w:t>vida de las  víctimas”.  Además,  solicitó  que  se  “declaré  que  la  Caja</w:t>
        <w:br/>
        <w:t>Costarricense del Seguro Social […] estable[zca] una  clínica  especializada</w:t>
        <w:br/>
        <w:t>en FIV que llevará el nombre de Gerardo Trejos Salas”.</w:t>
        <w:br/>
        <w:br/>
        <w:t>El Estado alego que “no existe una norma que asigne competencia a  la  Corte</w:t>
        <w:br/>
        <w:t>Interamericana para solicitar que el Comité Jurídico la  asesore  o  elabore</w:t>
        <w:br/>
        <w:t>borradores de documentos normativos, por lo que la petición  no  resulta  de</w:t>
        <w:br/>
        <w:t>recibo”.</w:t>
        <w:br/>
        <w:br/>
        <w:t>Consideraciones de la Corte</w:t>
        <w:br/>
        <w:br/>
        <w:t>En relación  a  las  demás  medidas  de  reparación  solicitadas,  la  Corte</w:t>
        <w:br/>
        <w:t>considera que la  emisión  de  la  presente  Sentencia  y  las  reparaciones</w:t>
        <w:br/>
        <w:t>ordenadas en este capítulo resultan suficientes y  adecuadas  para  remediar</w:t>
        <w:br/>
        <w:t>las violaciones sufridas por las víctimas  y  no  estima  necesario  ordenar</w:t>
        <w:br/>
        <w:t>dichas medidas[502].</w:t>
        <w:br/>
        <w:br/>
        <w:br/>
        <w:br/>
        <w:t xml:space="preserve">      Indemnización compensatoria por daño material e inmaterial</w:t>
        <w:br/>
        <w:br/>
        <w:br/>
        <w:br/>
        <w:t xml:space="preserve">      C.1)  Daño material</w:t>
        <w:br/>
        <w:br/>
        <w:br/>
        <w:t>Argumentos de la Comisión y alegatos de las partes</w:t>
        <w:br/>
        <w:br/>
        <w:t>La  Comisión  solicitó  a  la  Corte  que  ordenara  al  Estado   “[r]eparar</w:t>
        <w:br/>
        <w:t>integralmente a las víctimas del presente caso tanto en el aspecto  material</w:t>
        <w:br/>
        <w:t>como moral”.</w:t>
        <w:br/>
        <w:br/>
        <w:t>El representante Molina indicó que el  daño  emergente  ha  sido  acreditado</w:t>
        <w:br/>
        <w:t>“mediante  pruebas  tales  como,  pero  no  limitadas  a,  recetas  médicas,</w:t>
        <w:br/>
        <w:t>facturas, epicrisis, informes médicos y otros”. Señaló que “el compendio  de</w:t>
        <w:br/>
        <w:t>pruebas de la totalidad de las víctimas permite  reconstruir,  en  genérico,</w:t>
        <w:br/>
        <w:t>los gastos derivados del procedimiento médico que es objeto de  la  presente</w:t>
        <w:br/>
        <w:t>reclamación”. Solicitó el “pago de todos los gastos en que  incurrieron  las</w:t>
        <w:br/>
        <w:t>víctimas en su camino para poder fundar una familia, con  hijos  biológicos,</w:t>
        <w:br/>
        <w:t>y que, por no ofrecerse como un servicio de salud del Estado,  tuvieron  que</w:t>
        <w:br/>
        <w:t>acudir a la medicina privada y, en términos generales, gastar  en  consultas</w:t>
        <w:br/>
        <w:t>médicas, pago de  exámenes  de  laboratorio,  ultrasonidos  y  radiografías,</w:t>
        <w:br/>
        <w:t>compra  de  medicamentos,  costos  de  traslado,  viajes  al  extranjero   y</w:t>
        <w:br/>
        <w:t>alimentación, pago de costos de procedimientos de  inseminación  artificial,</w:t>
        <w:br/>
        <w:t>fecundación in Vitro, ICSI, entre otros”.  Solicitó  por  concepto  de  daño</w:t>
        <w:br/>
        <w:t>material: i) a favor de María  del  Socorro  Calderón  y  Carlos  Vargas  la</w:t>
        <w:br/>
        <w:t>cantidad de US$ 4.821,69 dólares por persona; ii) a favor de  Enrique  Acuña</w:t>
        <w:br/>
        <w:t>Cartín la cantidad de US$ 9.677,04 dólares; iii) a favor de  Ileana  Henchoz</w:t>
        <w:br/>
        <w:t>y Miguel Yamuni la cantidad de US$ 17.516,29  dólares  por  persona;  iv)  a</w:t>
        <w:br/>
        <w:t>favor de Julieta González y Oriéster  Rojas  la  cantidad  de  US$  9.661,07</w:t>
        <w:br/>
        <w:t>dólares por persona; v) a favor  de  Karen  Espinoza  y  Héctor  Jiménez  la</w:t>
        <w:br/>
        <w:t>cantidad de US$  5.015,52  dólares  por  persona;  vi)  a  favor  de  Víktor</w:t>
        <w:br/>
        <w:t>Sanabria León la cantidad de US$  19.287,59  dólares,  y  vii)  a  favor  de</w:t>
        <w:br/>
        <w:t>Joaquinita Arroyo y Geovanni Vega la cantidad de US$  7.188,08  dólares  por</w:t>
        <w:br/>
        <w:t>persona.</w:t>
        <w:br/>
        <w:br/>
        <w:t>El representante May solicitó “el pago de las indemnizaciones  por  concepto</w:t>
        <w:br/>
        <w:t>de daño material e inmaterial”. En particular, solicitó que se pagara: i)  a</w:t>
        <w:br/>
        <w:t>favor de la señora Grettel  Artavia  Murillo  la  cantidad  de  US$  830.000</w:t>
        <w:br/>
        <w:t>dólares; ii) a favor del señor Miguel Mejías Carballo  la  cantidad  de  US$</w:t>
        <w:br/>
        <w:t>740.000 dólares; iii) a favor de la señora Claudia María  Carro  Maklouf  la</w:t>
        <w:br/>
        <w:t>cantidad de US$ 700.000 dólares; iv) a favor de  la  señora  Andrea  Bianchi</w:t>
        <w:br/>
        <w:t>Bruna la cantidad de US$ 210.000  dólares;  v)  a  favor  del  señor  Germán</w:t>
        <w:br/>
        <w:t>Alberto Moreno Valencia la cantidad de US$ 120.000 dólares, y  vi)  a  favor</w:t>
        <w:br/>
        <w:t>de la señora Ana  Cristina  Castillo  León  la  cantidad  de  US$  1.500.000</w:t>
        <w:br/>
        <w:t>dólares. Argumentó que la Corte “ha delimitado el concepto de daño  material</w:t>
        <w:br/>
        <w:t>incluyendo dentro del mismo las costas y gastos realizados  por  las  partes</w:t>
        <w:br/>
        <w:t>durante todo el proceso y con motivo  de  las  causales  de  responsabilidad</w:t>
        <w:br/>
        <w:t>atribuibles al [E]stado”. Declaró  que  deben  ser  reconocidos  “todos  los</w:t>
        <w:br/>
        <w:t>gastos y desembolsos realizados  por  las  víctimas,  y  que  se  encuentran</w:t>
        <w:br/>
        <w:t>acreditados ya sea documentalmente o bien se  sigan  razonablemente  de  los</w:t>
        <w:br/>
        <w:t>hechos y circunstancias acreditadas en este caso”. Indicó que “[s]e  deberán</w:t>
        <w:br/>
        <w:t>reconocer […] todos los gastos realizados por las parejas con motivo de  las</w:t>
        <w:br/>
        <w:t>atenciones médicas que  se  les  brindó  en  los  procesos  dirigidos  a  la</w:t>
        <w:br/>
        <w:t>verificación y determinación de estados de infertilidad, dado que  sin  esas</w:t>
        <w:br/>
        <w:t>inversiones no  hubiese  sido  posible  el  diagnóstico  médico”.  Asimismo,</w:t>
        <w:br/>
        <w:t>manifestó que “[d]ebe indemnizarse los viajes y gastos  en  que  incurrieron</w:t>
        <w:br/>
        <w:t>las víctimas que tuvieron que viajar al extranjero para poder recurrir a  la</w:t>
        <w:br/>
        <w:t>técnica dado que sin prohibición es claro  que  la  técnica  hubiere  estado</w:t>
        <w:br/>
        <w:t>disponible gratuitamente bajo el sistema de seguridad social”.</w:t>
        <w:br/>
        <w:br/>
        <w:t>El  Estado  “analizó  las  reclamaciones  presentadas  desde  la   situación</w:t>
        <w:br/>
        <w:t>particular de cada pareja  solicitante”,  y  concluyó  que  las  solicitudes</w:t>
        <w:br/>
        <w:t>pedidas por daño material deben ser rechazadas por los  siguientes  motivos:</w:t>
        <w:br/>
        <w:t>i)  los  gastos  de  las  parejas  “referidos  [al]  tratamiento   para   la</w:t>
        <w:br/>
        <w:t>infertilidad, [son] los mismos que hubieran tenido que efectuarse aún en  el</w:t>
        <w:br/>
        <w:t>supuesto en el que no se hubiera anulado el decreto que  regulaba  la”  FIV,</w:t>
        <w:br/>
        <w:t>razón por la cual “no guarda[n] relación de causalidad con  las  violaciones</w:t>
        <w:br/>
        <w:t>supuestamente imputables al Estado”; ii) los gastos médicos anteriores a  la</w:t>
        <w:br/>
        <w:t>declaratoria de inconstitucionalidad no pueden ser imputados  al  Estado  ni</w:t>
        <w:br/>
        <w:t>pueden  ser  considerados  para   los   efectos   de   las   indemnizaciones</w:t>
        <w:br/>
        <w:t>solicitadas; iii) “las violaciones que se imputen  al  Estado  costarricense</w:t>
        <w:br/>
        <w:t>no  tienen  ninguna  incidencia  en  el  ámbito  laboral  de  las  presuntas</w:t>
        <w:br/>
        <w:t>víctimas”; iv) no califican como parejas infértiles los que  tuvieron  hijos</w:t>
        <w:br/>
        <w:t>biológicos y por lo tanto “no podría considerarse que el  Estado  limitó  la</w:t>
        <w:br/>
        <w:t>única posibilidad que [tenían las parejas] para  ser  padres  biológicos  al</w:t>
        <w:br/>
        <w:t>declarar inconstitucional el decreto que regulaba la [FIV],  pues  es  claro</w:t>
        <w:br/>
        <w:t>que han tenido un hijo  biológico  sin  necesidad  de  someterse  a  [dicho]</w:t>
        <w:br/>
        <w:t>procedimiento”, y v) en los alegatos del  representante  May  “no  exist[ió]</w:t>
        <w:br/>
        <w:t>una determinación clara y precisa de cuáles [fueron]  los  motivos  por  los</w:t>
        <w:br/>
        <w:t>cuales se adu[jo] que el Estado produ[jo] un daño, material o inmaterial”.</w:t>
        <w:br/>
        <w:br/>
        <w:t>Consideraciones de la Corte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caso”[503].</w:t>
        <w:br/>
        <w:br/>
        <w:t>De acuerdo a los alegatos presentados por  la  partes,  la  Corte  considera</w:t>
        <w:br/>
        <w:t>necesario determinar los criterios que  tomará  en  cuenta  para  fijar  los</w:t>
        <w:br/>
        <w:t>montos correspondientes a  daño  material.  En  primer  lugar,  el  Tribunal</w:t>
        <w:br/>
        <w:t>resalta  que  las   vulneraciones   declaradas   anteriormente   se   hallan</w:t>
        <w:br/>
        <w:t>relacionadas con el impedimento para  ejercer  autónomamente  una  serie  de</w:t>
        <w:br/>
        <w:t>derechos  (supra  párrs.  317),  no  por  haber  podido  o  no  tener  hijos</w:t>
        <w:br/>
        <w:t>biológicos, razón por la cual no es de recibo el argumento estatal según  el</w:t>
        <w:br/>
        <w:t>cual las parejas que pudieron tener hijos no deberían ser  indemnizados.  En</w:t>
        <w:br/>
        <w:t>segundo lugar, la Corte tiene en cuenta que la técnica de la FIV no  era  un</w:t>
        <w:br/>
        <w:t>procedimiento que se  encontrara  cubierto  por  la  Caja  Costarricense  de</w:t>
        <w:br/>
        <w:t>Seguro Social (supra párr. 70), por lo cual las parejas hubieran tenido  que</w:t>
        <w:br/>
        <w:t>incurrir en los gastos médicos que fueron señalados con independencia de  la</w:t>
        <w:br/>
        <w:t>sentencia de la Sala Constitucional. En consecuencia, el Tribunal  considera</w:t>
        <w:br/>
        <w:t>que  no  existe  nexo  causal  entre  la  totalidad  de  gastos  mencionados</w:t>
        <w:br/>
        <w:t>anteriormente (supra párrs. 346 y 347) y las violaciones  declaradas  en  la</w:t>
        <w:br/>
        <w:t>presente Sentencia. Teniendo en cuenta lo anterior, la  Corte  concluye  que</w:t>
        <w:br/>
        <w:t>los gastos que tienen un nexo causal  con  las  vulneraciones  del  presente</w:t>
        <w:br/>
        <w:t>caso, son sólo aquellos que se hayan derivado como efecto de la decisión  de</w:t>
        <w:br/>
        <w:t>la  Sala  Constitucional,  principalmente  aquellos  gastos   en   los   que</w:t>
        <w:br/>
        <w:t>incurrieron las parejas que tuvieron que salir al exterior  para  realizarse</w:t>
        <w:br/>
        <w:t>el tratamiento.</w:t>
        <w:br/>
        <w:br/>
        <w:t>En el presente caso, la Corte observa que  el  representante  Molina  allegó</w:t>
        <w:br/>
        <w:t>prueba documental[504] sobre las parejas conformadas por  Ileana  Henchoz  y</w:t>
        <w:br/>
        <w:t>Miguel Yamuni, Julieta González y Oriester Rojas, así como  Víktor  Sanabria</w:t>
        <w:br/>
        <w:t>León y  Claudia  Carro  Maklouf[505],  quienes  viajaron  al  exterior  para</w:t>
        <w:br/>
        <w:t>practicarse la técnica. Por su  parte,  el  representante  May  no  presentó</w:t>
        <w:br/>
        <w:t>prueba específica sobre  Andrea  Bianchi  Bruna  y  Germán  Alberto  Moreno,</w:t>
        <w:br/>
        <w:t>quienes viajaron dos veces al exterior para realizarse el tratamiento.</w:t>
        <w:br/>
        <w:br/>
        <w:t>Al respecto, la Corte recuerda que el criterio de equidad ha sido  utilizado</w:t>
        <w:br/>
        <w:t>en  la  jurisprudencia  de  esta  Corte  para  la  cuantificación  de  daños</w:t>
        <w:br/>
        <w:t>inmateriales[506], de los  daños  materiales[507]  y  para  fijar  el  lucro</w:t>
        <w:br/>
        <w:t>cesante[508]. Sin embargo, al usar este criterio ello no  significa  que  la</w:t>
        <w:br/>
        <w:t>Corte   pueda    actuar    discrecionalmente    al    fijar    los    montos</w:t>
        <w:br/>
        <w:t>indemnizatorios[509].  Corresponde  a  las  partes  precisar  claramente  la</w:t>
        <w:br/>
        <w:t>prueba del daño sufrido así como la relación  específica  de  la  pretensión</w:t>
        <w:br/>
        <w:t>pecuniaria con los hechos del caso y las violaciones que se alegan[510].</w:t>
        <w:br/>
        <w:br/>
        <w:t>En el caso particular, el representante May no especificó los  montos  según</w:t>
        <w:br/>
        <w:t>los conceptos de daño material o inmaterial, así  que  no  se  entiende  por</w:t>
        <w:br/>
        <w:t>cuál tipo de daño requirió las indemnizaciones. Tampoco  manifestó  el  nexo</w:t>
        <w:br/>
        <w:t>causal existente entre las violaciones declaradas en el presente caso y  los</w:t>
        <w:br/>
        <w:t>montos  pedidos  para  las  víctimas,  razón  por  la  cual  no  es  posible</w:t>
        <w:br/>
        <w:t>determinar cuál sería el valor exacto de cuánto correspondería a los  gastos</w:t>
        <w:br/>
        <w:t>realizados por la señora Bianchi y el señor Moreno.</w:t>
        <w:br/>
        <w:br/>
        <w:t>Por su parte, el representante Molina  presentó  diversos  tipos  de  prueba</w:t>
        <w:br/>
        <w:t>documental sobre estos gastos. Sin embargo, el Tribunal no pudo efectuar  un</w:t>
        <w:br/>
        <w:t>cálculo exacto sobre lo adeudado teniendo en  cuenta  que  la  documentación</w:t>
        <w:br/>
        <w:t>presentada, que corresponde a diversas fechas, se encuentra  en  monedas  de</w:t>
        <w:br/>
        <w:t>distintos países, tales como  pesetas,  pesos  colombianos,  balboas,  entre</w:t>
        <w:br/>
        <w:t>otros. Si bien se allegó información sobre el equivalente de  dichos  montos</w:t>
        <w:br/>
        <w:t>en colones y dólares, no se explicó con claridad  qué  tipo  de  cambio  fue</w:t>
        <w:br/>
        <w:t>utilizado.  Al respecto, no es tarea del Tribunal determinar el cálculo  del</w:t>
        <w:br/>
        <w:t>valor del dólar en la  época  que  correspondía  a  cada  factura  o  prueba</w:t>
        <w:br/>
        <w:t>documental. Sin embargo, la Corte puede presumir que durante  dichos  viajes</w:t>
        <w:br/>
        <w:t>se generaron gastos por concepto de los pasajes y los gastos de estadía.</w:t>
        <w:br/>
        <w:br/>
        <w:t>Por lo tanto, la Corte fija, con base en un criterio de equidad, la suma  de</w:t>
        <w:br/>
        <w:t>US$ 5.000 (cinco mil dólares de los Estados Unidos de América)  a  favor  de</w:t>
        <w:br/>
        <w:t>cada una de las siguientes personas: Ileana Henchoz, Miguel Yamuni,  Julieta</w:t>
        <w:br/>
        <w:t>González, Oriéster Rojas,  Víktor  Sanabria  León,  Claudia  Carro  Maklouf,</w:t>
        <w:br/>
        <w:t>Andrea Bianchi Bruna y Germán Alberto Moreno,  víctimas  del  presente  caso</w:t>
        <w:br/>
        <w:t>que tuvieron que hacer viajes al exterior con el  objeto  de  acceder  a  la</w:t>
        <w:br/>
        <w:t>FIV.</w:t>
        <w:br/>
        <w:br/>
        <w:br/>
        <w:br/>
        <w:t xml:space="preserve">      C.2)  Daño inmaterial</w:t>
        <w:br/>
        <w:br/>
        <w:br/>
        <w:t>Argumentos de la Comisión y alegatos de las partes</w:t>
        <w:br/>
        <w:br/>
        <w:t>La Comisión solicitó a la Corte que ordene al Estado “reparar  integralmente</w:t>
        <w:br/>
        <w:t>a las víctimas del presente caso tanto en el aspecto material como moral”.</w:t>
        <w:br/>
        <w:br/>
        <w:t>El representante Molina alegó  que  el  Estado  “produjo  una  situación  de</w:t>
        <w:br/>
        <w:t>desprotección respecto de estas personas al punto de afectarlas  en  lo  más</w:t>
        <w:br/>
        <w:t>íntimo de su esfera personal y revictimizarlas por no dar  una  respuesta  a</w:t>
        <w:br/>
        <w:t>su  discapacidad  reproductiva”.  Además,  alegó  que  “en  este   caso   es</w:t>
        <w:br/>
        <w:t>fundamental considerar dentro del daño inmaterial el  daño  al  proyecto  de</w:t>
        <w:br/>
        <w:t>vida, pues finalmente estas  parejas  lo  que  buscaban  era  constituir  su</w:t>
        <w:br/>
        <w:t>familia con hijos biológicos, y esta hoja de ruta que  tenían  marcada  para</w:t>
        <w:br/>
        <w:t>su vida se vio truncada por la arbitrariedad e inactividad del Estado”.  Por</w:t>
        <w:br/>
        <w:t>lo tanto, argumentó que “[e]n el caso de las víctimas del presente  caso  es</w:t>
        <w:br/>
        <w:t>evidente que las acciones y omisiones del Estado en su contra impidieron  la</w:t>
        <w:br/>
        <w:t>realización de su mayor expectativa”.</w:t>
        <w:br/>
        <w:br/>
        <w:br/>
        <w:t>Al respecto, el representante Molina argumentó que era posible  calcular  el</w:t>
        <w:br/>
        <w:t>daño inmaterial por medio de tres metodologías, a saber: i) “Renta  Temporal</w:t>
        <w:br/>
        <w:t>Mensual”; ii)  “Lucro  cesante  laboral  psicológico”,  y  iii)  “Equidad  y</w:t>
        <w:br/>
        <w:t>Justicia”. Respecto  a  “renta  temporal  mensual”  alegó  que  era  posible</w:t>
        <w:br/>
        <w:t>estimar los daños inmateriales en la suma de $3500 dólares  mensuales   para</w:t>
        <w:br/>
        <w:t>los hombres y $4500 dólares para las mujeres, contados  desde  la  fecha  en</w:t>
        <w:br/>
        <w:t>que se prohibió la FIV hasta la fecha de su eventual autorización,  lo  cual</w:t>
        <w:br/>
        <w:t>“siguiendo los parámetros de la Corte en cuanto al cálculo con  base  en  un</w:t>
        <w:br/>
        <w:t>interés simple  y  la  tasa  LIBOR  del  aniversario  del  inicio  del  año”</w:t>
        <w:br/>
        <w:t>resultaría en “una suma de US$654.435,84 para cada una de las mujeres, y  un</w:t>
        <w:br/>
        <w:t>monto de [US]$466.651,98 para cada uno de los hombres […  que]  significaría</w:t>
        <w:br/>
        <w:t>poder hacer un giro en su “Proyecto de Vida” y prepararse para disfrutar,  a</w:t>
        <w:br/>
        <w:t>través de una renta temporal  mensual,  una  vejez  en  mejores  condiciones</w:t>
        <w:br/>
        <w:t>económicas”. Sobre el concepto de “lucro cesante psicológico” argumentó  que</w:t>
        <w:br/>
        <w:t>no se trata “de la persona que  dejó  de  trabajar  o  que  falleció  y,  en</w:t>
        <w:br/>
        <w:t>consecuencia, se le debe reponer  ese  capital;  sino  de  una  persona  que</w:t>
        <w:br/>
        <w:t>continúa laborando o que, inclusive, no trabaja remuneradamente;  […]  sería</w:t>
        <w:br/>
        <w:t>el caso del ama de casa o del estudiante que, sin laborar  a  cambio  de  un</w:t>
        <w:br/>
        <w:t>salario, también pueden ser víctima de un daño y no por su  condición  están</w:t>
        <w:br/>
        <w:t>desprotegidos para ser merecedores de una  indemnización.  Por  lo  que,  en</w:t>
        <w:br/>
        <w:t>este sentido, ubicamos a este tipo de  lesión  dentro  del  daño  inmaterial</w:t>
        <w:br/>
        <w:t>porque su relación causal proviene de una lesión psicológica o  sentimental,</w:t>
        <w:br/>
        <w:t>más que de una lesión directa a su salario”[511]. Respecto  al  criterio  de</w:t>
        <w:br/>
        <w:t>“Equidad  y  Justicia”,  solicitó  que  “se  establezca   una   compensación</w:t>
        <w:br/>
        <w:t>económica significativa a favor de las  víctimas”.  Concluyó  que  “se  debe</w:t>
        <w:br/>
        <w:t>establecer una suma no menor a los […] US$ 800.000 […] a favor de  cada  una</w:t>
        <w:br/>
        <w:t>de las víctimas de este proceso, como una forma de establecer  un  verdadero</w:t>
        <w:br/>
        <w:t>equilibrio  entre  la  arbitrariedad  del  Estado  y  el  dolor  intenso   y</w:t>
        <w:br/>
        <w:t>prolongado, ya perpetuo, de las víctimas”.</w:t>
        <w:br/>
        <w:br/>
        <w:t>El representante May alegó que “[l]a Resolución de  la  Sala  Constitucional</w:t>
        <w:br/>
        <w:t>[…] produjo una  pérdida  de  oportunidad  o  chance  que  se  anida  en  el</w:t>
        <w:br/>
        <w:t>principio  de  la  reparación  integral”,  ya  que  “[c]on  la   prohibición</w:t>
        <w:br/>
        <w:t>desapareció para las víctimas la posibilidad seria y real de ser padres,  de</w:t>
        <w:br/>
        <w:t>fundar una familia, y de poder gozar del derecho a  la  igualdad  frente  al</w:t>
        <w:br/>
        <w:t>resto de la colectividad, mientras que antes de  la  prohibición  (el  hecho</w:t>
        <w:br/>
        <w:t>dañoso) existía una oportunidad real y seria de las víctimas,  de  llegar  a</w:t>
        <w:br/>
        <w:t>tener hijos biológicos”. Los montos solicitados para el daño inmaterial  son</w:t>
        <w:br/>
        <w:t>los mismos que se presentaron para el daño material (supra párr. 346).</w:t>
        <w:br/>
        <w:br/>
        <w:t xml:space="preserve"> 360. El Estado alegó respecto a los presuntos daños inmateriales  la  falta</w:t>
        <w:br/>
        <w:t xml:space="preserve">      de una relación de causalidad entre estos y la sentencia  de  la  Sala</w:t>
        <w:br/>
        <w:t xml:space="preserve">      Constitucional, considerando que: i) “[e]n ninguno de los casos […] ha</w:t>
        <w:br/>
        <w:t xml:space="preserve">      propiciado,  sea  a  través  de  una  acción  o  de  una  omisión,  la</w:t>
        <w:br/>
        <w:t xml:space="preserve">      infertilidad de las personas que figuran como víctimas”; ii)  que  “el</w:t>
        <w:br/>
        <w:t xml:space="preserve">      sufrimiento que podrían sentir las parejas por no poder procrear hijos</w:t>
        <w:br/>
        <w:t xml:space="preserve">      […] está relacionado con su condición natural de no poder tener hijos,</w:t>
        <w:br/>
        <w:t xml:space="preserve">      y no con la prohibición señalada por la Sala Constitucional”,  y  iii)</w:t>
        <w:br/>
        <w:t xml:space="preserve">      que “tendría que existir una certeza absoluta de que la utilización de</w:t>
        <w:br/>
        <w:t xml:space="preserve">      las técnicas  de  fertilización  in  vitro  […]  hubiera  tenido  como</w:t>
        <w:br/>
        <w:t xml:space="preserve">      resultado el nacimiento de un hijo, o al menos, que  existía  un  alto</w:t>
        <w:br/>
        <w:t xml:space="preserve">      grado de probabilidad de que ello  fuera  así”,  cuando  “las  pruebas</w:t>
        <w:br/>
        <w:t xml:space="preserve">      aportadas por el Estado permiten establecer  que  la  probabilidad  de</w:t>
        <w:br/>
        <w:t xml:space="preserve">      que, luego de practicada la técnica  de  fertilización  in  vitro,  se</w:t>
        <w:br/>
        <w:t xml:space="preserve">      diera un nacimiento, es muy baja, tanto ahora como en  el  momento  en</w:t>
        <w:br/>
        <w:t xml:space="preserve">      que se emitió  la  resolución  de  la  Sala  Constitucional”.  Además,</w:t>
        <w:br/>
        <w:t xml:space="preserve">      consideró que “Joaquinita Arroyo y  […]  Giovanni  Vega  y  […]  Karen</w:t>
        <w:br/>
        <w:t xml:space="preserve">      Espinoza y Héctor Jiménez […] tuvieron hijos concebidos  naturalmente,</w:t>
        <w:br/>
        <w:t xml:space="preserve">      por lo que es claro que no están en una situación de infertilidad”,  y</w:t>
        <w:br/>
        <w:t xml:space="preserve">      que “en el caso de los señores Grettel  Artavia  Murillo  […]  también</w:t>
        <w:br/>
        <w:t xml:space="preserve">      existe un hijo que nació el 27 de  julio  del  2011”.  Finalmente,  el</w:t>
        <w:br/>
        <w:t xml:space="preserve">      Estado negó la existencia de “una relación  de  causalidad  entre  las</w:t>
        <w:br/>
        <w:t xml:space="preserve">      violaciones acusadas  al  Estado  y  las  dificultades  laborales  que</w:t>
        <w:br/>
        <w:t xml:space="preserve">      supuestamente experimentaron algunas de las personas”.</w:t>
        <w:br/>
        <w:br/>
        <w:t>Consideraciones de la Corte</w:t>
        <w:br/>
        <w:br/>
        <w:t xml:space="preserve"> 361. La Corte ha desarrollado en su  jurisprudencia  el  concepto  de  daño</w:t>
        <w:br/>
        <w:t xml:space="preserve">      inmaterial y ha establecido  que  éste  “puede  comprender  tanto  los</w:t>
        <w:br/>
        <w:t xml:space="preserve">      sufrimientos y las aflicciones causados a la víctima directa y  a  sus</w:t>
        <w:br/>
        <w:t xml:space="preserve">      allegados,  el  menoscabo  de  valores  muy  significativos  para  las</w:t>
        <w:br/>
        <w:t xml:space="preserve">      personas, así como las alteraciones, de carácter no pecuniario, en las</w:t>
        <w:br/>
        <w:t xml:space="preserve">      condiciones de existencia de la víctima o su familia”[512].  Dado  que</w:t>
        <w:br/>
        <w:t xml:space="preserve">      no es posible asignar al  daño  inmaterial  un  equivalente  monetario</w:t>
        <w:br/>
        <w:t xml:space="preserve">      preciso, sólo puede ser objeto de compensación, para los fines  de  la</w:t>
        <w:br/>
        <w:t xml:space="preserve">      reparación integral a la víctima, mediante el pago de una cantidad  de</w:t>
        <w:br/>
        <w:t xml:space="preserve">      dinero o la entrega de bienes o servicios apreciables en  dinero,  que</w:t>
        <w:br/>
        <w:t xml:space="preserve">      el Tribunal determine en aplicación razonable del arbitrio judicial  y</w:t>
        <w:br/>
        <w:t xml:space="preserve">      en términos de equidad[513].</w:t>
        <w:br/>
        <w:br/>
        <w:t xml:space="preserve"> 362.  Asimismo,  la  Corte  reitera  el  carácter  compensatorio   de   las</w:t>
        <w:br/>
        <w:t xml:space="preserve">      indemnizaciones, cuya naturaleza y monto dependen del daño ocasionado,</w:t>
        <w:br/>
        <w:t xml:space="preserve">      por lo que no pueden significar ni enriquecimiento ni  empobrecimiento</w:t>
        <w:br/>
        <w:t xml:space="preserve">      para las víctimas o sus sucesores[514].</w:t>
        <w:br/>
        <w:br/>
        <w:br/>
        <w:t xml:space="preserve"> 363. En el presente caso, el Tribunal recuerda que el daño en  el  presente</w:t>
        <w:br/>
        <w:t xml:space="preserve">      caso no depende de si las parejas pudieron o  no  tener  hijos  (supra</w:t>
        <w:br/>
        <w:t xml:space="preserve">      párr. 350), sino que corresponde al impacto desproporcionado que  tuvo</w:t>
        <w:br/>
        <w:t xml:space="preserve">      en sus vidas el no poder  ejercer  de  manera  autónoma  sus  derechos</w:t>
        <w:br/>
        <w:t xml:space="preserve">      (supra párrs. 317). Como quedó comprobado en el capítulo VIII, se  han</w:t>
        <w:br/>
        <w:t xml:space="preserve">      acreditado en este proceso los  sentimientos  de  angustia,  ansiedad,</w:t>
        <w:br/>
        <w:t xml:space="preserve">      incertidumbre y frustración, las secuelas en la posibilidad de decidir</w:t>
        <w:br/>
        <w:t xml:space="preserve">      un proyecto de vida propio, autónomo e independiente.  En  atención  a</w:t>
        <w:br/>
        <w:t xml:space="preserve">      los sufrimientos ocasionados a las víctimas, así como el cambio en las</w:t>
        <w:br/>
        <w:t xml:space="preserve">      condiciones de vida y las restantes consecuencias de orden  inmaterial</w:t>
        <w:br/>
        <w:t xml:space="preserve">      que sufrieron, la  Corte  estima  pertinente  fijar,  en  equidad,  la</w:t>
        <w:br/>
        <w:t xml:space="preserve">      cantidad de US$ 20.000 (veinte mil dólares de los  Estados  Unidos  de</w:t>
        <w:br/>
        <w:t xml:space="preserve">      América) para cada una de las víctimas por concepto  de  indemnización</w:t>
        <w:br/>
        <w:t xml:space="preserve">      por daño inmaterial.</w:t>
        <w:br/>
        <w:br/>
        <w:br/>
        <w:br/>
        <w:t>D)    Costas y gastos</w:t>
        <w:br/>
        <w:br/>
        <w:br/>
        <w:t>Alegatos de las partes</w:t>
        <w:br/>
        <w:br/>
        <w:t xml:space="preserve"> 364. El representante Molina solicitó a la Corte que ordene  al  Estado  el</w:t>
        <w:br/>
        <w:t xml:space="preserve">      reintegro  de  los  gastos  en  los  que  habría  incurrido   por   el</w:t>
        <w:br/>
        <w:t xml:space="preserve">      procedimiento ante la Corte correspondientes a US$ 60.000 dólares,  en</w:t>
        <w:br/>
        <w:t xml:space="preserve">      vista de que “deb[ió] litigarlo hasta la emisión  de  la  sentencia  y</w:t>
        <w:br/>
        <w:t xml:space="preserve">      tomando  en  consideración  que  las  actuaciones  ante  el   Tribunal</w:t>
        <w:br/>
        <w:t xml:space="preserve">      Interamericano son de gran complejidad, incluso suponiendo que se debe</w:t>
        <w:br/>
        <w:t xml:space="preserve">      consultar con especialistas  en  temas  como  la  salud,  reproducción</w:t>
        <w:br/>
        <w:t xml:space="preserve">      asistida, psicólogos, entre  otros”.  Adicionalmente,  pidió  por  “el</w:t>
        <w:br/>
        <w:t xml:space="preserve">      costo de las pruebas periciales, la notario y gastos  producto  de  la</w:t>
        <w:br/>
        <w:t xml:space="preserve">      preparación de escritos” la suma de US$ 10.926.43 dólares.</w:t>
        <w:br/>
        <w:br/>
        <w:t xml:space="preserve"> 365. Por otro lado, el representante Trejos en el escrito de solicitudes  y</w:t>
        <w:br/>
        <w:t xml:space="preserve">      argumentos solicitó a la Corte que ordenara al Estado el reintegro  de</w:t>
        <w:br/>
        <w:t xml:space="preserve">      las costas y gastos en los que había incurrido. En total, requirió que</w:t>
        <w:br/>
        <w:t xml:space="preserve">      la Corte fijara en equidad US$ 450.000 dólares por “representación  de</w:t>
        <w:br/>
        <w:t xml:space="preserve">      las víctimas” y por “las actividades desplegadas  a  nivel  interno  e</w:t>
        <w:br/>
        <w:t xml:space="preserve">      internacional desde el año dos mil uno con el fin de obtener  justicia</w:t>
        <w:br/>
        <w:t xml:space="preserve">      para  todas  las  víctimas  como  representante  de  hecho  ante   las</w:t>
        <w:br/>
        <w:t xml:space="preserve">      autoridades judiciales y  administrativas  costarricenses  y  ante  la</w:t>
        <w:br/>
        <w:t xml:space="preserve">      Comisión  Interamericana  de  todos  los  peticionarios  del  presente</w:t>
        <w:br/>
        <w:t xml:space="preserve">      [c]aso, así como de las parejas  representadas  [...]  ante  la  Corte</w:t>
        <w:br/>
        <w:t xml:space="preserve">      Interamericana”. En los alegatos finales el representante May  repitió</w:t>
        <w:br/>
        <w:t xml:space="preserve">      las solicitudes efectuadas por el representante Trejos y pidió que  se</w:t>
        <w:br/>
        <w:t xml:space="preserve">      incluyeran “facturas de gastos procesales sobrevinientes”.</w:t>
        <w:br/>
        <w:br/>
        <w:t xml:space="preserve"> 366. El Estado indicó que “el monto que está siendo  solicitado,  no  puede</w:t>
        <w:br/>
        <w:t xml:space="preserve">      ser compartido por el Estado, por  ser  montos  irrazonables,  incluso</w:t>
        <w:br/>
        <w:t xml:space="preserve">      algunas  de  las  sumas  pretendidas  son  superiores  a   los   daños</w:t>
        <w:br/>
        <w:t xml:space="preserve">      inmateriales reclamados por algunas de las presuntas víctimas”.</w:t>
        <w:br/>
        <w:br/>
        <w:t>Consideraciones de la Corte</w:t>
        <w:br/>
        <w:br/>
        <w:t xml:space="preserve"> 367. Como ya lo ha señalado  la  Corte  en  oportunidades  anteriores,  las</w:t>
        <w:br/>
        <w:t xml:space="preserve">      costas y gastos están comprendidos dentro del concepto  de  reparación</w:t>
        <w:br/>
        <w:t xml:space="preserve">      consagrado en el artículo 63.1 de la Convención Americana[515].</w:t>
        <w:br/>
        <w:br/>
        <w:t xml:space="preserve"> 368. El Tribunal ha manifestado que las pretensiones de las víctimas o  sus</w:t>
        <w:br/>
        <w:t xml:space="preserve">      representantes en materia de costas y gastos, y las  pruebas  que  las</w:t>
        <w:br/>
        <w:t xml:space="preserve">      sustentan, deben presentarse a la Corte en el primer momento  procesal</w:t>
        <w:br/>
        <w:t xml:space="preserve">      que  se  les  concede,  esto  es,  en  el  escrito  de  solicitudes  y</w:t>
        <w:br/>
        <w:t xml:space="preserve">      argumentos, sin perjuicio de que tales pretensiones se  actualicen  en</w:t>
        <w:br/>
        <w:t xml:space="preserve">      un momento posterior, conforme a las nuevas costas y gastos en que  se</w:t>
        <w:br/>
        <w:t xml:space="preserve">      haya incurrido con ocasión del procedimiento ante esta Corte[516].</w:t>
        <w:br/>
        <w:br/>
        <w:t xml:space="preserve"> 369. En cuanto al reembolso de las costas y gastos, corresponde al Tribunal</w:t>
        <w:br/>
        <w:t xml:space="preserve">      apreciar prudentemente  su  alcance,  el  cual  comprende  los  gastos</w:t>
        <w:br/>
        <w:t xml:space="preserve">      generados ante las autoridades de la jurisdicción  interna,  así  como</w:t>
        <w:br/>
        <w:t xml:space="preserve">      los generados en el curso del proceso ante el Sistema  Interamericano,</w:t>
        <w:br/>
        <w:t xml:space="preserve">      teniendo  en  cuenta  las  circunstancias  del  caso  concreto  y   la</w:t>
        <w:br/>
        <w:t xml:space="preserve">      naturaleza de la jurisdicción internacional de la  protección  de  los</w:t>
        <w:br/>
        <w:t xml:space="preserve">      derechos humanos. Esta apreciación puede ser realizada con base en  el</w:t>
        <w:br/>
        <w:t xml:space="preserve">      principio de equidad y tomando en cuenta los gastos señalados por  las</w:t>
        <w:br/>
        <w:t xml:space="preserve">      partes, siempre que su quantum sea razonable[517]. Asimismo, la  Corte</w:t>
        <w:br/>
        <w:t xml:space="preserve">      reitera que no es suficiente la remisión  de  documentos  probatorios,</w:t>
        <w:br/>
        <w:t xml:space="preserve">      sino que se requiere  que  las  partes  hagan  una  argumentación  que</w:t>
        <w:br/>
        <w:t xml:space="preserve">      relacione la prueba con el hecho que se considera representado, y que,</w:t>
        <w:br/>
        <w:t xml:space="preserve">      al tratarse de alegados desembolsos  económicos,  se  establezcan  con</w:t>
        <w:br/>
        <w:t xml:space="preserve">      claridad los rubros y la justificación de los mismos[518].</w:t>
        <w:br/>
        <w:br/>
        <w:t xml:space="preserve"> 370. En el presente caso, la Corte observa  que  el  representante  Trejos,</w:t>
        <w:br/>
        <w:t xml:space="preserve">      quien representó a las  víctimas  durante  el  procedimiento  ante  la</w:t>
        <w:br/>
        <w:t xml:space="preserve">      Comisión (supra párrs. 1 y 8), falleció antes  de  la  culminación  de</w:t>
        <w:br/>
        <w:t xml:space="preserve">      este proceso contencioso. Sin perjuicio de  ello,  en  su  escrito  de</w:t>
        <w:br/>
        <w:t xml:space="preserve">      solicitudes y argumentos pudo exponer sus pretensiones sobre costas  y</w:t>
        <w:br/>
        <w:t xml:space="preserve">      gastos.</w:t>
        <w:br/>
        <w:br/>
        <w:t xml:space="preserve"> 371. Por otra parte, la Corte observa que el representante Trejos  presentó</w:t>
        <w:br/>
        <w:t xml:space="preserve">      comprobantes de gastos por un monto de US$ 1.376,96  dólares[519].  El</w:t>
        <w:br/>
        <w:t xml:space="preserve">      representante  May  aportó  en  los  alegatos  finales  las   facturas</w:t>
        <w:br/>
        <w:t xml:space="preserve">      correspondientes a 5 affidavits  por  una  suma  total  de  US$  2.500</w:t>
        <w:br/>
        <w:t xml:space="preserve">      dólares, sin argumentar por qué se había efectuado el cálculo sobre el</w:t>
        <w:br/>
        <w:t xml:space="preserve">      costo de cada servicio notarial en un monto de US$ 500.  Asimismo,  el</w:t>
        <w:br/>
        <w:t xml:space="preserve">      representante May solicitó en los alegatos finales el mismo monto  que</w:t>
        <w:br/>
        <w:t xml:space="preserve">      había solicitado el representante Trejos en su escrito de  solicitudes</w:t>
        <w:br/>
        <w:t xml:space="preserve">      y argumentos, sin precisar si se trataba de dos solicitudes  autónomas</w:t>
        <w:br/>
        <w:t xml:space="preserve">      o, en su defecto, qué parte en la última solicitud correspondía a  los</w:t>
        <w:br/>
        <w:t xml:space="preserve">      honorarios correspondientes al señor Trejos y qué monto por honorarios</w:t>
        <w:br/>
        <w:t xml:space="preserve">      correspondería al señor May. Por su  parte,  el  representante  Molina</w:t>
        <w:br/>
        <w:t xml:space="preserve">      aportó comprobantes  de  gastos  del  proceso  por  un  monto  de  US$</w:t>
        <w:br/>
        <w:t xml:space="preserve">      aproximadamente 9.243 dólares, que corresponde,  en  gran  medida,  al</w:t>
        <w:br/>
        <w:t xml:space="preserve">      cálculo parcial de algunos servicios profesionales[520].</w:t>
        <w:br/>
        <w:br/>
        <w:t xml:space="preserve"> 372.   El  Tribunal  observa  que  no  consta  en  el  expediente  respaldo</w:t>
        <w:br/>
        <w:t xml:space="preserve">      probatorio  que  justifique  las  sumas  que  están  solicitando   los</w:t>
        <w:br/>
        <w:t xml:space="preserve">      representantes por concepto de honorarios y  servicios  profesionales.</w:t>
        <w:br/>
        <w:t xml:space="preserve">      En efecto, los montos requeridos por concepto de honorarios no  fueron</w:t>
        <w:br/>
        <w:t xml:space="preserve">      acompañados  por  argumentación  de   prueba   específica   sobre   su</w:t>
        <w:br/>
        <w:t xml:space="preserve">      razonabilidad y alcance[521].</w:t>
        <w:br/>
        <w:br/>
        <w:t xml:space="preserve"> 373. Por consiguiente, la Corte fija en equidad la cantidad de  US$  10.000</w:t>
        <w:br/>
        <w:t xml:space="preserve">      (diez mil dólares de los Estados Unidos de América)  por  concepto  de</w:t>
        <w:br/>
        <w:t xml:space="preserve">      costas y gastos a favor del  representante  Gerardo  Trejos,  la  cual</w:t>
        <w:br/>
        <w:t xml:space="preserve">      deberá ser pagado directamente a  sus  derechohabientes,  conforme  al</w:t>
        <w:br/>
        <w:t xml:space="preserve">      derecho interno aplicable. Asimismo, la Corte establece en equidad  la</w:t>
        <w:br/>
        <w:t xml:space="preserve">      cantidad de US$ 2.000 (dos  mil  dólares  de  los  Estados  Unidos  de</w:t>
        <w:br/>
        <w:t xml:space="preserve">      América) por concepto de costas y gastos a favor del representante May</w:t>
        <w:br/>
        <w:t xml:space="preserve">      y la cantidad de US$ 3.000 (tres mil dólares de los Estados Unidos  de</w:t>
        <w:br/>
        <w:t xml:space="preserve">      América) por concepto de costas y gastos  a  favor  del  representante</w:t>
        <w:br/>
        <w:t xml:space="preserve">      Molina.</w:t>
        <w:br/>
        <w:br/>
        <w:br/>
        <w:t>E)    Modalidad de cumplimiento de los pagos ordenados</w:t>
        <w:br/>
        <w:br/>
        <w:br/>
        <w:br/>
        <w:br/>
        <w:t xml:space="preserve"> 374. El Estado deberá efectuar el pago de las indemnizaciones por  concepto</w:t>
        <w:br/>
        <w:t xml:space="preserve">      de daño material e inmaterial  y  el  reintegro  de  costas  y  gastos</w:t>
        <w:br/>
        <w:t xml:space="preserve">      establecidos en la presente  Sentencia  directamente  a  las  personas</w:t>
        <w:br/>
        <w:t xml:space="preserve">      indicadas en la misma, dentro del plazo de un año, contado a partir de</w:t>
        <w:br/>
        <w:t xml:space="preserve">      la notificación del presente Fallo, en los términos de los  siguientes</w:t>
        <w:br/>
        <w:t xml:space="preserve">      párrafos. En caso de que los beneficiarios hayan fallecido o fallezcan</w:t>
        <w:br/>
        <w:t xml:space="preserve">      antes de que les sea entregada la indemnización  respectiva,  ésta  se</w:t>
        <w:br/>
        <w:t xml:space="preserve">      efectuará directamente a sus  derechohabientes,  conforme  al  derecho</w:t>
        <w:br/>
        <w:t xml:space="preserve">      interno aplicable.</w:t>
        <w:br/>
        <w:br/>
        <w:t xml:space="preserve"> 375. El Estado deberá cumplir con las obligaciones monetarias  mediante  el</w:t>
        <w:br/>
        <w:t xml:space="preserve">      pago en dólares de los Estados Unidos de América o su  equivalente  en</w:t>
        <w:br/>
        <w:t xml:space="preserve">      moneda nacional, utilizando para el  cálculo  respectivo  el  tipo  de</w:t>
        <w:br/>
        <w:t xml:space="preserve">      cambio que se encuentre vigente en la bolsa  de  Nueva  York,  Estados</w:t>
        <w:br/>
        <w:t xml:space="preserve">      Unidos de América, el día anterior al pago.</w:t>
        <w:br/>
        <w:br/>
        <w:t xml:space="preserve"> 376. Si por causas atribuibles a los beneficiarios de las indemnizaciones o</w:t>
        <w:br/>
        <w:t xml:space="preserve">      a sus derechohabientes no fuese posible  el  pago  de  las  cantidades</w:t>
        <w:br/>
        <w:t xml:space="preserve">      determinadas dentro de los  plazos  indicados,  el  Estado  consignará</w:t>
        <w:br/>
        <w:t xml:space="preserve">      dichos montos a su favor en una cuenta o certificado  de  depósito  en</w:t>
        <w:br/>
        <w:t xml:space="preserve">      una  institución  financiera  costarricense   solvente,   en   dólares</w:t>
        <w:br/>
        <w:t xml:space="preserve">      estadounidenses, y en las condiciones financieras más  favorables  que</w:t>
        <w:br/>
        <w:t xml:space="preserve">      permitan la legislación y la práctica bancaria. Si  al  cabo  de  diez</w:t>
        <w:br/>
        <w:t xml:space="preserve">      años el monto asignado no ha  sido  reclamado,  las  cantidades  serán</w:t>
        <w:br/>
        <w:t xml:space="preserve">      devueltas al Estado con los intereses devengados.</w:t>
        <w:br/>
        <w:br/>
        <w:t xml:space="preserve"> 377. Las cantidades asignadas en la presente Sentencia  como  indemnización</w:t>
        <w:br/>
        <w:t xml:space="preserve">      por daño material e inmaterial, y como reintegro de  costas  y  gastos</w:t>
        <w:br/>
        <w:t xml:space="preserve">      deberán ser entregadas a las personas y  organizaciones  indicadas  en</w:t>
        <w:br/>
        <w:t xml:space="preserve">      forma íntegra, conforme  a  lo  establecido  en  esta  Sentencia,  sin</w:t>
        <w:br/>
        <w:t xml:space="preserve">      reducciones derivadas de eventuales cargas fiscales, en el plazo de un</w:t>
        <w:br/>
        <w:t xml:space="preserve">      año, contado a partir de la notificación de la presente Sentencia.</w:t>
        <w:br/>
        <w:br/>
        <w:t xml:space="preserve"> 378. En caso de que el Estado incurriera en mora, deberá pagar  un  interés</w:t>
        <w:br/>
        <w:t xml:space="preserve">      sobre  la  cantidad  adeudada  correspondiente  al  interés   bancario</w:t>
        <w:br/>
        <w:t xml:space="preserve">      moratorio en Costa Rica.</w:t>
        <w:br/>
        <w:br/>
        <w:t xml:space="preserve"> 379. Conforme a su práctica constante, la  Corte  se  reserva  la  facultad</w:t>
        <w:br/>
        <w:t xml:space="preserve">      inherente a sus atribuciones y derivada, asimismo, del artículo 65  de</w:t>
        <w:br/>
        <w:t xml:space="preserve">      la Convención Americana, de supervisar el cumplimiento íntegro  de  la</w:t>
        <w:br/>
        <w:t xml:space="preserve">      presente Sentencia. El caso se dará  por  concluido  una  vez  que  el</w:t>
        <w:br/>
        <w:t xml:space="preserve">      Estado haya dado cabal cumplimiento a  lo  dispuesto  en  el  presente</w:t>
        <w:br/>
        <w:t xml:space="preserve">      fallo.</w:t>
        <w:br/>
        <w:br/>
        <w:t xml:space="preserve"> 380. Dentro de los plazos de seis meses y un año, contados a partir  de  la</w:t>
        <w:br/>
        <w:t xml:space="preserve">      notificación de esta Sentencia, el Estado deberá rendir a la Corte  un</w:t>
        <w:br/>
        <w:t xml:space="preserve">      informe sobre las medidas adoptadas para cumplirla.</w:t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br/>
        <w:t xml:space="preserve"> 381. Por tanto,</w:t>
        <w:br/>
        <w:br/>
        <w:br/>
        <w:t>LA CORTE</w:t>
        <w:br/>
        <w:br/>
        <w:br/>
        <w:t>DECIDE,</w:t>
        <w:br/>
        <w:br/>
        <w:br/>
        <w:t>por unanimidad,</w:t>
        <w:br/>
        <w:br/>
        <w:t xml:space="preserve">   1. Desestimar las excepciones preliminares interpuestas por el Estado, en</w:t>
        <w:br/>
        <w:t xml:space="preserve">      los términos de los párrafos 17 a 40 de la presente Sentencia.</w:t>
        <w:br/>
        <w:br/>
        <w:br/>
        <w:t>DECLARA,</w:t>
        <w:br/>
        <w:br/>
        <w:br/>
        <w:t>por cinco votos a favor y uno en contra, que:</w:t>
        <w:br/>
        <w:br/>
        <w:t xml:space="preserve">     1. El Estado es responsable por la vulneración de los  artículos  5.1,</w:t>
        <w:br/>
        <w:t xml:space="preserve">        7, 11.2 y 17.2, en relación con el artículo 1.1  de  la  Convención</w:t>
        <w:br/>
        <w:t xml:space="preserve">        Americana, en perjuicio de Grettel Artavia Murillo,  Miguel  Mejías</w:t>
        <w:br/>
        <w:t xml:space="preserve">        Carballo, Andrea Bianchi Bruna, Germán Alberto Moreno Valencia, Ana</w:t>
        <w:br/>
        <w:t xml:space="preserve">        Cristina  Castillo  León,  Enrique  Acuña  Cartín,  Ileana  Henchoz</w:t>
        <w:br/>
        <w:t xml:space="preserve">        Bolaños,  Miguel  Antonio  Yamuni  Zeledón,  Claudia  María   Carro</w:t>
        <w:br/>
        <w:t xml:space="preserve">        Maklouf, Víktor Hugo Sanabria León, Karen Espinoza  Vindas,  Héctor</w:t>
        <w:br/>
        <w:t xml:space="preserve">        Jiménez Acuña, María del Socorro Calderón Porras, Joaquinita Arroyo</w:t>
        <w:br/>
        <w:t xml:space="preserve">        Fonseca, Geovanni Antonio Vega Cordero,  Carlos  Eduardo  de  Jesús</w:t>
        <w:br/>
        <w:t xml:space="preserve">        Vargas  Solórzano,  Julieta  González  Ledezma  y  Oriéster   Rojas</w:t>
        <w:br/>
        <w:t xml:space="preserve">        Carranza, en los términos de los párrafos 136 a 317 de la  presente</w:t>
        <w:br/>
        <w:t xml:space="preserve">        Sentencia.</w:t>
        <w:br/>
        <w:br/>
        <w:br/>
        <w:t>Y DISPONE</w:t>
        <w:br/>
        <w:br/>
        <w:br/>
        <w:t>por cinco votos a favor y uno en contra, que:</w:t>
        <w:br/>
        <w:br/>
        <w:t xml:space="preserve">     1. Esta Sentencia constituye per se una forma de reparación.</w:t>
        <w:br/>
        <w:br/>
        <w:t xml:space="preserve">     2. El Estado debe adoptar, con la mayor celeridad posible, las medidas</w:t>
        <w:br/>
        <w:t xml:space="preserve">        apropiadas para que quede sin efecto la prohibición de practicar la</w:t>
        <w:br/>
        <w:t xml:space="preserve">        FIV y para que las personas que deseen hacer uso de  dicha  técnica</w:t>
        <w:br/>
        <w:t xml:space="preserve">        de reproducción asistida puedan hacerlo sin encontrar  impedimentos</w:t>
        <w:br/>
        <w:t xml:space="preserve">        al ejercicio de los derechos que fueron encontrados  vulnerados  en</w:t>
        <w:br/>
        <w:t xml:space="preserve">        la presente Sentencia. El Estado  debera  informar  en  seis  meses</w:t>
        <w:br/>
        <w:t xml:space="preserve">        sobre las medidas adoptadas al  respecto,  de  conformidad  con  el</w:t>
        <w:br/>
        <w:t xml:space="preserve">        párrafo 336 de la presente Sentencia.</w:t>
        <w:br/>
        <w:br/>
        <w:t xml:space="preserve">     3. El Estado debe regular, a la brevedad, los aspectos  que  considere</w:t>
        <w:br/>
        <w:t xml:space="preserve">        necesarios para la implementación de la FIV, teniendo en cuenta los</w:t>
        <w:br/>
        <w:t xml:space="preserve">        principios establecidos en la presente Sentencia, y debe establecer</w:t>
        <w:br/>
        <w:t xml:space="preserve">        sistemas de inspección y control de calidad de las instituciones  o</w:t>
        <w:br/>
        <w:t xml:space="preserve">        profesionales calificados que desarrollen este tipo de  técnica  de</w:t>
        <w:br/>
        <w:t xml:space="preserve">        reproducción asistida. El Estado deberá informar  anualmente  sobre</w:t>
        <w:br/>
        <w:t xml:space="preserve">        la puesta en vigencia gradual de estos sistemas, de conformidad con</w:t>
        <w:br/>
        <w:t xml:space="preserve">        el párrafo 337 de la presente Sentencia.</w:t>
        <w:br/>
        <w:br/>
        <w:br/>
        <w:t xml:space="preserve">     4. El Estado debe incluir la disponibilidad de la FIV  dentro  de  sus</w:t>
        <w:br/>
        <w:t xml:space="preserve">        programas y tratamientos de infertilidad en su atención  de  salud,</w:t>
        <w:br/>
        <w:t xml:space="preserve">        de conformidad con el deber de garantía respecto al principio de no</w:t>
        <w:br/>
        <w:t xml:space="preserve">        discriminación. El Estado deberá informar cada seis meses sobre las</w:t>
        <w:br/>
        <w:t xml:space="preserve">        medidas  adoptadas  para  poner  gradualmente  estos  servicios   a</w:t>
        <w:br/>
        <w:t xml:space="preserve">        disposición de quienes lo requieran y de los planes diseñados  para</w:t>
        <w:br/>
        <w:t xml:space="preserve">        este efecto, de conformidad con  el  párrafo  338  de  la  presente</w:t>
        <w:br/>
        <w:t xml:space="preserve">        Sentencia.</w:t>
        <w:br/>
        <w:br/>
        <w:t xml:space="preserve">     5. El Estado debe brindar a las víctimas atención psicológica gratuita</w:t>
        <w:br/>
        <w:t xml:space="preserve">        y de forma inmediata, hasta  por  cuatro  años,  a  través  de  sus</w:t>
        <w:br/>
        <w:t xml:space="preserve">        instituciones estatales de salud especializadas, de conformidad con</w:t>
        <w:br/>
        <w:t xml:space="preserve">        lo establecido en el párrafo 326 de la presente Sentencia.</w:t>
        <w:br/>
        <w:br/>
        <w:t xml:space="preserve">     6. El Estado debe realizar las publicaciones indicadas en  el  párrafo</w:t>
        <w:br/>
        <w:t xml:space="preserve">        329 de la presente Sentencia, en el plazo de seis meses  contado  a</w:t>
        <w:br/>
        <w:t xml:space="preserve">        partir de la notificación de la misma.</w:t>
        <w:br/>
        <w:br/>
        <w:t xml:space="preserve">     7. El Estado  debe  implementar  programas  y  cursos  permanentes  de</w:t>
        <w:br/>
        <w:t xml:space="preserve">        educación   y   capacitación   en   derechos   humanos,    derechos</w:t>
        <w:br/>
        <w:t xml:space="preserve">        reproductivos  y  no  discriminación,  dirigidos   a   funcionarios</w:t>
        <w:br/>
        <w:t xml:space="preserve">        judiciales de todas las áreas y escalafones de la rama judicial, de</w:t>
        <w:br/>
        <w:t xml:space="preserve">        conformidad con lo establecido en el párrafo  341  de  la  presente</w:t>
        <w:br/>
        <w:t xml:space="preserve">        Sentencia.</w:t>
        <w:br/>
        <w:br/>
        <w:br/>
        <w:t xml:space="preserve">     8. El Estado debe pagar las cantidades fijadas en los párrafos  355  y</w:t>
        <w:br/>
        <w:t xml:space="preserve">        363 de la presente Sentencia, por concepto de  indemnizaciones  por</w:t>
        <w:br/>
        <w:t xml:space="preserve">        daños materiales e inmateriales, y por el  reintegro  de  costas  y</w:t>
        <w:br/>
        <w:t xml:space="preserve">        gastos, en los términos del párrafo 373 del Fallo.</w:t>
        <w:br/>
        <w:br/>
        <w:t xml:space="preserve">     9. El Estado debe, dentro del plazo de un año contado a partir  de  la</w:t>
        <w:br/>
        <w:t xml:space="preserve">        notificación de esta  Sentencia,  rendir  al  Tribunal  un  informe</w:t>
        <w:br/>
        <w:t xml:space="preserve">        general sobre las medidas adoptadas para cumplir con la misma.</w:t>
        <w:br/>
        <w:br/>
        <w:br/>
        <w:t xml:space="preserve">    10.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br/>
        <w:br/>
        <w:br/>
        <w:t>El Juez Diego García-Sayán hizo conocer a la Corte su  Voto  Concurrente,  y</w:t>
        <w:br/>
        <w:t>el Juez Eduardo Vio Grossi hizo conocer a la Corte su  Voto  Disidente,  los</w:t>
        <w:br/>
        <w:t>cuales acompañan esta Sentencia.</w:t>
        <w:br/>
        <w:br/>
        <w:br/>
        <w:br/>
        <w:br/>
        <w:br/>
        <w:br/>
        <w:br/>
        <w:br/>
        <w:br/>
        <w:br/>
        <w:br/>
        <w:br/>
        <w:br/>
        <w:t>Redactada en español e inglés, haciendo fe  el  texto  en  español,  en  San</w:t>
        <w:br/>
        <w:t>José, Costa Rica, el 28 de noviembre de 2012.</w:t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t>Leonardo A. Franco                                      Margarette May</w:t>
        <w:br/>
        <w:t>Macaulay</w:t>
        <w:br/>
        <w:br/>
        <w:br/>
        <w:br/>
        <w:br/>
        <w:t>Rhadys Abreu Blondet                              Alberto Pérez Pérez</w:t>
        <w:br/>
        <w:br/>
        <w:br/>
        <w:br/>
        <w:br/>
        <w:t xml:space="preserve">                             Eduardo Vio Grossi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br/>
        <w:br/>
        <w:br/>
        <w:br/>
        <w:br/>
        <w:t xml:space="preserve">                VOTO CONCURRENTE DEL JUEZ DIEGO GARCIA-SAYÁN</w:t>
        <w:br/>
        <w:t xml:space="preserve">          SENTENCIA DE LA CORTE INTERAMERICANA DE DERECHOS HUMANOS</w:t>
        <w:br/>
        <w:t xml:space="preserve"> CASO ARTAVIA MURILLO Y OTROS ("FECUNDACIÓN IN VITRO") VS. COSTA RICA DE 28</w:t>
        <w:br/>
        <w:t xml:space="preserve">                            DE NOVIEMBRE DE 2012</w:t>
        <w:br/>
        <w:br/>
        <w:br/>
        <w:br/>
        <w:br/>
        <w:br/>
        <w:t xml:space="preserve">     1. Esta sentencia es una decisión muy importante y clara de  la  Corte</w:t>
        <w:br/>
        <w:t xml:space="preserve">        para consolidar los derechos a la integridad personal,  a  la  vida</w:t>
        <w:br/>
        <w:t xml:space="preserve">        privada y familiar y al principio de no discriminación. Todos ellos</w:t>
        <w:br/>
        <w:t xml:space="preserve">        se vieron seriamente vulnerados por los hechos que  generaron  este</w:t>
        <w:br/>
        <w:t xml:space="preserve">        contencioso.  Al  establecer  la  Corte   qué   derechos   quedaron</w:t>
        <w:br/>
        <w:t xml:space="preserve">        vulnerados y  las  correspondientes  reparaciones,  se  orienta  la</w:t>
        <w:br/>
        <w:t xml:space="preserve">        sentencia en esencia a una afirmación de la vida.</w:t>
        <w:br/>
        <w:br/>
        <w:br/>
        <w:t xml:space="preserve">     2. Sustentar la prohibición absoluta a la Fertilización in Vitro (FIV)</w:t>
        <w:br/>
        <w:t xml:space="preserve">        en el alegado “derecho a  la  vida”  es  una  doble  contradicción.</w:t>
        <w:br/>
        <w:t xml:space="preserve">        Primero, porque al señalar que con la FIV  se  produciría  “pérdida</w:t>
        <w:br/>
        <w:t xml:space="preserve">        embrionaria”, se omite que, como ha quedado  demostrado  en  autos,</w:t>
        <w:br/>
        <w:t xml:space="preserve">        las  pérdidas  embrionarias  también  ocurren  en   los   embarazos</w:t>
        <w:br/>
        <w:t xml:space="preserve">        naturales y en otras técnicas de reproducción. Segundo,  porque  la</w:t>
        <w:br/>
        <w:t xml:space="preserve">        prohibición, alegadamente sustentada  en  el  derecho  a  la  vida,</w:t>
        <w:br/>
        <w:t xml:space="preserve">        generó, paradójicamente, un impedimento a la vida  al  bloquear  el</w:t>
        <w:br/>
        <w:t xml:space="preserve">        derecho de hombres y mujeres a la procreación. Se  instituyó,  así,</w:t>
        <w:br/>
        <w:t xml:space="preserve">        un impedimento indebido a  la  vida  y  lo  seguirá  constituyendo,</w:t>
        <w:br/>
        <w:t xml:space="preserve">        mientras no se  ejecuten  a  plenitud  las  medidas  de  reparación</w:t>
        <w:br/>
        <w:t xml:space="preserve">        dispuestas por la Corte en esta sentencia.</w:t>
        <w:br/>
        <w:br/>
        <w:br/>
        <w:t xml:space="preserve">     3.  Al   estar   la   autodeterminación   reproductiva   estrechamente</w:t>
        <w:br/>
        <w:t xml:space="preserve">        relacionada al derecho a la vida privada y a la integridad personal</w:t>
        <w:br/>
        <w:t xml:space="preserve">        (parrs. 146 y 147), la prohibición absoluta a la FIV decretada  por</w:t>
        <w:br/>
        <w:t xml:space="preserve">        la Sala Constitucional de Costa Rica el 15 de marzo de 2000  afectó</w:t>
        <w:br/>
        <w:t xml:space="preserve">        esos derechos generando un serio impacto en las víctimas.</w:t>
        <w:br/>
        <w:br/>
        <w:t xml:space="preserve">     4. A ello se añade el impacto discriminatorio de la prohibición.  Como</w:t>
        <w:br/>
        <w:t xml:space="preserve">        lo recuerda la Corte, los Estados no  deben  producir  regulaciones</w:t>
        <w:br/>
        <w:t xml:space="preserve">        que tengan efectos discriminatorios en los diferentes grupos de una</w:t>
        <w:br/>
        <w:t xml:space="preserve">        población al momento de ejercer sus derechos (parr. 286). La  Corte</w:t>
        <w:br/>
        <w:t xml:space="preserve">        deja establecido que la  prohibición  impactó  discriminatoriamente</w:t>
        <w:br/>
        <w:t xml:space="preserve">        sobre las víctimas en  relación  con  aspectos  cruciales  como  la</w:t>
        <w:br/>
        <w:t xml:space="preserve">        situación de discapacidad o la situación económica (parr. 284).</w:t>
        <w:br/>
        <w:br/>
        <w:br/>
        <w:t xml:space="preserve">     5. Resulta claro, conforme a lo probado en el curso del  proceso,  que</w:t>
        <w:br/>
        <w:t xml:space="preserve">        la  discapacidad  consistente  en  la  infertilidad  requiere   una</w:t>
        <w:br/>
        <w:t xml:space="preserve">        atención especial y que las políticas del Estado deben propender  a</w:t>
        <w:br/>
        <w:t xml:space="preserve">        la inclusión y no a la exclusión. Asimismo, que la prohibición tuvo</w:t>
        <w:br/>
        <w:t xml:space="preserve">        un efecto desproporcionado en perjuicio de las  parejas  infértiles</w:t>
        <w:br/>
        <w:t xml:space="preserve">        de menores ingresos teniendo en cuenta que para practicarse el  FIV</w:t>
        <w:br/>
        <w:t xml:space="preserve">        debían viajar al extranjero.</w:t>
        <w:br/>
        <w:br/>
        <w:t xml:space="preserve">     6. Los hombres y mujeres afectados por la  infertilidad  son  personas</w:t>
        <w:br/>
        <w:t xml:space="preserve">        que sufren una enfermedad,  como  lo  recuerda  la  Corte  en  esta</w:t>
        <w:br/>
        <w:t xml:space="preserve">        sentencia (parr. 288),  teniendo  en  cuenta  que  la  Organización</w:t>
        <w:br/>
        <w:t xml:space="preserve">        Mundial por la Salud (OMS) ha establecido que  la  infertilidad  es</w:t>
        <w:br/>
        <w:t xml:space="preserve">        “una  enfermedad  del  sistema  reproductivo”  definida   como   la</w:t>
        <w:br/>
        <w:t xml:space="preserve">        incapacidad de lograr un embarazo clínico después de 12 meses o más</w:t>
        <w:br/>
        <w:t xml:space="preserve">        de relaciones sexuales no protegidas”[522].</w:t>
        <w:br/>
        <w:br/>
        <w:br/>
        <w:t xml:space="preserve">     7. Teniendo eso en consideración resulta seriamente atentatorio de los</w:t>
        <w:br/>
        <w:t xml:space="preserve">        derechos de las personas afectadas  por  dicha  enfermedad  que  el</w:t>
        <w:br/>
        <w:t xml:space="preserve">        Estado les negara el derecho a recurrir a  este  método  científico</w:t>
        <w:br/>
        <w:t xml:space="preserve">        por la prohibición establecida desde marzo de 2000.</w:t>
        <w:br/>
        <w:br/>
        <w:br/>
        <w:t xml:space="preserve">     8. Por otro lado, en la medida en que el Estado ha basado buena  parte</w:t>
        <w:br/>
        <w:t xml:space="preserve">        de sus alegatos en cierta interpretación del  artículo  4.1  de  la</w:t>
        <w:br/>
        <w:t xml:space="preserve">        Convención Americana sobre Derechos Humanos, la Corte ha  procedido</w:t>
        <w:br/>
        <w:t xml:space="preserve">        en esta sentencia a interpretar dicha norma para  efectos  de  este</w:t>
        <w:br/>
        <w:t xml:space="preserve">        caso. Y lo ha hecho, como corresponde en el derecho  internacional,</w:t>
        <w:br/>
        <w:t xml:space="preserve">        conforme al sentido corriente de los términos,  así  como  con  una</w:t>
        <w:br/>
        <w:t xml:space="preserve">        interpretación sistemática e histórica  y  la  que  corresponde  al</w:t>
        <w:br/>
        <w:t xml:space="preserve">        objeto y fin del tratado utilizando como  medio  complementario  de</w:t>
        <w:br/>
        <w:t xml:space="preserve">        interpretación los trabajos preparatorios  de  dicha  norma  de  la</w:t>
        <w:br/>
        <w:t xml:space="preserve">        Convención.</w:t>
        <w:br/>
        <w:br/>
        <w:br/>
        <w:t xml:space="preserve">     9. Entre otras consecuencias de la interpretación  de  la  Corte,  así</w:t>
        <w:br/>
        <w:t xml:space="preserve">        como de la prueba científica disponible, se llega a  la  conclusión</w:t>
        <w:br/>
        <w:t xml:space="preserve">        de que no resulta posible concluir que en el artículo 4.1. se busca</w:t>
        <w:br/>
        <w:t xml:space="preserve">        conferirle estatus de “persona” al embrión enfatizándose que  “…las</w:t>
        <w:br/>
        <w:t xml:space="preserve">        tendencias de regulación en el derecho internacional no llevan a la</w:t>
        <w:br/>
        <w:t xml:space="preserve">        conclusión que el  embrión  sea  tratado  de  manera  igual  a  una</w:t>
        <w:br/>
        <w:t xml:space="preserve">        persona…” (parr. 253).</w:t>
        <w:br/>
        <w:br/>
        <w:br/>
        <w:t xml:space="preserve">    10. Las reparaciones establecidas tienen su razón de ser no sólo en  lo</w:t>
        <w:br/>
        <w:t xml:space="preserve">        que atañe directamente a las  personas  declaradas  como  víctimas.</w:t>
        <w:br/>
        <w:t xml:space="preserve">        Establecen,  también,  medidas  orientadas  a  la  sociedad  en  su</w:t>
        <w:br/>
        <w:t xml:space="preserve">        conjunto como las de no repetición y pautas concretas para  generar</w:t>
        <w:br/>
        <w:t xml:space="preserve">        las condiciones apropiadas de manera que se concrete  el  deber  de</w:t>
        <w:br/>
        <w:t xml:space="preserve">        adecuación del Estado a las obligaciones referidas en la  sentencia</w:t>
        <w:br/>
        <w:t xml:space="preserve">        en materia de integridad personal, vida privada  y  familiar  y  al</w:t>
        <w:br/>
        <w:t xml:space="preserve">        principio de no discriminación.</w:t>
        <w:br/>
        <w:br/>
        <w:t xml:space="preserve">    11. La esencia de las medidas reparatorias es, entonces, que el  Estado</w:t>
        <w:br/>
        <w:t xml:space="preserve">        no  sólo  debe  dejar  de   producir   regulaciones   y   prácticas</w:t>
        <w:br/>
        <w:t xml:space="preserve">        discriminatorias sino que debe dejar sin efecto  la  prohibición  y</w:t>
        <w:br/>
        <w:t xml:space="preserve">        facilitar gradualmente el uso de esta técnica de reproducción  para</w:t>
        <w:br/>
        <w:t xml:space="preserve">        quienes lo requieran y deseen. En este orden  de  ideas,  la  Corte</w:t>
        <w:br/>
        <w:t xml:space="preserve">        establece, entre  otras,  esencialmente  tres  líneas  precisas  de</w:t>
        <w:br/>
        <w:t xml:space="preserve">        acción orientadas a constituirse en garantías de no repetición y  a</w:t>
        <w:br/>
        <w:t xml:space="preserve">        la  adecuación  de  la  conducta  del  Estado  a  sus  obligaciones</w:t>
        <w:br/>
        <w:t xml:space="preserve">        internacionales:</w:t>
        <w:br/>
        <w:br/>
        <w:br/>
        <w:t xml:space="preserve">             a) La primera es “tomar las medidas apropiadas para  que  quede</w:t>
        <w:br/>
        <w:t xml:space="preserve">             sin efecto con la mayor celeridad  posible  la  prohibición  de</w:t>
        <w:br/>
        <w:t xml:space="preserve">             practicar la FIV y para que las personas que deseen  hacer  uso</w:t>
        <w:br/>
        <w:t xml:space="preserve">             de dicha técnica de reproducción asistida  puedan  hacerlo  sin</w:t>
        <w:br/>
        <w:t xml:space="preserve">             encontrar impedimentos” (parr. 336). Corresponde, pues, que  el</w:t>
        <w:br/>
        <w:t xml:space="preserve">             Estado adopte con prontitud las medidas  que  sean  pertinentes</w:t>
        <w:br/>
        <w:t xml:space="preserve">             dentro de su propia institucionalidad para que quede sin efecto</w:t>
        <w:br/>
        <w:t xml:space="preserve">             la prohibición;</w:t>
        <w:br/>
        <w:br/>
        <w:br/>
        <w:t xml:space="preserve">             b) La segunda es “regular los aspectos que considere necesarios</w:t>
        <w:br/>
        <w:t xml:space="preserve">             para la implementación de la FIV” (parr. 337) lo que  remite  a</w:t>
        <w:br/>
        <w:t xml:space="preserve">             regulaciones a dictarse y ponerse en ejecución  por  el  Estado</w:t>
        <w:br/>
        <w:t xml:space="preserve">             para  que  esta  técnica  sea   utilizada   correctamente   por</w:t>
        <w:br/>
        <w:t xml:space="preserve">             instituciones o profesionales calificados;</w:t>
        <w:br/>
        <w:br/>
        <w:br/>
        <w:t xml:space="preserve">             c) Al establecerse en la tercera medida que la seguridad social</w:t>
        <w:br/>
        <w:t xml:space="preserve">             incluya gradualmente “la disponibilidad de la FIV dentro de sus</w:t>
        <w:br/>
        <w:t xml:space="preserve">             programas y tratamientos de  infertilidad  en  su  atención  de</w:t>
        <w:br/>
        <w:t xml:space="preserve">             salud, de conformidad con el  deber  de  garantía  respecto  al</w:t>
        <w:br/>
        <w:t xml:space="preserve">             principio de no discriminación” (parr. 338), ello se orienta  a</w:t>
        <w:br/>
        <w:t xml:space="preserve">             que dicha técnica sea incluida de manera gradual, dentro de los</w:t>
        <w:br/>
        <w:t xml:space="preserve">             programas contra la  infertilidad que ya se  brindan.  Ello  no</w:t>
        <w:br/>
        <w:t xml:space="preserve">             sugiere  que  una  porción  desproporcionada  de  los  recursos</w:t>
        <w:br/>
        <w:t xml:space="preserve">             institucionales y presupuestales de  la  seguridad  social  sea</w:t>
        <w:br/>
        <w:t xml:space="preserve">             destinada a este propósito en perjuicio de  otros  programas  o</w:t>
        <w:br/>
        <w:t xml:space="preserve">             prioridades sino a garantizar que este servicio esté disponible</w:t>
        <w:br/>
        <w:t xml:space="preserve">             en forma progresiva.</w:t>
        <w:br/>
        <w:t>Cabe resaltar que dicha orden de la Corte se encuentra clara y  directamente</w:t>
        <w:br/>
        <w:t>relacionada con el principio de no discriminación. En ese sentido, no  puede</w:t>
        <w:br/>
        <w:t>ser entendida como una orden que conduzca a  situaciones  de  inequidad.  Al</w:t>
        <w:br/>
        <w:t>respecto, sobre la mencionada  gradualidad,  cabe  resaltar  que  el  Comité</w:t>
        <w:br/>
        <w:t>DESC[523] ha señalado que la “naturaleza precisa” de  la  disponibilidad  de</w:t>
        <w:br/>
        <w:t>los servicios y programas de  salud  “dependerá  de  diversos  factores,  en</w:t>
        <w:br/>
        <w:t>particular el nivel de desarrollo” del Estado.  Asimismo,  dicho  Comité  ha</w:t>
        <w:br/>
        <w:t>señalado que uno de los componentes de la accesibilidad  sin  discriminación</w:t>
        <w:br/>
        <w:t>a los servicios de  salud  se  relaciona  con  la  “accesibilidad  económica</w:t>
        <w:br/>
        <w:t>(asequibilidad)”, de tal forma que los establecimientos, bienes y  servicios</w:t>
        <w:br/>
        <w:t>de salud deberán estar al alcance de todos. El Comité ha  agregado  que  los</w:t>
        <w:br/>
        <w:t>pagos por  servicios  de  atención  de  la  salud  "deberán  basarse  en  el</w:t>
        <w:br/>
        <w:t>principio de la  equidad,  a  fin  de  asegurar  que  esos  servicios,  sean</w:t>
        <w:br/>
        <w:t>públicos o privados,  estén  al  alcance  de  todos,  incluidos  los  grupos</w:t>
        <w:br/>
        <w:t>socialmente desfavorecidos. La equidad  exige  que  sobre  los  hogares  más</w:t>
        <w:br/>
        <w:t>pobres no recaiga una carga desproporcionada, en lo que  se  refiere  a  los</w:t>
        <w:br/>
        <w:t>gastos de salud, en comparación  con  los  hogares  más  ricos"[524].  Estas</w:t>
        <w:br/>
        <w:t>consideraciones me permiten resaltar el nexo causal de la orden emitida  por</w:t>
        <w:br/>
        <w:t>la  Corte  respecto  a  la  situación  particular  de  personas  cuya  única</w:t>
        <w:br/>
        <w:t>posibilidad de procreación es el acceso a la FIV y no cuentan  con  recursos</w:t>
        <w:br/>
        <w:t>propios para acceder a este tipo de técnicas de reproducción asistida.</w:t>
        <w:br/>
        <w:t>Asimismo, como se desprende de la contestación de la demanda y los  alegatos</w:t>
        <w:br/>
        <w:t>finales del Estado de Costa Rica, éste  cuenta  con  programas  y  servicios</w:t>
        <w:br/>
        <w:t>médicos para diversos tratamientos de problemas de infertilidad,  incluyendo</w:t>
        <w:br/>
        <w:t>las técnicas de reproducción  asistida.  El  Estado  informó  que  el  único</w:t>
        <w:br/>
        <w:t>método excluido de los programas públicos para la atención de  problemas  de</w:t>
        <w:br/>
        <w:t>la salud reproductiva ha sido  la  FIV,  a  raíz  de  la  expedición  de  la</w:t>
        <w:br/>
        <w:t>sentencia de la Sala Constitucional. En ese sentido, es  posible  relacionar</w:t>
        <w:br/>
        <w:t>la exclusión de la FIV con  los  argumentos  desarrollados  en  la  decisión</w:t>
        <w:br/>
        <w:t>judicial  analizada  en  esta  Sentencia,   y   no   es   claro   que   sean</w:t>
        <w:br/>
        <w:t>consideraciones económicas y presupuestales las que hayan justificado  dicha</w:t>
        <w:br/>
        <w:t>exclusión. Tampoco se acreditó que existiera una situación como la de  otros</w:t>
        <w:br/>
        <w:t>Estados en los que se  haya  alegado  la  inexistencia  o  insuficiencia  de</w:t>
        <w:br/>
        <w:t>recursos para subsidiar parte del acceso  a  las  técnicas  de  reproducción</w:t>
        <w:br/>
        <w:t>asistida.  Corresponde   entonces   que   el   Estado   continúe   avanzando</w:t>
        <w:br/>
        <w:t>progresivamente  en  garantizar  sin  discriminación   el   acceso   a   los</w:t>
        <w:br/>
        <w:t>tratamientos adecuados y necesarios para enfrentar las distintas  formas  de</w:t>
        <w:br/>
        <w:t>infertilidad.</w:t>
        <w:br/>
        <w:t>En este sentido, resalto que el mandato de la Corte no se dirige  a  alterar</w:t>
        <w:br/>
        <w:t>ningún tipo de priorización a nivel interno, en el entendido que  el  acceso</w:t>
        <w:br/>
        <w:t>a las técnicas de reproducción asistida ya había sido incorporado dentro  de</w:t>
        <w:br/>
        <w:t>la atención integral que suministra el  Estado.  El  Tribunal,  como  es  su</w:t>
        <w:br/>
        <w:t>práctica constante, deja en manos de las autoridades locales el conjunto  de</w:t>
        <w:br/>
        <w:t>decisiones sobre la naturaleza y alcance  de  las  medidas  necesarias  para</w:t>
        <w:br/>
        <w:t>garantizar, progresivamente, lo pertinente respecto al conjunto de  técnicas</w:t>
        <w:br/>
        <w:t>asociables  a  las  diversas  modalidades  de  FIV  entre  las  cuales   las</w:t>
        <w:br/>
        <w:t>autoridades deberán ejercer una clara y debida regulación.</w:t>
        <w:br/>
        <w:br/>
        <w:t xml:space="preserve">    12. Teniendo en cuenta que el hecho central que generó este contencioso</w:t>
        <w:br/>
        <w:t xml:space="preserve">        fue la prohibición en Costa Rica  a  una  técnica  de  reproducción</w:t>
        <w:br/>
        <w:t xml:space="preserve">        asistida, como es la FIV, esta sentencia no sólo  establece  cuáles</w:t>
        <w:br/>
        <w:t xml:space="preserve">        han sido las violaciones a la  Convención  y  las  correspondientes</w:t>
        <w:br/>
        <w:t xml:space="preserve">        reparaciones.  En  esencia  y  por  su  propio  contenido,  es  una</w:t>
        <w:br/>
        <w:t xml:space="preserve">        contribución fundamental a favor de la vida como  lo  expresan  las</w:t>
        <w:br/>
        <w:t xml:space="preserve">        más de 5 millones de personas que hoy disfrutan de la vida  gracias</w:t>
        <w:br/>
        <w:t xml:space="preserve">        a que sus padres recurrieron a  este  tipo  de  métodos  contra  la</w:t>
        <w:br/>
        <w:t xml:space="preserve">        infertilidad y que no existirían de no haber sido por eso.</w:t>
        <w:br/>
        <w:br/>
        <w:br/>
        <w:br/>
        <w:br/>
        <w:br/>
        <w:br/>
        <w:br/>
        <w:br/>
        <w:t xml:space="preserve">                                       Diego García-Sayán</w:t>
        <w:br/>
        <w:t xml:space="preserve">        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La Jueza Rhadys Abreu Blondet se adhirió al presente  Voto  del  Juez  Diego</w:t>
        <w:br/>
        <w:t>García-Sayán.</w:t>
        <w:br/>
        <w:br/>
        <w:br/>
        <w:br/>
        <w:br/>
        <w:br/>
        <w:t xml:space="preserve">                                 Rhadys Abreu Blondet</w:t>
        <w:br/>
        <w:t xml:space="preserve">                                             Jueza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t xml:space="preserve">                 VOTO DISIDENTE DEL JUEZ EDUARDO VIO GROSSI.</w:t>
        <w:br/>
        <w:t xml:space="preserve">                  CORTE INTERAMERICANA DE DERECHOS HUMANOS</w:t>
        <w:br/>
        <w:t xml:space="preserve">                        Caso ARTAVIA MURILLO Y OTROS</w:t>
        <w:br/>
        <w:t xml:space="preserve">                   (“FECUNDACIÓN IN VITRO”) VS. cOSTA rICA</w:t>
        <w:br/>
        <w:t xml:space="preserve">                    SENTENCIA DE 28 DE NOVIEMBRE DE 2012</w:t>
        <w:br/>
        <w:t xml:space="preserve">          (Excepciones Preliminares, Fondo, Reparaciones y Costas)</w:t>
        <w:br/>
        <w:br/>
        <w:t>INTRODUCCIÓN.</w:t>
        <w:br/>
        <w:t>Con el mayor respeto  y  consideración  hacia  la  Corte  Interamericana  de</w:t>
        <w:br/>
        <w:t>Derecho Humanos, en adelante la Corte, y, ciertamente,  hacia  cada  uno  de</w:t>
        <w:br/>
        <w:t>sus miembros, se formula el presente  voto  disidente[525]  a  la  Sentencia</w:t>
        <w:br/>
        <w:t>indicada en el título, en adelante la Sentencia, en mérito del  razonamiento</w:t>
        <w:br/>
        <w:t>que se expone seguidamente y que, ciertamente y como corresponde, se  limita</w:t>
        <w:br/>
        <w:t>única  y  exclusivamente  a  lo   señalado   en   la   misma[526]   y,   muy</w:t>
        <w:br/>
        <w:t>particularmente, al asunto que se  considera  que  condiciona  a  todos  los</w:t>
        <w:br/>
        <w:t>demás en el presente caso,  esto  es,  el  artículo  4.1  de  la  Convención</w:t>
        <w:br/>
        <w:t>Americana de Derechos Humanos, en adelante la Convención.</w:t>
        <w:br/>
        <w:t>Ciertamente, los comentarios incluidos en este voto disidente se  han  hecho</w:t>
        <w:br/>
        <w:t>considerando, no lo  que  el  intérprete  desea,  sino  lo  que  el  Derecho</w:t>
        <w:br/>
        <w:t>expresa. Igualmente, se ha tenido en cuenta que a la  Corte  le  corresponde</w:t>
        <w:br/>
        <w:t>interpretar y aplicar la Convención[527] y  no  asumir  la  función  que  le</w:t>
        <w:br/>
        <w:t>compete a la Comisión Interamericana de Derechos Humanos[528] ni la  función</w:t>
        <w:br/>
        <w:t>normativa, la que le corresponde a  los  Estados,  únicos  habilitados  para</w:t>
        <w:br/>
        <w:t>eventualmente modificar la Convención[529] Y, final y especialmente,  se  ha</w:t>
        <w:br/>
        <w:t>tenido presente que de lo que se trata es precisar lo  que  la  voluntad  de</w:t>
        <w:br/>
        <w:t>los Estados expresaron en la Convención y acuerdos y  práctica  posteriores,</w:t>
        <w:br/>
        <w:t>de  suerte  de  poder  exigirles  aquello  a   lo   que   efectivamente   se</w:t>
        <w:br/>
        <w:t>comprometieron[530].</w:t>
        <w:br/>
        <w:t>Pues bien, el señalado razonamiento concierne a dos  temas  principales.  El</w:t>
        <w:br/>
        <w:t>primero se refiere  precisamente  al  análisis  de  dicha  disposición,  por</w:t>
        <w:br/>
        <w:t>estimar que es su violación la que en definitiva y preferentemente se  alega</w:t>
        <w:br/>
        <w:t>en autos. Y el  segundo  dice  relación  con  la  inflexión  jurisprudencial</w:t>
        <w:br/>
        <w:t>experimentada por  la  Sentencia  en  cuanto  a  la  interpretación  de  ese</w:t>
        <w:br/>
        <w:t>artículo.</w:t>
        <w:br/>
        <w:t>I.- EL ARTÍCULO 4.1 DE LA CONVENCIÓN.</w:t>
        <w:br/>
        <w:t>A su vez, el análisis  del  artículo  4.1  de  la  Convención  plantea  tres</w:t>
        <w:br/>
        <w:t>aspectos. El primero es atingente a la  perspectiva  con  que  la  Sentencia</w:t>
        <w:br/>
        <w:t>aborda el presente caso.  El  segundo  concierne  a  la  interpretación  del</w:t>
        <w:br/>
        <w:t>mismo. Y el  tercero  alude  a  la  jurisprudencia  de  la  Corte  sobre  el</w:t>
        <w:br/>
        <w:t>particular.</w:t>
        <w:br/>
        <w:br/>
        <w:t>A.- Perspectiva con que aborda el caso.</w:t>
        <w:br/>
        <w:br/>
        <w:t>Es indudable que la perspectiva desde la que la  Sentencia  aborda  el  caso</w:t>
        <w:br/>
        <w:t>influye en la conclusión a la que arriba. De allí que  sea  necesario,  como</w:t>
        <w:br/>
        <w:t>primer asunto, aludir a ella.</w:t>
        <w:br/>
        <w:t>Al respecto, la Sentencia señala que procede, como primer asunto de fondo,</w:t>
        <w:br/>
        <w:t xml:space="preserve">    “a determinar el alcance de los derechos a la integridad personal  y  a</w:t>
        <w:br/>
        <w:t xml:space="preserve">    la  vida  privada  y  familiar,  en  lo  relevante  para  resolver   la</w:t>
        <w:br/>
        <w:t xml:space="preserve">    controversia”[531].</w:t>
        <w:br/>
        <w:t>Y posteriormente indica que</w:t>
        <w:br/>
        <w:t xml:space="preserve">    “el objeto del presente caso se centra en establecer si la sentencia de</w:t>
        <w:br/>
        <w:t xml:space="preserve">    la Sala Constitucional generó una restricción desproporcionada  de  los</w:t>
        <w:br/>
        <w:t xml:space="preserve">    derechos de las presuntas víctimas”[532].</w:t>
        <w:br/>
        <w:t>La Sentencia se está, evidentemente, refiriendo a la Resolución  del  15  de</w:t>
        <w:br/>
        <w:t>marzo de 2000 de la Sala Constitucional de su Corte Suprema de  Justicia  de</w:t>
        <w:br/>
        <w:t>la República de Costa Rica, en adelante la Resolución, por  la  que  declaró</w:t>
        <w:br/>
        <w:t>inconstitucional el Decreto Ejecutivo Nº 24029-S, del 3 de febrero de  1995,</w:t>
        <w:br/>
        <w:t>que reglamentaba la Fecundación in Vitro, por infracción  al  artículo   4.1</w:t>
        <w:br/>
        <w:t>de aquella (“Derecho a la Vida”).</w:t>
        <w:br/>
        <w:t>Sobre el particular, la Sentencia expresa que “al  comprobarse  que  existió</w:t>
        <w:br/>
        <w:t>una injerencia tanto por el efecto  prohibitivo  que  en  general  causó  la</w:t>
        <w:br/>
        <w:t>sentencia de la Sala Constitucional, así como el  impacto  que  lo  anterior</w:t>
        <w:br/>
        <w:t>produjo en las presuntas víctimas en el presente caso,  la  Corte  considera</w:t>
        <w:br/>
        <w:t>necesario entrar a analizar si dicha injerencia o restricción  se  encuentra</w:t>
        <w:br/>
        <w:t>justificada” y por eso “estima pertinente analizar en detalle  el  argumento</w:t>
        <w:br/>
        <w:t>principal desarrollado por la Sala Constitucional: que la Convención  obliga</w:t>
        <w:br/>
        <w:t>a efectuar una protección absoluta del "derecho a la vida"  del  embrión  y,</w:t>
        <w:br/>
        <w:t>en consecuencia, obliga a  prohibir  la  FIV  por  implicar  la  pérdida  de</w:t>
        <w:br/>
        <w:t>embriones”, añadiendo posteriormente que,“analizará si la interpretación  de</w:t>
        <w:br/>
        <w:t>la Convención que sustentó las injerencias ocurridas es  admisible  teniendo</w:t>
        <w:br/>
        <w:t>en cuenta las fuentes de derecho internacional pertinentes”[533].</w:t>
        <w:br/>
        <w:t>Ahora bien, es cierto que la Comisión Interamericana  de  Derechos  Humanos,</w:t>
        <w:br/>
        <w:t>en adelante la Comisión, y los representantes de las víctimas,  en  adelante</w:t>
        <w:br/>
        <w:t>los Representantes,  plantearon  que  la  mencionada  resolución  violó  los</w:t>
        <w:br/>
        <w:t>artículos 11.2 (“Respeto de la Honra y de la Dignidad”),  17.2  (“Protección</w:t>
        <w:br/>
        <w:t>a la Familia”) y 24 (“Igualdad ante la Ley”), en relación con los  artículos</w:t>
        <w:br/>
        <w:t>1.1  (“Obligación  de  Respetar  los  Derechos”)  y  2  (“Deber  de  Adoptar</w:t>
        <w:br/>
        <w:t>Disposiciones de Derecho Interno”)  ,  todos  de  la  Convención.  Pero,  es</w:t>
        <w:br/>
        <w:t>igualmente  verdad  que  uno  de  los  representante  invocó,  además,   los</w:t>
        <w:br/>
        <w:t>artículos  4.  1  (Derecho  a  la  vida),  5.1  (“Derecho  a  la  Integridad</w:t>
        <w:br/>
        <w:t>Personal”) y 7 (“Derecho a la  Libertad  Personal”)[534]  y  que  la  citada</w:t>
        <w:br/>
        <w:t>Resolución expresamente se sustenta en el citado artículo 4.1.</w:t>
        <w:br/>
        <w:t>Por tal razón, el asunto de autos no consiste como lo plantea la  Sentencia,</w:t>
        <w:br/>
        <w:t>sino a la inversa.</w:t>
        <w:br/>
        <w:t>Efectivamente, considerando las normas consuetudinarias aplicables[535],  en</w:t>
        <w:br/>
        <w:t>el presente caso se trata de determinar, a la  luz  de  lo  previsto  en  la</w:t>
        <w:br/>
        <w:t>Convención[536], si la citada Resolución[537] es  internacionalmente  lícita</w:t>
        <w:br/>
        <w:t>o, por el contrario ilícita[538],  lo  que  implica  contrastar,  antes  que</w:t>
        <w:br/>
        <w:t>nada, dicho acto estatal  con  la  obligación  internacional  por  él  mismo</w:t>
        <w:br/>
        <w:t>aducida como su justificación, es decir, el citado artículo 4.1, y solo  una</w:t>
        <w:br/>
        <w:t>vez dilucidada esta cuestión se podría abordar la conformidad  de  la  misma</w:t>
        <w:br/>
        <w:t>con lo contemplado en los señalados artículos 5.1, 11.2, 17.2 y 24.</w:t>
        <w:br/>
        <w:t>De manera, entonces, que  resultaba  más  lo  lógico  que  la  Sentencia  en</w:t>
        <w:br/>
        <w:t>comento hubiese entendido y tratado el presente caso  fundamentalmente  como</w:t>
        <w:br/>
        <w:t>una posible violación del señalado artículo 4.1 y no como lo hace.</w:t>
        <w:br/>
        <w:t>Al proceder como ha hecho, la Sentencia no solo sigue la lógica  procesal  y</w:t>
        <w:br/>
        <w:t>argumental que legítimamente plantearon la Comisión  y  los  Representantes,</w:t>
        <w:br/>
        <w:t>muy acorde a sus respectivos intereses y roles  procesales,  por  lo  demás,</w:t>
        <w:br/>
        <w:t>sino que de esa forma en definitiva y en la práctica  minimiza  o  subordina</w:t>
        <w:br/>
        <w:t>todo lo referente  al  “derecho  a  la  vida”  ante  los  otros  mencionados</w:t>
        <w:br/>
        <w:t>derechos. En tal perspectiva de análisis del caso por la que se opta  en  la</w:t>
        <w:br/>
        <w:t>Sentencia, tiene un efecto práctico muy relevante, puesto  que  conduce,  en</w:t>
        <w:br/>
        <w:t>última instancia, a privilegiar esos derechos por sobre  el  “derecho  a  la</w:t>
        <w:br/>
        <w:t>vida”.</w:t>
        <w:br/>
        <w:t>B.- Interpretación del artículo 4.1.</w:t>
        <w:br/>
        <w:t>Como se ha afirmado y al contrario del derrotero que sigue la Sentencia,  el</w:t>
        <w:br/>
        <w:t>principal asunto planteado en esta causa dice relación con determinar si  el</w:t>
        <w:br/>
        <w:t>Estado,  al  dictar  la  citada  Resolución,  incurrió  en   responsabilidad</w:t>
        <w:br/>
        <w:t>internacional  por  violar[539],  de  esa  forma,  el  artículo  4.1  de  la</w:t>
        <w:br/>
        <w:t>Convención, que expresa:</w:t>
        <w:br/>
        <w:t xml:space="preserve">    “Toda persona tiene derecho a que se respete  su  vida.   Este  derecho</w:t>
        <w:br/>
        <w:t xml:space="preserve">    estará protegido por la ley y, en general, a partir del momento  de  la</w:t>
        <w:br/>
        <w:t xml:space="preserve">    concepción.  Nadie puede ser privado de la vida arbitrariamente.”</w:t>
        <w:br/>
        <w:t>Y dado que se trata de la interpretación de  una  norma  convencional,  esto</w:t>
        <w:br/>
        <w:t>es, de desentrañar la voluntad  de  los  Estados  Partes  de  la  Convención</w:t>
        <w:br/>
        <w:t>expresada en ella, ello se debe hacer conforme lo dispone la  Convención  de</w:t>
        <w:br/>
        <w:t>Viena sobre el Derecho de los Tratados, en adelante la Convención de  Viena,</w:t>
        <w:br/>
        <w:t>que contiene tanto las normas convencionales  como las  consuetudinarias  en</w:t>
        <w:br/>
        <w:t>la materia. En atención a la importancia que éstas  tienen  en  la  presente</w:t>
        <w:br/>
        <w:t>causa, se ha estimado menester reproducirlas.</w:t>
        <w:br/>
        <w:t xml:space="preserve"> El artículo 31 de dicha Convención dispone:</w:t>
        <w:br/>
        <w:br/>
        <w:t xml:space="preserve">    “Regla general de interpretación.</w:t>
        <w:br/>
        <w:t xml:space="preserve">    1. Un tratado deberá interpretarse de  buena  fe  conforme  al  sentido</w:t>
        <w:br/>
        <w:t xml:space="preserve">    corriente que haya de atribuirse a  los  términos  del  tratado  en  el</w:t>
        <w:br/>
        <w:t xml:space="preserve">    contexto de estos y teniendo en cuenta su objeto y fin.</w:t>
        <w:br/>
        <w:t xml:space="preserve">    2. Para los efectos de la interpretación de  un  tratado.  el  contexto</w:t>
        <w:br/>
        <w:t xml:space="preserve">    comprenderá, además del texto, incluidos su preámbulo y anexos:</w:t>
        <w:br/>
        <w:t xml:space="preserve">    a) todo acuerdo que se refiera al tratado y haya sido concertado  entre</w:t>
        <w:br/>
        <w:t xml:space="preserve">    todas las partes con motivo de la celebración del tratado;</w:t>
        <w:br/>
        <w:t xml:space="preserve">    b) todo instrumento formulado por una o más partes  con  motivo  de  la</w:t>
        <w:br/>
        <w:t xml:space="preserve">    celebración del tratado y  aceptado  por  las  demás  como  instrumento</w:t>
        <w:br/>
        <w:t xml:space="preserve">    referente al tratado;</w:t>
        <w:br/>
        <w:t xml:space="preserve">    3. Juntamente con el contexto, habrá de tenerse en cuenta:</w:t>
        <w:br/>
        <w:t xml:space="preserve">    a) todo acuerdo ulterior entre las partes acerca de  la  interpretación</w:t>
        <w:br/>
        <w:t xml:space="preserve">    del tratado o de la aplicación de sus disposiciones;</w:t>
        <w:br/>
        <w:t xml:space="preserve">    b) toda práctica ulteriormente seguida en la aplicación del tratado por</w:t>
        <w:br/>
        <w:t xml:space="preserve">    la cual conste el acuerdo de las partes acerca de la interpretación del</w:t>
        <w:br/>
        <w:t xml:space="preserve">    tratado;</w:t>
        <w:br/>
        <w:t xml:space="preserve">    c) toda norma pertinente de  derecho  internacional  aplicable  en  las</w:t>
        <w:br/>
        <w:t xml:space="preserve">    relaciones entre las partes.</w:t>
        <w:br/>
        <w:t xml:space="preserve">    4. Se dará a un término un sentido especial si consta que  tal  fue  la</w:t>
        <w:br/>
        <w:t xml:space="preserve">    intención de las partes.”</w:t>
        <w:br/>
        <w:br/>
        <w:t>Por su parte, el artículo 32 de la misma Convención estatuye:</w:t>
        <w:br/>
        <w:br/>
        <w:t xml:space="preserve">    “Medios de interpretación complementarios.</w:t>
        <w:br/>
        <w:t xml:space="preserve">    Se  podrán  acudir  a  medios  de  interpretación  complementarios,  en</w:t>
        <w:br/>
        <w:t xml:space="preserve">    particular  a  los  trabajos  preparatorios  del  tratado   y   a   las</w:t>
        <w:br/>
        <w:t xml:space="preserve">    circunstancias de su celebración, para confirmar el sentido  resultante</w:t>
        <w:br/>
        <w:t xml:space="preserve">    de la aplicación del artículo 31, o para determinar el  sentido  cuando</w:t>
        <w:br/>
        <w:t xml:space="preserve">    la interpretación dada de conformidad con el artículo 31:</w:t>
        <w:br/>
        <w:t xml:space="preserve">    a) deje ambiguo u oscuro el sentido; o</w:t>
        <w:br/>
        <w:t xml:space="preserve">    b) conduzca a un resultado manifiestamente absurdo o irrazonable.”</w:t>
        <w:br/>
        <w:br/>
        <w:br/>
        <w:t>Pues bien, para poder acometer la  interpretación  del  mencionado  artículo</w:t>
        <w:br/>
        <w:t>4.1, parece menester referirse a los aspectos básicos que  plantea  en  este</w:t>
        <w:br/>
        <w:t>caso, esto es, el Titular del derecho; la protección de  ese  derecho  y  la</w:t>
        <w:br/>
        <w:t>privación arbitraria del mismo.</w:t>
        <w:br/>
        <w:t>1.- Titular del derecho.</w:t>
        <w:br/>
        <w:t>Visto el artículo 31.1 de  la  Convención  de  Viena,  es  evidente  que  el</w:t>
        <w:br/>
        <w:t>derecho que consagra el antes  citado  artículo  4.1  consiste  en  que  “se</w:t>
        <w:br/>
        <w:t>respete …(la) vida” de su titular. Ese es el “objeto y fin” de dicha  norma,</w:t>
        <w:br/>
        <w:t>lo que significa que ella fue establecida para que  realmente  alcanzara  lo</w:t>
        <w:br/>
        <w:t>por ella perseguida y no para que quedara sin contenido.</w:t>
        <w:br/>
        <w:t>La disposición da por supuesto que, en  consecuencia,  que  el  titular  del</w:t>
        <w:br/>
        <w:t>derecho consistente cuya vida debe respetarse, preexiste en tanto tal.</w:t>
        <w:br/>
        <w:t>Asimismo, es claro que dicha norma establece que el titular de  ese  derecho</w:t>
        <w:br/>
        <w:t>es “toda persona”, vale decir, ese artículo no hace distinción alguna  entre</w:t>
        <w:br/>
        <w:t>los titulares del aludido  derecho.  Ello  se  condice  plenamente,  por  lo</w:t>
        <w:br/>
        <w:t>demás, con lo previsto previamente en la  Convención  en  orden  a  que  los</w:t>
        <w:br/>
        <w:t>derechos que los Estados partes de la Convención se comprometen  a  respetar</w:t>
        <w:br/>
        <w:t>y garantizar se refieren</w:t>
        <w:br/>
        <w:t xml:space="preserve">    “a toda persona que esté sujeta a su jurisdicción,  sin  discriminación</w:t>
        <w:br/>
        <w:t xml:space="preserve">    alguna por motivos” de “cualquier… índole”[540].</w:t>
        <w:br/>
        <w:t>Y en mérito de la regla del “sentido especial” de la interpretación  de  los</w:t>
        <w:br/>
        <w:t>tratados, contenida en el artículo 31.4 de la Convención de Viena,  para  la</w:t>
        <w:br/>
        <w:t>interpretación del término “persona” hay que atenerse a lo  previsto  en  el</w:t>
        <w:br/>
        <w:t>artículo 1.2 de la Convención que prescribe:</w:t>
        <w:br/>
        <w:t xml:space="preserve">    “Para los efectos de esta Convención, persona es todo ser humano.”</w:t>
        <w:br/>
        <w:t>Como conclusión y aunque parezca obvio, se puede afirmar   que  el  artículo</w:t>
        <w:br/>
        <w:t>4.1 de la Convención constata o consagra el derecho “toda  persona”  o  “ser</w:t>
        <w:br/>
        <w:t>humano”, sin distinción alguna y  que,  además,  ya  existe,  a  que  se  le</w:t>
        <w:br/>
        <w:t>respete “su” vida. Es decir, toda la citada disposición, todas  sus  frases,</w:t>
        <w:br/>
        <w:t>así como, por lo demás,  toda  la  Convención,  conciernen  solamente  a  la</w:t>
        <w:br/>
        <w:t>“persona” o “ser humano”, esto es, exclusivamente a  sus  derechos  y  no  a</w:t>
        <w:br/>
        <w:t>otros intereses o entidades.</w:t>
        <w:br/>
        <w:t>2.- Protección legal del derecho.</w:t>
        <w:br/>
        <w:t>El aludido artículo 4.1 dispone, en su segunda frase y  luego  de  un  punto</w:t>
        <w:br/>
        <w:t>seguido, que “este derecho (vale decir,  el  de  “toda  persona…  a  que  se</w:t>
        <w:br/>
        <w:t>respete su vida”) estará protegido  por  la  ley”.  Esta  frase  conlleva  a</w:t>
        <w:br/>
        <w:t>interpretar tres expresiones. Una, lo que se entiende por  “ley”,  otra,  lo</w:t>
        <w:br/>
        <w:t>que significa “y en general” y la tercera relativa al término  “concepción”.</w:t>
        <w:br/>
        <w:br/>
        <w:t>a.-“Ley”.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Al indicar que prescribir que el citado derecho “estará protegido por  ley”,</w:t>
        <w:br/>
        <w:t>la Convención le impone al  Estado   la  obligación  de  dictar  las  normas</w:t>
        <w:br/>
        <w:t>jurídicas con tal propósito, obligación que igualmente está contemplada,  en</w:t>
        <w:br/>
        <w:t>términos más  generales  y  amplios  en  el  ya  citado  artículo  2  de  la</w:t>
        <w:br/>
        <w:t>Convención[541].</w:t>
        <w:br/>
        <w:t>Po cierto, se debe entender que el término “ley” lo  emplea  en  su  sentido</w:t>
        <w:br/>
        <w:t>lato,  vale  decir,  como  norma  jurídica,  sea  constitucional,  legal   o</w:t>
        <w:br/>
        <w:t>reglamentaria, dictada por el órgano competente del Estado que, en  términos</w:t>
        <w:br/>
        <w:t>generales y obligatorios, regula una  conducta  o  actividad  de  todos  sus</w:t>
        <w:br/>
        <w:t>habitantes[542].</w:t>
        <w:br/>
        <w:t>También habría que tener presente que la  circunstancia  de  que  el  citado</w:t>
        <w:br/>
        <w:t>artículo 4.1 disponga que el derecho de “toda persona… a que se  respete  su</w:t>
        <w:br/>
        <w:t>vida” debe estar “protegido por la ley”, no importa  que  la  conformidad  o</w:t>
        <w:br/>
        <w:t>disconformidad  de  esta  última  con  el  Derecho   Internacional   y,   en</w:t>
        <w:br/>
        <w:t>particular,  con  la  Convención,  es   decir,   su   licitud   o   ilicitud</w:t>
        <w:br/>
        <w:t>internacional, no pueda ser determinada por la Corte.</w:t>
        <w:br/>
        <w:t>En  tanto  comentario  relativo  específicamente  al  caso  de  autos,  cabe</w:t>
        <w:br/>
        <w:t>destacar que el artículo 21 de  la  Constitución  Política  del  Estado,  de</w:t>
        <w:br/>
        <w:t>1949, ya establecía que “la vida humana es inviolable” y que  la  Resolución</w:t>
        <w:br/>
        <w:t>que motiva esta causa expresamente concluye que “el  reglamento  cuestionado</w:t>
        <w:br/>
        <w:t>(Decreto Ejecutivo No. 24029-S de 3 de  febrero  de  1995,  emitido  por  el</w:t>
        <w:br/>
        <w:t>Ministerio de Salud) es inconstitucional por infracción al  artículo  21  de</w:t>
        <w:br/>
        <w:t>la Constitución Política y 4  de  la  Convención  Americana  sobre  Derechos</w:t>
        <w:br/>
        <w:t>Humanos”[543],  de manera que podría entenderse que de esa forma  el  Estado</w:t>
        <w:br/>
        <w:t>estaba dando cumplimiento a lo mandatado por el  señalado  artículo  4.1  de</w:t>
        <w:br/>
        <w:t>proteger por ley el derecho de “toda persona … a que se respete su vida”.</w:t>
        <w:br/>
        <w:t>b.- “Y, en general”.</w:t>
        <w:br/>
        <w:t>Con relación al sentido y alcance  de  las  palabras  “y,  en  general”  que</w:t>
        <w:br/>
        <w:t>utiliza el mencionado artículo  4.1,  habría  que  tener  presente,  por  de</w:t>
        <w:br/>
        <w:t>pronto, que la Convención no le da a dicho  término  un  “sentido  especial,</w:t>
        <w:br/>
        <w:t>por lo que habría  que  recurrir  al  “sentido  corriente  de  los”  de  los</w:t>
        <w:br/>
        <w:t>mismos[544].</w:t>
        <w:br/>
        <w:t>Entre las acepciones que  comprende  el  sentido  corriente  de  la  palabra</w:t>
        <w:br/>
        <w:t>“general”, que  son  las  mismas  en  el  época  de  la  suscripción  de  la</w:t>
        <w:br/>
        <w:t>Convención  y aún hoy, se hayan las de “común, frecuente, usual” y “común  a</w:t>
        <w:br/>
        <w:t>todos los individuos que constituyen un todo, o  a  muchos  objetos,  aunque</w:t>
        <w:br/>
        <w:t>sean de naturaleza diferente” y entre los significados de los  términos  “en</w:t>
        <w:br/>
        <w:t>general” están los  de  “en  común,  generalmente”  y  “sin  especificar  ni</w:t>
        <w:br/>
        <w:t>individualizar cosa alguna.”</w:t>
        <w:br/>
        <w:t>Para mejor comprensión de esos términos, tal vez puede ser útil  evocar  sus</w:t>
        <w:br/>
        <w:t>antónimos,  tal como se entendían a la época  de  la  Convención[545]  y  se</w:t>
        <w:br/>
        <w:t>entienden en  la  actualidad,  es  decir,  los  términos  “particular”,  que</w:t>
        <w:br/>
        <w:t>significa  “propio  y  privativo  de  algo,   o   que   le   pertenece   con</w:t>
        <w:br/>
        <w:t>singularidad”, “especial, extraordinario, o pocas veces visto en su  línea”,</w:t>
        <w:br/>
        <w:t>“singular  o  individual,  como  contrapuesto  a   universal   o   general”;</w:t>
        <w:br/>
        <w:t>“singular”,  cuyas  acepciones   son   “solo   (único   en   su   especie)”,</w:t>
        <w:br/>
        <w:t>“extraordinario, raro o  excelente”;  e“inusual”,  que  implica  “no  usual,</w:t>
        <w:br/>
        <w:t>infrecuente”.</w:t>
        <w:br/>
        <w:t>Asimismo, teniendo presente la regla del “contexto  de”  los  términos[546],</w:t>
        <w:br/>
        <w:t>habría que agregar que, dado que las expresiones “y, en general” que  emplea</w:t>
        <w:br/>
        <w:t>la disposición que se comenta, se vinculan a la obligación de “proteger  por</w:t>
        <w:br/>
        <w:t>ley” el derecho de “toda persona… a que respete su  vida”,  lo  que  dispone</w:t>
        <w:br/>
        <w:t>dicha norma es que  ello  debe  ser  “a  partir  de  la  concepción”  de  la</w:t>
        <w:br/>
        <w:t>“persona” de que se trate.</w:t>
        <w:br/>
        <w:t>A su vez y según la regla  de  interpretación  del  “objeto  y  fin”  de  la</w:t>
        <w:br/>
        <w:t>Convención, cual es el respeto de los derechos y  humanos  y  garantizar  su</w:t>
        <w:br/>
        <w:t>libre y pleno ejercicio[547], y del propio artículo 4.1 de la misma, que  es</w:t>
        <w:br/>
        <w:t>el respeto a la vida , las referidas palabras  “y,  en  general”  deben  ser</w:t>
        <w:br/>
        <w:t>entendidas en tal perspectiva, es decir, con “efecto útil” a tal  propósito,</w:t>
        <w:br/>
        <w:t>de modo que efectivamente contribuyan al objeto y fin general  perseguido  y</w:t>
        <w:br/>
        <w:t>no que constituyan una  excepción  a  ello  ni  menos,  en  particular,  una</w:t>
        <w:br/>
        <w:t>negación del derecho a la vida.</w:t>
        <w:br/>
        <w:t>A este respecto procede tener presente que en la  Conferencia  Especializada</w:t>
        <w:br/>
        <w:t>Interamericana sobre Derechos Humanos que aprobó la Convención, tres  países</w:t>
        <w:br/>
        <w:t>propusieron,  a  los  efectos  de  que  no  se  prohibiera  el  aborto,   la</w:t>
        <w:br/>
        <w:t>eliminación, en el artículo 4.1, de la frase “y, en general,  a  partir  del</w:t>
        <w:br/>
        <w:t>momento de la concepción”, propuesta que, empero,  fue  rechazada,  quedando</w:t>
        <w:br/>
        <w:t>así esa  frase,  por  decisión  adoptada  por  la  mayoría  de  los  Estados</w:t>
        <w:br/>
        <w:t>participantes  en  la  mencionada  Conferencia,  incorporada  en  la  citada</w:t>
        <w:br/>
        <w:t>disposición[548]. Es decir, es a todas luces evidente que se  quiso  ampliar</w:t>
        <w:br/>
        <w:t>o no dejar lugar a duda alguna de que la protección que por ley se debe  dar</w:t>
        <w:br/>
        <w:t>al derecho de toda persona a que se respete  su  vida,   lo  debe  ser   aún</w:t>
        <w:br/>
        <w:t>cuando se encuentre como concebido o no haya nacido aún.</w:t>
        <w:br/>
        <w:t>En  consecuencia,  dicha  frase  fue  establecida  para  permitir   que   la</w:t>
        <w:br/>
        <w:t>protección que por ley se debe dar al derecho de “toda  persona…  a  que  se</w:t>
        <w:br/>
        <w:t>respete su vida” “a partir de la concepción”, lo  sea  también  para  el  no</w:t>
        <w:br/>
        <w:t>nacido aún. En otras palabras, esa  protección  debe  ser  “común”  para  el</w:t>
        <w:br/>
        <w:t>nacido y el que no es aún, consecuentemente, no  procede  hacer  distinción,</w:t>
        <w:br/>
        <w:t>en este aspecto, entre ellos, “aunque sean de  naturaleza  diferente”,  dado</w:t>
        <w:br/>
        <w:t>que  “constituyen un todo”, en ambos hay vida humana,  hay  un  ser  humano,</w:t>
        <w:br/>
        <w:t>una persona.</w:t>
        <w:br/>
        <w:t>El bien jurídico protegido es, entonces y en última instancia, el derecho  a</w:t>
        <w:br/>
        <w:t>la vida de “toda persona” y es por ello que en la Convención se optó por  no</w:t>
        <w:br/>
        <w:t>dejar margen de duda alguna respecto de que lo que se protege con el  citado</w:t>
        <w:br/>
        <w:t>artículo 4.1 era fundamental ella, cualquiera  fuese  la  etapa  en  que  se</w:t>
        <w:br/>
        <w:t>encontrare.</w:t>
        <w:br/>
        <w:t>En tal sentido, la expresión “en  general”,  importa  una  referencia  a  la</w:t>
        <w:br/>
        <w:t>forma en que le ley puede proteger  al  no  nacido  aún,  evidentemente  que</w:t>
        <w:br/>
        <w:t>podría ser distinta a la protección que que le suministre al nacido.</w:t>
        <w:br/>
        <w:t>En suma, la expresión “y en  general”  no  alude  a  una  excepción,  a  una</w:t>
        <w:br/>
        <w:t>exclusión, es, por el contrario, es inclusiva, hace aplicable la  obligación</w:t>
        <w:br/>
        <w:t>de proteger por ley el derecho de toda persona a  que  se  respete  su  vida</w:t>
        <w:br/>
        <w:t>desde la concepción.</w:t>
        <w:br/>
        <w:t>c.- “La concepción”.</w:t>
        <w:br/>
        <w:t>Igualmente y por lo antes  afirmado,  es  indispensable,  para  entender  lo</w:t>
        <w:br/>
        <w:t>previsto en el citado artículo  4.1,  precisar  el  sentido  y  alcance  del</w:t>
        <w:br/>
        <w:t>término “concepción” que emplea aquél, dado que a partir de ella es  que  el</w:t>
        <w:br/>
        <w:t>Estado debe proteger por ley el derecho “a que se  respete  (la)  vida”.  En</w:t>
        <w:br/>
        <w:t>otras palabras, resulta claro el sentido de la norma  en  orden  a  que  ese</w:t>
        <w:br/>
        <w:t>derecho existe “a partir de la concepción.”</w:t>
        <w:br/>
        <w:t>De los autos y demás  antecedentes  se  desprende  que,  al  suscribirse  la</w:t>
        <w:br/>
        <w:t>Convención, no se determinó lo que debía entenderse por “concepción”  y  que</w:t>
        <w:br/>
        <w:t>tampoco se ha hecho después. Por  otra  parte,  la  Convención  tampoco   le</w:t>
        <w:br/>
        <w:t>concedió a esa palabra “un sentido especial”[549] y, en particular, no  hizo</w:t>
        <w:br/>
        <w:t>remisión a cómo se entendiera según la ciencia médica.  La  regla  aplicable</w:t>
        <w:br/>
        <w:t>en la especie es, sin duda la del “sentido corriente” de dicho  término[550]</w:t>
        <w:br/>
        <w:t>y  particularmente  al  existente  al  momento  de  la  suscripción  de   la</w:t>
        <w:br/>
        <w:t>Convención en 1969.</w:t>
        <w:br/>
        <w:t>Según la versión de 1956 del Diccionario de la Lengua Española  de  la  Real</w:t>
        <w:br/>
        <w:t>Academia  Española[551],  vigente  entonces,  el  término  “concepción”   se</w:t>
        <w:br/>
        <w:t>entendía como  la “acción y efecto  de  concebir”;  el  de  “concebir”  como</w:t>
        <w:br/>
        <w:t>“quedar preñada la hembra”; el de “preñada”” como “dícese de la mujer  y  de</w:t>
        <w:br/>
        <w:t>la hembra de cualquier especie, que ha  concebido  y  tiene  el  feto  o  la</w:t>
        <w:br/>
        <w:t>criatura en el vientre”; el de  “preñar” como “empreñar”; el de   “empreñar”</w:t>
        <w:br/>
        <w:t>como “hacer concebir a la hembra”;  y  el  de  “fecundar”  como  “unirse  el</w:t>
        <w:br/>
        <w:t>elemento reproductor masculino al femenino para dar origen a un nuevo ser”.</w:t>
        <w:br/>
        <w:t>Y casi coetáneamente con la suscripción de la Convención,  esto  es,  en  la</w:t>
        <w:br/>
        <w:t>versión de 1970 del mencionado Diccionario[552],  el  término  “preñar”  fue</w:t>
        <w:br/>
        <w:t>entendido como “empreñar, fecundar o hacer  concebir  a  la  mujer”.  Es  de</w:t>
        <w:br/>
        <w:t>advertir que este significado es recogido en la actualidad[553].</w:t>
        <w:br/>
        <w:t>Lo anterior significaba, entonces, que se entendía y aún  se  entiende,  que</w:t>
        <w:br/>
        <w:t>el ser, en la  especie,  el  humano,  se  origina  al  “unirse  el  elemento</w:t>
        <w:br/>
        <w:t>reproductor masculino al femenino” y cuando ello acontece  se  entiende  que</w:t>
        <w:br/>
        <w:t>esa “criatura” se encuentra en el “vientre” de la mujer. De allí, pues,  que</w:t>
        <w:br/>
        <w:t xml:space="preserve"> se entendía que los términos fecundar o hacer concebir  a  la  mujer”  como</w:t>
        <w:br/>
        <w:t>sinónimos.</w:t>
        <w:br/>
        <w:t>De suerte, entonces, que el término “concepción” empleado  por  el  artículo</w:t>
        <w:br/>
        <w:t>4.1 de la Convención jurídicamente debería ser  interpretado,  más  allá  de</w:t>
        <w:br/>
        <w:t>cualquier  otra  consideración,  como  la  fecundación  del  óvulo  por   el</w:t>
        <w:br/>
        <w:t>espermatozoide. Eso fue y no otra cosa, en lo que se  convino  en  1969,  al</w:t>
        <w:br/>
        <w:t>suscribirse la Convención y ese es todavía jurídicamente el sentido  de  tal</w:t>
        <w:br/>
        <w:t>término e incluso parte muy importante, por no  decir  mayoritaria[554],  de</w:t>
        <w:br/>
        <w:t>la ciencia  médica  así  también   lo  estima[555].  Con  esto  no  se  está</w:t>
        <w:br/>
        <w:t>sosteniendo que lo que exprese la ciencia  médica  no  deba  ser  tenido  en</w:t>
        <w:br/>
        <w:t>cuenta, sino que ello  lo  debe  hacer  en  la  medida  que  el  Derecho  lo</w:t>
        <w:br/>
        <w:t>incorpore en su acervo.</w:t>
        <w:br/>
        <w:t>Debe considerarse también a este respecto que, de según se debe entender  de</w:t>
        <w:br/>
        <w:t>las reglas de interpretación de los tratados,  no existen otros  acuerdos  o</w:t>
        <w:br/>
        <w:t>tratados entre los  Estados  Partes  de  la  Convención   que  consagren  un</w:t>
        <w:br/>
        <w:t>concepto distinto al expresado[556]. Tampoco otros acuerdos  o  la  práctica</w:t>
        <w:br/>
        <w:t>seguida por los mismos  en  la  aplicación  de  la  Convención  indican  una</w:t>
        <w:br/>
        <w:t>modificación  de  ese  concepto[557].  Por  otra   parte,   no   hay   norma</w:t>
        <w:br/>
        <w:t>consuetudinaria diferente a la interpretación dada que  les  sea  aplicable.</w:t>
        <w:br/>
        <w:t>Y, finalmente, no puede sostenerse la existencia de un principio general  de</w:t>
        <w:br/>
        <w:t>derecho, originado por las  legislaciones  internas  de  esos  Estados,  que</w:t>
        <w:br/>
        <w:t>consagre un significado distinto al referido[558].</w:t>
        <w:br/>
        <w:t>Por otra parte, es evidente y lógicamente  que  la  “concepción”  a  que  se</w:t>
        <w:br/>
        <w:t>refiere el artículo 4.1 es la de “toda persona” cuyo derecho a la vida  debe</w:t>
        <w:br/>
        <w:t>ser protegido por ley.</w:t>
        <w:br/>
        <w:t>Y ello está en plena correspondencia con el “contexto de los  términos”[559]</w:t>
        <w:br/>
        <w:t>ya que todo lo que él se dispone y aún toda la Convención[560], se  refieren</w:t>
        <w:br/>
        <w:t>a ese sujeto y no al de alguna entidad, objeto o realidad distinta.</w:t>
        <w:br/>
        <w:t xml:space="preserve"> En consecuencia, si la citada  disposición  hubiese  querido  establecer  o</w:t>
        <w:br/>
        <w:t>hacer extensiva  la protección que  por  ley  se  le  debe  proporcionar  al</w:t>
        <w:br/>
        <w:t>derecho de toda persona a que se respete su vida, a una  entidad,  objeto  o</w:t>
        <w:br/>
        <w:t>realidad distinta al de la persona,  así  lo  hubiera  dispuesto  derecha  y</w:t>
        <w:br/>
        <w:t>claramente  o  bien  se  habría  utilizado  una  frase,  inciso  o  artículo</w:t>
        <w:br/>
        <w:t>diferente en el mencionado  4.1  o  incluso,  lo  habría  consagrado  en  un</w:t>
        <w:br/>
        <w:t>tratado  distinto.  Pero,  no  aconteció  así.  Todo  lo  mandatado  por  la</w:t>
        <w:br/>
        <w:t>disposición  en  comento  así  como  por  toda  la  Convención,   concierne,</w:t>
        <w:br/>
        <w:t>entonces, única y exclusivamente a la “persona”, al “ser humano”.</w:t>
        <w:br/>
        <w:t>En síntesis, para la Convención, la vida de  una  persona  existe  desde  el</w:t>
        <w:br/>
        <w:t>momento en que ella es concebida o, lo que es lo mismo, que se es  “persona”</w:t>
        <w:br/>
        <w:t>o “ser humano” desde el “momento de la concepción”, lo  que  ocurre  con  la</w:t>
        <w:br/>
        <w:t>fecundación del óvulo por el espermatozoide. A  partir  de  esto  último  se</w:t>
        <w:br/>
        <w:t>tiene, entonces, según aquella, el “derecho… a que se respete (la) vida”  de</w:t>
        <w:br/>
        <w:t>“toda persona” y, consecuentemente, existe la obligación de que  se  proteja</w:t>
        <w:br/>
        <w:t>ese derecho.</w:t>
        <w:br/>
        <w:t>Una interpretación distinta  a  la  expuesta,  ciertamente  dejaría  sin  su</w:t>
        <w:br/>
        <w:t>sentido natural y obvio  las expresiones “a partir  de  la  concepción”  que</w:t>
        <w:br/>
        <w:t>emplea el citado artículo 4.1 y especialmente,  no  le  asignaría  sujeto  a</w:t>
        <w:br/>
        <w:t>esta última, y es de toda evidencia que  de  lo  que  se  trata  es  de  “la</w:t>
        <w:br/>
        <w:t>concepción” de “toda persona”.</w:t>
        <w:br/>
        <w:t>d.- Privación arbitraria del derecho.</w:t>
        <w:br/>
        <w:t>Finalmente, la disposición en comento, al establecer  que  nadie  puede  ser</w:t>
        <w:br/>
        <w:t>privado de la vida arbitrariamente, está  implícitamente  señalando  que  el</w:t>
        <w:br/>
        <w:t>derecho de “toda persona …a que se respete su vida”, no  es  absoluto,  pues</w:t>
        <w:br/>
        <w:t>admite una restricción, siempre y cuando ella no sea arbitraria,  es  decir,</w:t>
        <w:br/>
        <w:t>de conformidad a lo que se entendía por arbitrariedad  en  la  fecha  de  la</w:t>
        <w:br/>
        <w:t>Convención y a lo se entiende aún ahora, es decir, que no sea   un  “acto  o</w:t>
        <w:br/>
        <w:t>proceder contrario a la justicia, la razón o las leyes, dictado solo por  la</w:t>
        <w:br/>
        <w:t>voluntad o el capricho”[561].</w:t>
        <w:br/>
        <w:t>Como se colige del  expediente,  esta  faceta  más  bien  no  ha  estado  en</w:t>
        <w:br/>
        <w:t>discusión en este proceso.</w:t>
        <w:br/>
        <w:t>C.- La jurisprudencia de la Corte.</w:t>
        <w:br/>
        <w:t>Ha sido la jurisprudencia  de  la  Corte  la  que,  de  manera  constante  y</w:t>
        <w:br/>
        <w:t>uniforme, ha precisado la naturaleza del derecho de “toda persona… a que  se</w:t>
        <w:br/>
        <w:t>respete su vida”. Lo ha manifestado en los siguientes términos:</w:t>
        <w:br/>
        <w:t xml:space="preserve">    “El derecho a la vida es un derecho humano fundamental, cuyo goce es un</w:t>
        <w:br/>
        <w:t xml:space="preserve">    prerrequisito para el disfrute de todos los demás derechos humanos.  De</w:t>
        <w:br/>
        <w:t xml:space="preserve">    no ser respetado, todos los derechos carecen de sentido.  En razón  del</w:t>
        <w:br/>
        <w:t xml:space="preserve">    carácter fundamental del derecho a la vida, no son admisibles  enfoques</w:t>
        <w:br/>
        <w:t xml:space="preserve">    restrictivos del mismo”[562] ,</w:t>
        <w:br/>
        <w:t>y que</w:t>
        <w:br/>
        <w:t xml:space="preserve">    “los Estados tienen la obligación de  garantizar  la  creación  de  las</w:t>
        <w:br/>
        <w:t xml:space="preserve">    condiciones que se requieran para que no se  produzcan  violaciones  de</w:t>
        <w:br/>
        <w:t xml:space="preserve">    ese derecho inalienable”[563].</w:t>
        <w:br/>
        <w:t>Esta  ha sido la jurisprudencia constante y uniforme de la  Corte  sobre  el</w:t>
        <w:br/>
        <w:t>particular. Se ha expresado en más de doce casos[564] Incluso, en el año  en</w:t>
        <w:br/>
        <w:t>curso ha sido reiterada en dos ocasiones[565].</w:t>
        <w:br/>
        <w:t>Ahora bien, en  razón de la gran importancia que  la  jurisprudencia  de  la</w:t>
        <w:br/>
        <w:t>Corte le ha reconocido al derecho de la vida previsto en el artículo 4.1  de</w:t>
        <w:br/>
        <w:t>la Convención, es que, consecuentemente, a  éste  se  le  aplica  con  mayor</w:t>
        <w:br/>
        <w:t>énfasis, por una parte, el principio rector del  Derecho  de  los  Tratados,</w:t>
        <w:br/>
        <w:t>cual es el de la “buena fe”[566], que importa suponer que  lo  convenido  lo</w:t>
        <w:br/>
        <w:t>fue para que efectivamente tuviese aplicación,  y  por  la  otra  parte,  el</w:t>
        <w:br/>
        <w:t>principio pro homine o pro persona, contemplado en  la  Convención[567],  en</w:t>
        <w:br/>
        <w:t>virtud del cual las normas sobre derechos humanos  deben  ser  interpretadas</w:t>
        <w:br/>
        <w:t>en los términos más favorables para sus titulares.</w:t>
        <w:br/>
        <w:t>Por otra parte, en dos casos, la jurisprudencia en  comento  ha  estimado  a</w:t>
        <w:br/>
        <w:t>los no nacidos como “hijos”[568]  y “bebé”[569].</w:t>
        <w:br/>
        <w:t>A este respecto y en tanto acotación específicamente  referida  al  caso  en</w:t>
        <w:br/>
        <w:t>comento, se llama la atención acerca del hecho de que el año anterior  a  la</w:t>
        <w:br/>
        <w:t>Resolución del Estado del 15 de marzo de 2000, es decir, en el año 1999,  ya</w:t>
        <w:br/>
        <w:t>se había dictado la importante sentencia en el caso  “Niños  de  la  Calle”,</w:t>
        <w:br/>
        <w:t>que dio origen a la  reproducida  jurisprudencia[570],  de  suerte  que,  al</w:t>
        <w:br/>
        <w:t>dictarse aquella, sustentándose expresamente en lo dispuesto en el  artículo</w:t>
        <w:br/>
        <w:t>4.1 de  la  Convención,[571]  se  debería  entender  que  ello  se  hizo  en</w:t>
        <w:br/>
        <w:t>consideración precisamente a la  interpretación  dada  en  dicho  fallo.  En</w:t>
        <w:br/>
        <w:t>otras palabras, es de presumir que la Resolución en  cuestión  hizo  lo  que</w:t>
        <w:br/>
        <w:t>hoy se denomina “control de convencionalidad”[572]  y  procuró  ajustarse  a</w:t>
        <w:br/>
        <w:t>ello.</w:t>
        <w:br/>
        <w:t>II.- LA INFLEXIÓN JURISPRUDENCIAL.</w:t>
        <w:br/>
        <w:t>Con la Sentencia se produce, empero, un notable  cambio  o  quiebre  con  la</w:t>
        <w:br/>
        <w:t>recién indicada jurisprudencia y ello en tres sentidos.  Uno,  en  cuanto  a</w:t>
        <w:br/>
        <w:t>limitar el alcance de lo que hasta ahora había ella  señalado,  el  otro  en</w:t>
        <w:br/>
        <w:t>relación con la aplicación del artículo 4.1 en cuestión al presente  caso  y</w:t>
        <w:br/>
        <w:t>el tercero en cuanto a las interrogantes que no resuelve o responde.</w:t>
        <w:br/>
        <w:t>A.- Limitación del alcance de la jurisprudencia.</w:t>
        <w:br/>
        <w:t>Efectivamente, la Sentencia parece restringir lo que hasta  ahora,  en  esta</w:t>
        <w:br/>
        <w:t>materia, venía, de manera constante y uniforme, señalando la  jurisprudencia</w:t>
        <w:br/>
        <w:t>de la Corte. Y así esta  vez  omite  la  frase  “en  razón  (del)…  carácter</w:t>
        <w:br/>
        <w:t>fundamental  (del  derecho  a  la  vida)…,  no   son   admisibles   enfoques</w:t>
        <w:br/>
        <w:t>restrictivos del mismo”.</w:t>
        <w:br/>
        <w:t>Es verdad que ello aconteció también en otros casos. Pero, en esta  ocasión,</w:t>
        <w:br/>
        <w:t>esa omisión adquiere una  muy  singular  relevancia  habida  cuenta  que  la</w:t>
        <w:br/>
        <w:t>reiteración de  los  demás  conceptos  son  precedidos  de  dos  acotaciones</w:t>
        <w:br/>
        <w:t>preliminares. La primera, indicando que “hasta el momento la  jurisprudencia</w:t>
        <w:br/>
        <w:t>de la Corte no se ha pronunciado sobre  las  controversias  que  suscita  el</w:t>
        <w:br/>
        <w:t>presente caso”  y  la  segunda,  afirmando  que  “en  casos  de  ejecuciones</w:t>
        <w:br/>
        <w:t>extrajudiciales, desapariciones forzadas y muertes imputables a la falta  de</w:t>
        <w:br/>
        <w:t>adopción de medidas por parte de los Estados, la Corte ha  señalado  que  el</w:t>
        <w:br/>
        <w:t>derecho a la vida es un derecho humano fundamental, cuyo goce  pleno  es  un</w:t>
        <w:br/>
        <w:t>prerrequisito para el disfrute de todos los demás derechos humanos”[573].</w:t>
        <w:br/>
        <w:t>Con esas frases, la Sentencia estaría  insinuando  que  lo  sostenido  hasta</w:t>
        <w:br/>
        <w:t>ahora  por la jurisprudencia de la Corte respecto al derecho a la  vida,  no</w:t>
        <w:br/>
        <w:t>tendría   aplicación   sino   solo   en   atinente   a   las    “ejecuciones</w:t>
        <w:br/>
        <w:t>extrajudiciales, desapariciones forzadas y muertes imputables a la falta  de</w:t>
        <w:br/>
        <w:t>adopción de medidas por parte de los Estados” y, en consecuencia y  en  todo</w:t>
        <w:br/>
        <w:t>caso, no sería aplicable a la presente causa, ya que  ésta   versaría  sobre</w:t>
        <w:br/>
        <w:t>algo distinto. De esa forma, la Sentencia estaría acotando  muy  severamente</w:t>
        <w:br/>
        <w:t>lo que, hasta ahora, venía sosteniendo la  jurisprudencia  de  la  Corte  en</w:t>
        <w:br/>
        <w:t>esta materia.</w:t>
        <w:br/>
        <w:t>B.- Inaplicabilidad del artículo 4.1 al presente caso.</w:t>
        <w:br/>
        <w:t>Y lo que señala ahora la Sentencia, resulta  funcional  a  las  afirmaciones</w:t>
        <w:br/>
        <w:t>que hace posteriormente en orden a que:</w:t>
        <w:br/>
        <w:t xml:space="preserve">    “la “concepción” en el sentido del artículo 4.1 tiene  lugar  desde  el</w:t>
        <w:br/>
        <w:t xml:space="preserve">    momento en que el embrión se implanta en el útero, razón  por  la  cual</w:t>
        <w:br/>
        <w:t xml:space="preserve">    antes de este evento no habría lugar a la aplicación del artículo 4  de</w:t>
        <w:br/>
        <w:t xml:space="preserve">    la Convención”[574];</w:t>
        <w:br/>
        <w:br/>
        <w:br/>
        <w:t xml:space="preserve">    “no es procedente otorgar el estatus de persona al embrión”[575]; y</w:t>
        <w:br/>
        <w:br/>
        <w:br/>
        <w:t xml:space="preserve">    “el embrión no puede  ser  entendido  como  persona  para  efectos  del</w:t>
        <w:br/>
        <w:t xml:space="preserve">    artículo 4.1 de la Convención Americana”[576];</w:t>
        <w:br/>
        <w:br/>
        <w:br/>
        <w:t>Como es evidente, el cambio jurisprudencial que significa  la  Sentencia  es</w:t>
        <w:br/>
        <w:t>muy relevante.</w:t>
        <w:br/>
        <w:t>Para fundamentarlo, en la Sentencia se recurre a la  interpretación  de  los</w:t>
        <w:br/>
        <w:t>términos “concepción” y “en general”, por entender que “para efectos  de  la</w:t>
        <w:br/>
        <w:t>interpretación del artículo 4.1, la definición de  persona  está  anclada  a</w:t>
        <w:br/>
        <w:t>las menciones que se hacen en el tratado respecto a  la  "concepción"  y  al</w:t>
        <w:br/>
        <w:t>"ser humano"[577] y al hacerlo  recurre  a  la  interpretación  conforme  al</w:t>
        <w:br/>
        <w:t>sentido  corriente  de  los  términos,  a  la  interpretación  sistémica   e</w:t>
        <w:br/>
        <w:t>histórica y a  la   interpretación  evolutiva,  métodos  que  se  encuentran</w:t>
        <w:br/>
        <w:t>previstos en los artículos 31 y 32 de la Convención de Viena.</w:t>
        <w:br/>
        <w:t>1.- Método del sentido corriente de los términos.</w:t>
        <w:br/>
        <w:t>Es éste uno de los aspectos en el  que  el  presente  voto  disiente  de  la</w:t>
        <w:br/>
        <w:t>Sentencia, en mérito de que ésta procede sobre la base de que  el  “alcance”</w:t>
        <w:br/>
        <w:t>de los términos “concepción" y  "ser  humano”  que  utiliza  la  Convención,</w:t>
        <w:br/>
        <w:t>“debe valorarse a partir de la literatura científica”[578].</w:t>
        <w:br/>
        <w:t>Y es que la Sentencia  no  tiene  en  cuenta  que,  no  habiéndole  dado  la</w:t>
        <w:br/>
        <w:t>Convención a cada  uno  de  esos  términos  “un  sentido  especial”  en  que</w:t>
        <w:br/>
        <w:t>constara “que tal fue la intención  de  las  partes”  de  la  misma[579]  ni</w:t>
        <w:br/>
        <w:t>habiendo tampoco hecho remisión, para estos efectos, a  la  ciencia  médica,</w:t>
        <w:br/>
        <w:t>lo que corresponde es atenerse al “sentido corriente” que se le  atribuye  a</w:t>
        <w:br/>
        <w:t>tales términos, que no es otro que el sentido natural y obvio  expresado  en</w:t>
        <w:br/>
        <w:t>el fija el diccionario, el que, como ya se indicó, entiende  por  concepción</w:t>
        <w:br/>
        <w:t>la unión del óvulo con el espermatozoide.</w:t>
        <w:br/>
        <w:t>No corresponde, pues, para valorar o entender el sentido y  alcance  de  los</w:t>
        <w:br/>
        <w:t>referidos términos, recurrir a la ciencia médica, toda vez que no es lo  que</w:t>
        <w:br/>
        <w:t>esta última entienda como “concepción”, sino lo que los  Estados  Partes  de</w:t>
        <w:br/>
        <w:t>la Convención entendieron por ello y que,  se  reitera,  se  expresa  en  el</w:t>
        <w:br/>
        <w:t>sentido corriente de esa palabra, expresada en el diccionario, el  que,  por</w:t>
        <w:br/>
        <w:t>lo demás y como también ya se indicó, coincide con la postura que, sobre  la</w:t>
        <w:br/>
        <w:t>materia tiene  parte  muy  relevante,  quizás  la  mayoritaria[580],  de  la</w:t>
        <w:br/>
        <w:t>ciencia médica[581].Lo que ésta exprese es válida en la medida en  que  haya</w:t>
        <w:br/>
        <w:t>sido incorporada en el Derecho o éste se remita o reenvíe a  ella,  lo  que,</w:t>
        <w:br/>
        <w:t>empero, no acontece  en el presente caso.</w:t>
        <w:br/>
        <w:t>Sobre el particular, es menester adicionalmente llamar  la  atención  acerca</w:t>
        <w:br/>
        <w:t>de que la Sentencia afirma que “algunas”…”que ven en los  óvulos  fecundados</w:t>
        <w:br/>
        <w:t>una vida  humana  plena”…  “pueden  ser  asociadas  a  concepciones  que  le</w:t>
        <w:br/>
        <w:t>confieren ciertos atributos metafísicos a los  embriones”,….  “concepciones”</w:t>
        <w:br/>
        <w:t>que “no pueden justificar que  se  otorgue  prevalencia  a  cierto  tipo  de</w:t>
        <w:br/>
        <w:t>literatura científica al momento de interpretar el alcance del derecho a  la</w:t>
        <w:br/>
        <w:t>vida consagrado en la Convención Americana, pues ello implicaría imponer  un</w:t>
        <w:br/>
        <w:t>tipo de creencias específicas a otras personas que no las comparten”[582].</w:t>
        <w:br/>
        <w:br/>
        <w:t>Tal afirmación es correcta. Empero, no se condice con  la  posición  que  en</w:t>
        <w:br/>
        <w:t>definitiva asume la  Sentencia  en  esta  materia.  Efectivamente,  mientras</w:t>
        <w:br/>
        <w:t>reprocha que la Resolución del Estado que  motivó  esta  causa  haya  optado</w:t>
        <w:br/>
        <w:t>“por una de las posturas científicas sobre  este  tema  para  definir  desde</w:t>
        <w:br/>
        <w:t>cuando se consideraba que empezaba la vida” y que “  …  entendiera  “que  la</w:t>
        <w:br/>
        <w:t>concepción sería el momento en que se  fecunda  el  ovulo  y  asumió  que  a</w:t>
        <w:br/>
        <w:t>partir de ese   momento  existía  una  persona  titular  del  derecho  a  la</w:t>
        <w:br/>
        <w:t>vida”[583], ella opta por  otra  de  las  posturas,  a  saber,  aquella  que</w:t>
        <w:br/>
        <w:t>diferencia “dos momentos  complementarios  y  esenciales  en  el  desarrollo</w:t>
        <w:br/>
        <w:t>embrionario: la  fecundación  y  la  implantación”  y  que  consecuentemente</w:t>
        <w:br/>
        <w:t>sostiene que “sólo al cumplirse el segundo momento se cierra  el  ciclo  que</w:t>
        <w:br/>
        <w:t>permite entender que existe la concepción”[584].</w:t>
        <w:br/>
        <w:br/>
        <w:t>Para sustentar lo anterior, la Sentencia acude a dos razones. Una, de  orden</w:t>
        <w:br/>
        <w:t>científico, esto es,  “que  un  embrión  no  tiene  ninguna  posibilidad  de</w:t>
        <w:br/>
        <w:t>supervivencia si la implantación no  sucede”[585].  Y  la  otra  “  que,  al</w:t>
        <w:br/>
        <w:t>momento  de  redactarse  el  artículo  4  de  la  Convención  Americana,  el</w:t>
        <w:br/>
        <w:t>diccionario de  la  Real  Academia  diferenciaba  entre  el  momento  de  la</w:t>
        <w:br/>
        <w:t>fecundación y el momento  de  la  concepción,  entendiendo  concepción  como</w:t>
        <w:br/>
        <w:t>implantación”, por lo que, “al establecerse lo pertinente en  la  Convención</w:t>
        <w:br/>
        <w:t>Americana no se hizo mención al momento de la fecundación”[586].</w:t>
        <w:br/>
        <w:br/>
        <w:t>En cuanto al primer  argumento,  es  del  caso  considerar  que,  existiendo</w:t>
        <w:br/>
        <w:t>varias posturas científicas tanto en lo atinente a lo relativo al  “comienzo</w:t>
        <w:br/>
        <w:t>de  la  vida”[587]  cuanto  al  concepto  de  “concepción”,  como  la  misma</w:t>
        <w:br/>
        <w:t>Sentencia lo reconoce[588],  se inclina  empero,  por  una,  la  de  que  la</w:t>
        <w:br/>
        <w:t>concepción se produce al momento en que el embrión se implanta en  el  útero</w:t>
        <w:br/>
        <w:t>de la mujer, sin analizar los argumentos de las  otras  y,  particularmente,</w:t>
        <w:br/>
        <w:t>de aquella  que  considera  que  “[l]a  vida  humana  inicia  en  la  fusión</w:t>
        <w:br/>
        <w:t>espermatozoide-ovulo,   un   ‘momento   de   concepción’   observable”[589],</w:t>
        <w:br/>
        <w:t>descartándola sin más.</w:t>
        <w:br/>
        <w:br/>
        <w:t>Ahora bien, esa posición de la Sentencia  parece  no  tener  correspondencia</w:t>
        <w:br/>
        <w:t>con lo que ella misma señala, por una parte,  en cuanto  a  que  “el  primer</w:t>
        <w:br/>
        <w:t>nacimiento de un bebe  producto  de  la  Fecundación  in  Vitro  ocurrió  en</w:t>
        <w:br/>
        <w:t>Inglaterra en 1978” y que “en Latinoamérica, el nacimiento del  primer  bebe</w:t>
        <w:br/>
        <w:t>producto de la Fecundación in  Vitro  y  la  transferencia  embrionaria  fue</w:t>
        <w:br/>
        <w:t>reportado en 1984 en Argentina”[590], y por la otra parte, en  orden  a  que</w:t>
        <w:br/>
        <w:t>“la definición de “concepción” que tenían los redactores  de  la  Convención</w:t>
        <w:br/>
        <w:t>Americana  ha  cambiado”,  ya  que  “antes  de  la  FIV  no  se  contemplaba</w:t>
        <w:br/>
        <w:t>científicamente la posibilidad de realizar fertilizaciones fuera del  cuerpo</w:t>
        <w:br/>
        <w:t>de la mujer”.</w:t>
        <w:br/>
        <w:br/>
        <w:t>Efectivamente, de esas afirmaciones  se  desprende  que  no  era,  entonces,</w:t>
        <w:br/>
        <w:t>posible que en la época en que se suscribió  la  Convención,  es  decir,  en</w:t>
        <w:br/>
        <w:t>1969, se pudiese saber que era  posible  que  “concepción”  y  “fecundación”</w:t>
        <w:br/>
        <w:t>eran dos fenómenos distintos, absolutamente diferenciables. Y de  allí,  por</w:t>
        <w:br/>
        <w:t>lo tanto, que no es compartible la aseveración de  que   “la  definición  de</w:t>
        <w:br/>
        <w:t>“concepción” que  tenían  los  redactores  de  la  Convención  Americana  ha</w:t>
        <w:br/>
        <w:t>cambiado”. Puede que lo sea para algunos científicos en  medicina,  pero  la</w:t>
        <w:br/>
        <w:t>definición de los redactores al respecto sigue manteniéndose en  el  Derecho</w:t>
        <w:br/>
        <w:t>aplicable.</w:t>
        <w:br/>
        <w:br/>
        <w:t>Y con ello procede abordar la segunda razón invocada en  la  Sentencia  como</w:t>
        <w:br/>
        <w:t>fundamento de su posición, cual es, el ya en el  diccionario  de  la  época,</w:t>
        <w:br/>
        <w:t>1969, “diferenciaba entre el momento de la fecundación y el  momento  de  la</w:t>
        <w:br/>
        <w:t>concepción, entendiendo concepción como implantación.”  Ya  se  ha  señalado</w:t>
        <w:br/>
        <w:t>(infra…) que  ello  en  rigor,  no  es  así.  En  la  edición  de  1959  del</w:t>
        <w:br/>
        <w:t>Diccionario no resulta evidente que los  términos  “concebir”  y  “fecundar”</w:t>
        <w:br/>
        <w:t>fuesen  considerados  antagónicos,  distintos.  Pero,  además,  no  hay  que</w:t>
        <w:br/>
        <w:t>olvidar que en la edición de 1970 del  Diccionario,  esto  es,  la  del  año</w:t>
        <w:br/>
        <w:t>inmediatamente posterior al de la suscripción de la Convención, y  hasta  la</w:t>
        <w:br/>
        <w:t>vigente edición del mismo, mientras el término “concebir” es entendido  como</w:t>
        <w:br/>
        <w:t>“quedar preñada la hembra” y el  término  “preñar”  lo  es  como  “empreñar,</w:t>
        <w:br/>
        <w:t>fecundar o hacer concebir.</w:t>
        <w:br/>
        <w:t>Finalmente y siempre en el ámbito del empleo por  la  Sentencia  del  método</w:t>
        <w:br/>
        <w:t>del sentido corriente de los términos, ella afirma  que  “la  interpretación</w:t>
        <w:br/>
        <w:t>literal  indica  que  [la]  expresión  "en  general"  se  relaciona  con  la</w:t>
        <w:br/>
        <w:t>previsión de posibles excepciones a una regla particular”[591],  concluyendo</w:t>
        <w:br/>
        <w:t>que  “la  expresión  "en  general"  permite  inferir   excepciones   a   una</w:t>
        <w:br/>
        <w:t>regla”[592],</w:t>
        <w:br/>
        <w:br/>
        <w:t>Sin embargo,  ya  se  ha  señalado  en  este  escrito  (infra…)  lo  que  el</w:t>
        <w:br/>
        <w:t>Diccionario entiende por “en general”, lo que no dice  relación  alguna  con</w:t>
        <w:br/>
        <w:t>excepcionalidad o excepciones.  Si  en  la  Convención  se  hubiese  querido</w:t>
        <w:br/>
        <w:t>establecer una excepción, en vez de afirmar “y, en general a  partir  de  la</w:t>
        <w:br/>
        <w:t>concepción”, se hubiese  dispuesto,  por  ejemplo,  “y,  excepcionalmente  a</w:t>
        <w:br/>
        <w:t>partir de la concepción”, lo que no se hizo, precisamente para indicar  que,</w:t>
        <w:br/>
        <w:t>en todo caso y en cualquier evento o circunstancia y quizá de una manera  un</w:t>
        <w:br/>
        <w:t>tanto distinta, , la protección que la ley debe  dar  al  derecho  de  “toda</w:t>
        <w:br/>
        <w:t>persona … a que se respete su vida”, se hará a partir de  la  concepción  de</w:t>
        <w:br/>
        <w:t>esa persona.</w:t>
        <w:br/>
        <w:br/>
        <w:t>2.- Interpretación sistemática e histórica.</w:t>
        <w:br/>
        <w:t>La  Sentencia  se  refiere  asimismo  a  la  interpretación  sistemática   e</w:t>
        <w:br/>
        <w:t>histórica,  invocando  el  artículo  31  de  la  Convención  de  Viena,  muy</w:t>
        <w:br/>
        <w:t>particularmente su inciso tercero, a los efectos de no  sólo  se  tomar  “en</w:t>
        <w:br/>
        <w:t>cuenta  los  acuerdos  e  instrumentos  formalmente  relacionados  con  éste</w:t>
        <w:br/>
        <w:t>(inciso segundo del artículo 31 de la Convención de Viena), sino también  el</w:t>
        <w:br/>
        <w:t>sistema dentro del cual se inscribe (inciso tercero del artículo 31)”,  esto</w:t>
        <w:br/>
        <w:t>es, el derecho internacional de los derechos humanos”[593]. E  igualmente  y</w:t>
        <w:br/>
        <w:t>en  el  mismo  acápite,  indica  que  empleará  los  medios  complementarios</w:t>
        <w:br/>
        <w:t>previstos  en  el  artículo  32  de  la  Convención  de   Viena   “para   la</w:t>
        <w:br/>
        <w:t>determinación de la interpretación de los términos del artículo  4.1  de  la</w:t>
        <w:br/>
        <w:t>Convención Americana lo dispuesto en el artículo 31.4 de  la  Convención  de</w:t>
        <w:br/>
        <w:t>Viena, según el cual se dará a un término un sentido especial si consta  que</w:t>
        <w:br/>
        <w:t>tal fue la intención de las partes”[594].</w:t>
        <w:br/>
        <w:t>a.- Regla del sentido especial de los términos.</w:t>
        <w:br/>
        <w:br/>
        <w:t>Desde  una  perspectiva  metodológica,  no  se  puede  compartir  lo  recién</w:t>
        <w:br/>
        <w:t>indicado,  ya  que  la  referencia  que  formula  al  artículo  31.4  de  la</w:t>
        <w:br/>
        <w:t>Convención de Viena es hecha fuera de su propio entorno. Efectivamente,  esa</w:t>
        <w:br/>
        <w:t>norma se inserta, como la final o última, de las  normas  que  conforman  lo</w:t>
        <w:br/>
        <w:t>que se conoce como la regla general de interpretación, constituyendo  dentro</w:t>
        <w:br/>
        <w:t>ésta, la regla del sentido especial de los términos, que es excepción  a  la</w:t>
        <w:br/>
        <w:t>del sentido corriente de los mismos. De modo, pues, que no  forma  parte  de</w:t>
        <w:br/>
        <w:t>las normas que integran los medios complementarios previstos en el  artículo</w:t>
        <w:br/>
        <w:t>siguiente al mencionado, esto es, el 32 de la Convención de Viena.</w:t>
        <w:br/>
        <w:br/>
        <w:t>Dicho en otras palabras, de acuerdo a lo dispuesto  en  el  citado  artículo</w:t>
        <w:br/>
        <w:t>31.4, “la intención de  las  partes“  sobre  el  “sentido  especial”  de  un</w:t>
        <w:br/>
        <w:t>término debe  constar  sea  en  algunos  de  los  acuerdos,  instrumentos  o</w:t>
        <w:br/>
        <w:t>prácticas a que el artículo 31 alude en sus  numerales  2  y  3,  y  que  se</w:t>
        <w:br/>
        <w:t>distinguen por estar íntimamente vinculados con el  tratado  correspondiente</w:t>
        <w:br/>
        <w:t>o por dar cuenta de un acuerdo sobre la interpretación  del  mismo,  sea  en</w:t>
        <w:br/>
        <w:t>una norma de derecho internacional aplicable en las relaciones  entre  tales</w:t>
        <w:br/>
        <w:t>Estados Partes.</w:t>
        <w:br/>
        <w:t>b.- Regla del contexto y del desarrollo progresivo o evolutivo.</w:t>
        <w:br/>
        <w:t>Pues bien, en mérito de que el Estado los ha invocado, la Sentencia alude  a</w:t>
        <w:br/>
        <w:t>la  Declaración  Universal  de  los  Derechos  Humanos[595],  el  Pacto   de</w:t>
        <w:br/>
        <w:t>Internacional de Derechos Civiles y Políticos[596], la  Convención  para  la</w:t>
        <w:br/>
        <w:t>Eliminación de la Discriminación Contra la Mujer[597]  y  la  Convención  de</w:t>
        <w:br/>
        <w:t>los  Derechos  del  Niño[598]  y  lo  que  se  dispone   en   los   Sistemas</w:t>
        <w:br/>
        <w:t>Universal[599], Europeo[600] y Africano de Derechos Humanos[601],  así  como</w:t>
        <w:br/>
        <w:t>lo que  señala  en  la  jurisprudencia  del  Tribunal  Europeo  de  Derechos</w:t>
        <w:br/>
        <w:t>Humanos[602] y de siete tribunales constitucionales  nacionales[603].  Y  lo</w:t>
        <w:br/>
        <w:t>hace en el marco  de  la  interpretación  sistemática  e  histórica,  aunque</w:t>
        <w:br/>
        <w:t>respecto de algunos lo debería  hacer  en  el  de  la  regla  del  contexto,</w:t>
        <w:br/>
        <w:t>prevista en el artículo 31.2 de la  Convención  de  Viena  y,  en  cuanto  a</w:t>
        <w:br/>
        <w:t>otros, en la regla del desarrollo progresivo del derecho, contemplada en  el</w:t>
        <w:br/>
        <w:t>artículo 31.3 de la misma.</w:t>
        <w:br/>
        <w:t>Empero, tales acuerdos e instrumentos no revisten las  características  para</w:t>
        <w:br/>
        <w:t>ser considerados como instrumentos o acuerdos celebrados con  ocasión  o  en</w:t>
        <w:br/>
        <w:t>relación con la Convención y, por ende, que puedan  ser  tenidos  en  cuenta</w:t>
        <w:br/>
        <w:t>para la interpretación de ésta. Tampoco hacen, en  rigor,  referencia  a  la</w:t>
        <w:br/>
        <w:t>práctica ulteriormente seguida por los Estados Partes de  la  Convención  en</w:t>
        <w:br/>
        <w:t>la aplicación de ésta por la cual conste el acuerdo de ellos  acerca  de  su</w:t>
        <w:br/>
        <w:t>interpretación. Y en lo atinente  a  las  normas  de  derecho  internacional</w:t>
        <w:br/>
        <w:t>aplicables en las relaciones entre  los  Estados  Partes,  es  evidente  que</w:t>
        <w:br/>
        <w:t>ellas no son “pertinentes” al caso, tal como lo mandata el artículo 31.4  de</w:t>
        <w:br/>
        <w:t>la Convención de Viena.</w:t>
        <w:br/>
        <w:br/>
        <w:t>Y a mayor abundamiento, se debe señalar que lo estipulado en  aludidos   los</w:t>
        <w:br/>
        <w:t>tratados,  lo  dispuesto  en  los  mencionados  fallos  de  los   tribunales</w:t>
        <w:br/>
        <w:t>internacionales y europeos  y  lo  establecido  en  las  citadas  normas  de</w:t>
        <w:br/>
        <w:t>derecho interno de  los  Estados  Partes  de  la  Convención,  citados  para</w:t>
        <w:br/>
        <w:t>interpretar a esta última, no pueden ser considerados como expresión sea  de</w:t>
        <w:br/>
        <w:t>norma  consuetudinaria,  sea  de  principio  general  de  derecho.  No   son</w:t>
        <w:br/>
        <w:t>costumbre internacional, dado  que  no  constituyen  precedentes,  esto  es,</w:t>
        <w:br/>
        <w:t>actos repetidos en forma constante y uniforme con la  convicción  de  actuar</w:t>
        <w:br/>
        <w:t>conforme a derecho, y tampoco son principios generales de  derecho,  ya  que</w:t>
        <w:br/>
        <w:t>no se infieren o  deducen  lógicamente  de  la  propia  estructura  jurídica</w:t>
        <w:br/>
        <w:t>internacional o no son suficientes para que sean estimados  como  comunes  a</w:t>
        <w:br/>
        <w:t>la gran mayoría de los Estados Partes de la Convención.</w:t>
        <w:br/>
        <w:t>Pero, lo  que  resulta  más  significativo  aún  es  que  tales  acuerdos  e</w:t>
        <w:br/>
        <w:t>instrumentos no son procedentes en este  caso  no  solo  porque  algunos  de</w:t>
        <w:br/>
        <w:t>ellos no vinculan a los  Estados  Partes  de  la  Convención,  sino  también</w:t>
        <w:br/>
        <w:t>porque lo único que demuestran o que lo que más bien se desprende de  ellos,</w:t>
        <w:br/>
        <w:t>con una gran nitidez por lo demás, es que no contemplan la situación del  no</w:t>
        <w:br/>
        <w:t>nacido  aún  o  concebido  precisamente  para  permitir  o  no  prohibir  el</w:t>
        <w:br/>
        <w:t>aborto[604].</w:t>
        <w:br/>
        <w:br/>
        <w:t>c.- Regla sobre prevalencia de ley especial sobre ley general.</w:t>
        <w:br/>
        <w:br/>
        <w:t>Y es quizá por lo mismo que ninguno de ellos contiene una  disposición  como</w:t>
        <w:br/>
        <w:t>el artículo  4.1  de  la  Convención,  el  que,  por  ende,  constituye  una</w:t>
        <w:br/>
        <w:t>peculiaridad del sistema interamericano de derechos  humanos,  circunstancia</w:t>
        <w:br/>
        <w:t>que,  sin  embargo,  la  Sentencia  no  considera  al  interpretarlo.  Ella,</w:t>
        <w:br/>
        <w:t>consecuentemente, omite una regla de interpretación del Derecho  en  general</w:t>
        <w:br/>
        <w:t>y no solo del Derecho Internacional, incluido el Derecho de los Tratados,  a</w:t>
        <w:br/>
        <w:t>saber, “ley especial prevalece sobre ley general”.</w:t>
        <w:br/>
        <w:br/>
        <w:t>En efecto, dicha norma  convencional forma  parte  del  conjunto  de  normas</w:t>
        <w:br/>
        <w:t>internacionales que, aunque no alcanzan para ser  calificadas  como  Derecho</w:t>
        <w:br/>
        <w:t>Internacional Americano, regional, especial o  particular,  son,  con  todo,</w:t>
        <w:br/>
        <w:t>particulares o especiales a los Estados Partes  de  la  Convención.  Por  lo</w:t>
        <w:br/>
        <w:t>tanto, tal norma no puede ser  interpretada  acorde  a  normas  del  Derecho</w:t>
        <w:br/>
        <w:t>Internacional general o de de otros Sistemas de Derechos Humanos que  no  lo</w:t>
        <w:br/>
        <w:t>contemplen, haciendo, de ese modo, que éstas  prevalezcan  sobre  aquella  o</w:t>
        <w:br/>
        <w:t>que, en última instancia y en la práctica, la modifiquen.</w:t>
        <w:br/>
        <w:br/>
        <w:t>D.- Incapacidad.</w:t>
        <w:br/>
        <w:br/>
        <w:t>Habida  cuenta  todo  lo  afirmado  precedentemente,  no  se   comparte   la</w:t>
        <w:br/>
        <w:t>conclusión a la que arriba la Sentencia en lo atingente a la  interpretación</w:t>
        <w:br/>
        <w:t>sistemática de la Convención y de la Declaración  Americana  de  Derechos  y</w:t>
        <w:br/>
        <w:t>Deberes  del Hombre, cuando señala que  “no  es  factible  sostener  que  un</w:t>
        <w:br/>
        <w:t>embrión sea titular y ejerza los derechos consagrados en cada  uno”  de  los</w:t>
        <w:br/>
        <w:t>artículos de esos textos, puesto que olvida lo que  implican  los  conceptos</w:t>
        <w:br/>
        <w:t>de incapacidad absoluta y  relativa  de  las  personas  que  contemplan  los</w:t>
        <w:br/>
        <w:t>distintos ordenamientos jurídicos y que impiden o limitan  el  goce  de  sus</w:t>
        <w:br/>
        <w:t>derechos, sin que por ello dejen de ser personas.</w:t>
        <w:br/>
        <w:t>Pero, menos se puede coincidir aún con  lo  expresado  en  la  Sentencia  en</w:t>
        <w:br/>
        <w:t>orden a que</w:t>
        <w:br/>
        <w:br/>
        <w:br/>
        <w:t xml:space="preserve">    “teniendo en cuenta lo ya señalado en el sentido que la concepción solo</w:t>
        <w:br/>
        <w:t xml:space="preserve">    ocurre dentro del cuerpo  de  la  mujer  (infra…),  se  puede  concluir</w:t>
        <w:br/>
        <w:t xml:space="preserve">    respecto al artículo 4.1 de la Convención  que  el  objeto  directo  de</w:t>
        <w:br/>
        <w:t xml:space="preserve">    protección  es  fundamentalmente  la  mujer  embarazada,  dado  que  la</w:t>
        <w:br/>
        <w:t xml:space="preserve">    protección del no nacido se realiza fundamentalmente  a  través  de  la</w:t>
        <w:br/>
        <w:t xml:space="preserve">    protección de la mujer...”[605]</w:t>
        <w:br/>
        <w:br/>
        <w:t>Y no se puede coincidir con lo afirmado en  este  párrafo  ya  que,  por  de</w:t>
        <w:br/>
        <w:t>pronto, entiende a la concepción como un fenómeno que  “solo  ocurre  dentro</w:t>
        <w:br/>
        <w:t>del cuerpo de la mujer”, lo que es correcto, pero que, al  hacer  referencia</w:t>
        <w:br/>
        <w:t>a otro  párrafo,  se  está  sosteniendo  ello  sobre  la  base  de  que  “la</w:t>
        <w:br/>
        <w:t>concepción o gestación es un evento de la mujer, no  del  embrión”,  lo  que</w:t>
        <w:br/>
        <w:t>conduciría  a  considerarlo  que  se  trata  de  un  asunto  que  únicamente</w:t>
        <w:br/>
        <w:t>empecería a la mujer embarazada.</w:t>
        <w:br/>
        <w:br/>
        <w:t>No se puede compartir lo sostenido en dicha párrafo  dado  que,  en  segundo</w:t>
        <w:br/>
        <w:t>término, si se hubiese querido señalar que la protección del derecho del  no</w:t>
        <w:br/>
        <w:t>nacido “a que se respete su vida” se realizaría a través  de  la  protección</w:t>
        <w:br/>
        <w:t>de la mujer embarazada, así expresamente se hubiese  dispuesto,  lo  que  no</w:t>
        <w:br/>
        <w:t>acontece.</w:t>
        <w:br/>
        <w:br/>
        <w:t>En tercer lugar,  no se coincide con lo afirmado en la Sentencia, ya que  el</w:t>
        <w:br/>
        <w:t>artículo 4.1 de la Convención, tal como está redactado, es  suficiente  para</w:t>
        <w:br/>
        <w:t>proteger  a  la  mujer  embarazada  y,  consecuencialmente,  al  no  nacido,</w:t>
        <w:br/>
        <w:t>protección que asimismo se expresa en lo prescrito en el artículo 4.5 de  la</w:t>
        <w:br/>
        <w:t>Convención, atingente a la prohibición de aplicar la pena de  muerte  a  las</w:t>
        <w:br/>
        <w:t>mujeres en estado de gravidez, en el Protocolo  de  San  Salvador  y  en  la</w:t>
        <w:br/>
        <w:t>Declaración Americana de Derechos y Deberes  del  Hombre,  citados  aquél  y</w:t>
        <w:br/>
        <w:t>ésta por  la  propia  Sentencia[606],  instrumentos  todos  de  los  que  se</w:t>
        <w:br/>
        <w:t>desprende que la mujer embarazada es sujeto de derechos humanos y no  objeto</w:t>
        <w:br/>
        <w:t>o instrumentos de los mismos.</w:t>
        <w:br/>
        <w:br/>
        <w:t>En síntesis, se discrepa de lo  dicho  en  el  transcrito  párrafo  pues  él</w:t>
        <w:br/>
        <w:t>conduce a estimar que el concebido o no nacido y no solo  el  embrión  hasta</w:t>
        <w:br/>
        <w:t>antes de su implantación, no tiene, per se, el derecho “a que se respete  su</w:t>
        <w:br/>
        <w:t>vida”, sino que ello dependería no solo de que se respete ese derecho de  la</w:t>
        <w:br/>
        <w:t>mujer  embarazada  sino  también  que  ésta  quiera  respetar  el   que   le</w:t>
        <w:br/>
        <w:t>correspondería a aquél, eventualidad ésta que se  aleja  en  demasía  de  la</w:t>
        <w:br/>
        <w:t>letra y el espíritu del artículo  4.1  de  la  Convención  y  que,  como  es</w:t>
        <w:br/>
        <w:t>evidente, se relacionan con temas como el del régimen jurídico del aborto.</w:t>
        <w:br/>
        <w:br/>
        <w:t>3.- Método de Interpretación evolutiva.</w:t>
        <w:br/>
        <w:br/>
        <w:t>La Sentencia recurre también, para interpretar el  mencionado  artículo  4.1</w:t>
        <w:br/>
        <w:t>de la Convención, al método interpretación evolutiva de los tratados,  sobre</w:t>
        <w:br/>
        <w:t>la base de que “los tratados de derechos  humanos  son  instrumentos  vivos,</w:t>
        <w:br/>
        <w:t>cuya interpretación tiene que acompañar la evolución de los  tiempos  y  las</w:t>
        <w:br/>
        <w:t>condiciones de vida actuales” y que  dicha  interpretación  “es  consecuente</w:t>
        <w:br/>
        <w:t>con las reglas generales de interpretación establecidas en  el  artículo  29</w:t>
        <w:br/>
        <w:t>de la Convención Americana, así como en la  Convención  de  Viena  sobre  el</w:t>
        <w:br/>
        <w:t>Derecho de los Tratados.”[607]</w:t>
        <w:br/>
        <w:br/>
        <w:t>Y efectivamente es así. El artículo 29 de  la  Convención[608]  dispone  que</w:t>
        <w:br/>
        <w:t>ninguna  norma  de  la  Convención  puede  ser   interpretada   suprimiendo,</w:t>
        <w:br/>
        <w:t>excluyendo o limitando, esto último más allá de lo por ella  permitido,  sea</w:t>
        <w:br/>
        <w:t>el goce  de  los  derechos  en  ella  o  en  leyes  de  los  Estados  Partes</w:t>
        <w:br/>
        <w:t>establecidos o que sea inherentes al  ser  humano  o  deriven  de  la  forma</w:t>
        <w:br/>
        <w:t>democrática representativa de gobierno sea los  efectos  de  la  Declaración</w:t>
        <w:br/>
        <w:t>Americanas de Derechos y Deberes del Hombre y  otros  actos  internacionales</w:t>
        <w:br/>
        <w:t>de la misma naturaleza. Por su parte, el artículo 31.3 de la  Convención  de</w:t>
        <w:br/>
        <w:t>Viena contempla la interpretación evolutiva de los tratados, centrándola  en</w:t>
        <w:br/>
        <w:t>todo  acuerdo  o  práctica  ulterior  de  los  Estados  Partes  del  tratado</w:t>
        <w:br/>
        <w:t>pertinente acerca de la interpretación del mismo o en que conste el  acuerdo</w:t>
        <w:br/>
        <w:t>entre ellos sobre el particular y  en  toda  norma  pertinente  del  Derecho</w:t>
        <w:br/>
        <w:t>Internacional aplicable en las relaciones entre las partes.</w:t>
        <w:br/>
        <w:br/>
        <w:t>Empero, resulta que los  antecedentes  que  la  Sentencia  aporta  sobre  el</w:t>
        <w:br/>
        <w:t>particular no reúnen las condiciones establecidas en el artículo 29  citado,</w:t>
        <w:br/>
        <w:t>habida cuenta que, en definitiva, ellos no apuntan  sino  a  limitar  a  tal</w:t>
        <w:br/>
        <w:t>punto lo prescrito en  el  artículo  4.1  de  la  Convención  que  lo  hacen</w:t>
        <w:br/>
        <w:t>inaplicable al caso y, más aún, lo despojan de contenido o  efecto  útil  en</w:t>
        <w:br/>
        <w:t>lo que se refiere a la frase “y, en general, a partir de la concepción”.</w:t>
        <w:br/>
        <w:t>Y  en  lo  concerniente  al  mencionado  artículo  31.3,  mientras   algunos</w:t>
        <w:br/>
        <w:t>antecedentes  aludidos  para   determinar  el   status   del   embrión   son</w:t>
        <w:br/>
        <w:t>jurisprudenciales de otros sistemas normativos y, por  ende,  que  no  dicen</w:t>
        <w:br/>
        <w:t>relación con acuerdos o prácticas de los Estados Partes de la Convención  ni</w:t>
        <w:br/>
        <w:t>con normas de Derecho Internacional  que  le  sean  aplicables,  otros,  los</w:t>
        <w:br/>
        <w:t>pertinentes a legislaciones de Estados Partes de la  Convención,  son,  como</w:t>
        <w:br/>
        <w:t>se verá más adelante  (supra  …),  insuficientes  y,  en  todo  caso,  ellos</w:t>
        <w:br/>
        <w:t>simplemente demuestran que en once de los veinticuatro Estados Partes de  la</w:t>
        <w:br/>
        <w:t>Convención se practica la reproducción asistida, una de  cuyas  técnicas  es</w:t>
        <w:br/>
        <w:t>la Fertilización un Vitro; que tres  de esos países prohíben aquella  “  por</w:t>
        <w:br/>
        <w:t>fines diferentes de la procreación humana”; que uno  de  éstos  “prohíbe  la</w:t>
        <w:br/>
        <w:t>congelación de embriones para  transferencia  diferida  de  embriones”;  que</w:t>
        <w:br/>
        <w:t>otro de ellos “prohíbe la utilización de procedimientos que “apunten  a  una</w:t>
        <w:br/>
        <w:t>reducción embrionaria”; que el mismo Estado establece que  “el número  ideal</w:t>
        <w:br/>
        <w:t>de óvulos y preembriones a ser transferidos no puede ser superior a  cuatro,</w:t>
        <w:br/>
        <w:t>para  no  aumentar   los   riesgos   de   multipariedad”   y   prohíbe   “la</w:t>
        <w:br/>
        <w:t>comercialización del material biológico, por lo que dicha  práctica  implica</w:t>
        <w:br/>
        <w:t>un delito”; y que dicho Estado  y  otro  permiten  “la  criopreservación  de</w:t>
        <w:br/>
        <w:t>preembriones, espermatozoides y óvulos.”[609]</w:t>
        <w:br/>
        <w:br/>
        <w:t>De manera, en consecuencia, que no resulta consistente la conclusión  a  que</w:t>
        <w:br/>
        <w:t>llega la Sentencia en cuanto a que “ello significa que, en el  marco  de  la</w:t>
        <w:br/>
        <w:t>práctica de la mayoría  de  los  Estados  Parte  en  la  Convención,  se  ha</w:t>
        <w:br/>
        <w:t>interpretado que la Convención permite la práctica de la  FIV”[610].  Y  eso</w:t>
        <w:br/>
        <w:t>porque no solo no se da esa mayoría sino también porque no consta  en  autos</w:t>
        <w:br/>
        <w:t>antecedente  alguno  que  demuestre  que  los  once  Estados  Partes  de  la</w:t>
        <w:br/>
        <w:t>Convención  que  permiten  la  reproducción  asistida,  lo  han   hecho   en</w:t>
        <w:br/>
        <w:t>aplicación o  consideración  de  lo  previsto  en  el  artículo  4.1  de  la</w:t>
        <w:br/>
        <w:t>Convención.</w:t>
        <w:br/>
        <w:br/>
        <w:t>4.- El principio de interpretación más favorable  y  el  objeto  y  fin  del</w:t>
        <w:br/>
        <w:t>tratado.</w:t>
        <w:br/>
        <w:br/>
        <w:t>Finalmente, la Sentencia acude a la regla del objeto y  fin  del  tratado  a</w:t>
        <w:br/>
        <w:t>los efectos de demostrar que el derecho a la vida desde la concepción no  es</w:t>
        <w:br/>
        <w:t>absoluto. Al respecto afirma que “el objeto y fin del artículo  4.1  es  que</w:t>
        <w:br/>
        <w:t>no se entienda el derecho a la vida como un derecho absoluto,  cuya  alegada</w:t>
        <w:br/>
        <w:t>protección pueda justificar la negación total de otros derechos.”[611]</w:t>
        <w:br/>
        <w:br/>
        <w:t>No se puede estar más en desacuerdo con esta apreciación ya que el objeto  y</w:t>
        <w:br/>
        <w:t>fin del artículo 4.1., visto conforme  al  principio  de  buena  fe,  a  los</w:t>
        <w:br/>
        <w:t>términos del tratado y en el contexto  de  éstos,  no  puede  ser  otro  que</w:t>
        <w:br/>
        <w:t>efectivamente la ley proteja el derecho de “toda persona … a que se  respete</w:t>
        <w:br/>
        <w:t>su vida y,  en  general,  a  partir  de  la  concepción”,  vale  decir,  que</w:t>
        <w:br/>
        <w:t>efectivamente se proteja ese derecho de toda persona, incluido,  por  tanto,</w:t>
        <w:br/>
        <w:t>el del concebido o no nacido aún.</w:t>
        <w:br/>
        <w:br/>
        <w:t>A  este  respecto,  la  Sentencia  incurre,   por   otra   parte,   en   una</w:t>
        <w:br/>
        <w:t>contradicción, a saber, que mientras antes señaló que el artículo 4.1 de  la</w:t>
        <w:br/>
        <w:t>Convención no era aplicable en este caso, en esta  oportunidad,  empero,  lo</w:t>
        <w:br/>
        <w:t>invoca para sostener que entre los derechos e intereses  en  conflicto  debe</w:t>
        <w:br/>
        <w:t>existir “un adecuado balance”[612].  No se  percibe  cómo  puede  darse  tal</w:t>
        <w:br/>
        <w:t>balance si se ha afirmado que el “el embrión no  puede  ser  entendido  como</w:t>
        <w:br/>
        <w:t>persona para efectos del artículo  4.1  de  la  Convención  Americana”[613],</w:t>
        <w:br/>
        <w:t>esto es, no tendría  derecho “a que se proteja  su  vida”,  por  lo  que  no</w:t>
        <w:br/>
        <w:t>habría derechos que balancear, armonizar o compatibilizar.</w:t>
        <w:br/>
        <w:br/>
        <w:t>Por último, la Sentencia, para fundamentar lo que expresa, invoca,  una  vez</w:t>
        <w:br/>
        <w:t>más, sentencias sea del todo ajenas a los Estados Partes de  la  Convención,</w:t>
        <w:br/>
        <w:t>sea  de  únicamente  de  tres  de  éstos,   del   todo,   en   consecuencia,</w:t>
        <w:br/>
        <w:t>insuficientes para sentar una conclusión como a la que llega.</w:t>
        <w:br/>
        <w:br/>
        <w:t>C.- Interrogantes sin resolver.</w:t>
        <w:br/>
        <w:br/>
        <w:t>La Sentencia expresa que, en atención a que el “derecho absoluto a  la  vida</w:t>
        <w:br/>
        <w:t>del embrión” como base para la restricción de (otros) derechos …,  no  tiene</w:t>
        <w:br/>
        <w:t>sustento en la Convención  Americana”,  “no  es  necesario  un  análisis  en</w:t>
        <w:br/>
        <w:t>detalle de cada uno de dichos requisitos” requeridos  para  que  un  derecho</w:t>
        <w:br/>
        <w:t>pueda ser restringido, vale decir, que las “injerencias no sean  abusivas  o</w:t>
        <w:br/>
        <w:t>arbitrarias”, que estén “previstas en ley en sentido formal  y  material”  ,</w:t>
        <w:br/>
        <w:t>que persigan “un  fin  legítimo”  y  que  cumplan  “con  los  requisitos  de</w:t>
        <w:br/>
        <w:t>idoneidad, necesidad y proporcionalidad”.[614]</w:t>
        <w:br/>
        <w:br/>
        <w:t>Sin embargo, procede, pese a todo, a ese análisis, para  “exponer  la  forma</w:t>
        <w:br/>
        <w:t>en que el sacrificio de los derechos involucrados en el  presente  caso  fue</w:t>
        <w:br/>
        <w:t>desmedido en relación con las ventajas que se aludían con la protección  del</w:t>
        <w:br/>
        <w:t>embrión”[615] y con ello incurre, como se  expresó,  en  una  contradicción,</w:t>
        <w:br/>
        <w:t>habida cuenta que confronta ese sacrificio, no con la aplicación  de  de  un</w:t>
        <w:br/>
        <w:t>derecho, que en este caso y según la Sentencia, se reitera, no se  aplica  y</w:t>
        <w:br/>
        <w:t>que, de haberlo sido, implicaría una  armonización  entre  los  derechos  en</w:t>
        <w:br/>
        <w:t>juego, sino con la prohibición de emplear la técnica de la Fertilización  in</w:t>
        <w:br/>
        <w:t>Vitro.</w:t>
        <w:br/>
        <w:br/>
        <w:t>Obviamente, en tal comparación el resultado no puede ser  otro  que  el  que</w:t>
        <w:br/>
        <w:t>indica  la  Sentencia[616]  y  ello,  en  mérito  de  que,  se  reitera,  no</w:t>
        <w:br/>
        <w:t>confrontan dos derechos sino algunos con una técnica.</w:t>
        <w:br/>
        <w:br/>
        <w:t>Pero, aún en ese caso y respecto a la  referida  técnica,  la  Sentencia  no</w:t>
        <w:br/>
        <w:t>puede desprender  de  los  antecedentes  sino  conclusiones  muy  parciales.</w:t>
        <w:br/>
        <w:t>Efectivamente, ya se ha indicado que no es en  la  mayoría  de  los  Estados</w:t>
        <w:br/>
        <w:t>Partes de la Convención, sino únicamente en once de los veinticuatro,  donde</w:t>
        <w:br/>
        <w:t>se  practica  la  reproducción  asistida,  una  de  cuyas  técnicas  es   la</w:t>
        <w:br/>
        <w:t>Fertilización  un  Vitro  y  que  algunos  de  ellos  se  prohíben   ciertos</w:t>
        <w:br/>
        <w:t>procedimientos vinculados a aquella.</w:t>
        <w:br/>
        <w:br/>
        <w:t>Pues bien, lo que se colige de esos datos, no es “que la Convención  permite</w:t>
        <w:br/>
        <w:t>la práctica de la FIV”[617],sino que la mayoría de  los  Estados  Partes  de</w:t>
        <w:br/>
        <w:t>aquella no han expresado nada al respecto, probablemente en  mérito  de  que</w:t>
        <w:br/>
        <w:t>han entendido que tal técnica no ha sido, per se, regulada  por  el  Derecho</w:t>
        <w:br/>
        <w:t>Internacional y, por lo mismo y dado, además, que  la  Sentencia  desvincula</w:t>
        <w:br/>
        <w:t>lo dispuesto en el artículo  4.1  de  la  Convención  de  la  situación  del</w:t>
        <w:br/>
        <w:t>embrión, al menos hasta el momento de su implantación  en  el  útero  de  la</w:t>
        <w:br/>
        <w:t>mujer,  ella  formaría  parte  de  su  jurisdicción  interna,  doméstica   o</w:t>
        <w:br/>
        <w:t>exclusiva[618].</w:t>
        <w:br/>
        <w:br/>
        <w:t>No de otra manera se explica que algunos Estados  Partes  de  la  Convención</w:t>
        <w:br/>
        <w:t>prohíban ciertas técnicas de la Fecundación Asistida  muy  similares  a  las</w:t>
        <w:br/>
        <w:t>que  la  Sala  Constitucional  de  la  Corte  Suprema  del  Estado  tuvo  en</w:t>
        <w:br/>
        <w:t>consideración al dictar su Resolución que ha dado origen a  esta  causa,  no</w:t>
        <w:br/>
        <w:t>obstante que, eventualmente, podrían  ser  percibidas  como  atentatorias  a</w:t>
        <w:br/>
        <w:t>algunos de los derechos por los que la Sentencia declara que  el  Estado  ha</w:t>
        <w:br/>
        <w:t>violado la Convención.</w:t>
        <w:br/>
        <w:br/>
        <w:t>Efectivamente, los referidos reparos que la mencionada Sala hizo al  Decreto</w:t>
        <w:br/>
        <w:t>que declaró inconstitucional y contrario al artículo 4.1  de  la  Convención</w:t>
        <w:br/>
        <w:t>en definitiva fueron que el embrión “no puede ser tratado como objeto,  para</w:t>
        <w:br/>
        <w:t>fines de investigación, ser sometido a procesos de selección, conservado  en</w:t>
        <w:br/>
        <w:t>congelación,  y  lo  que  es  fundamental  para  la  Sala,  no  es  legítimo</w:t>
        <w:br/>
        <w:t>constitucionalmente  que  sea  expuesto  a  un  riesgo  desproporcionado  de</w:t>
        <w:br/>
        <w:t>muerte”[619], razones también esbozadas por tres de los  Estados  Partes  de</w:t>
        <w:br/>
        <w:t>la Convención al prohibir la Fecundación Asistida “por fines  diferentes  de</w:t>
        <w:br/>
        <w:t>la procreación humana”,  por  uno  de  ellos  al  hacerlo  respecto  de  “la</w:t>
        <w:br/>
        <w:t>comercialización del material biológico” y por otro de ellos  al  decretarlo</w:t>
        <w:br/>
        <w:t>en cuanto a  “la congelación de embriones  para  transferencia  diferida  de</w:t>
        <w:br/>
        <w:t>embriones”, mientras  uno  de  los  Estados  aludidos  y  un  tercer  Estado</w:t>
        <w:br/>
        <w:t>permiten   “la   criopreservación   de   preembriones,   espermatozoides   y</w:t>
        <w:br/>
        <w:t>óvulos”.[620]</w:t>
        <w:br/>
        <w:br/>
        <w:t>Finalmente es oportuno llamar la atención acerca del  hecho  de  que,  quizá</w:t>
        <w:br/>
        <w:t>precisamente porque sustrae el caso del artículo 4.1 de  la  Convención,  la</w:t>
        <w:br/>
        <w:t>Sentencia no hace mención alguna, en su  parte  declarativa  de  sus  puntos</w:t>
        <w:br/>
        <w:t>resolutivos, acerca de dicha disposición. No manifiesta, como  lo  ha  hecho</w:t>
        <w:br/>
        <w:t>en otros casos, que no procede pronunciarse sobre el  particular  o  que  el</w:t>
        <w:br/>
        <w:t>Estado es responsable o que, por el contrario,  no  es  responsable  por  la</w:t>
        <w:br/>
        <w:t>violación de la misma. Sencillamente no dice nada al respecto,  no  obstante</w:t>
        <w:br/>
        <w:t>que, como se  señaló,  uno  de  los  representantes  expresamente  alegó  la</w:t>
        <w:br/>
        <w:t>violación del citado artículo 4.1 de la Convención.</w:t>
        <w:br/>
        <w:br/>
        <w:t>CONSIDERACIONES FINALES.</w:t>
        <w:br/>
        <w:br/>
        <w:t>Al dar las razones, como se ha hecho precedentemente,  por  las  que  no  se</w:t>
        <w:br/>
        <w:t>comparte la Sentencia, se procura  al  mismo  tiempo  poner  de  relieve  la</w:t>
        <w:br/>
        <w:t>importancia que tiene un asunto como el de autos, en  donde  está  en  juego</w:t>
        <w:br/>
        <w:t>nada menos lo que se entiende por “derecho a la vida” y cuando  esta  última</w:t>
        <w:br/>
        <w:t>comienza.</w:t>
        <w:br/>
        <w:br/>
        <w:t>En rigor, en ello se ponen en juego no  solo  concepciones  jurídicas,  sino</w:t>
        <w:br/>
        <w:t>también filosóficas, morales, éticas, religiosas,  ideológicas,  científicas</w:t>
        <w:br/>
        <w:t>y de otros órdenes, todas las cuales muy legítimamente concurren,  en  tanto</w:t>
        <w:br/>
        <w:t>fuentes  materiales  del  Derecho  Internacional,  a  la  formación  de   la</w:t>
        <w:br/>
        <w:t>correspondiente norma jurídica, la que, empero, luego  solo  tiene  que  ser</w:t>
        <w:br/>
        <w:t>interpretada acorde a las fuentes formales del Derecho Internacional.</w:t>
        <w:br/>
        <w:br/>
        <w:t>Y en el ejercicio de  esa  función  interpretativa,  indudablemente  que  la</w:t>
        <w:br/>
        <w:t>Corte tiene limitaciones. Ya otros tribunales han  resaltado  la  dificultad</w:t>
        <w:br/>
        <w:t>de la tarea  y  aún  la  improcedencia  de  que  tenga  que  ser  un  órgano</w:t>
        <w:br/>
        <w:t>jurisdiccional el que resuelva algo más propio, aunque no exclusivo,  de  la</w:t>
        <w:br/>
        <w:t>ciencia médica y respecto del cual, incluso en ese ámbito, aún no  se  logra</w:t>
        <w:br/>
        <w:t>un consenso[621].</w:t>
        <w:br/>
        <w:br/>
        <w:t>Ahora bien, pese a esas dificultades y en cumplimiento  de  su  mandato,  la</w:t>
        <w:br/>
        <w:t>Corte ha debido dirimir la controversia planteada.  Ello,  sin  embargo,  no</w:t>
        <w:br/>
        <w:t>exime en lo más absoluto a los Estados de cumplir, su turno, el  suyo,  cual</w:t>
        <w:br/>
        <w:t>es, en la especie, ejercer la función normativa que les corresponde en  este</w:t>
        <w:br/>
        <w:t>caso, regulándolo conforme lo consideren. De no hacerlo, se corre  el  serio</w:t>
        <w:br/>
        <w:t>riesgo, como en alguna medida acontece en autos, no solo  de  que  la  Corte</w:t>
        <w:br/>
        <w:t>incursione en temas de esta naturaleza, los  que, por lo mismo, reclaman  un</w:t>
        <w:br/>
        <w:t>pronunciamiento más político, sino también que  se  vea  obligada  a  asumir</w:t>
        <w:br/>
        <w:t>dicha  función  normativa,  desnaturalizando  su  función  jurisdiccional  y</w:t>
        <w:br/>
        <w:t>afectando así  el  funcionamiento  de  todo  el  sistema  interamericano  de</w:t>
        <w:br/>
        <w:t>derechos humanos.</w:t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            -----------------------</w:t>
        <w:br/>
        <w:t>[1]   De conformidad con  el  artículo  19.1  del  Reglamento  de  la  Corte</w:t>
        <w:br/>
        <w:t>Interamericana aplicable al presente caso (infra nota 3), que establece  que</w:t>
        <w:br/>
        <w:t>“[e]n los casos a que hace  referencia  el  artículo  44  de  la  Convención</w:t>
        <w:br/>
        <w:t>Americana,  los  Jueces  no  podrán  participar   en   su   conocimiento   y</w:t>
        <w:br/>
        <w:t>deliberación,   cuando   sean   nacionales   del   Estado   demandado”,   el</w:t>
        <w:br/>
        <w:t>Vicepresidente de la Corte, Juez Manuel E. Ventura Robles,  de  nacionalidad</w:t>
        <w:br/>
        <w:t>costarricense, no participó en la tramitación del presente  caso  ni  en  la</w:t>
        <w:br/>
        <w:t>deliberación y firma de esta Sentencia.</w:t>
        <w:br/>
        <w:br/>
        <w:t>[2]   Reglamento de la Corte aprobado por el Tribunal en  su  LXXXV  Período</w:t>
        <w:br/>
        <w:t>Ordinario de Sesiones celebrado del 16 al 28 de noviembre de 2009  el  cual,</w:t>
        <w:br/>
        <w:t>de conformidad con su artículo 78, entró en vigor el 1 de enero de 2010.</w:t>
        <w:br/>
        <w:br/>
        <w:t>[3]   En dicho Informe  la  Comisión  Interamericana  declaró  admisible  la</w:t>
        <w:br/>
        <w:t>petición en relación con la presunta violación de los artículos 11, 17 y  24</w:t>
        <w:br/>
        <w:t>de la Convención Americana, en relación con los artículos 1.1 y 2  de  dicho</w:t>
        <w:br/>
        <w:t>tratado. Cfr. Informe de Admisibilidad No. 25/04, Caso 12.361, Ana  Victoria</w:t>
        <w:br/>
        <w:t>Sánchez Villalobos y otros, Costa Rica, 11 de marzo de 2004  (expediente  de</w:t>
        <w:br/>
        <w:t>anexos al escrito de solicitudes  y  argumentos  del  representante  Gerardo</w:t>
        <w:br/>
        <w:t>Trejos, tomo I, anexo 2, folios 3900 a 3914). En dicho informe  la  Comisión</w:t>
        <w:br/>
        <w:t>declaró “inadmisible la  denuncia  en  cuanto  a  las  empresas  Costa  Rica</w:t>
        <w:br/>
        <w:t>Ultrasonografía S.A. y el Instituto Costarricense de Fertilidad”.</w:t>
        <w:br/>
        <w:br/>
        <w:t>[4]   Informe de Fondo No 85/10, Caso  12.361,  Grettel  Artavia  Murillo  y</w:t>
        <w:br/>
        <w:t>otros, Costa Rica, 14 de julio de 2010 (expediente  de  fondo,  folios  7  a</w:t>
        <w:br/>
        <w:t>37).</w:t>
        <w:br/>
        <w:br/>
        <w:t>[5]    Presuntas  víctimas:  Ileana  Henchoz  Bolaños,   Joaquinita   Arroyo</w:t>
        <w:br/>
        <w:t>Fonseca, Julieta González Ledezma,  Karen  Espinoza  Vindas,  Enrique  Acuña</w:t>
        <w:br/>
        <w:t>Cartín, Carlos E. Vargas Solórzano, Miguel Antonio Yamuni Zeledón,  Giovanni</w:t>
        <w:br/>
        <w:t>Antonio Vega Cordero, Oriéster Rojas Carranza, Héctor Jiménez Acuña,  Victor</w:t>
        <w:br/>
        <w:t>Hugo Sanabria León, y María del Socorro Calderón Porras.</w:t>
        <w:br/>
        <w:br/>
        <w:t>[6]   Presuntas víctimas: Germán Alberto  Moreno  Valencia,  Miguel  Gerardo</w:t>
        <w:br/>
        <w:t>Mejías Carballo,  Grettel  Artavia  Murillo,  Ana  Cristina  Castillo  León,</w:t>
        <w:br/>
        <w:t>Claudia Carro Macklouf, y Andrea Bianchi Bruna.</w:t>
        <w:br/>
        <w:br/>
        <w:t>[7]   Cfr. Caso Artavia Murillo y otros (“Fecundación In Vitro”)  Vs.  Costa</w:t>
        <w:br/>
        <w:t>Rica. Resolución del Presidente  de  la  Corte  Interamericana  de  Derechos</w:t>
        <w:br/>
        <w:t>Humanos    de    6     de     agosto     de     2012.     Disponible     en:</w:t>
        <w:br/>
        <w:t>http://www.corteidh.or.cr/docs/asuntos/artavia_06_08_12.pdf</w:t>
        <w:br/>
        <w:br/>
        <w:t>[8]   A esta audiencia comparecieron: a)  por  la  Comisión  Interamericana:</w:t>
        <w:br/>
        <w:t>Tracy Robinson, Comisionada,  Emilio  Álvarez-Icaza,  Secretario  Ejecutivo,</w:t>
        <w:br/>
        <w:t>Elizabeth  Abi-Mershed,  Secretaría  Ejecutiva  Adjunta,  y  Silvia  Serrano</w:t>
        <w:br/>
        <w:t>Guzmán, Asesora;  b)  por  la  representación  de  Huberth  May  Cantillano:</w:t>
        <w:br/>
        <w:t>Huberth May Cantillano, representante de las presuntas  víctimas  y  Antonio</w:t>
        <w:br/>
        <w:t>Trejos Mazariegos,  abogado;  c)  por  la  representación  de  Boris  Molina</w:t>
        <w:br/>
        <w:t>Acevedo: Boris Molina Acevedo,  representante  de  las  presuntas  víctimas,</w:t>
        <w:br/>
        <w:t>William Vega Murillo, abogado,  Alicia  Neuburger,  Maria  Lorna  Ballestero</w:t>
        <w:br/>
        <w:t>Muñoz,  Alejandro  Villalobos  Castro,  Alejandra  Cárdenas  Cerón,   Carlos</w:t>
        <w:br/>
        <w:t>Valerio Monge, Boris Molina Mathiew, Mauricio Hernández  Pacheco,  y  Ángela</w:t>
        <w:br/>
        <w:t>Rebeca Martínez Ortiz; y d) por el Estado de Costa Rica: Ana  Lorena  Brenes</w:t>
        <w:br/>
        <w:t>Esquivel, Procuradora General de la República, Agente del  Estado  de  Costa</w:t>
        <w:br/>
        <w:t>Rica, Magda Inés Rojas Chaves, Agente  del  Estado  de  Costa  Rica,  Alonso</w:t>
        <w:br/>
        <w:t>Arnesto Moya, Silvia Patiño  Cruz,  Ana  Gabriela  Richmond  Solís,  Grettel</w:t>
        <w:br/>
        <w:t>Rodríguez Fernández, y Jorge Oviedo Álvarez, funcionarias y funcionarios  de</w:t>
        <w:br/>
        <w:t>la Procuraduría General de la República.</w:t>
        <w:br/>
        <w:br/>
        <w:t>[9]   Lilian Sepúlveda es Directora del Centro  de  Derechos  Reproductivos,</w:t>
        <w:br/>
        <w:t>Mónica Arango Olaya es Directora Regional para América Latina  y  el  Caribe</w:t>
        <w:br/>
        <w:t>de dicho centro. Rebecca J. Cook y Bernand M. Dickens son co-directores  del</w:t>
        <w:br/>
        <w:t>The  International  Reproductive  and  Sexual  Health   Law   Programme   of</w:t>
        <w:br/>
        <w:t>University of Toronto, Faculty of Law.</w:t>
        <w:br/>
        <w:br/>
        <w:t>[10]  El  escrito  fue  firmado  por  Ariel  E.  Dulitzky,  Profesor  de  la</w:t>
        <w:br/>
        <w:t>University of Texas Law School y Director  de  la  Human  Rights  Clinic  en</w:t>
        <w:br/>
        <w:t>dicha facultad.</w:t>
        <w:br/>
        <w:br/>
        <w:t>[11]  El escrito fue presentado por Francisco J. Rivera  Juaristi,  Director</w:t>
        <w:br/>
        <w:t>y Abogado Supervisor de la International Human Rights Clinic of Santa  Clara</w:t>
        <w:br/>
        <w:t>University Law  School;  Britton  Schwartz,  Abogada  Supervisora  de  dicha</w:t>
        <w:br/>
        <w:t>clínica y Amanda Snyder, Bernadette Valdellon y Sophia  Areias,  estudiantes</w:t>
        <w:br/>
        <w:t>de dicha clínica.</w:t>
        <w:br/>
        <w:br/>
        <w:t>[12]  Viviana Bohórquez Monsalve, miembro de la Mesa por la Vida y la  Salud</w:t>
        <w:br/>
        <w:t>de las Mujeres; Beatriz  Galli,  miembro  de  IPAS;  Alma  Beltrán  y  Puga,</w:t>
        <w:br/>
        <w:t>Coordinadora Jurídica del  Grupo  de  Información  de  Reproducción  Elegida</w:t>
        <w:br/>
        <w:t>GIRE; Álvaro Herrero, Director Ejecutivo de la Asociación por  los  Derechos</w:t>
        <w:br/>
        <w:t>Civiles; Gastón Chillier, Director Ejecutivo del Centro de Estudios  Legales</w:t>
        <w:br/>
        <w:t>y Sociales CELS, Lourdes Bascary, miembro del Centro de Estudios  Legales  y</w:t>
        <w:br/>
        <w:t>Sociales y Agustina Ramón Michel, Becaria del Área de Salud del CEDES.</w:t>
        <w:br/>
        <w:br/>
        <w:t>[13]  Ricardo Tapia es el Presidente del Colegio de Bioética A.C.  (México).</w:t>
        <w:br/>
        <w:t>Rodolfo Vásquez es el  Vicepresidente  de  dicho  colegio.   Pedro  Morales,</w:t>
        <w:br/>
        <w:t>Secretario Ejecutivo de dicho colegio.</w:t>
        <w:br/>
        <w:br/>
        <w:t>[14]  Carmen Muñoz Quesada, Diputada de la  Asamblea  Legislativa  de  Costa</w:t>
        <w:br/>
        <w:t>Rica; Rita Maxera Herrera, asesora parlamentaria e Ivania  Solano,  abogada.</w:t>
        <w:br/>
        <w:t>Cristian Gómez pertenece a la Asociación Demográfica  Costarricense.   Seidy</w:t>
        <w:br/>
        <w:t>Salas pertenece a la Colectiva por el Derecho a Decidir.</w:t>
        <w:br/>
        <w:br/>
        <w:t>[15]  El escrito fue presentado  por  Graciela  Rodríguez  Manzo,  Directora</w:t>
        <w:br/>
        <w:t>General de Litiga OLE;  Geraldina  Gónzalez  de  la  Vega,  Colaboradora  de</w:t>
        <w:br/>
        <w:t>Litiga OLE; Adriana Muro  Polo,  Abogada  de  Litiga  OLE;  Marisol  Aguilar</w:t>
        <w:br/>
        <w:t>Contreras, Abogada de Litiga OLE.</w:t>
        <w:br/>
        <w:br/>
        <w:t>[16]  Andrea Parra, Directora del Programa de Acción por la  Igualdad  y  la</w:t>
        <w:br/>
        <w:t>Inclusión Social (PAIIS) de la Facultad de Derecho de la Universidad de  los</w:t>
        <w:br/>
        <w:t>Andes, Colombia y Natalia Acevedo Guerrero, Matías González Gil y  Sebastián</w:t>
        <w:br/>
        <w:t>Rodríguez Alarcón, estudiantes adscritos a PAIIS.</w:t>
        <w:br/>
        <w:br/>
        <w:t>[17]  Caio Fabio Varela,  Defensor  de  Derechos  Humanos,  Marcelo  Ernesto</w:t>
        <w:br/>
        <w:t>Ferreyra, en representación de Heartland Alliance  y  de  la  Coalização  de</w:t>
        <w:br/>
        <w:t>Lésbicas,  Gays,   Bissexuais,   Transgêneros,   Transexuais,   Travesti   e</w:t>
        <w:br/>
        <w:t>Intersexuais (LGBTTTI) en América Latina y en el Caribe  y  de  la  Campanha</w:t>
        <w:br/>
        <w:t>por  uma  Convencao  Interamericana   de   Direitos   Sexuais   e   Direitos</w:t>
        <w:br/>
        <w:t>Reprodutivos, Rosa Posa, en representación de AKAHATA, Bruna Andrade  Irineu</w:t>
        <w:br/>
        <w:t xml:space="preserve"> y Mario Pecheny.</w:t>
        <w:br/>
        <w:br/>
        <w:t>[18]  El escrito fue presentado por  Rodrigo  Uprimny  Yepes,  Director  del</w:t>
        <w:br/>
        <w:t>Centro de Estudios de Derecho, Justicia  y  Sociedad  (Dejusticia)  y  Diana</w:t>
        <w:br/>
        <w:t>Esther  Guzmán,  Paola  Molano,  Annika  Dalén  y   Paula   Rangel   Garzón,</w:t>
        <w:br/>
        <w:t>Investigadoras de Dejusticia.</w:t>
        <w:br/>
        <w:br/>
        <w:t>[19]  El escrito fue presentado por dicha clínica en colaboración  con  once</w:t>
        <w:br/>
        <w:t>académicos y profesionales  de  derechos  humanos  y  derecho  internacional</w:t>
        <w:br/>
        <w:t>quienes también firmaron el amicus: Roger  S.  Clark,  Profesor  Titular  de</w:t>
        <w:br/>
        <w:t>Derecho de la Facultad de Derecho Rutgers,  Camden,  Nueva  Jersey;  Lindsey</w:t>
        <w:br/>
        <w:t>Raub Kantawee, Esq. Asociada de Clifford Chance, Bufete de Abogados;  Yvonne</w:t>
        <w:br/>
        <w:t>Donders,  Profesora  de  Derechos  Humanos  Internacionales   y   Diversidad</w:t>
        <w:br/>
        <w:t>Cultural y Directora Ejecutiva del Centro para el Derecho  Internacional  de</w:t>
        <w:br/>
        <w:t>Ámsterdam, Facultad de Derecho de la Universidad de  Ámsterdam;  Ellen  Hey,</w:t>
        <w:br/>
        <w:t>Profesora de Derecho Internacional Público de la Facultad de Derecho  de  la</w:t>
        <w:br/>
        <w:t>Universidad Erasmus de Rotterdam; Jessica  M.  Almqvist,  Conferenciante  de</w:t>
        <w:br/>
        <w:t>Derecho  Internacional  Público  de  la  Universidad  Autónoma  de   Madrid,</w:t>
        <w:br/>
        <w:t>Facultad de Derecho; Freya Baetens, Profesor asistente  de  Derecho  Público</w:t>
        <w:br/>
        <w:t>Internacional del Grotius Centre  for  International  Legal  Studies  de  la</w:t>
        <w:br/>
        <w:t>Facultad  de  Derecho  de  la  Universidad  de   Leiden;   Konstantinos   D.</w:t>
        <w:br/>
        <w:t>Magliveras, Profesor Asociado del Departamento de Estudios Mediterráneos  de</w:t>
        <w:br/>
        <w:t>la Universidad del Egeo de Rodas; Belén Olmos  Giupponi,  Profesor  Asociado</w:t>
        <w:br/>
        <w:t>de Derecho Internacional de  la  Universidad  Rey  Juan  Carlos  de  Madrid;</w:t>
        <w:br/>
        <w:t>Miguel Ángel Ramiro Avilés, Profesor Titular en el  Área  de  Filosofía  del</w:t>
        <w:br/>
        <w:t>Derecho de la Universidad Carlos III de Madrid y Director de la Maestría  en</w:t>
        <w:br/>
        <w:t>Derechos Fundamentales y Co-Director de la Maestría en  Derechos  Humanos  y</w:t>
        <w:br/>
        <w:t>Democratización  de  la  Universidad  Externado  de   Colombia;   Margherita</w:t>
        <w:br/>
        <w:t>Salvadori, Profesora Asociada de la Facultad de Derecho  de  la  Universidad</w:t>
        <w:br/>
        <w:t>de Turín, y Jaume Saura, Profesor Titular de  Derecho  Internacional  en  la</w:t>
        <w:br/>
        <w:t>Universidad de Barcelona y Presidente del Instituto de los Derechos  Humanos</w:t>
        <w:br/>
        <w:t>e Catalunya.</w:t>
        <w:br/>
        <w:br/>
        <w:t>[20]  El escrito fue presentado por la Defensoría de los  Habitantes  de  la</w:t>
        <w:br/>
        <w:t>República  Costa  Rica.  El  escrito  fue  firmado  por  Ofelia   Taitelbaum</w:t>
        <w:br/>
        <w:t>Yoselewich, Defensora de los Habitantes de la República Costa Rica.</w:t>
        <w:br/>
        <w:br/>
        <w:t>[21]  El escrito fue  presentado  por  la  Asociación  de  Médicos  por  los</w:t>
        <w:br/>
        <w:t>Derechos  Humanos  (AMEDEH).  El  escrito  fue  firmado  por  Carlos   María</w:t>
        <w:br/>
        <w:t>Parellada   Cuadrado,   Presidente,   y   Juan   Pablo   Zaldaña   Figueroa,</w:t>
        <w:br/>
        <w:t>Vicepresidente de dicha asociación.</w:t>
        <w:br/>
        <w:br/>
        <w:t>[22]  El  escrito  fue  presentado  por  la  Federación  Latinoamericana  de</w:t>
        <w:br/>
        <w:t>Obstetricia y Ginecología. La nota fue firmada por Ivonne Díaz  Yamal,  Luis</w:t>
        <w:br/>
        <w:t>Távara Orozco, Director Ejecutivo, y Pio  Iván  Gómez  Sánchez,  Coordinador</w:t>
        <w:br/>
        <w:t>del Comité de Derechos Sexuales y Reproductivos de dicha federación.</w:t>
        <w:br/>
        <w:br/>
        <w:t>[23]   Carlo  Casini,  Magistrado,  Diputado  del  Movimiento  por  la  Vida</w:t>
        <w:br/>
        <w:t>Italiano en el Parlamento Europeo y Presidente de  la  Comisión  de  asuntos</w:t>
        <w:br/>
        <w:t>constitucionales del Parlamento Europeo; Antonio G. Spagnolo,  Director  del</w:t>
        <w:br/>
        <w:t>Instituto de Bioética de la Universidad  Católica  del  Sagrado  Corazón  de</w:t>
        <w:br/>
        <w:t>Roma; Marina Casini, Profesora Agregada  de  Bioética  en  el  Instituto  de</w:t>
        <w:br/>
        <w:t>Bioética de la Universidad Católica del  Sagrado  Corazón  de  Roma;  Joseph</w:t>
        <w:br/>
        <w:t>Meaney,  Director  de  la  Coordinación   Internacional   de   Vida   Humana</w:t>
        <w:br/>
        <w:t>Internacional; Nikolas T. Nikas, Presidente y Consejero  General  del  Fondo</w:t>
        <w:br/>
        <w:t>de Defensa de  Bioética  (BD),  y  Rafael  Santa  María  D’Angelo,  Abogado,</w:t>
        <w:br/>
        <w:t>Presidente de la Asociación Civil Crece Familia (CreceFam).</w:t>
        <w:br/>
        <w:br/>
        <w:t>[24]  Rafael Nieto Navia, Profesor de la Universidad  Javeriana  de  Bogotá;</w:t>
        <w:br/>
        <w:t>Jane  Adolphe,  Catedrática,  Ave  Maria  School  of  Law;  Richard   Stith,</w:t>
        <w:br/>
        <w:t>Catedrático, Valparaíso School of Law y Ligia M. de  Jesús,  Profesora,  Ave</w:t>
        <w:br/>
        <w:t>Maria School of Law.</w:t>
        <w:br/>
        <w:br/>
        <w:t>[25]  Hugo Calienes Bedoya, Rector y Director del Instituto de  Bioética  de</w:t>
        <w:br/>
        <w:t>la Rector de la Universidad Católica  Santo  Toribio  de  Mogravejo  (USAT);</w:t>
        <w:br/>
        <w:t>Patricia Campos Olázabal, Decana de la Facultad de Medicina de  la  USAT,  y</w:t>
        <w:br/>
        <w:t>por Rosa de  Jesús  Sánchez  Barragán,  Sergio  Castro  Guerrero,  y  Antero</w:t>
        <w:br/>
        <w:t>Enrique Yacarini Martínez, miembros del Instituto de Bioética de la USAT.</w:t>
        <w:br/>
        <w:br/>
        <w:t>[26]  Piero A. Tozzi, del  Alliance  Defend  Fund;  Stefano  Gennarini,  del</w:t>
        <w:br/>
        <w:t>Center for Legal Studies at C-Fam; William L. Saunders de  Americans  United</w:t>
        <w:br/>
        <w:t>for Life, y Álvaro Paúl.</w:t>
        <w:br/>
        <w:br/>
        <w:t>[27]  Cfr. Caso Velásquez Rodríguez Vs. Honduras. Excepciones  Preliminares.</w:t>
        <w:br/>
        <w:t>Sentencia de 26 de junio de 1987. Serie C No. 1, párr. 85, y Caso  Furlan  y</w:t>
        <w:br/>
        <w:t>Familiares Vs. Argentina. Excepciones Preliminares,  Fondo,  Reparaciones  y</w:t>
        <w:br/>
        <w:t>Costas. Sentencia de 31 de agosto de 2012 Serie C No. 246, párr. 23.</w:t>
        <w:br/>
        <w:br/>
        <w:t>[28]  Cfr. Caso Velásquez Rodríguez Vs. Honduras. Fondo. Sentencia de 29  de</w:t>
        <w:br/>
        <w:t>julio de 1988. Serie C No. 4, párr. 61,  y  Caso  Furlan  y  Familiares  Vs.</w:t>
        <w:br/>
        <w:t>Argentina, párr. 23.</w:t>
        <w:br/>
        <w:br/>
        <w:t>[29]  Cfr. Caso Velásquez Rodríguez Vs. Honduras. Fondo, párr.  63,  y  Caso</w:t>
        <w:br/>
        <w:t>Furlan y Familiares Vs. Argentina, párr. 23.</w:t>
        <w:br/>
        <w:br/>
        <w:t>[30]  Caso  Velásquez  Rodríguez  Vs.  Honduras,  Excepciones  Preliminares,</w:t>
        <w:br/>
        <w:t>párr. 88, y Caso Furlan y Familiares Vs. Argentina, párr. 24.</w:t>
        <w:br/>
        <w:br/>
        <w:t>[31]  Cfr. Caso Velásquez Rodríguez Vs. Honduras, Excepciones  Preliminares,</w:t>
        <w:br/>
        <w:t>párr. 88, y Caso Furlan y Familiares Vs. Argentina, párr. 24.</w:t>
        <w:br/>
        <w:br/>
        <w:t>[32]  Cfr. Caso Reverón Trujillo, párr. 23, y Caso Furlan y  Familiares  Vs.</w:t>
        <w:br/>
        <w:t>Argentina, párr. 25. Ver también:  T.E.D.H.,  Case  of  Bozano  Vs.  France,</w:t>
        <w:br/>
        <w:t>Sentencia de18 de diciembre de 1986, parr. 46.</w:t>
        <w:br/>
        <w:br/>
        <w:t>[33]  Escrito número 03-AM-03 presentado ante la Comisión Interamericana  el</w:t>
        <w:br/>
        <w:t>23 de enero de 2004 por el Ministro de Relaciones Exteriores de  Costa  Rica</w:t>
        <w:br/>
        <w:t>(expediente de anexos al Informe de Fondo, tomo III, folio 1056 y 1058).</w:t>
        <w:br/>
        <w:br/>
        <w:t>[34]  Escrito número DJO-486-08 del 17 de noviembre de 2008  (expediente  de</w:t>
        <w:br/>
        <w:t>anexos al Informe de Fondo, tomo V, folio 2276).</w:t>
        <w:br/>
        <w:br/>
        <w:t>[35]   Cfr.  Caso  Las  Palmeras  Vs.  Colombia.  Excepciones  Preliminares.</w:t>
        <w:br/>
        <w:t>Sentencia de 4 de febrero de 2000. Serie C No. 67, párr. 34,  y  Caso  Vélez</w:t>
        <w:br/>
        <w:t>Restrepo  y  Familiares   Vs.   Colombia.   Excepción   Preliminar,   Fondo,</w:t>
        <w:br/>
        <w:t>Reparaciones y Costas. Sentencia de 3 de septiembre  de  2012  Serie  C  No.</w:t>
        <w:br/>
        <w:t>248, párr. 30.</w:t>
        <w:br/>
        <w:br/>
        <w:t>[36]   En  similar  sentido,  Cfr.  Caso  Castañeda   Gutman   Vs.   México.</w:t>
        <w:br/>
        <w:t>Excepciones Preliminares, Fondo, Reparaciones y Costas. Sentencia  de  6  de</w:t>
        <w:br/>
        <w:t>agosto de 2008. Serie  C  No.  184,  párr.  39,  y  Caso  Vélez  Restrepo  y</w:t>
        <w:br/>
        <w:t>Familiares Vs. Colombia, párr. 30.</w:t>
        <w:br/>
        <w:br/>
        <w:t>[37]  Ley de la Jurisdicción Constitucional, Ley No. 7135 de 11  de  octubre</w:t>
        <w:br/>
        <w:t>de  1989.  El  artículo  4  de  esta  ley  establece  que  “la  jurisdicción</w:t>
        <w:br/>
        <w:t>constitucional se ejerce por la Sala Constitucional de la Corte  Suprema  de</w:t>
        <w:br/>
        <w:t>Justicia”. El segundo  apartado  del  artículo  11  dispone  que  “No  habrá</w:t>
        <w:br/>
        <w:t>recurso contra las sentencias,  autos  o  providencias  de  la  jurisdicción</w:t>
        <w:br/>
        <w:t>constitucional”. Cfr. Expediente de anexos al  Informe  de  Fondo,  tomo  I,</w:t>
        <w:br/>
        <w:t>anexo 1, folios 42 y 44.</w:t>
        <w:br/>
        <w:br/>
        <w:t>[38]  El artículo 2 de la Ley de la Jurisdicción  Constitucional  (Ley  7135</w:t>
        <w:br/>
        <w:t>de  11  de  octubre  de   1989)   consagra   un   control   concentrado   de</w:t>
        <w:br/>
        <w:t>constitucionalidad ejercido por la Sala Constitucional de la  Corte  Suprema</w:t>
        <w:br/>
        <w:t>de Justicia, siendo éste el único órgano competente para  decidir  sobre  el</w:t>
        <w:br/>
        <w:t>recurso  de  amparo  y  la  constitucionalidad  de   normas   de   cualquier</w:t>
        <w:br/>
        <w:t>naturaleza.</w:t>
        <w:br/>
        <w:br/>
        <w:t>[39]   En  similar  sentido,  cfr.  Caso  Herrera  Ulloa  Vs.  Costa   Rica.</w:t>
        <w:br/>
        <w:t>Excepciones Preliminares, Fondo, Reparaciones y Costas. Sentencia  de  2  de</w:t>
        <w:br/>
        <w:t>julio de 2004. Serie C No. 107, párr. 85.</w:t>
        <w:br/>
        <w:br/>
        <w:t>[40]  Epicrisis (diagnostico médico) de  la  señora  Karen  Espinoza  Vindas</w:t>
        <w:br/>
        <w:t>(expediente de anexos al  escrito  de  solicitudes  y  argumentos  de  Boris</w:t>
        <w:br/>
        <w:t>Molina, anexo XIV, folio 5477).</w:t>
        <w:br/>
        <w:br/>
        <w:t>[41]  Escrito No. 03-AM-03 de 16 de enero de 2004.</w:t>
        <w:br/>
        <w:br/>
        <w:t>[42]  "The six-month rule is autonomous and must be  construed  and  applied</w:t>
        <w:br/>
        <w:t>according to the facts  of  each  individual  case,  so  as  to  ensure  the</w:t>
        <w:br/>
        <w:t>effective exercise of the right to individual  petition  .  En  el  Tribunal</w:t>
        <w:br/>
        <w:t>Europeo,  ver  T.E.D.H.,  casos  Saindividual  petition”.  En  el   Tribunal</w:t>
        <w:br/>
        <w:t>Europeo, ver T.E.D.H., casos  Sabri  Günes  v.  Turkey,  Gran  Cámara,  (No.</w:t>
        <w:br/>
        <w:t>27396/06) Sentencia de  29  de  junio  de  2012;  Büyükdağ  v.  Turkey  (No.</w:t>
        <w:br/>
        <w:t>28340/95), Sentencia de 6 Abril de 2000; Fernández-Molina González  and  369</w:t>
        <w:br/>
        <w:t>Others v. Spain (No. 64359/01), Sentencia  de  8  de  octubre  de  2002);  y</w:t>
        <w:br/>
        <w:t>Zakrzewska  v.  Poland,  (No.  49927/06),  párr.  55,  Sentencia  de  16  de</w:t>
        <w:br/>
        <w:t>diciembre de 2008.</w:t>
        <w:br/>
        <w:br/>
        <w:t>[43]  Cfr. Caso Las Palmeras Vs. Colombia. Excepciones  Preliminares,  párr.</w:t>
        <w:br/>
        <w:t>34,  y  Caso  González  Medina  y  familiares  Vs.   República   Dominicana.</w:t>
        <w:br/>
        <w:t>Excepciones Preliminares, Fondo, Reparaciones y Costas. Sentencia de  27  de</w:t>
        <w:br/>
        <w:t>febrero de 2012. Serie C No. 240, párr. 39.</w:t>
        <w:br/>
        <w:br/>
        <w:t>[44]  Cfr. Caso  Castañeda  Gutman  Vs.  México.  Excepciones  Preliminares,</w:t>
        <w:br/>
        <w:t>Fondo, Reparaciones y Costas, párr. 39, y Caso González Medina y  familiares</w:t>
        <w:br/>
        <w:t>Vs. República Dominicana. Excepciones Preliminares,  Fondo,  Reparaciones  y</w:t>
        <w:br/>
        <w:t>Costas, párr. 39.</w:t>
        <w:br/>
        <w:br/>
        <w:t>[45]  Cfr. Caso  de  la  “Panel  Blanca”  (Paniagua  Morales  y  otros)  Vs.</w:t>
        <w:br/>
        <w:t>Guatemala. Fondo. Sentencia de 8 de marzo de 1998. Serie C  No.  37,  párrs.</w:t>
        <w:br/>
        <w:t>69 al 76, y Caso Pueblo Indígena Kichwa de Sarayaku  Vs.  Ecuador.  Fondo  y</w:t>
        <w:br/>
        <w:t>reparaciones. Sentencia de 27 de junio de 2012. Serie C No. 245, párr. 31.</w:t>
        <w:br/>
        <w:br/>
        <w:t>[46]  Cfr. Caso  de  la  “Panel  Blanca”  (Paniagua  Morales  y  otros)  Vs.</w:t>
        <w:br/>
        <w:t>Guatemala, párr. 76, y Caso Pueblo Indígena Kichwa de Sarayaku Vs.  Ecuador,</w:t>
        <w:br/>
        <w:t>párr. 31.</w:t>
        <w:br/>
        <w:br/>
        <w:t>[47]  Los objetos de todas estas declaraciones  se  encuentran  establecidos</w:t>
        <w:br/>
        <w:t>en la Resolución del Presidente  de  la  Corte  de  6  de  agosto  de  2012.</w:t>
        <w:br/>
        <w:t>Disponible  en:  http://www.corteidh.or.cr/docs/asuntos/artavia_06_08_12.pdf</w:t>
        <w:br/>
        <w:t>Mediante comunicación de 9 de agosto de 2012  la  Comisión  desistió  de  la</w:t>
        <w:br/>
        <w:t>declaración de la señora Florencia Luna.</w:t>
        <w:br/>
        <w:br/>
        <w:t>[48]  Cfr. Caso Velásquez Rodríguez Vs. Honduras. Fondo, párr. 140,  y  Caso</w:t>
        <w:br/>
        <w:t>Pueblo Indígena Kichwa de Sarayaku Vs. Ecuador, párr. 35.</w:t>
        <w:br/>
        <w:br/>
        <w:t>[49]  Cfr. Caso Velásquez Rodríguez Vs. Honduras. Fondo, párr. 146,  y  Caso</w:t>
        <w:br/>
        <w:t>Pueblo Indígena Kichwa de Sarayaku Vs. Ecuador, párr. 36.</w:t>
        <w:br/>
        <w:br/>
        <w:t>[50]  Cfr. Caso Escué Zapata Vs. Colombia.  Fondo,  Reparaciones  y  Costas.</w:t>
        <w:br/>
        <w:t>Sentencia de 4 de julio de 2007. Serie C No. 165, párr. 26,  y  Caso  Pueblo</w:t>
        <w:br/>
        <w:t>Indígena Kichwa de Sarayaku Vs. Ecuador, párr. 37.</w:t>
        <w:br/>
        <w:br/>
        <w:t>[51]   Cfr.  Caso  Loayza  Tamayo  Vs.  Perú.  Fondo.  Sentencia  de  17  de</w:t>
        <w:br/>
        <w:t>septiembre de 1997. Serie C No. 33, párr. 43, y Caso Pueblo Indígena  Kichwa</w:t>
        <w:br/>
        <w:t>de Sarayaku Vs. Ecuador, párr. 43.</w:t>
        <w:br/>
        <w:br/>
        <w:t>[52]  Cfr. Caso Loayza Tamayo Vs. Perú. Fondo, párr. 43, y  Caso  Díaz  Peña</w:t>
        <w:br/>
        <w:t>Vs.  Venezuela.  Excepción  Preliminar,  Fondo,   Reparaciones   y   Costas.</w:t>
        <w:br/>
        <w:t>Sentencia de 26 de junio de 2012. Serie C No. 244, párr. 27.</w:t>
        <w:br/>
        <w:br/>
        <w:t>[53]  Caso Díaz Peña Vs. Venezuela, párr. 33, y Caso Uzcátegui y  otros  Vs.</w:t>
        <w:br/>
        <w:t>Venezuela. Fondo y Reparaciones. Sentencia  de  3  de  septiembre  de  2012,</w:t>
        <w:br/>
        <w:t>Serie C No. 249, párr. 29.</w:t>
        <w:br/>
        <w:br/>
        <w:t>[54]   Caso  de  las  Hermanas  Serrano  Cruz  Vs.   El   Salvador.   Fondo,</w:t>
        <w:br/>
        <w:t>Reparaciones y Costas. Sentencia de 1 de marzo de 2005.  Serie  C  No.  120,</w:t>
        <w:br/>
        <w:t>párr. 33.</w:t>
        <w:br/>
        <w:br/>
        <w:t>[55]  Cfr. Caso del Penal Miguel Castro Castro, párr.  189;  Caso  Servellón</w:t>
        <w:br/>
        <w:t>García y otros, párr. 46; y Caso Claude Reyes y otros. Sentencia  de  19  de</w:t>
        <w:br/>
        <w:t>septiembre de 2006. Serie C No. 151, párr. 51.</w:t>
        <w:br/>
        <w:br/>
        <w:br/>
        <w:br/>
        <w:t>[56]  Cfr.  Resumen  escrito  del  peritaje  rendido  por  Fernando  Zegers-</w:t>
        <w:br/>
        <w:t>Hochschild en la audiencia pública ante la Corte (expediente de fondo,  tomo</w:t>
        <w:br/>
        <w:t>VI, folio 2818); Declaración ante  fedatario  público  de  la  perita  Garza</w:t>
        <w:br/>
        <w:t>(expediente de fondo, tomo  V,  folio  2558);  Declaración  rendida  por  el</w:t>
        <w:br/>
        <w:t>perito  Caruzo  ante  la  Corte  Interamericana  en  la  audiencia   pública</w:t>
        <w:br/>
        <w:t>celebrada en el presente caso, y  Declaración  de  la  declarante  a  título</w:t>
        <w:br/>
        <w:t>informativo Ribas (expediente de fondo, tomo V, folio 2241).</w:t>
        <w:br/>
        <w:br/>
        <w:t>[57]  Cfr.  Resumen  escrito  del  peritaje  rendido  por  Fernando  Zegers-</w:t>
        <w:br/>
        <w:t>Hochschild en la audiencia pública ante la Corte (expediente de fondo,  tomo</w:t>
        <w:br/>
        <w:t>VI,  folio  2828).  Como  explicó  el  perito  Zegers-Hochschild,  según  la</w:t>
        <w:br/>
        <w:t>Organización Mundial de la Salud, la infertilidad constituye una  enfermedad</w:t>
        <w:br/>
        <w:t>del sistema reproductivo (expediente de fondo, tomo VI, folio 2818).</w:t>
        <w:br/>
        <w:br/>
        <w:t>[58]  Cfr.  Resumen  escrito  del  peritaje  rendido  por  Fernando  Zegers-</w:t>
        <w:br/>
        <w:t>Hochschild en la audiencia pública ante la Corte (expediente de fondo,  tomo</w:t>
        <w:br/>
        <w:t>VI, folio 2820).</w:t>
        <w:br/>
        <w:br/>
        <w:t>[59]  Resumen escrito del peritaje rendido  por  Fernando  Zegers-Hochschild</w:t>
        <w:br/>
        <w:t>en la audiencia pública ante la Corte (expediente de fondo, tomo  VI,  folio</w:t>
        <w:br/>
        <w:t>2821).</w:t>
        <w:br/>
        <w:br/>
        <w:t>[60]  Cfr.  Resumen  escrito  del  peritaje  rendido  por  Fernando  Zegers-</w:t>
        <w:br/>
        <w:t>Hochschild en la audiencia pública ante la Corte (expediente de fondo,  tomo</w:t>
        <w:br/>
        <w:t>VI, folio 2820).</w:t>
        <w:br/>
        <w:br/>
        <w:t>[61]  Cfr.  Resumen  escrito  del  peritaje  rendido  por  Fernando  Zegers-</w:t>
        <w:br/>
        <w:t>Hochschild en la audiencia pública ante la Corte (expediente de fondo,  tomo</w:t>
        <w:br/>
        <w:t>VI, folio 2820).</w:t>
        <w:br/>
        <w:br/>
        <w:t>[62]  Declaración ante fedatario público de la perita Garza  (expediente  de</w:t>
        <w:br/>
        <w:t>fondo, tomo V, folio 2559).</w:t>
        <w:br/>
        <w:br/>
        <w:t>[63]  Al respecto, el perito Zegers-Hochschild indicó  que  “la  fecundación</w:t>
        <w:br/>
        <w:t>no puede ocurrir, si no existe trompa de Falopio el  desarrollo  embrionario</w:t>
        <w:br/>
        <w:t>no puede ocurrir, si los espermatozoides depositados en la vagina no  tienen</w:t>
        <w:br/>
        <w:t>la capacidad de llegar a la trompa no hay fecundación, lo mismo que  si  los</w:t>
        <w:br/>
        <w:t>espermatozoides  llegan  pero  no  son  capaces  de  fecundar”.  Declaración</w:t>
        <w:br/>
        <w:t>rendida por el perito Zegers-Hochschild ante la Corte Interamericana  en  la</w:t>
        <w:br/>
        <w:t>audiencia pública celebrada en el presente caso. Asimismo,  Resumen  escrito</w:t>
        <w:br/>
        <w:t>del peritaje rendido por Anthony Caruso en  la  audiencia  pública  ante  la</w:t>
        <w:br/>
        <w:t>Corte (expediente de fondo, tomo VI, folio 2937.210), y  Declaración  de  la</w:t>
        <w:br/>
        <w:t>declarante Ribas (expediente de fondo, tomo V, folio 2243).</w:t>
        <w:br/>
        <w:br/>
        <w:t>[64]  Cfr. Resumen escrito del peritaje rendido por  Anthony  Caruso  en  la</w:t>
        <w:br/>
        <w:t>audiencia pública ante  la  Corte  (expediente  de  fondo,  tomo  VI,  folio</w:t>
        <w:br/>
        <w:t>2937.214).</w:t>
        <w:br/>
        <w:br/>
        <w:t>[65]  Cfr.  Resumen  escrito  del  peritaje  rendido  por  Fernando  Zegers-</w:t>
        <w:br/>
        <w:t>Hochschild en la audiencia pública ante la Corte (expediente de fondo,  tomo</w:t>
        <w:br/>
        <w:t>VI, folios 2825 a 2830); Declaración ante fedatario  público  de  la  perita</w:t>
        <w:br/>
        <w:t>Garza (expediente de fondo,  tomo  V,  folio  2559),  y  Declaración  de  la</w:t>
        <w:br/>
        <w:t>declarante a título informativo Ribas (expediente de fondo, tomo  V,  folios</w:t>
        <w:br/>
        <w:t>2245 a 2248).</w:t>
        <w:br/>
        <w:br/>
        <w:t>[66]  Cfr.  Resumen  escrito  del  peritaje  rendido  por  Fernando  Zegers-</w:t>
        <w:br/>
        <w:t>Hochschild en la audiencia pública ante la Corte (Expediente de fondo,  tomo</w:t>
        <w:br/>
        <w:t>VI, folios 2828 a 2829).</w:t>
        <w:br/>
        <w:br/>
        <w:t>[67]  Cfr.  Resumen  escrito  del  peritaje  rendido  por  Fernando  Zegers-</w:t>
        <w:br/>
        <w:t>Hochschild en la audiencia pública ante la Corte (Expediente de fondo,  tomo</w:t>
        <w:br/>
        <w:t>VI, folios 2828 a 2829).</w:t>
        <w:br/>
        <w:br/>
        <w:t>[68]  Cfr.  Resumen  escrito  del  peritaje  rendido  por  Fernando  Zegers-</w:t>
        <w:br/>
        <w:t>Hochschild en la audiencia pública ante la Corte (Expediente de fondo,  tomo</w:t>
        <w:br/>
        <w:t>VI, folios 2829 a 2830).</w:t>
        <w:br/>
        <w:br/>
        <w:t>[69]  Cfr.  Resumen  escrito  del  peritaje  rendido  por  Fernando  Zegers-</w:t>
        <w:br/>
        <w:t>Hochschild en la audiencia pública ante la Corte (expediente de fondo,  tomo</w:t>
        <w:br/>
        <w:t>VI, folio 2821), y Declaración de la declarante a título  informativo  Ribas</w:t>
        <w:br/>
        <w:t>(expediente de fondo, tomo V, folio 2242).</w:t>
        <w:br/>
        <w:br/>
        <w:t>[70]  Cfr.  Resumen  escrito  del  peritaje  rendido  por  Fernando  Zegers-</w:t>
        <w:br/>
        <w:t>Hochschild en la audiencia pública ante la Corte (expediente de fondo,  tomo</w:t>
        <w:br/>
        <w:t>VI, folio 2822).</w:t>
        <w:br/>
        <w:br/>
        <w:t>[71]  Cfr.  Resumen  escrito  del  peritaje  rendido  por  Fernando  Zegers-</w:t>
        <w:br/>
        <w:t>Hochschild en la audiencia pública ante la Corte (expediente de fondo,  Tomo</w:t>
        <w:br/>
        <w:t>VI, folios 2821 a 2822).</w:t>
        <w:br/>
        <w:br/>
        <w:t>[72]  Cfr.  Resumen  escrito  del  peritaje  rendido  por  Fernando  Zegers-</w:t>
        <w:br/>
        <w:t>Hochschild en la audiencia pública ante la Corte (expediente de fondo,  Tomo</w:t>
        <w:br/>
        <w:t>VI, folios 2821 a 2822).</w:t>
        <w:br/>
        <w:br/>
        <w:t>[73]  Cfr.  Resumen  escrito  del  peritaje  rendido  por  Fernando  Zegers-</w:t>
        <w:br/>
        <w:t>Hochschild en la audiencia pública ante la Corte (expediente de fondo,  Tomo</w:t>
        <w:br/>
        <w:t>VI, folio 2822).</w:t>
        <w:br/>
        <w:br/>
        <w:t>[74]  El Perito Zegers-Hochschild explicó que “[l]as TRA son  usadas  en  el</w:t>
        <w:br/>
        <w:t>mundo entero. Esto incluye todos los  países  de  Europa,  Oceánia,  Asia  y</w:t>
        <w:br/>
        <w:t>Medio Oriente, así como los países que cuentan con la tecnología en  África.</w:t>
        <w:br/>
        <w:t>En relación a las Américas, los TRA se realizan  en  todos  los  países  que</w:t>
        <w:br/>
        <w:t>cuentan con dicha tecnología, con excepción de Costa Rica. Así es  razonable</w:t>
        <w:br/>
        <w:t>concluir que Costa Rica es el único país en el mundo que[prohíbe]  la  TRA”.</w:t>
        <w:br/>
        <w:t>Cfr. Resumen escrito del peritaje rendido por Fernando Zegers-Hochschild  en</w:t>
        <w:br/>
        <w:t>la audiencia pública ante la Corte (expediente  de  fondo,  Tomo  VI,  folio</w:t>
        <w:br/>
        <w:t>2821).</w:t>
        <w:br/>
        <w:br/>
        <w:t>[75]        Sentencia No. 2000-02306 de 15 de marzo de 2000 emitida  por  la</w:t>
        <w:br/>
        <w:t>Sala Constitucional de la Corte Suprema  de  Justicia,  Expediente  No.  95-</w:t>
        <w:br/>
        <w:t>001734-007-CO (expediente de anexos al informe, tomo I, folio 85).</w:t>
        <w:br/>
        <w:br/>
        <w:t>[76]  Sentencia No. 2000-02306 de 15 de marzo de 2000 emitida  por  la  Sala</w:t>
        <w:br/>
        <w:t>Constitucional de la Corte Suprema de Justicia,  Expediente  No.  95-001734-</w:t>
        <w:br/>
        <w:t>007-CO (expediente de anexos al informe, tomo I, folio 85).</w:t>
        <w:br/>
        <w:br/>
        <w:t>[77]  Sentencia No. 2000-02306 de 15 de marzo de 2000 emitida  por  la  Sala</w:t>
        <w:br/>
        <w:t>Constitucional de la Corte Suprema de Justicia,  Expediente  No.  95-001734-</w:t>
        <w:br/>
        <w:t>007-CO (expediente de anexos al informe, tomo I, folios 85 y 86).</w:t>
        <w:br/>
        <w:br/>
        <w:t>[78]        “El 14 de [o]ctubre de 1995, nac[ió] el primer niño producto  de</w:t>
        <w:br/>
        <w:t>la”  fecundación  in  Vitro.  Cfr.  Declaración  del  declarante  a   título</w:t>
        <w:br/>
        <w:t>informativo Escalante (expediente de fondo, tomo V, folio  2388).  Asimismo,</w:t>
        <w:br/>
        <w:t>notas de prensa del Diario la Nación de 15 de  octubre  de  1995,  tituladas</w:t>
        <w:br/>
        <w:t>“Nació Esteban” y “Esteban, alianza fecunda” (expediente de fondo,  tomo  I,</w:t>
        <w:br/>
        <w:t>folio 587.40).</w:t>
        <w:br/>
        <w:br/>
        <w:t>[79]  Cfr. Declaración de la declarante  a  título  informativo  Ribas:  “En</w:t>
        <w:br/>
        <w:t>Costa Rica la  fertilización  in  vitro  se  inició  por  nuestro  grupo  en</w:t>
        <w:br/>
        <w:t>septiembre de 1994.  […] Nuestro  resultados  correspondientes  a  los  años</w:t>
        <w:br/>
        <w:t>1994 a 1996 fueron publicados en Acta Medica Costarricense […]. Como  éramos</w:t>
        <w:br/>
        <w:t>el único centro en el país, decidimos someternos al escrutinio  de  nuestros</w:t>
        <w:br/>
        <w:t>esfuerzos por parte de la Red Latinoamericana de Reproducción  Asistida,  de</w:t>
        <w:br/>
        <w:t>la cual fuimos miembros desde su creación hasta el fallo  correspondiente  a</w:t>
        <w:br/>
        <w:t>la prohibición de la técnica” (expediente de fondo, tomo V,  folios  2242  y</w:t>
        <w:br/>
        <w:t>2248).</w:t>
        <w:br/>
        <w:br/>
        <w:t>[80]  El declarante a título informativo Escalante informó que “[e]ntre  los</w:t>
        <w:br/>
        <w:t>meses de se[p]tiembre de [19]94 y marzo de 2000, se trataron 121  parejas  a</w:t>
        <w:br/>
        <w:t>las  cuales  se  les  practicaron  149  ciclos  de  Fertilización  in  Vitro</w:t>
        <w:br/>
        <w:t>completos[,  de los cuales l]legaron a embarazo de  término  y  nacieron  15</w:t>
        <w:br/>
        <w:t>neonatos” (expediente de fondo, tomo V, folio 2392).</w:t>
        <w:br/>
        <w:br/>
        <w:t>[81]   El  artículo  75  estipula  que  “[p]ara  interponer  la  acción   de</w:t>
        <w:br/>
        <w:t>inconstitucionalidad  es  necesario  que  exista  un  asunto  pendiente   de</w:t>
        <w:br/>
        <w:t>resolver ante los tribunales, inclusive de habeas corpus o de amparo,  o  en</w:t>
        <w:br/>
        <w:t>el procedimiento para agotar la vía administrativa, en que  se  invoque  esa</w:t>
        <w:br/>
        <w:t>inconstitucionalidad como medio razonable de amparar el  derecho  o  interés</w:t>
        <w:br/>
        <w:t>que se considera lesionado. No será necesario el caso  previo  pendiente  de</w:t>
        <w:br/>
        <w:t>resolución cuando por la naturaleza del asunto no exista  lesión  individual</w:t>
        <w:br/>
        <w:t>y directa, o se trate de la defensa de intereses difusos o que atañen  a  la</w:t>
        <w:br/>
        <w:t>colectividad en su conjunto”.</w:t>
        <w:br/>
        <w:br/>
        <w:t>[82]  Acción de inconstitucionalidad  presentada  el  7  de  abril  de  1995</w:t>
        <w:br/>
        <w:t>(expediente de anexos a la contestación,  tomo  VII,  folios  10455,  10456,</w:t>
        <w:br/>
        <w:t>10458, 10464, 10465 y 10466).</w:t>
        <w:br/>
        <w:br/>
        <w:t>[83]  Sentencia No. 2000-02306 de 15 de marzo de 2000 emitida  por  la  Sala</w:t>
        <w:br/>
        <w:t>Constitucional de la Corte Suprema de Justicia,  Expediente  No.  95-001734-</w:t>
        <w:br/>
        <w:t>007-CO (expediente de anexos al informe, tomo I, folios 76 a 96).</w:t>
        <w:br/>
        <w:br/>
        <w:t>[84]  Sentencia No. 2000-02306 de 15 de marzo de 2000 emitida  por  la  Sala</w:t>
        <w:br/>
        <w:t>Constitucional de la Corte Suprema de Justicia,  Expediente  No.  95-001734-</w:t>
        <w:br/>
        <w:t>007-CO (expediente de anexos al informe, tomo I, folios 95).</w:t>
        <w:br/>
        <w:br/>
        <w:t>[85]  Sentencia No. 2000-02306 de 15 de marzo de 2000 emitida  por  la  Sala</w:t>
        <w:br/>
        <w:t>Constitucional de la Corte Suprema de Justicia,  Expediente  No.  95-001734-</w:t>
        <w:br/>
        <w:t>007-CO (expediente de anexos al informe, tomo I, folios 88 y 89).</w:t>
        <w:br/>
        <w:br/>
        <w:t>[86]  Sentencia No. 2000-02306 de 15 de marzo de 2000 emitida  por  la  Sala</w:t>
        <w:br/>
        <w:t>Constitucional de la Corte Suprema de Justicia,  Expediente  No.  95-001734-</w:t>
        <w:br/>
        <w:t>007-CO (expediente de anexos al informe, tomo I, folio 94).</w:t>
        <w:br/>
        <w:br/>
        <w:t>[87]  Sentencia No. 2000-02306 de 15 de marzo de 2000 emitida  por  la  Sala</w:t>
        <w:br/>
        <w:t>Constitucional de la Corte Suprema de Justicia,  Expediente  No.  95-001734-</w:t>
        <w:br/>
        <w:t>007-CO (expediente de anexos al informe, tomo I, folios 88, 90).</w:t>
        <w:br/>
        <w:br/>
        <w:t>[88]  Sentencia No. 2000-02306 de 15 de marzo de 2000 emitida  por  la  Sala</w:t>
        <w:br/>
        <w:t>Constitucional de la Corte Suprema de Justicia,  Expediente  No.  95-001734-</w:t>
        <w:br/>
        <w:t>007-CO (expediente de anexos al informe, tomo I, folio 90).</w:t>
        <w:br/>
        <w:br/>
        <w:t>[89]  Sentencia No. 2000-02306 de 15 de marzo de 2000 emitida  por  la  Sala</w:t>
        <w:br/>
        <w:t>Constitucional de la Corte Suprema de Justicia,  Expediente  No.  95-001734-</w:t>
        <w:br/>
        <w:t>007-CO (expediente de anexos al informe, tomo I, folio 91).</w:t>
        <w:br/>
        <w:br/>
        <w:t>[90]  Sentencia No. 2000-02306 de 15 de marzo de 2000 emitida  por  la  Sala</w:t>
        <w:br/>
        <w:t>Constitucional de la Corte Suprema de Justicia,  Expediente  No.  95-001734-</w:t>
        <w:br/>
        <w:t>007-CO (expediente de anexos al informe, tomo I, folio 92).</w:t>
        <w:br/>
        <w:br/>
        <w:t>[91]  Sentencia No. 2000-02306 de 15 de marzo de 2000 emitida  por  la  Sala</w:t>
        <w:br/>
        <w:t>Constitucional de la Corte Suprema de Justicia,  Expediente  No.  95-001734-</w:t>
        <w:br/>
        <w:t>007-CO (expediente de anexos al informe, tomo I, folios 94 y 95).</w:t>
        <w:br/>
        <w:br/>
        <w:t>[92]  Salvamento de Voto de 15 de marzo de 2000 de los magistrados  Arguedas</w:t>
        <w:br/>
        <w:t>Ramírez y Calzada Miranda (expediente de anexos a la contestación, tomo  IX,</w:t>
        <w:br/>
        <w:t>folios 10994 a 10996).</w:t>
        <w:br/>
        <w:br/>
        <w:t>[93]  Salvamento de Voto de 15 de marzo de 2000 de los magistrados  Arguedas</w:t>
        <w:br/>
        <w:t>Ramírez y Calzada Miranda (expediente de anexos a la contestación, tomo  IX,</w:t>
        <w:br/>
        <w:t>folios 10994).</w:t>
        <w:br/>
        <w:br/>
        <w:t>[94]  Salvamento de Voto de 15 de marzo de 2000 de los magistrados  Arguedas</w:t>
        <w:br/>
        <w:t>Ramírez y Calzada Miranda (expediente de anexos a la contestación, tomo  IX,</w:t>
        <w:br/>
        <w:t>folios 10994).</w:t>
        <w:br/>
        <w:br/>
        <w:t>[95]   Cfr.  Resolución  No.  2008009578.  Acción  de   inconstitucionalidad</w:t>
        <w:br/>
        <w:t>promovida por Ileana Henchoz Bolaños de 11 de junio de 2008  (expediente  de</w:t>
        <w:br/>
        <w:t>anexos al escrito de argumentos y  prueba,  tomo  V,  anexo  XXVIII,  folios</w:t>
        <w:br/>
        <w:t>5842).</w:t>
        <w:br/>
        <w:br/>
        <w:t>[96]  Sentencia de la Sala Constitucional 2005-10602 16 de  agosto  de  2005</w:t>
        <w:br/>
        <w:t>(expediente de anexos al escrito de  argumentos  y  prueba,  tomo  V,  anexo</w:t>
        <w:br/>
        <w:t>XXVIII, folios 5842).</w:t>
        <w:br/>
        <w:br/>
        <w:t>[97]  Sentencia No. 835-2008 dictada por  la  Sección  Quinta  del  Tribunal</w:t>
        <w:br/>
        <w:t>Contencioso  y  Administrativo  y  Civil  de  Hacienda  en  el   Proceso  de</w:t>
        <w:br/>
        <w:t>Conocimiento  interpuesto  por  Ileana  Henchoz  Bolaños  contra   la   Caja</w:t>
        <w:br/>
        <w:t>Costarricense de Seguro Social, Expediente No.  08-00178-1027-CA  de  14  de</w:t>
        <w:br/>
        <w:t>octubre de 2008 (expediente de anexos al escrito  de  argumentos  y  prueba,</w:t>
        <w:br/>
        <w:t>tomo V, anexo XXVIII, folios 5845 a 5872).</w:t>
        <w:br/>
        <w:br/>
        <w:t>[98]  Sentencia No. 835-2008 dictada por  la  Sección  Quinta  del  Tribunal</w:t>
        <w:br/>
        <w:t>Contencioso  y  Administrativo  y  Civil  de  Hacienda  en  el   Proceso  de</w:t>
        <w:br/>
        <w:t>Conocimiento  interpuesto  por  Ileana  Henchoz  Bolaños  contra   la   Caja</w:t>
        <w:br/>
        <w:t>Constarricense de Seguro Social, Expediente No. 08-00178-1027-CA  de  14  de</w:t>
        <w:br/>
        <w:t>octubre de 2008 (expediente de anexos al escrito  de  argumentos  y  prueba,</w:t>
        <w:br/>
        <w:t>tomo V, anexo XXVIII, folio 5859).</w:t>
        <w:br/>
        <w:br/>
        <w:t>[99]  Sentencia No. 835-2008 dictada por  la  Sección  Quinta  del  Tribunal</w:t>
        <w:br/>
        <w:t>Contencioso  y  Administrativo  y  Civil  de  Hacienda  en  el   Proceso  de</w:t>
        <w:br/>
        <w:t>Conocimiento  interpuesto  por  Ileana  Henchoz  Bolaños  contra   la   Caja</w:t>
        <w:br/>
        <w:t>Constarricense de Seguro Social, Expediente No. 08-00178-1027-CA  de  14  de</w:t>
        <w:br/>
        <w:t>octubre de 2008 (expediente de anexos al escrito  de  argumentos  y  prueba,</w:t>
        <w:br/>
        <w:t>tomo V, anexo XXVIII, folio 5871).</w:t>
        <w:br/>
        <w:br/>
        <w:t>[100]       Sentencia  No.  835-2008  dictada  por  la  Sección  Quinta  del</w:t>
        <w:br/>
        <w:t>Tribunal Contencioso y Administrativo y Civil de Hacienda en el  Proceso  de</w:t>
        <w:br/>
        <w:t>Conocimiento  interpuesto  por  Ileana  Henchoz  Bolaños  contra   la   Caja</w:t>
        <w:br/>
        <w:t>Costarricense de Seguro Social, Expediente No.  08-00178-1027-CA  de  14  de</w:t>
        <w:br/>
        <w:t>octubre de 2008 (expediente de anexos al escrito  de  argumentos  y  prueba,</w:t>
        <w:br/>
        <w:t>tomo V, anexo XXVIII, folio 5872).</w:t>
        <w:br/>
        <w:br/>
        <w:t>[101]       Sala Primera de la  Corte  Suprema  de  Justicia,  sentencia  de</w:t>
        <w:br/>
        <w:t>fecha 7 de mayo  de  2009,  Exp.  08-000178-1027-CA,  Res.  000465-F-S1-2009</w:t>
        <w:br/>
        <w:t>(expediente de anexos al escrito de  argumentos  y  prueba,  tomo  V,  anexo</w:t>
        <w:br/>
        <w:t>XXVIII, folios 5873 a 5879).</w:t>
        <w:br/>
        <w:br/>
        <w:t>[102]       Sala Primera de la  Corte  Suprema  de  Justicia,  sentencia  de</w:t>
        <w:br/>
        <w:t>fecha 7 de mayo de  2009,  Exp.  08-000178-1027-CA,  Res.  000465-F-S1-2009,</w:t>
        <w:br/>
        <w:t>remitido por el Estado mediante comunicación de fecha 22 de  enero  de  2010</w:t>
        <w:br/>
        <w:t>(expediente de anexos al escrito de  argumentos  y  prueba,  tomo  V,  anexo</w:t>
        <w:br/>
        <w:t>XXVIII, folios 5873 a 5879).</w:t>
        <w:br/>
        <w:br/>
        <w:t>[103]       Cfr. Oficio N°00117‐2005‐DHR de la Defensoría de los  Habitantes</w:t>
        <w:br/>
        <w:t>de 6 de enero de 2005 (expediente de anexos de  argumentos  y  prueba,  tomo</w:t>
        <w:br/>
        <w:t>IV, anexo XV, folios 5556 a 5562).</w:t>
        <w:br/>
        <w:br/>
        <w:t>[104]       Cfr. Receta del medicamento “Menotropins” (expediente de  anexos</w:t>
        <w:br/>
        <w:t>de argumentos y prueba, tomo IV, anexo XV, folio 5520).</w:t>
        <w:br/>
        <w:br/>
        <w:t>[105]       Cfr. Oficio N°00117‐2005‐DHR de la Defensoría de los  Habitantes</w:t>
        <w:br/>
        <w:t>de 6 de enero de 2005 (expediente de anexos de  argumentos  y  prueba,  tomo</w:t>
        <w:br/>
        <w:t>IV, anexo XV, folio 5561).</w:t>
        <w:br/>
        <w:br/>
        <w:t>[106]       Cfr. Oficio N°00117‐2005‐DHR de la Defensoría de los  Habitantes</w:t>
        <w:br/>
        <w:t>de 6 de enero de 2005 (expediente de anexos de  argumentos  y  prueba,  tomo</w:t>
        <w:br/>
        <w:t>IV, anexo XV, folio 5561).</w:t>
        <w:br/>
        <w:br/>
        <w:t>[107]       Cfr. Proyecto de Ley sobre Fecundación In Vitro y  Transferencia</w:t>
        <w:br/>
        <w:t>Embrionaria, Expediente 17.900, 22 de octubre de 2010 (expediente de  anexos</w:t>
        <w:br/>
        <w:t>a la contestación, tomo IX, folios 11055 a 11068).</w:t>
        <w:br/>
        <w:br/>
        <w:t>[108]       Cfr. artículo 6 del Proyecto de Ley sobre Fecundación  In  Vitro</w:t>
        <w:br/>
        <w:t>y Transferencia Embrionaria,  Expediente  17.900,  22  de  octubre  de  2010</w:t>
        <w:br/>
        <w:t>(expediente de anexos a la contestación, tomo IX, folios 11055 a 11068).</w:t>
        <w:br/>
        <w:br/>
        <w:t>[109]       Cfr. artículo 8 del Proyecto de Ley sobre Fecundación  In  Vitro</w:t>
        <w:br/>
        <w:t>y Transferencia Embrionaria,  Expediente  17.900,  22  de  octubre  de  2010</w:t>
        <w:br/>
        <w:t>(expediente de anexos a la contestación, tomo IX, folio 11064).</w:t>
        <w:br/>
        <w:br/>
        <w:t>[110]       Cfr. artículo 8 del Proyecto de Ley sobre Fecundación  In  Vitro</w:t>
        <w:br/>
        <w:t>y Transferencia Embrionaria,  Expediente  17.900,  22  de  octubre  de  2010</w:t>
        <w:br/>
        <w:t>(expediente de anexos a la contestación, tomo IX, folio 11064).</w:t>
        <w:br/>
        <w:br/>
        <w:t>[111] Cfr. artículo 19 del Proyecto de Ley  sobre  Fecundación  In  Vitro  y</w:t>
        <w:br/>
        <w:t>Transferencia  Embrionaria,  Expediente  17.900,  22  de  octubre  de   2010</w:t>
        <w:br/>
        <w:t>(expediente de anexos a la contestación, tomo IX, folio 11067).</w:t>
        <w:br/>
        <w:br/>
        <w:t>[112]       Cfr. Contestación de la demanda por  el  Estado  (expediente  de</w:t>
        <w:br/>
        <w:t>contestación, tomo III, folio 1007).</w:t>
        <w:br/>
        <w:br/>
        <w:t>[113]  Organización  Panamericana  de  la  Salud,  Opinión  técnica  de   la</w:t>
        <w:br/>
        <w:t>Organización Panamericana de  la  Salud/Organización  Mundial  de  la  Salud</w:t>
        <w:br/>
        <w:t>(OPS/OMS) respecto al contenido del Proyecto de  Ley  de  Costa  Rica  sobre</w:t>
        <w:br/>
        <w:t>Fecundación in Vitro y Transferencia Embrionaria en el contexto del  derecho</w:t>
        <w:br/>
        <w:t>humano a la salud (expediente de anexos al informe, tomo II, folio 835).</w:t>
        <w:br/>
        <w:br/>
        <w:t>[114]       Organización Panamericana de la Salud,  Opinión  técnica  de  la</w:t>
        <w:br/>
        <w:t>Organización Panamericana de  la  Salud/Organización  Mundial  de  la  Salud</w:t>
        <w:br/>
        <w:t>(OPS/OMS) respecto al contenido del Proyecto de  Ley  de  Costa  Rica  sobre</w:t>
        <w:br/>
        <w:t>Fecundación in Vitro y Transferencia Embrionaria en el contexto del  derecho</w:t>
        <w:br/>
        <w:t>humano a la salud, folio 835.</w:t>
        <w:br/>
        <w:br/>
        <w:t>[115]       Cfr. Certificado de Registro Civil de 14 de  diciembre  de  2011</w:t>
        <w:br/>
        <w:t>(expediente de anexos al escrito de  argumentos  y  prueba,  tomo  I,  folio</w:t>
        <w:br/>
        <w:t>4074).</w:t>
        <w:br/>
        <w:br/>
        <w:t>[116]       El señor Mejías indicó que “un terraplén que se vino al lado  de</w:t>
        <w:br/>
        <w:t>la construcción [lo] sepultó y cuando lograron sacar[lo] ya [él]  tenía  una</w:t>
        <w:br/>
        <w:t>paraplejía completa a nivel de 10 de 12 y le  precisaron  que  ya  no  podía</w:t>
        <w:br/>
        <w:t>volver  a  caminar,  por  medio  que  había  sufrido  una  lesión  medular”.</w:t>
        <w:br/>
        <w:t>Declaración del  señor  Miguel  Mejías  Carballo  rendida  en  la  audiencia</w:t>
        <w:br/>
        <w:t>pública celebrada en el presente caso.</w:t>
        <w:br/>
        <w:br/>
        <w:t>[117]       Escrito de la  señora  Artavia  y  el  señor  Mejías  de  19  de</w:t>
        <w:br/>
        <w:t>diciembre de 2011 (expediente de anexos al escrito de argumentos y  pruebas,</w:t>
        <w:br/>
        <w:t>tomo I, folio 4075).</w:t>
        <w:br/>
        <w:br/>
        <w:t>[118]       Al respecto, la señora Artavia indicó  que  “para  sufragar  los</w:t>
        <w:br/>
        <w:t>gastos [su]  ex  esposo  en  ese  entonces  tuvo  que  proceder  a  créditos</w:t>
        <w:br/>
        <w:t>fiduciarios e hipotecarios los cuales a la fecha no ha  podido  cancelar  en</w:t>
        <w:br/>
        <w:t>su totalidad”. Escrito de la señora Artavia y  el  señor  Mejías  de  19  de</w:t>
        <w:br/>
        <w:t>diciembre de 2011 (expediente de anexos al escrito de argumentos  y  prueba,</w:t>
        <w:br/>
        <w:t>tomo I, folio 4075).  Asimismo,  el  señor  Mejías  declaró  que  “ya  había</w:t>
        <w:br/>
        <w:t>hipotecado [su] casa, había gastado todos los ahorros que  [él]  tenía  para</w:t>
        <w:br/>
        <w:t>poder [ellos] practicar acá  la  fertilización  in  vitro  en  Costa  Rica”.</w:t>
        <w:br/>
        <w:t>Declaración del señor Miguel Mejías Carballo rendida  en  audiencia  pública</w:t>
        <w:br/>
        <w:t>celebrada en el presente caso.</w:t>
        <w:br/>
        <w:br/>
        <w:t>[119]       Escrito de la  señora  Artavia  y  el  señor  Mejías  de  19  de</w:t>
        <w:br/>
        <w:t>diciembre de 2011 (expediente de anexos al escrito de argumentos  y  prueba,</w:t>
        <w:br/>
        <w:t>tomo I, folio 4075). De igual manera, el señor Mejías  indicó  que  hicieron</w:t>
        <w:br/>
        <w:t>todas las inseminaciones pero  “no  resultó  porque  [la  esposa]  tenía  un</w:t>
        <w:br/>
        <w:t>problema de útero”. Declaración del señor Miguel Mejías Carballo rendida  en</w:t>
        <w:br/>
        <w:t>audiencia pública celebrada en el presente caso.</w:t>
        <w:br/>
        <w:br/>
        <w:t>[120]       El señor Mejías declaró que cuando su esposa  fue  operada  para</w:t>
        <w:br/>
        <w:t>resolver el problema que tenía en el útero, y cuando ya  “estaba  bien  para</w:t>
        <w:br/>
        <w:t>hacerse una técnica de fertilización In Vitro, y [ellos]  felices  contentos</w:t>
        <w:br/>
        <w:t>y fue cuando los prohibieron y hasta el momento no pudi[eron]”.  Declaración</w:t>
        <w:br/>
        <w:t>del señor Miguel Mejías Carballo rendida en audiencia pública  celebrada  en</w:t>
        <w:br/>
        <w:t>el presente caso.</w:t>
        <w:br/>
        <w:br/>
        <w:t>[121]       Sobre este punto, la señora Artavia indicó que desde el  momento</w:t>
        <w:br/>
        <w:t>de  la  sentencia  que  prohibió  la  práctica  de  la  FIV   ellos   venían</w:t>
        <w:br/>
        <w:t>desesperados y con frustraciones “asociado  a  la  imposibilidad  de  ir  al</w:t>
        <w:br/>
        <w:t>extranjero a realizar […] tal práctica por falta de dinero”. Escrito  de  la</w:t>
        <w:br/>
        <w:t>señora Artavia y el señor Mejías de 19 de diciembre de 2011  (expediente  de</w:t>
        <w:br/>
        <w:t>anexos al escrito de argumentos y prueba, tomo I, folio  4076).  Declaración</w:t>
        <w:br/>
        <w:t>del señor Miguel Mejías Carballo rendida en audiencia pública  celebrada  en</w:t>
        <w:br/>
        <w:t>el presente caso.</w:t>
        <w:br/>
        <w:br/>
        <w:t>[122]       Escrito de la  señora  Artavia  y  el  señor  Mejías  de  19  de</w:t>
        <w:br/>
        <w:t>diciembre de 2011 (expediente de anexos al escrito de argumentos  y  prueba,</w:t>
        <w:br/>
        <w:t>tomo I, folio 4077) y Certificado  de  divorcio  de  10  de  marzo  de  2011</w:t>
        <w:br/>
        <w:t>(expediente de  anexos  del  Estado,  tomo  VIII,  folios  10269  a  10285).</w:t>
        <w:br/>
        <w:br/>
        <w:br/>
        <w:t>[123]       Cfr. Certificado de Registro Civil de 6  de  diciembre  de  2011</w:t>
        <w:br/>
        <w:t>(expediente de anexos al escrito de  argumentos  y  prueba,  tomo  V,  anexo</w:t>
        <w:br/>
        <w:t>XXIX, folio 5902).</w:t>
        <w:br/>
        <w:br/>
        <w:t>[124]       Declaración de la señora Ileana Henchoz Bolaños  rendida  en  la</w:t>
        <w:br/>
        <w:t>audiencia pública celebrada en el presente caso.</w:t>
        <w:br/>
        <w:br/>
        <w:t>[125]       En este sentido, la  señora  Henchoz  Bolaños  señaló  que  “una</w:t>
        <w:br/>
        <w:t>doctora [les] recomendó que [les]  hiciera[n]  inseminaciones  artificiales,</w:t>
        <w:br/>
        <w:t>[les] hici[eron] aproximadamente  15,  16  inseminaciones  artificiales,  no</w:t>
        <w:br/>
        <w:t>vi[eron] resultados tampoco, eso  fue  muy  duro  porque  fue  mucho  tiempo</w:t>
        <w:br/>
        <w:t>también”. Declaración  de  la  señora  Ileana  Henchoz  Bolaños  rendida  en</w:t>
        <w:br/>
        <w:t>audiencia pública celebrada en el presente caso.</w:t>
        <w:br/>
        <w:br/>
        <w:t>[126]       Declaración jurada de la señora Ileana Henchoz Bolaños de 13  de</w:t>
        <w:br/>
        <w:t>diciembre de 2011 (expediente de anexos al escrito de argumentos  y  prueba,</w:t>
        <w:br/>
        <w:t>tomo V, anexo XXIX, folio  5885)  y  declaración  jurada  del  señor  Miguel</w:t>
        <w:br/>
        <w:t>Antonio Yamuni Zeledón de 13 de diciembre de 2011 (expediente de  anexos  al</w:t>
        <w:br/>
        <w:t>escrito de argumentos y prueba, tomo V, anexo XXIX, folio 5881).</w:t>
        <w:br/>
        <w:br/>
        <w:t>[127]       Cfr. Certificados del Laboratorio  Clínico  “La  California”  de</w:t>
        <w:br/>
        <w:t>hematología,  resultado  de  orina,  “anticuerpos   anti   espermatozoides”,</w:t>
        <w:br/>
        <w:t>histerosalpingografia,   ultrasonido   transvaginal   de   junio   de   1999</w:t>
        <w:br/>
        <w:t>(expediente de anexos al escrito de argumentos  y  pruebas,  tomo  V,  anexo</w:t>
        <w:br/>
        <w:t>XXVII, folios 5700 a 5703).</w:t>
        <w:br/>
        <w:br/>
        <w:t>[128]       Declaración escrita de Gerardo Escalante López de 29  de  agosto</w:t>
        <w:br/>
        <w:t>de 2011 (expediente de anexos al escrito de argumentos  y  prueba,  tomo  V,</w:t>
        <w:br/>
        <w:t>anexo XXVII, folio 5827).</w:t>
        <w:br/>
        <w:br/>
        <w:t>[129]        Cfr.  Certificado  del  Centro  Médico   de   Diagnostico   por</w:t>
        <w:br/>
        <w:t>Ultrasonido “La California” de  ultrasonidos  vaginal  y  transvaginales  de</w:t>
        <w:br/>
        <w:t>agosto y noviembre de 1999 (expediente de anexos al escrito de argumentos  y</w:t>
        <w:br/>
        <w:t>prueba, tomo V, anexo XXVII, folios 5708, 5730  a  5733);  certificados  del</w:t>
        <w:br/>
        <w:t>Laboratorio Clínico “La California” de exámenes de hormonas de 23  y  25  de</w:t>
        <w:br/>
        <w:t>noviembre de 1999 (expediente de anexos al escrito de argumentos  y  prueba,</w:t>
        <w:br/>
        <w:t>tomo V, anexo XXVII, folios 5738 - 5739 y 5742), y certificación respecto  a</w:t>
        <w:br/>
        <w:t>la miomectomia de 9 de septiembre de 1999 (expediente de anexos  al  escrito</w:t>
        <w:br/>
        <w:t>de argumentos y prueba, tomo V, anexo XXVII, folios 5789 y 5790).</w:t>
        <w:br/>
        <w:br/>
        <w:t>[130]       Cfr. Declaración escrita de Gerardo Escalante  López  de  29  de</w:t>
        <w:br/>
        <w:t>agosto de 2011 (expediente de anexos al  escrito  de  argumentos  y  prueba,</w:t>
        <w:br/>
        <w:t>tomo V, anexo XXVII, folio 5827).</w:t>
        <w:br/>
        <w:br/>
        <w:t>[131]       Cfr. Receta del Dr. Escalante para la señora Henchoz Bolaños  de</w:t>
        <w:br/>
        <w:t>los 5 medicamentos para estímulo ovárico de 1 de enero de  2000  (expediente</w:t>
        <w:br/>
        <w:t>de anexos al escrito de argumentos y prueba, tomo  V,  anexo  XXVII,  folios</w:t>
        <w:br/>
        <w:t>5744 y 5745).</w:t>
        <w:br/>
        <w:br/>
        <w:t>[132]       Cfr. Certificados del Laboratorio  Clínico  “La  California”  de</w:t>
        <w:br/>
        <w:t>ultrasonido transvaginal y de exámenes de hormonas de 15 de febrero de  2000</w:t>
        <w:br/>
        <w:t>(expediente de anexos al escrito de  argumentos  y  prueba,  tomo  V,  anexo</w:t>
        <w:br/>
        <w:t>XXVII, folios 5748 a 5750).</w:t>
        <w:br/>
        <w:br/>
        <w:t>[133]       Declaración jurada del señor Miguel Antonio  Yamuni  Zeledón  de</w:t>
        <w:br/>
        <w:t>13 de diciembre de 2011 (expediente de anexos al  escrito  de  argumentos  y</w:t>
        <w:br/>
        <w:t>prueba, tomo V, anexo XXIX, folio 5881). De igual manera, la señora  Henchoz</w:t>
        <w:br/>
        <w:t>Bolaños indicó que dado que la única manera en que podían  tener  hijos  era</w:t>
        <w:br/>
        <w:t>por medio de la FIV “la única forma era saliendo del país  pues  Costa  Rica</w:t>
        <w:br/>
        <w:t>acababa de prohibirlo. El derecho a tener hijos [les]  fue  truncado  en  el</w:t>
        <w:br/>
        <w:t>año dos mil”. Declaración jurada de la señora Ileana Henchoz Bolaños  de  13</w:t>
        <w:br/>
        <w:t>de diciembre de 2011 (expediente  de  anexos  al  escrito  de  argumentos  y</w:t>
        <w:br/>
        <w:t>prueba, tomo V, anexo XXIX, folio 5885).</w:t>
        <w:br/>
        <w:br/>
        <w:t>[134]       Cfr. Certificado del  Laboratorio  Clínico  “La  California”  de</w:t>
        <w:br/>
        <w:t>exámenes  de  hormonas  y  ultrasonidos  transvaginales  de  abril  de  2000</w:t>
        <w:br/>
        <w:t>(expediente de anexos al escrito de  argumentos  y  prueba,  tomo  V,  anexo</w:t>
        <w:br/>
        <w:t>XXVII, folio 5753, 5756 a 5762), y receta del estimulante  de  hormonas  del</w:t>
        <w:br/>
        <w:t>médico tratante de 10 de abril de 2000 (expediente de anexos al  escrito  de</w:t>
        <w:br/>
        <w:t>argumentos y prueba, tomo V, anexo XXVII, folio 5754).</w:t>
        <w:br/>
        <w:br/>
        <w:t>[135]       Cfr. Certificado de  Ministerio  de  Gobernación  y  Policia  de</w:t>
        <w:br/>
        <w:t>Miguel Antonio Yamuni Zeledón y Ileana Henchoz Bolaños de salida  el  17  de</w:t>
        <w:br/>
        <w:t>abril de 2000 y de entrada el 28 de abril de 2000 (expediente de  anexos  al</w:t>
        <w:br/>
        <w:t>escrito de argumentos y prueba, tomo V, anexo XXVII, folios  5764  y  5767);</w:t>
        <w:br/>
        <w:t>factura de pago del Hotel “Renasa” en  Valencia  de  24  de  abril  2000,  y</w:t>
        <w:br/>
        <w:t>Factura de FIV del  Instituto  Valenciano  de  Infertilidad  (expediente  de</w:t>
        <w:br/>
        <w:t>anexos al escrito de argumentos y prueba, tomo V, anexo XXVII, folio 5781).</w:t>
        <w:br/>
        <w:br/>
        <w:t>[136]       Cfr. Certificados de trámites y exámenes de  laboratorio  de  21</w:t>
        <w:br/>
        <w:t>de abril de 2000 (expediente de anexos al escrito de  argumentos  y  prueba,</w:t>
        <w:br/>
        <w:t>tomo V, anexo XXVII, folios 5775 y 5776).</w:t>
        <w:br/>
        <w:br/>
        <w:t>[137]       Cfr. Certificado de la transferencia embrionaria (expediente  de</w:t>
        <w:br/>
        <w:t>anexos al escrito de argumentos y prueba, tomo V, anexo XXVII, folio 5773).</w:t>
        <w:br/>
        <w:br/>
        <w:t>[138]       Cfr. Factura del tratamiento de 28 de abril de 2000  (expediente</w:t>
        <w:br/>
        <w:t>de anexos al escrito de argumentos y prueba,  tomo  V,  anexo  XXVII,  folio</w:t>
        <w:br/>
        <w:t>5781).</w:t>
        <w:br/>
        <w:br/>
        <w:t>[139]       Cfr. Certificados del Laboratorio  Clínico  “La  California”  de</w:t>
        <w:br/>
        <w:t>examenes de hormonas de 2, 5, 8 y 15 de mayo de 2000 (expediente  de  anexos</w:t>
        <w:br/>
        <w:t>al escrito de argumentos y prueba,  tomo  V,  anexo  XXVII,  folios  5782  a</w:t>
        <w:br/>
        <w:t>5787).</w:t>
        <w:br/>
        <w:br/>
        <w:t>[140]       Cfr. Declaración escrita de Gerardo Escalante  López  de  29  de</w:t>
        <w:br/>
        <w:t>agosto de 2011 (expediente de anexos al  escrito  de  argumentos  y  prueba,</w:t>
        <w:br/>
        <w:t>tomo V, anexo XXVII, folio 5827).</w:t>
        <w:br/>
        <w:br/>
        <w:t>[141]       Cfr. Certificados del Laboratorio  Clínico  “La  California”  de</w:t>
        <w:br/>
        <w:t>ultrasonidos transvaginales de 13, 20 y 23 de noviembre de 2000  (expediente</w:t>
        <w:br/>
        <w:t>de anexos al escrito de argumentos y prueba, tomo  V,  anexo  XXVII,  folios</w:t>
        <w:br/>
        <w:t>5791 a 5794  y  5799  a  5802).  Certificado  del  Laboratorio  Clínico  “La</w:t>
        <w:br/>
        <w:t>California” de examen de hormonas de 15 de noviembre de 2000 (expediente  de</w:t>
        <w:br/>
        <w:t>anexos al escrito de argumentos y prueba, tomo V, anexo XXVII, folio  5792).</w:t>
        <w:br/>
        <w:br/>
        <w:br/>
        <w:t>[142]       Cfr. Certificado de  Ministerio  de  Gobernación  y  Policia  de</w:t>
        <w:br/>
        <w:t>Miguel Antonio Yamuni Zeledón y Ileana Henchoz Bolaños de salida  el  25  de</w:t>
        <w:br/>
        <w:t>noviembre de 2000 y de entrada el 2 de  diciembre  de  2000  (expediente  de</w:t>
        <w:br/>
        <w:t>anexos al escrito de argumentos y prueba, tomo V, anexo XXVII,  folios  5764</w:t>
        <w:br/>
        <w:t>y 5767).</w:t>
        <w:br/>
        <w:br/>
        <w:t>[143]       Cfr. Certificado de FIV del Laboratorio “Conceptum”  de  Bogotá,</w:t>
        <w:br/>
        <w:t>Colombia  de  diciembre  de  2000  (expediente  de  anexos  al  escrito   de</w:t>
        <w:br/>
        <w:t>argumentos y prueba, tomo V, anexo XXVII, folio 5804).</w:t>
        <w:br/>
        <w:br/>
        <w:t>[144]       Cfr. Certificados del Laboratorio  Clínico  “La  California”  de</w:t>
        <w:br/>
        <w:t>exámenes de hormonas de 5, 13. 14 y 22 de diciembre de 2000  (expediente  de</w:t>
        <w:br/>
        <w:t>anexos al escrito de argumentos y prueba, tomo V, anexo XXVII,  folios  5805</w:t>
        <w:br/>
        <w:t>a 5807 y 5810).</w:t>
        <w:br/>
        <w:br/>
        <w:t>[145]       Cfr. Certificados del Laboratorio  Clínico  “La  California”  de</w:t>
        <w:br/>
        <w:t>ultrasonidos transvaginales de  19  de  diciembre  de  2000  (expediente  de</w:t>
        <w:br/>
        <w:t>anexos al escrito de argumentos y prueba, tomo V, anexo XXVII, folios  5808-</w:t>
        <w:br/>
        <w:t>5809 y 5813-5814).</w:t>
        <w:br/>
        <w:br/>
        <w:t>[146]       Declaración escrita de Gerardo Escalante López de 29  de  agosto</w:t>
        <w:br/>
        <w:t>de 2011 (expediente de anexos al escrito de argumentos  y  prueba,  tomo  V,</w:t>
        <w:br/>
        <w:t>anexo XXVII, folio 5827). De igual manera la señora Henchoz  Bolaños  indicó</w:t>
        <w:br/>
        <w:t>que “fu[eron] a Colombia, fue igual la misma angustia, el mismo  no  reposo,</w:t>
        <w:br/>
        <w:t>la misma cajita de cristal en el avión.  Volvi[eron] acá igual bueno  no  se</w:t>
        <w:br/>
        <w:t>dio el bebe”. Declaración de la señora Ileana  Henchoz  Bolaños  rendida  en</w:t>
        <w:br/>
        <w:t>audiencia pública celebrada en el presente caso.</w:t>
        <w:br/>
        <w:br/>
        <w:t>[147]       Cfr. Informe de  resultados  del  laboratorio  de  citogenética,</w:t>
        <w:br/>
        <w:t>sección de genética humana, INISA, Universidad de Costa Rica de 27 de  abril</w:t>
        <w:br/>
        <w:t>de 2000 (expediente de anexos al escrito de argumentos  y  prueba,  tomo  V,</w:t>
        <w:br/>
        <w:t>anexo XXIX, folios 5817 y 5818).</w:t>
        <w:br/>
        <w:br/>
        <w:t>[148]       Cfr.  Certificado de registro de matrimonio  de  Oriéster  Rojas</w:t>
        <w:br/>
        <w:t>y Julieta Gonzalez (expediente de  anexos  a  la  contestación,  tomo  VIII,</w:t>
        <w:br/>
        <w:t>folio 10247).</w:t>
        <w:br/>
        <w:br/>
        <w:t>[149]       Cfr.  Expediente médico del señor Oriéster Rojas en el  Hospital</w:t>
        <w:br/>
        <w:t>México de  la  Caja  Costarricense  del  Seguro  Social,  exámenes  médicos,</w:t>
        <w:br/>
        <w:t>reportes, constancias médicas y recetas de agosto, octubre  y  diciembre  de</w:t>
        <w:br/>
        <w:t>1997, mayo y julio de 1999 (expediente de anexos al escrito de argumentos  y</w:t>
        <w:br/>
        <w:t>prueba, tomo II, folios 4224 a 4234 4256, 4257 y 4258).</w:t>
        <w:br/>
        <w:br/>
        <w:t>[150]       Cfr.  Expediente médico de la señora Julieta González  Rojas  en</w:t>
        <w:br/>
        <w:t>el Hospital México de la Caja Costarricense del  Seguro  Social  (expediente</w:t>
        <w:br/>
        <w:t>de anexos al escrito de argumentos y prueba, tomo II, folios 4263-4264).</w:t>
        <w:br/>
        <w:br/>
        <w:t>[151]       Cfr.  Expediente médico de la señora Julieta González,  Exámenes</w:t>
        <w:br/>
        <w:t>médicos y ultrasonidos del 3, 5, 9 y 12 de  marzo  de  2001  (expediente  de</w:t>
        <w:br/>
        <w:t>anexos al escrito de argumentos y prueba, tomo II, folios 4270 a 4281).</w:t>
        <w:br/>
        <w:br/>
        <w:t>[152]       Cfr.  Recibos de pago del Hotel Roma del 13,  14,  15  y  16  de</w:t>
        <w:br/>
        <w:t>marzo del 2001 (expediente de anexos al  escrito  de  argumentos  y  prueba,</w:t>
        <w:br/>
        <w:t>tomo II, folios 4283-4285).</w:t>
        <w:br/>
        <w:br/>
        <w:t>[153]       Cfr. Certificación por el médico tratante según la cual  “se  le</w:t>
        <w:br/>
        <w:t>realizó [a la señora Julieta González] el ICSI en  Panamá,  donde  tuvo  que</w:t>
        <w:br/>
        <w:t>permanecer por 3 días más antes de  regresar  al  país.”  Certificado  de  8</w:t>
        <w:br/>
        <w:t>Junio de 2001 (expediente de anexos al escrito de argumentos y prueba,  tomo</w:t>
        <w:br/>
        <w:t>II, folio 4300).</w:t>
        <w:br/>
        <w:br/>
        <w:t>[154]       Recetas emitidas por el médico tratante  (expediente  de  anexos</w:t>
        <w:br/>
        <w:t>al escrito de argumentos y  prueba,  tomo  II,  folios  4286;  4289;  4290);</w:t>
        <w:br/>
        <w:t>recetas emitidas en la Clínica Hospital San Fernando (expediente  de  anexos</w:t>
        <w:br/>
        <w:t>al escrito de argumentos y prueba, tomo II, folios 4288 y 4290),  y  recibos</w:t>
        <w:br/>
        <w:t>de pago en diversas farmacias,  marzo  de  2001  (expediente  de  anexos  al</w:t>
        <w:br/>
        <w:t>escrito de argumentos y prueba, tomo II, folio 4287, 4293).</w:t>
        <w:br/>
        <w:br/>
        <w:t>[155]       Cfr.  Expediente médico de la señora  Julieta  González,  examen</w:t>
        <w:br/>
        <w:t>médico del 30  de  marzo  de  2001  (expediente  de  anexos  al  escrito  de</w:t>
        <w:br/>
        <w:t>argumentos y prueba, tomo II, folio 4299).</w:t>
        <w:br/>
        <w:br/>
        <w:t>[156]       Cfr.  Expediente de adopción del señor Oriester Rojas  y  de  la</w:t>
        <w:br/>
        <w:t>señora Julieta González, Notificación de  inicio  del  proceso  de  adopción</w:t>
        <w:br/>
        <w:t>(expediente de anexos al escrito de argumentos y  prueba,  tomo  II,  folios</w:t>
        <w:br/>
        <w:t>4302).</w:t>
        <w:br/>
        <w:br/>
        <w:t>[157]       Cfr.  Sentencia  No.  318,  Expediente  No.  02-000029-0673-FA-3</w:t>
        <w:br/>
        <w:t>autorizando la adopción (expediente de anexos al  escrito  de  argumentos  y</w:t>
        <w:br/>
        <w:t>prueba, tomo II, folios 4498 a 4501).</w:t>
        <w:br/>
        <w:br/>
        <w:t>[158]        Cfr.  Declaración  jurada  de  Claudia  María   Carro   Maklouf</w:t>
        <w:br/>
        <w:t>“Historia de vida”.</w:t>
        <w:br/>
        <w:br/>
        <w:t>[159]       Cfr. Constancia médica de  Gerardo  Escalante  López  de  12  de</w:t>
        <w:br/>
        <w:t>Agosto de 2011 (expediente de anexos al  escrito  de  argumentos  y  prueba,</w:t>
        <w:br/>
        <w:t>tomo II, folio 4700).</w:t>
        <w:br/>
        <w:br/>
        <w:t>[160]       Cfr. Constancia de Gerardo Escalante López de  14  de  Noviembre</w:t>
        <w:br/>
        <w:t>de 2011 (expediente de anexos al escrito de argumentos y  prueba,  tomo  II,</w:t>
        <w:br/>
        <w:t>folio 4702).</w:t>
        <w:br/>
        <w:br/>
        <w:t>[161]       Cfr. Constancia del Doctor Gerardo  Escalante  López  de  29  de</w:t>
        <w:br/>
        <w:t>Agosto de 2011:  “[…]  con  historia  de  infertilidad  por  impermeabilidad</w:t>
        <w:br/>
        <w:t>tubárica bilateral posterior  a  2  operaciones  cesárea  efectuadas  en  su</w:t>
        <w:br/>
        <w:t>primer matrimonio” (expediente de anexos al escrito de argumentos y  prueba,</w:t>
        <w:br/>
        <w:t>tomo I, folio 4119).</w:t>
        <w:br/>
        <w:br/>
        <w:t>[162]       Cfr. Constancia médica del Doctor Gerardo Escalante López de  29</w:t>
        <w:br/>
        <w:t>de Agosto de 2011 (expediente de anexos al escrito de argumentos  y  prueba,</w:t>
        <w:br/>
        <w:t>tomo I, folio 4119).</w:t>
        <w:br/>
        <w:br/>
        <w:t>[163]       Para ello debía recibir dosis  diariamente  de  LUPRÓN  por  vía</w:t>
        <w:br/>
        <w:t>subcutánea. Cfr. Constancia médica del Doctor Gerardo Escalante López del  1</w:t>
        <w:br/>
        <w:t>de octubre de 2001 (expediente de anexos al escrito de argumentos y  prueba,</w:t>
        <w:br/>
        <w:t>tomo II, folio 4688).</w:t>
        <w:br/>
        <w:br/>
        <w:t>[164]       Cfr.  Comprobante  de  compra  de  pasaje  de  avión  de  20  de</w:t>
        <w:br/>
        <w:t>septiembre de 2001 (expediente de anexos al escrito de argumentos y  prueba,</w:t>
        <w:br/>
        <w:t>tomo II, folio 4695).</w:t>
        <w:br/>
        <w:br/>
        <w:t>[165]       Cfr. Factura de 413.000 pesetas españolas  emitida  por  IVI  en</w:t>
        <w:br/>
        <w:t>fecha del 22  de  octubre  de  2001  a  nombre  de  Carro  Maklouf,  Claudia</w:t>
        <w:br/>
        <w:t>(expediente de anexos al escrito de argumentos  y  prueba,  tomo  II,  folio</w:t>
        <w:br/>
        <w:t>4690).</w:t>
        <w:br/>
        <w:br/>
        <w:t>[166]       Cfr. Peritaje psiquiátrico: “[L]e implantan dos embriones  y  el</w:t>
        <w:br/>
        <w:t>resultado es negativo” (expediente de anexos  al  escrito  de  argumentos  y</w:t>
        <w:br/>
        <w:t>prueba, tomo I, folio 4127).</w:t>
        <w:br/>
        <w:br/>
        <w:t>[167]       Cfr. Expediente de  adopción,  Autorización,  por  el  Patronato</w:t>
        <w:br/>
        <w:t>Nacional de la Infancia, Oficina de Adopciones, del egreso de  la  niña  con</w:t>
        <w:br/>
        <w:t>los señores Viktor Hugo Sanabria León  y  Claudia  María  Carro  Maklouf  en</w:t>
        <w:br/>
        <w:t>fecha del 19 de mayo de 2003 (expediente de anexos al escrito de  argumentos</w:t>
        <w:br/>
        <w:t>y prueba, tomo III, folio 4776).</w:t>
        <w:br/>
        <w:br/>
        <w:t>[168]       Cfr. Registro Civil, Certificación de divorcio en fecha  del  16</w:t>
        <w:br/>
        <w:t>de diciembre de 2011 (expediente  de  anexos  al  escrito  de  argumentos  y</w:t>
        <w:br/>
        <w:t>prueba, tomo I, folio 4118).</w:t>
        <w:br/>
        <w:br/>
        <w:t>[169]       Cfr.  Sentencia  judicial  de  aprobación  de  la  solicitud  de</w:t>
        <w:br/>
        <w:t>adopción individual  por  parte  de  Víktor  Hugo  Sanabria  Leon  de  1  de</w:t>
        <w:br/>
        <w:t>diciembre de 2006 (expediente de anexos al escrito de argumentos  y  prueba,</w:t>
        <w:br/>
        <w:t>tomo III, folios 4928 a 4932).</w:t>
        <w:br/>
        <w:br/>
        <w:t>[170]       Cfr. Peritaje psiquiátrico: “En el año 2009 [la  señora  Claudia</w:t>
        <w:br/>
        <w:t>María Carro Maklouf] adopt[ó] a su actual hijo”  (expediente  de  anexos  al</w:t>
        <w:br/>
        <w:t>escrito de argumentos y prueba, tomo I, folio 4128).</w:t>
        <w:br/>
        <w:br/>
        <w:t>[171]       Cfr. Certificado de Registro  Civil  de  22  de  marzo  de  2012</w:t>
        <w:br/>
        <w:t>(expediente de anexos del Estado, tomo VIII, folio 10251).</w:t>
        <w:br/>
        <w:br/>
        <w:t>[172]       “Para febrero de 1991 comenz[ó] con  valoraciones  médicas  para</w:t>
        <w:br/>
        <w:t>determinar  por  qué  razón  no  quedaba  embarazada,  pasando  por   varios</w:t>
        <w:br/>
        <w:t>monitoreos de ovulación, con  tratamientos  para  estimular  la  ovulación”.</w:t>
        <w:br/>
        <w:t>Declaración jurada de la señora Joaquinita  Arroyo  Fonseca  (expediente  de</w:t>
        <w:br/>
        <w:t>anexos al escrito de argumentos y prueba, tomo IV, anexo  XI,  folio  5266).</w:t>
        <w:br/>
        <w:t>Cfr. Certificado de la Clínica Ultrasonido Paseo Colon, S.A. de  anovulación</w:t>
        <w:br/>
        <w:t>de 15 de octubre de 1991 y receta de progesterona, 1 ml y Omifín por 5  días</w:t>
        <w:br/>
        <w:t>(expediente de anexos al escrito de argumentos y prueba, tomo III, anexo  X,</w:t>
        <w:br/>
        <w:t>folio 4990).</w:t>
        <w:br/>
        <w:br/>
        <w:t>[173]       Declaración  jurada  de  la  señora  Joaquinita  Arroyo  Fonseca</w:t>
        <w:br/>
        <w:t>(expediente de anexos al escrito de argumentos y prueba, tomo III, anexo  X,</w:t>
        <w:br/>
        <w:t>folios 5266 y 5267). Cfr.  Certificados  de  la  Clínica  Ultrasonido  Paseo</w:t>
        <w:br/>
        <w:t>Colon, S.A. de ultrasonido para seguimiento folicular de 24 y 27  de  marzo,</w:t>
        <w:br/>
        <w:t>y 7 de septiembre de 1992 (expediente de anexos al escrito de  argumentos  y</w:t>
        <w:br/>
        <w:t>prueba, tomo III, anexo X, folios 4991, 4993, 4994 y 5267).</w:t>
        <w:br/>
        <w:br/>
        <w:t>[174]       Cfr. Certificado del Laboratorio Clínico Doctor Valenciano,  UCR</w:t>
        <w:br/>
        <w:t>de Espermograma de 23 de abril de 1992 (expediente de anexos al  escrito  de</w:t>
        <w:br/>
        <w:t>argumentos y prueba,  tomo  III,  anexo  X,  folio  4992).  Certificado  del</w:t>
        <w:br/>
        <w:t>Laboratorio Clínico Doctor Valenciano, UCR de Espermograma de  29  de  marzo</w:t>
        <w:br/>
        <w:t>de 1995 (expediente de anexos al escrito de argumentos y prueba,  tomo  III,</w:t>
        <w:br/>
        <w:t>anexo X, folio 5003).</w:t>
        <w:br/>
        <w:br/>
        <w:t>[175]        En  este  sentido  la  señora  Joaquinita  Arroyo  indicó   que</w:t>
        <w:br/>
        <w:t>“inicia[ron] el protocolo de  estudio  que  conllevó  nuevos  monitoreos  de</w:t>
        <w:br/>
        <w:t>ovulación,  ultrasonidos,  un  estudio  radiológico  de  cavidad  uterina  y</w:t>
        <w:br/>
        <w:t>trompas”.  Declaración  jurada  de  la  señora  Joaquinita  Arroyo   Fonseca</w:t>
        <w:br/>
        <w:t>(expediente de anexos al escrito de argumentos y prueba, tomo IV, anexo  XI,</w:t>
        <w:br/>
        <w:t>folio  5268),  y  Certificados  del  Centro  Médico   de   Diagnostico   por</w:t>
        <w:br/>
        <w:t>Ultrasonido “La California” de ultrasonidos vaginales de 18 de abril, 14  de</w:t>
        <w:br/>
        <w:t>mayo, 5 de septiembre de 1996 y 28 y 29 de octubre de  1997  (expediente  de</w:t>
        <w:br/>
        <w:t>anexos al escrito de argumentos y prueba, tomo III, anexo  X,  folios  5010,</w:t>
        <w:br/>
        <w:t>5011, 5014, 5016 y 5017).</w:t>
        <w:br/>
        <w:br/>
        <w:t>[176]        Cfr.  Certificado  de  laparoscopía  diagnóstica  del  Hospital</w:t>
        <w:br/>
        <w:t>México de la Caja Costarricense del Seguro Social (expediente de  anexos  al</w:t>
        <w:br/>
        <w:t>escrito de argumentos y prueba, tomo III, anexo X, folios 5044 a 5046).</w:t>
        <w:br/>
        <w:br/>
        <w:t>[177]       Cfr. Dictamen del  médico  tratante  para  referir  el  caso  al</w:t>
        <w:br/>
        <w:t>especialista de la Clínica Barraquer en la ciudad de Bogotá, en Colombia  de</w:t>
        <w:br/>
        <w:t>13 de octubre de 2001 (expediente de  anexos  al  escrito  de  argumentos  y</w:t>
        <w:br/>
        <w:t>prueba, tomo III, anexo X, folio 5050).</w:t>
        <w:br/>
        <w:br/>
        <w:t>[178]       Declaración  jurada  de  la  señora  Joaquinita  Arroyo  Fonseca</w:t>
        <w:br/>
        <w:t>(expediente de anexos al escrito de argumentos y prueba, tomo IV,  anexo  X,</w:t>
        <w:br/>
        <w:t>folios 5271).</w:t>
        <w:br/>
        <w:br/>
        <w:t>[179]        Cfr.  Certificado  del  Centro  Médico   de   Diagnostico   por</w:t>
        <w:br/>
        <w:t>Ultrasonido “La California” de ultrasonido transvaginal de  7  de  marzo  de</w:t>
        <w:br/>
        <w:t>2002 (expediente de anexos al escrito de  argumentos  y  prueba,  tomo  III,</w:t>
        <w:br/>
        <w:t>anexo X, folio 5051).</w:t>
        <w:br/>
        <w:br/>
        <w:t>[180]       Cfr. Certificado de la Asociación Hospital Clínica  Católica  de</w:t>
        <w:br/>
        <w:t>la Purisima  Concepción  de  miomatosis  uterina  de  4  de  abril  de  2002</w:t>
        <w:br/>
        <w:t>(expediente de anexos al escrito de argumentos y prueba, tomo III, anexo  X,</w:t>
        <w:br/>
        <w:t>folios 5053 a 5082).</w:t>
        <w:br/>
        <w:br/>
        <w:t>[181]       Cfr. Certificado del Laboratorio “Itopat S.A. del  15  de  abril</w:t>
        <w:br/>
        <w:t>de 2002 (expediente de anexos al escrito de argumentos y prueba,  tomo  III,</w:t>
        <w:br/>
        <w:t>anexo X, folio 5084).</w:t>
        <w:br/>
        <w:br/>
        <w:t>[182]       Cfr. Certificado de nacimiento de Sofia  Alejandra  Vega  Arroyo</w:t>
        <w:br/>
        <w:t>de Registro Civil de 6  de  diciembre  de  2011  (expediente  de  anexos  al</w:t>
        <w:br/>
        <w:t>escrito de argumentos y prueba, tomo IV, anexo XI, folio 5316).</w:t>
        <w:br/>
        <w:br/>
        <w:t>[183]        Cfr.  Certificados  de  ultrasonido  ginecológico,  mamografía,</w:t>
        <w:br/>
        <w:t>histerosalpingografia, espermograma, y exámenes  de  sangre,  realizados  en</w:t>
        <w:br/>
        <w:t>2002 (expediente de anexos de argumentos  y  prueba,  tomo  IV,  anexo  XIV,</w:t>
        <w:br/>
        <w:t>folios 5462 a 5486).</w:t>
        <w:br/>
        <w:br/>
        <w:t>[184]       Cfr. Escrito de la médica  tratante  (expediente  de  anexos  de</w:t>
        <w:br/>
        <w:t>argumentos y prueba, tomo IV, anexo XIV, folios 5512).</w:t>
        <w:br/>
        <w:br/>
        <w:t>[185]       Cfr. Certificados de ultrasonidos  transvaginales,  exámenes  de</w:t>
        <w:br/>
        <w:t>hormonas,  entre  otros,  realizados  en  2002  (expediente  de  anexos   de</w:t>
        <w:br/>
        <w:t>argumentos y prueba, tomo IV, anexo XIV, folios 5487 a 5499).</w:t>
        <w:br/>
        <w:br/>
        <w:t>[186]       Cfr. Certificados de exámenes de laboratorio de 16, 19,  20,  22</w:t>
        <w:br/>
        <w:t>y 24 de marzo de 2004 (expediente de anexos de  argumentos  y  prueba,  tomo</w:t>
        <w:br/>
        <w:t>IV, anexo XIV, folios 5503 a 5509).</w:t>
        <w:br/>
        <w:br/>
        <w:t>[187]       Cfr. Escrito de la médica  tratante  (expediente  de  anexos  de</w:t>
        <w:br/>
        <w:t>argumentos y prueba, tomo IV, anexo XIV, folios 5512).</w:t>
        <w:br/>
        <w:br/>
        <w:t>[188]       A este respecto, la señora Karen Espinoza indicó que “en el  dos</w:t>
        <w:br/>
        <w:t>mil cuatro, se determin[ó] que t[uvo] quistes de un  tamaño  considerable  y</w:t>
        <w:br/>
        <w:t>en el Hospital México [le] realiz[aron] una cirugía con riesgo  una  posible</w:t>
        <w:br/>
        <w:t>histerectomía”. Declaración  jurada  de  la  señora  Karen  Espinoza  Vindas</w:t>
        <w:br/>
        <w:t>(expediente de anexos al escrito de argumentos  y  prueba,  tomo  IV,  anexo</w:t>
        <w:br/>
        <w:t>XVI, folio 5567).</w:t>
        <w:br/>
        <w:br/>
        <w:t>[189]        Declaración  jurada  de  la  señora   Karen   Espinoza   Vindas</w:t>
        <w:br/>
        <w:t>(expediente de anexos al escrito de argumentos  y  prueba,  tomo  IV,  anexo</w:t>
        <w:br/>
        <w:t>XVI, folio 5567).</w:t>
        <w:br/>
        <w:br/>
        <w:t>[190]       Cfr. Certificado de  nacimiento  del  Registro  Civil  de  6  de</w:t>
        <w:br/>
        <w:t>diciembre de 2011 (expediente de anexos al escrito de argumentos  y  prueba,</w:t>
        <w:br/>
        <w:t>tomo IV, anexo XVI, folio 5572).</w:t>
        <w:br/>
        <w:br/>
        <w:t>[191]       Cfr. Declaración jurada de María Del Socorro Calderón Porras  de</w:t>
        <w:br/>
        <w:t>11 de diciembre de 2011 (expediente de anexos al  escrito  de  argumentos  y</w:t>
        <w:br/>
        <w:t>prueba, tomo IV, folio 5616) y certificado de registro civil  de  matrimonio</w:t>
        <w:br/>
        <w:t>de 6 de diciembre de 2011 (expediente de anexos al escrito de  argumentos  y</w:t>
        <w:br/>
        <w:t>prueba, tomo IV, folio 5631).</w:t>
        <w:br/>
        <w:br/>
        <w:t>[192]        Cfr. Declaración jurada de María Del  Socorro  Calderón  Porras</w:t>
        <w:br/>
        <w:t>de 11 de diciembre de 2011 (expediente de anexos al escrito de argumentos  y</w:t>
        <w:br/>
        <w:t>prueba, tomo IV, folio 5616).</w:t>
        <w:br/>
        <w:br/>
        <w:t>[193]       Al señor se le realizó una  varicocelectomía,  mejorando  en  un</w:t>
        <w:br/>
        <w:t>60%  su  condición  espermática,  pero  aun  sin  llegar  a  parámetros   de</w:t>
        <w:br/>
        <w:t>normalidad. Tanto el factor tubárico irreversible en la paciente,  como  por</w:t>
        <w:br/>
        <w:t>el factor masculino existente en su cónyuge, la única opción  para  concebir</w:t>
        <w:br/>
        <w:t>de esta pareja sería por fertilización in vitro. Cfr. Constancia  medica  de</w:t>
        <w:br/>
        <w:t>la médica tratante de 16 de noviembre  de  2011  (expediente  de  anexos  al</w:t>
        <w:br/>
        <w:t>escrito de argumentos y prueba, tomo IV, folio 5614).</w:t>
        <w:br/>
        <w:br/>
        <w:t>[194]       Cfr. Constancia medica de la Dra. Ribas de 16  de  noviembre  de</w:t>
        <w:br/>
        <w:t>2011 (expediente de anexos al escrito  de  argumentos  y  prueba,  tomo  IV,</w:t>
        <w:br/>
        <w:t>folio 5613).</w:t>
        <w:br/>
        <w:br/>
        <w:t>[195]        Cfr. Declaración jurada de María Del  Socorro  Calderón  Porras</w:t>
        <w:br/>
        <w:t>de 11 de diciembre de 2011 (expediente de anexos al escrito de argumentos  y</w:t>
        <w:br/>
        <w:t>prueba, tomo IV, folio 5618).</w:t>
        <w:br/>
        <w:br/>
        <w:t>[196]       Cfr. Certificado de registrado  civil  de  matrimonio  de  6  de</w:t>
        <w:br/>
        <w:t>diciembre de 2011 (expediente de anexos al escrito de argumentos  y  prueba,</w:t>
        <w:br/>
        <w:t>tomo IV, folio 5678).</w:t>
        <w:br/>
        <w:br/>
        <w:t>[197]       Cfr. Declaración jurada de Enrique Francisco Acuña Cartín  de  7</w:t>
        <w:br/>
        <w:t>de diciembre de 2011 (expediente  de  anexos  al  escrito  de  argumentos  y</w:t>
        <w:br/>
        <w:t>prueba, tomo IV, folio 5671), y constancia medica tratante de 27 de  octubre</w:t>
        <w:br/>
        <w:t>de 2011 (expediente de anexos al escrito de argumentos  y  prueba,  tomo  I,</w:t>
        <w:br/>
        <w:t>folio 4080).</w:t>
        <w:br/>
        <w:br/>
        <w:t>[198]        Cfr. Testimonio de Ana Cristina Castillo  León  (expediente  de</w:t>
        <w:br/>
        <w:t>anexos al escrito de argumentos y prueba, tomo I, folio 4102).</w:t>
        <w:br/>
        <w:br/>
        <w:t>[199]       Cfr. Declaración jurada de Enrique Francisco Acuña Cartín  de  7</w:t>
        <w:br/>
        <w:t>de diciembre de 2011 (expediente  de  anexos  al  escrito  de  argumentos  y</w:t>
        <w:br/>
        <w:t>prueba, tomo IV, folio 5673).</w:t>
        <w:br/>
        <w:br/>
        <w:t>[200]        Cfr. Testimonio de Ana Cristina Castillo  León  (expediente  de</w:t>
        <w:br/>
        <w:t>anexos al escrito de argumentos y prueba, tomo I, folio 4103).</w:t>
        <w:br/>
        <w:br/>
        <w:t>[201]       Cfr. Certificado de registro civil de divorcio de  21  de  marzo</w:t>
        <w:br/>
        <w:t>de 2007 (expediente de anexos al escrito de argumentos  y  prueba,  tomo  I,</w:t>
        <w:br/>
        <w:t>folio 4079).</w:t>
        <w:br/>
        <w:br/>
        <w:t>[202]        Cfr.  Certificado  de  registro  civil  de  matrimonio  de   19</w:t>
        <w:br/>
        <w:t>diciembre de 2011 (expediente de anexos al escrito de argumentos  y  prueba,</w:t>
        <w:br/>
        <w:t>tomo I, folio 4107).</w:t>
        <w:br/>
        <w:br/>
        <w:t>[203]       Cfr. Ampliación a  peritaje  informativo  de  la  Doctora  Delia</w:t>
        <w:br/>
        <w:t>Ribas (expediente de anexos al escrito  de  argumentos  y  prueba,  tomo  V,</w:t>
        <w:br/>
        <w:t>folio 2374).</w:t>
        <w:br/>
        <w:br/>
        <w:t>[204]       Cfr. Ampliación a  peritaje  informativo  de  la  Doctora  Delia</w:t>
        <w:br/>
        <w:t>Ribas; “se recomendó realizar una operación conocida  como  la  laparoscopia</w:t>
        <w:br/>
        <w:t>para  visualizar  la  condición  y  disposición  de  los  órganos   pélvicos</w:t>
        <w:br/>
        <w:t>femeninos” (expediente de anexos al escrito de argumentos y prueba, tomo  V,</w:t>
        <w:br/>
        <w:t>folio 2374).</w:t>
        <w:br/>
        <w:br/>
        <w:t>[205]        Cfr.  Testimonio  de  Andrea  Bianchi  Bruna  y  Germán  Moreno</w:t>
        <w:br/>
        <w:t>Valencia  de  diciembre  de  2011  (expediente  de  anexos  al  escrito   de</w:t>
        <w:br/>
        <w:t>argumentos y prueba, tomo I, folio 4112).</w:t>
        <w:br/>
        <w:br/>
        <w:t>[206]        Cfr.  Testimonio  de  Andrea  Bianchi  Bruna  y  Germán  Moreno</w:t>
        <w:br/>
        <w:t>Valencia  de  diciembre  de  2011  (expediente  de  anexos  al  escrito   de</w:t>
        <w:br/>
        <w:t>argumentos y prueba, tomo I, folio 4113 a 4116).</w:t>
        <w:br/>
        <w:br/>
        <w:t>[207]        Cfr.  Testimonio  de  Andrea  Bianchi  Bruna  y  Germán  Moreno</w:t>
        <w:br/>
        <w:t>Valencia  de  diciembre  de  2011;  “Para  Diciembre,  habíamos  juntado  lo</w:t>
        <w:br/>
        <w:t>necesario para el segundo intento […]” (expediente de anexos al  escrito  de</w:t>
        <w:br/>
        <w:t>argumentos y prueba, tomo I, folio 4116).</w:t>
        <w:br/>
        <w:br/>
        <w:t>[208]        Cfr.  Testimonio  de  Andrea  Bianchi  Bruna  y  Germán  Moreno</w:t>
        <w:br/>
        <w:t>Valencia  de  diciembre  de  2011  (expediente  de  anexos  al  escrito   de</w:t>
        <w:br/>
        <w:t>argumentos y prueba, tomo I, folio 4116).</w:t>
        <w:br/>
        <w:br/>
        <w:t>[209]       Al  respecto,  agregó  que  la  presunta  “política  del  Estado</w:t>
        <w:br/>
        <w:t>queda[ba] demostrada por varias y continuas acciones y omisiones  de  éste”,</w:t>
        <w:br/>
        <w:t>como por  ejemplo:  i)  “[l]a  prohibición  de  la  Sala  Constitucional  de</w:t>
        <w:br/>
        <w:t>practicarse […] la FIV”; ii) “[l]a prohibición de la Sala  a  que  el  Poder</w:t>
        <w:br/>
        <w:t>Legislativo pudiese ejercer su función  [de]  legislar  sobre  la  materia”;</w:t>
        <w:br/>
        <w:t>iii) “[l]a inactividad de parte del Legislativo y el Ejecutivo  respecto  de</w:t>
        <w:br/>
        <w:t>los métodos de reproducción asistida”; iv) “[u]na queja ante  la  defensoría</w:t>
        <w:br/>
        <w:t>de los habiantes”; v)  “[u]n  proceso  contencioso  administrativo”,  y  vi)</w:t>
        <w:br/>
        <w:t>“[u]na acción de constitucionalidad en contra de la resolución de la Sala”.</w:t>
        <w:br/>
        <w:br/>
        <w:t>[210]       Aseguró que  “[l]a  mortalidad  relacionada  con  embarazos  por</w:t>
        <w:br/>
        <w:t>[FIV] e[s] más alta que la mortalidad materna en la población  general[,  ya</w:t>
        <w:br/>
        <w:t>que se p]uede provocar complicaciones en el parto y preeclampsia,  así  como</w:t>
        <w:br/>
        <w:t>un aumento en el riesgo de cáncer de endometrio y tumores en los ovarios”.</w:t>
        <w:br/>
        <w:br/>
        <w:t>[211]       Señaló que  “dentro  de  los  problemas  de  índole  psicológica</w:t>
        <w:br/>
        <w:t>reportados  en  pacientes  que  se  someten  a  la  [FIV]   se   encuentran,</w:t>
        <w:br/>
        <w:t>principalmente, la depresión, la ansiedad y  el  duelo  no  resuelto;  y  se</w:t>
        <w:br/>
        <w:t>añaden los problemas en la relación de pareja, tanto  en  su  funcionamiento</w:t>
        <w:br/>
        <w:t>sexual como en su estilo de vida”.</w:t>
        <w:br/>
        <w:br/>
        <w:t>[212]       Alegó que “en niños concebidos con asistencia de la  Técnica  de</w:t>
        <w:br/>
        <w:t>la [FIV], el riesgo es 2 veces mayor para  defectos  septales  del  corazón,</w:t>
        <w:br/>
        <w:t>2.4 veces para labio leporino sin o con paladar  hendido,  4.5  veces  mayor</w:t>
        <w:br/>
        <w:t>para atresias esofágicas, 3.7 veces mayor para  atresias  anorrectales,  9.8</w:t>
        <w:br/>
        <w:t>veces mayor para  anomalías  gastrointestinales  y  1.54  veces  mayor  para</w:t>
        <w:br/>
        <w:t>defectos   musculo-esqueléticos,   con   respecto   a    niños    concebidos</w:t>
        <w:br/>
        <w:t>naturalmente. Además […] es más frecuente encontrar  síndromes  raros”.  Por</w:t>
        <w:br/>
        <w:t>otra parte, indicó que “otros estudios […] demuestran que  la  [FIV]  podría</w:t>
        <w:br/>
        <w:t>estar asociada con  una  alteración  de  los  cambios  epigenéticos  en  los</w:t>
        <w:br/>
        <w:t>gametos [FIV] y, por lo  tanto,  un  efecto  en  los  patrones  globales  de</w:t>
        <w:br/>
        <w:t>metilación y la regulación genética, y  estos  cambios  podrían  alterar  la</w:t>
        <w:br/>
        <w:t>expresión genética a largo plazo”.</w:t>
        <w:br/>
        <w:br/>
        <w:t>[213]       Argumentó que “si se comparan los embarazos  múltiples  con  los</w:t>
        <w:br/>
        <w:t>simples, los gemelos y los trillizos son, respectivamente,  cuatro  veces  y</w:t>
        <w:br/>
        <w:t>ocho veces más propensos a la muerte  perinatal  y  a  un  mayor  riesgo  de</w:t>
        <w:br/>
        <w:t>presentar discapacidades a largo plazo”. Señaló que  “una  alternativa  para</w:t>
        <w:br/>
        <w:t>los partos múltiples […]  consiste  en  la  práctica  denominada  “reducción</w:t>
        <w:br/>
        <w:t>embrionaria”, técnica que “tiene como objeto provocar  la  muerte  selectiva</w:t>
        <w:br/>
        <w:t>de los embriones ya implantados” considerándola como una  forma  de  “aborto</w:t>
        <w:br/>
        <w:t>provocado” y por lo tanto sujeto a sanciones penales.</w:t>
        <w:br/>
        <w:br/>
        <w:t>[214]       El Estado agregó que iv) otra área “donde no existe consenso  es</w:t>
        <w:br/>
        <w:t>en el tema de los derechos de maternidad de la donante de  óvulos  o  de  la</w:t>
        <w:br/>
        <w:t>madre por subrogación- supuesto al que habrá de acudirse en el caso  de  que</w:t>
        <w:br/>
        <w:t>la mujer estéril carezca de útero”; v) sobre la  “concepción  post  Humous”,</w:t>
        <w:br/>
        <w:t>es decir “cuando la  mujer  solicita  que  se  le  implanten  los  embriones</w:t>
        <w:br/>
        <w:t>congelados de su esposo o compañeros ya fallecido […], la concepción  sucede</w:t>
        <w:br/>
        <w:t>después de la muerte del portador del material  genético”  y  esto  “levanta</w:t>
        <w:br/>
        <w:t>una cuestión irresuelta […]: los derechos hereditarios del  niño  nacido  de</w:t>
        <w:br/>
        <w:t>esa concepción”, y vi) “la regulación del régimen de  responsabilidad  civil</w:t>
        <w:br/>
        <w:t>de  las  clínicas  y  médicos  practicantes  de  la   [FIV   es]   un   tema</w:t>
        <w:br/>
        <w:t>particularmente  sensible  en  los  casos  en  que  los   facultativos   han</w:t>
        <w:br/>
        <w:t>confundido el material genético y han implantado  embriones  ajenos  en  una</w:t>
        <w:br/>
        <w:t>mujer distinta”.</w:t>
        <w:br/>
        <w:br/>
        <w:t>[215]       Cfr. Caso Cinco Pensionistas Vs.  Perú.  Fondo,  Reparaciones  y</w:t>
        <w:br/>
        <w:t>Costas. Sentencia de 28 de febrero de 2003. Serie C No.  98,  párr.  153,  y</w:t>
        <w:br/>
        <w:t>Caso Vélez Restrepo y familiares Vs. Colombia, párr. 47.</w:t>
        <w:br/>
        <w:br/>
        <w:t>[216]       Cfr. Caso Cinco Pensionistas Vs.  Perú.  Fondo,  Reparaciones  y</w:t>
        <w:br/>
        <w:t>Costas. Sentencia de 28 de febrero de 2003. Serie C No.  98,  párr.  153,  y</w:t>
        <w:br/>
        <w:t>Caso Masacres de Río  Negro  Vs.  Guatemala.  Excepción  Preliminar,  Fondo,</w:t>
        <w:br/>
        <w:t>Reparaciones y Costas. Sentencia de 4 de septiembre  de  2012  Serie  C  No.</w:t>
        <w:br/>
        <w:t>250, párr. 52.</w:t>
        <w:br/>
        <w:br/>
        <w:t>[217]       Cfr. Caso Cinco Pensionistas Vs.  Perú.  Fondo,  Reparaciones  y</w:t>
        <w:br/>
        <w:t>Costas, párr. 153, y Caso Masacres de Río  Negro  Vs.  Guatemala.  Excepción</w:t>
        <w:br/>
        <w:t>Preliminar, Fondo, Reparaciones y Costas. Sentencia de 4  de  septiembre  de</w:t>
        <w:br/>
        <w:t>2012 Serie C No. 250, párr. 52</w:t>
        <w:br/>
        <w:br/>
        <w:t>[218]  Cfr.  Caso  de  la  Masacre  de  Mapiripán   Vs.   Colombia.   Fondo,</w:t>
        <w:br/>
        <w:t>Reparaciones y Costas. Sentencia de 15 de septiembre de 2005.  Serie  C  No.</w:t>
        <w:br/>
        <w:t>134, párr. 58, y Caso Vélez Restrepo y familiares Vs. Colombia, párr. 47.</w:t>
        <w:br/>
        <w:br/>
        <w:t>[219]       Cfr. Caso Acevedo Jaramillo y otros Vs. Perú. Interpretación  de</w:t>
        <w:br/>
        <w:t>la Sentencia de Excepciones  Preliminares,  Fondo,  Reparaciones  y  Costas.</w:t>
        <w:br/>
        <w:t>Sentencia de 24 de noviembre de 2006. Serie C  No.  157,  párr.  66  y  Caso</w:t>
        <w:br/>
        <w:t>Cabrera García y Montiel Flores Vs.  México.  Excepción  Preliminar,  Fondo,</w:t>
        <w:br/>
        <w:t>Reparaciones y Costas. Sentencia de 26 de noviembre de  2010.  Serie  C  No.</w:t>
        <w:br/>
        <w:t>220, párr. 16.</w:t>
        <w:br/>
        <w:br/>
        <w:t>[220]        El  artículo  5  de  la  Convención  Americana  (Derecho  a  la</w:t>
        <w:br/>
        <w:t>Integridad Personal), en lo pertinente, indica:</w:t>
        <w:br/>
        <w:br/>
        <w:t xml:space="preserve">     1. Toda persona tiene derecho a que se respete su  integridad  física,</w:t>
        <w:br/>
        <w:t xml:space="preserve">        psíquica y moral. […]</w:t>
        <w:br/>
        <w:br/>
        <w:t>[221]       El artículo 7 de la Convención Americana (Derecho a la  Libertad</w:t>
        <w:br/>
        <w:t>Personal), en lo pertinente, indica:</w:t>
        <w:br/>
        <w:br/>
        <w:t xml:space="preserve">     1. Toda  persona  tiene  derecho  a  la  libertad  y  a  la  seguridad</w:t>
        <w:br/>
        <w:t xml:space="preserve">        personales.</w:t>
        <w:br/>
        <w:br/>
        <w:br/>
        <w:t>[222]       El artículo 11 de la  Convención  Americana  (Protección  de  la</w:t>
        <w:br/>
        <w:t>Honra y de la Dignidad), en lo conducente, expresa: […]</w:t>
        <w:br/>
        <w:br/>
        <w:t xml:space="preserve">     2. Nadie puede ser objeto de injerencias arbitrarias o abusivas en  su</w:t>
        <w:br/>
        <w:t xml:space="preserve">        vida privada, en la  de  su  familia,  en  su  domicilio  o  en  su</w:t>
        <w:br/>
        <w:t xml:space="preserve">        correspondencia, ni de ataques ilegales a  su  honra  o  reputación</w:t>
        <w:br/>
        <w:t xml:space="preserve">        […].</w:t>
        <w:br/>
        <w:br/>
        <w:t>El artículo 17 de la Convención Americana (Protección a la Familia),  en  lo</w:t>
        <w:br/>
        <w:t>pertinente, indica:</w:t>
        <w:br/>
        <w:br/>
        <w:br/>
        <w:t xml:space="preserve">     1. La familia es el elemento natural y fundamental de  la  sociedad  y</w:t>
        <w:br/>
        <w:t xml:space="preserve">        debe ser protegida por la sociedad y el Estado.</w:t>
        <w:br/>
        <w:br/>
        <w:br/>
        <w:t xml:space="preserve">      2.    Se reconoce  el  derecho  del  hombre  y  la  mujer  a  contraer</w:t>
        <w:br/>
        <w:t xml:space="preserve">      matrimonio y a fundar una familia si tienen la edad y las  condiciones</w:t>
        <w:br/>
        <w:t xml:space="preserve">      requeridas para ello por las leyes internas, en la medida en que éstas</w:t>
        <w:br/>
        <w:t xml:space="preserve">      no afecten al principio  de  no  discriminación  establecido  en  esta</w:t>
        <w:br/>
        <w:t xml:space="preserve">      Convención.</w:t>
        <w:br/>
        <w:br/>
        <w:br/>
        <w:br/>
        <w:t>[223]                  Cfr. Caso de las Masacres de  Ituango  Vs.  Colombia.</w:t>
        <w:br/>
        <w:t>Excepción Preliminar, Fondo, Reparaciones y Costas. Sentencia de 1 de  julio</w:t>
        <w:br/>
        <w:t>de 2006 Serie C No. 148, párr. 194, y Caso Atala Riffo y  Niñas  Vs.  Chile.</w:t>
        <w:br/>
        <w:t>Fondo, Reparaciones y Costas. Sentencia de 24 de febrero de  2012.  Serie  C</w:t>
        <w:br/>
        <w:t>No. 239, párr. 161.</w:t>
        <w:br/>
        <w:br/>
        <w:t>[224]        Cfr.  Caso  Chaparro  Álvarez  y  Lapo  Íñiguez.  Vs.  Ecuador.</w:t>
        <w:br/>
        <w:t>Excepciones Preliminares, Fondo, Reparaciones y Costas. Sentencia de  21  de</w:t>
        <w:br/>
        <w:t>noviembre de 2007. Serie C No. 170, párr. 52.</w:t>
        <w:br/>
        <w:br/>
        <w:t>[225]       Cfr. Caso Atala Riffo y Niñas  Vs.  Chile,  párr.  136.  Mutatis</w:t>
        <w:br/>
        <w:t>mutandi, Caso Chaparro Álvarez y  Lapo  Íñiguez.  Vs.  Ecuador.  Excepciones</w:t>
        <w:br/>
        <w:t>Preliminares, Fondo, Reparaciones y Costas. Sentencia de 21 de noviembre  de</w:t>
        <w:br/>
        <w:t>2007. Serie C No. 170, párr. 52.</w:t>
        <w:br/>
        <w:br/>
        <w:t>[226]       Cfr. Caso Atala Riffo y Niñas Vs. Chile, párr. 135.</w:t>
        <w:br/>
        <w:br/>
        <w:t>[227]        Cfr.  Caso  Rosendo  Cantú  y  otra   Vs.   México.   Excepción</w:t>
        <w:br/>
        <w:t>Preliminar, Fondo, Reparaciones y Costas.  Sentencia  de  31  de  agosto  de</w:t>
        <w:br/>
        <w:t>2010. Serie C No. 216, párr. 119, y Caso Atala  Riffo  y  Niñas  Vs.  Chile,</w:t>
        <w:br/>
        <w:t>párr. 162. Ver  también:  T.E.D.H.,  Caso  Dudgeon  Vs.  Reino  Unido,  (No.</w:t>
        <w:br/>
        <w:t>7525/76), Sentencia de 22 de octubre de 1981, párr.  41;  Caso  X  y  Y  Vs.</w:t>
        <w:br/>
        <w:t>Países Bajos, (No. 8978/80), Sentencia de 26 de marzo  de  1985,  párr.  22;</w:t>
        <w:br/>
        <w:t>Caso Niemietz Vs. Alemania, (No. 13710/88), Sentencia de 16 de diciembre  de</w:t>
        <w:br/>
        <w:t>1992, párr. 29; Caso Peck Vs. Reino Unido, (No. 44647/98), Sentencia  de  28</w:t>
        <w:br/>
        <w:t>de enero de 2003. Final, 28 de abril de 2003,  párr.  57;  Caso  Pretty  Vs.</w:t>
        <w:br/>
        <w:t>Reino Unido, (No. 2346/02), Sentencia de 29 de abril de 2002. Final,  29  de</w:t>
        <w:br/>
        <w:t>julio de 2002, párr. 61 (“The concept of [‘]private life[’] is a broad  term</w:t>
        <w:br/>
        <w:t>not susceptible  to  exhaustive  definition.  It  covers  the  physical  and</w:t>
        <w:br/>
        <w:t>psychological integrity of a person […]. It can  sometimes  embrace  aspects</w:t>
        <w:br/>
        <w:t>of an  individual's  physical  and  social  identity  […].  Article  8  also</w:t>
        <w:br/>
        <w:t>protects a right to personal development, and the  right  to  establish  and</w:t>
        <w:br/>
        <w:t>develop relationships with other human beings and  the  outside  world  […].</w:t>
        <w:br/>
        <w:t>Although no previous case  has  established  as  such  any  right  to  self-</w:t>
        <w:br/>
        <w:t>determination as being contained in Article 8 of the Convention,  the  Court</w:t>
        <w:br/>
        <w:t>considers that the notion of personal autonomy  is  an  important  principle</w:t>
        <w:br/>
        <w:t>underlying the interpretation of its guarantees”).</w:t>
        <w:br/>
        <w:br/>
        <w:t>[228]       Cfr. T.E.D.H., Caso R.R. Vs. Polonia, (No. 27617/04),  Sentencia</w:t>
        <w:br/>
        <w:t>del 26 de mayo de 2011, párr. 197.</w:t>
        <w:br/>
        <w:br/>
        <w:t>[229]       Cfr. Caso Rosendo Cantú y otra Vs.  México,  párr.  119  y  Caso</w:t>
        <w:br/>
        <w:t>Atala Riffo y Niñas Vs.  Chile,  párr.  162.  Ver  también:  T.E.D.H.,  Caso</w:t>
        <w:br/>
        <w:t>Niemietz Vs. Alemania, (No. 13710/88),  Sentencia  de  16  de  diciembre  de</w:t>
        <w:br/>
        <w:t>1992, párr. 29, y Caso Peck Vs. Reino Unido, (No.  44647/98),  Sentencia  de</w:t>
        <w:br/>
        <w:t>28 de enero de 2003. Final, 28 de abril de 2003, párr. 57.</w:t>
        <w:br/>
        <w:br/>
        <w:t>[230]       Cfr. Caso Gelman Vs. Uruguay. Fondo  y  Reparaciones.  Sentencia</w:t>
        <w:br/>
        <w:t>de 24 de febrero de 2011 Serie C No. 221, párr. 97.</w:t>
        <w:br/>
        <w:br/>
        <w:t>[231]       En similar sentido, cfr. T.E.D.H., Caso Evans Vs.  Reino  Unido,</w:t>
        <w:br/>
        <w:t>(No. 6339/05), Sentencia de 10 de abril de 2007, párrs. 71 y  72,  donde  el</w:t>
        <w:br/>
        <w:t>T.E.D.H. señaló que “`private life´” […] incorporates the right  to  respect</w:t>
        <w:br/>
        <w:t>for both the decisions to become and not to  become  a  parent”,  y  precisó</w:t>
        <w:br/>
        <w:t>respecto a la reglamentación de  la  práctica  de  FIV  que  “the  right  to</w:t>
        <w:br/>
        <w:t>respect for the decision to become a  parent  in  the  genetic  sense,  also</w:t>
        <w:br/>
        <w:t>falls within the scope of Article 8”. En el Caso Dickson  Vs.  Reino  Unido,</w:t>
        <w:br/>
        <w:t>(No. 44362/04), Sentencia de 4 de diciembre de  2007,  párr.  66,  la  Corte</w:t>
        <w:br/>
        <w:t>expresó respecto a la técnica de la reproducción asistida que “Article 8  is</w:t>
        <w:br/>
        <w:t>applicable to the applicants' complaints in that the refusal  of  artificial</w:t>
        <w:br/>
        <w:t>insemination facilities concerned  their  private  and  family  lives  which</w:t>
        <w:br/>
        <w:t>notions incorporate the right  to  respect  for  their  decision  to  become</w:t>
        <w:br/>
        <w:t>genetic parents”.  En el Caso S.H. y  otros  Vs.  Austria,  (No.  57813/00),</w:t>
        <w:br/>
        <w:t>Sentencia de 3  de  noviembre  de  2011,  párr.  82,  la  Corte  se  refirió</w:t>
        <w:br/>
        <w:t>explícitamente  al  derecho  de  acceder  a  las  técnicas  de  reproducción</w:t>
        <w:br/>
        <w:t>asistida, como la FIV, señalando que “the right of a couple  to  conceive  a</w:t>
        <w:br/>
        <w:t>child and to make use of medically assisted procreation for that purpose  is</w:t>
        <w:br/>
        <w:t>also protected by Article 8, as such a choice is an  expression  of  private</w:t>
        <w:br/>
        <w:t>and family life”. Ver también T.E.D.H., Caso  P.  y  S.  Vs.  Polonia,  (No.</w:t>
        <w:br/>
        <w:t>57375/08), Sentencia de 30 de octubre de  2012,  párr.  96,  donde  el  TEDH</w:t>
        <w:br/>
        <w:t>señaló que “While the Court has held that Article 8  cannot  be  interpreted</w:t>
        <w:br/>
        <w:t>as conferring a right to abortion, it has  found  that  the  prohibition  of</w:t>
        <w:br/>
        <w:t>abortion when sought for reasons of health and/or  well-being  falls  within</w:t>
        <w:br/>
        <w:t>the scope of the right to respect for one’s private life and accordingly  of</w:t>
        <w:br/>
        <w:t>Article 8”.</w:t>
        <w:br/>
        <w:br/>
        <w:t>[232]        Cfr. Caso Atala Riffo y Niñas Vs. Chile, párr. 175.</w:t>
        <w:br/>
        <w:br/>
        <w:t>[233]        Cfr. Caso Atala Riffo y Niñas Vs. Chile, párr. 169.</w:t>
        <w:br/>
        <w:br/>
        <w:t>[234]        Cfr. Caso Gelman Vs. Uruguay. Fondo y  Reparaciones.  Sentencia</w:t>
        <w:br/>
        <w:t>de 24 de febrero de 2011 Serie C No. 221, párr. 125, y Caso  Atala  Riffo  y</w:t>
        <w:br/>
        <w:t>Niñas Vs. Chile, párr. 169. Ver  asimismo,  Condición  Jurídica  y  Derechos</w:t>
        <w:br/>
        <w:t>Humanos del Niño. Opinión Consultiva OC-17/02 del  28  de  agosto  de  2002.</w:t>
        <w:br/>
        <w:t>Serie A No. 17, párr. 66.</w:t>
        <w:br/>
        <w:br/>
        <w:t>[235]       El artículo 27.2  de  la  Convención  Americana  establece:  “La</w:t>
        <w:br/>
        <w:t>disposición  precedente  no  autoriza  la   suspensión   de   los   derechos</w:t>
        <w:br/>
        <w:t>determinados  en  los  siguientes  artículos:  […]  17  (Protección   a   la</w:t>
        <w:br/>
        <w:t>Familia)”.</w:t>
        <w:br/>
        <w:br/>
        <w:t>[236]       Cfr. el artículo 16 inciso 1  de  la  Declaración  Universal  de</w:t>
        <w:br/>
        <w:t>Derechos Humanos establece el derecho de los hombres y mujeres a  casarse  y</w:t>
        <w:br/>
        <w:t>fundar una familia, y en el  inciso  3  establece  que  “la  familia  es  el</w:t>
        <w:br/>
        <w:t>elemento natural  y  fundamental  de  la  sociedad  y  tiene  derecho  a  la</w:t>
        <w:br/>
        <w:t>protección de la sociedad y del Estado”. Igualmente, el Pacto  Internacional</w:t>
        <w:br/>
        <w:t>de Derechos Civiles y Políticos en su artículo 23.2 reconoce el derecho  del</w:t>
        <w:br/>
        <w:t>hombre y de la mujer a contraer matrimonio y a fundar una familia si  tienen</w:t>
        <w:br/>
        <w:t>edad para ello.</w:t>
        <w:br/>
        <w:br/>
        <w:t>[237]       Cfr. Comité de Derechos Humanos,  Observación  General  No.  19,</w:t>
        <w:br/>
        <w:t>Comentarios generales adoptados por el Comité de Derechos Humanos,  Artículo</w:t>
        <w:br/>
        <w:t>23 - La familia, 39º período de sesiones,  U.N.  Doc.  HRI/GEN/1/Rev.7,  171</w:t>
        <w:br/>
        <w:t>(1990), párr. 5 (“El derecho a fundar una familia implica, en principio,  la</w:t>
        <w:br/>
        <w:t>posibilidad de procrear y de vivir juntos”).</w:t>
        <w:br/>
        <w:br/>
        <w:t>[238]       Comité para  la  Eliminación  de  la  Discriminación  contra  la</w:t>
        <w:br/>
        <w:t>Mujer, Recomendación General No. 24 (La Mujer y la Salud), 02/02/99,  párrs.</w:t>
        <w:br/>
        <w:t>21 y 31 b).</w:t>
        <w:br/>
        <w:br/>
        <w:t>[239]        Cfr. Caso de las Niñas Yean y Bosico Vs. República  Dominicana.</w:t>
        <w:br/>
        <w:t>Sentencia de 8 de septiembre de 2005. Serie C No. 130, párrs. 205 y  206,  y</w:t>
        <w:br/>
        <w:t>Caso Furlan y Familiares Vs. Argentina, párr. 250.</w:t>
        <w:br/>
        <w:br/>
        <w:t>[240]       Cfr. Caso  Vélez  Loor  Vs.  Panamá.  Excepciones  Preliminares,</w:t>
        <w:br/>
        <w:t>Fondo, Reparaciones y Costas. Sentencia de 23 de noviembre de 2010. Serie  C</w:t>
        <w:br/>
        <w:t>No. 218, párrs. 220, y Caso Diaz Peña Vs. Venezuela, párr. 137.</w:t>
        <w:br/>
        <w:br/>
        <w:t>[241]       Cfr. T.E.D.H.,  Caso  Glass  Vs.  Reino  Unido  (No.  61827/00),</w:t>
        <w:br/>
        <w:t>Sentencia de 9 de marzo de 2004, párrs. 74-83; Caso  Yardımcı  Vs.  Turquía,</w:t>
        <w:br/>
        <w:t>(No. 25266/05), Sentencia de 5 de enero de  2010.  Final,  28  de  junio  de</w:t>
        <w:br/>
        <w:t>2010, párrs. 55 y 56, y Caso P. y S. Vs. Polonia (No.  57375/08),  Sentencia</w:t>
        <w:br/>
        <w:t>de 30 de octubre de 2012, párr. 96. El Tribunal Europeo de Derechos  Humanos</w:t>
        <w:br/>
        <w:t>declaró en este ultimo caso que los Estados tienen  “a  positive  obligation</w:t>
        <w:br/>
        <w:t>to secure to their  citizens  the  right  to  effective  respect  for  their</w:t>
        <w:br/>
        <w:t>physical and psychological integrity [which] may  involve  the  adoption  of</w:t>
        <w:br/>
        <w:t>measures including the provision of an effective  and  accessible  means  of</w:t>
        <w:br/>
        <w:t>protecting the rights to respect for private life”;  ver  también  T.E.D.H.,</w:t>
        <w:br/>
        <w:t>Caso McGinley y Egan Vs. Reino Unido, (No.  10/1997/794/995-996),  Sentencia</w:t>
        <w:br/>
        <w:t>de 9 de junio de 1998, párr. 101.</w:t>
        <w:br/>
        <w:br/>
        <w:t>[242]       Cfr. Caso Ximenes Lopes Vs. Brasil, Sentencia de 4 de  julio  de</w:t>
        <w:br/>
        <w:t>2006. Serie C No. 149, párr. 99, y Caso Albán Cornejo y otros. Vs.  Ecuador.</w:t>
        <w:br/>
        <w:t>Fondo, Reparaciones y Costas. Sentencia de 22 de noviembre de 2007. Serie  C</w:t>
        <w:br/>
        <w:t>No. 171, párr. 121.</w:t>
        <w:br/>
        <w:br/>
        <w:t>[243]       Cfr. la Constitución de la Organización Mundial para  la  Salud,</w:t>
        <w:br/>
        <w:t>que fue adoptada por la Conferencia Sanitaria  Internacional,  celebrada  en</w:t>
        <w:br/>
        <w:t>Nueva York del 19 de junio al 22 de julio de 1946, firmada el  22  de  julio</w:t>
        <w:br/>
        <w:t>de 1946 por los representantes de 61 Estados, y  entró  en  vigor  el  7  de</w:t>
        <w:br/>
        <w:t>abril de 1948; &lt;http://www.who.int/governance/eb/who_constitution_sp.pdf&gt;</w:t>
        <w:br/>
        <w:br/>
        <w:t>[244]        Comité  de  Derechos   Económicos,   Sociales   y   Culturales,</w:t>
        <w:br/>
        <w:t>Observación General No. 14 (2000), El  derecho  al  disfrute  del  más  alto</w:t>
        <w:br/>
        <w:t>nivel posible de salud (artículo 12  del  Pacto  Internacional  de  Derechos</w:t>
        <w:br/>
        <w:t>Económicos, Sociales y Culturales), E/C.12/2000/4,  11  de  agosto  de  2000</w:t>
        <w:br/>
        <w:t>párr. 14, nota al pié de la página 12.</w:t>
        <w:br/>
        <w:br/>
        <w:t>[245]       Programa de Acción de  la  Conferencia  Internacional  sobre  la</w:t>
        <w:br/>
        <w:t>Población   y   el   Desarrollo,   El   Cairo,   1994,   párr.   7.3;    ONU</w:t>
        <w:br/>
        <w:t>A/CONF.171/13/Rev.1 (1995).</w:t>
        <w:br/>
        <w:br/>
        <w:t>[246]       Cfr. Programa de Acción de la  Conferencia  Internacional  sobre</w:t>
        <w:br/>
        <w:t>la  Población  y  el  Desarrollo,   El   Cairo,   1994,   párr.   7.2;   ONU</w:t>
        <w:br/>
        <w:t>A/CONF.171/13/Rev.1 (1995).</w:t>
        <w:br/>
        <w:br/>
        <w:t>[247]       Cfr Programa de Acción de la Conferencia Internacional sobre  la</w:t>
        <w:br/>
        <w:t>Población   y   el   Desarrollo,   El   Cairo,   1994,   párr.   7.17;   ONU</w:t>
        <w:br/>
        <w:t>A/CONF.171/13/Rev.1 (1995).</w:t>
        <w:br/>
        <w:br/>
        <w:t>[248]       Cfr. Declaración de  la  Cuarta  Conferencia  Mundial  sobre  la</w:t>
        <w:br/>
        <w:t>Mujer,            Beijing,            1995,            párr.             30;</w:t>
        <w:br/>
        <w:t>&lt;www.un.org/womenwatch/daw/beijing/pdf/BDPfA%20S.pdf&gt;</w:t>
        <w:br/>
        <w:br/>
        <w:t>[249]       Cfr. Plataforma de Acción la Cuarta  Conferencia  Mundial  sobre</w:t>
        <w:br/>
        <w:t>la Mujer,  Beijing,  1995,  párr.  94,  que  señala  además  que  “la  salud</w:t>
        <w:br/>
        <w:t>reproductiva  entraña  la  capacidad  de  disfrutar  de  una   vida   sexual</w:t>
        <w:br/>
        <w:t>satisfactoria y sin riesgos y  de  procrear,  y  la  libertad  para  decidir</w:t>
        <w:br/>
        <w:t>hacerlo o no hacerlo, cuándo y con qué  frecuencia.  Esta  última  condición</w:t>
        <w:br/>
        <w:t>lleva implícito el derecho del hombre y la mujer a obtener información y  de</w:t>
        <w:br/>
        <w:t>planificación de la familia de su elección, así como a  otros  métodos  para</w:t>
        <w:br/>
        <w:t>la regulación de la fecundidad que no estén legalmente prohibidos, y  acceso</w:t>
        <w:br/>
        <w:t>a métodos seguros, eficaces, asequibles y aceptables, el derecho  a  recibir</w:t>
        <w:br/>
        <w:t>servicios adecuados de atención de la salud que  permitan  los  embarazos  y</w:t>
        <w:br/>
        <w:t>los partos sin riesgos y den a las  parejas  las  máximas  posibilidades  de</w:t>
        <w:br/>
        <w:t>tener hijos sanos”; &lt;www.un.org/womenwatch/daw/beijing/pdf/BDPfA%20S.pdf&gt;</w:t>
        <w:br/>
        <w:br/>
        <w:t>[250]       Organización Panamericana de la Salud,  Salud  en  las  Américas</w:t>
        <w:br/>
        <w:t>2007, Volumen I - Regional, Washington D.C, 2007, pág.  151,  citado  en  la</w:t>
        <w:br/>
        <w:t>declaración ante fedatario público del perito Paul Hunt.</w:t>
        <w:br/>
        <w:br/>
        <w:t>[251]        El  Artículo  15  b)  del  Pacto  Internacional   de   Derechos</w:t>
        <w:br/>
        <w:t>Económicos, Sociales y Culturales dispone que  “los  Estados  Partes  en  el</w:t>
        <w:br/>
        <w:t>presente Pacto reconocen el derecho de toda persona a: […] b) gozar  de  los</w:t>
        <w:br/>
        <w:t>beneficios del progreso científico y de sus aplicaciones”.</w:t>
        <w:br/>
        <w:br/>
        <w:t>[252]       El art.  XIII  de  la  Declaración  Americana  establece:  “Toda</w:t>
        <w:br/>
        <w:t>persona tiene el derecho de […] disfrutar de los beneficios que resulten  de</w:t>
        <w:br/>
        <w:t>los  progresos  intelectuales  y  especialmente   de   los   descubrimientos</w:t>
        <w:br/>
        <w:t>científicos”.</w:t>
        <w:br/>
        <w:br/>
        <w:t>[253]       Cfr. Naciones  Unidas,  Declaración  sobre  la  Utilización  del</w:t>
        <w:br/>
        <w:t>Progreso Científico y Tecnológico en Interés de la Paz y en Beneficio de  la</w:t>
        <w:br/>
        <w:t>Humanidad, proclamada por la Asamblea General su resolución 3384  (XXX),  de</w:t>
        <w:br/>
        <w:t>10 de noviembre de 1975, párr. 3.</w:t>
        <w:br/>
        <w:br/>
        <w:t>[254]       Sentencia No. 2000-02306 de 15 de marzo de 2000 emitida  por  la</w:t>
        <w:br/>
        <w:t>Sala Constitucional de la Corte Suprema  de  Justicia,  Expediente  No.  95-</w:t>
        <w:br/>
        <w:t>001734-007-CO (expediente de anexos al informe, tomo I, folio 90).</w:t>
        <w:br/>
        <w:br/>
        <w:t>[255]       Sentencia No. 2000-02306 de 15 de marzo de 2000 emitida  por  la</w:t>
        <w:br/>
        <w:t>Sala Constitucional de la Corte Suprema  de  Justicia,  Expediente  No.  95-</w:t>
        <w:br/>
        <w:t>001734-007-CO (expediente de anexos al informe, tomo I, folio 95).</w:t>
        <w:br/>
        <w:br/>
        <w:t>[256]       Sentencia No. 2000-02306 de 15 de marzo de 2000 emitida  por  la</w:t>
        <w:br/>
        <w:t>Sala Constitucional de la Corte Suprema  de  Justicia,  Expediente  No.  95-</w:t>
        <w:br/>
        <w:t>001734-007-CO (expediente de anexos al informe, tomo I, folio 95).</w:t>
        <w:br/>
        <w:br/>
        <w:t>[257]       Cfr.  Declaraciones del  perito  Zegers  (expediente  de  fondo,</w:t>
        <w:br/>
        <w:t>tomo VI, folio 2848) y de la perita Garza (expediente  de  fondo,  tomo  VI,</w:t>
        <w:br/>
        <w:t>folio 2576).</w:t>
        <w:br/>
        <w:br/>
        <w:t>[258]       Cfr. Caso López Mendoza  Vs.  Venezuela.  Fondo  Reparaciones  y</w:t>
        <w:br/>
        <w:t>Costas. Sentencia de 1 de septiembre de 2011. Serie C No.  233,  párr.  199;</w:t>
        <w:br/>
        <w:t>ver también T.E.D.H., Caso Landvreugd  Vs.  Países  Bajos,  (No.  37331/97),</w:t>
        <w:br/>
        <w:t>Sentencia de 4 de junio de 2002. Final, 4 de septiembre de  2002,  párr.  59</w:t>
        <w:br/>
        <w:t>(“[T]he Court reiterates that a rule is ‘foreseeable’ if  it  is  formulated</w:t>
        <w:br/>
        <w:t>with sufficient precision to  enable  any  individual  –  if  need  be  with</w:t>
        <w:br/>
        <w:t>appropriate advice – to regulate his conduct”).</w:t>
        <w:br/>
        <w:br/>
        <w:t>[259]       Sentencia  No.  835-2008  dictada  por  la  Sección  Quinta  del</w:t>
        <w:br/>
        <w:t>Tribunal Contencioso y Administrativo y Civil de Hacienda en el  Proceso  de</w:t>
        <w:br/>
        <w:t>Conocimiento  interpuesto  por  Ileana  Henchoz  Bolaños  contra   la   Caja</w:t>
        <w:br/>
        <w:t>Constarricense de Seguro Social, Expediente No. 08-00178-1027-CA  de  14  de</w:t>
        <w:br/>
        <w:t>octubre de 2008 (expediente de anexos al escrito  de  argumentos  y  prueba,</w:t>
        <w:br/>
        <w:t>tomo V, anexo XXVIII, folio 5859).</w:t>
        <w:br/>
        <w:br/>
        <w:t>[260]       Cfr. Declaración escrita de Grettel Artavia Murillo  (expediente</w:t>
        <w:br/>
        <w:t>de anexos al escrito de argumentos y prueba, tomo I,  folio  4077)  (“Quiero</w:t>
        <w:br/>
        <w:t>dejar claro que el Estado, a través  de  uno  de  sus  Poderes,  cercenó  mi</w:t>
        <w:br/>
        <w:t>derecho a ser madre y  por  ende  me  llevó  al  [f]racaso  de  mi  relación</w:t>
        <w:br/>
        <w:t>matrimonial por las depresiones que sufrimos a raíz de [la] prohibición  [de</w:t>
        <w:br/>
        <w:t>la FIV] tanto de mi ex marido como las mías siendo esto que lo  mejor  fuera</w:t>
        <w:br/>
        <w:t>que termináramos la misma, dejando aun una herida mas grande, y con un  daño</w:t>
        <w:br/>
        <w:t>moral incalculable”) y  Declaración  de  Ana  Cristina  Castillo  León  ante</w:t>
        <w:br/>
        <w:t>fedatario público (expediente de fondo, tomo V, folio 2224)  (“Sin  bien  es</w:t>
        <w:br/>
        <w:t>cierto un matrimonio puede romperse o desgastarse por muchas  razones,  ocho</w:t>
        <w:br/>
        <w:t>años   de   constantes   tratamientos   hormonales,   visitas   a   médicos,</w:t>
        <w:br/>
        <w:t>laboratorios,  farmacias,  constantes  gastos  económicos,   exposición   de</w:t>
        <w:br/>
        <w:t>nuestra vida íntima a ser juzgada por la sociedad, tensión de pareja por  no</w:t>
        <w:br/>
        <w:t>poder resolver el problema de tener hijos, definitivamente hacen gran  mella</w:t>
        <w:br/>
        <w:t>en una relación de pareja. Ese es mi caso. La gran  desilusión,  frustración</w:t>
        <w:br/>
        <w:t>de ver los derechos constitucionales de formar una familia y  el  no  contar</w:t>
        <w:br/>
        <w:t>con más poder adquisitivo para ir a otro país en  búsqueda  de  un  In-Vitro</w:t>
        <w:br/>
        <w:t>fueron una gran carga en mi matrimonio. Se dio  la  disolución  del  vínculo</w:t>
        <w:br/>
        <w:t>matrimonial, el divorcio era inminente”).</w:t>
        <w:br/>
        <w:br/>
        <w:br/>
        <w:br/>
        <w:t>[261]       Cfr. Caso de los  “Niños  de  la  Calle”  (Villagrán  Morales  y</w:t>
        <w:br/>
        <w:t>otros). Sentencia de 19 de noviembre de 1999. Serie C No. 63, párr.  144,  y</w:t>
        <w:br/>
        <w:t>Caso Comunidad indígena Xákmok Kásek Vs.  Paraguay.  Fondo,  Reparaciones  y</w:t>
        <w:br/>
        <w:t>Costas. Sentencia de 24 de agosto de 2010. Serie C No. 214, párr. 186.</w:t>
        <w:br/>
        <w:br/>
        <w:t>[262]       Cfr. Caso de la Masacre de Pueblo  Bello  Vs.  Colombia.  Fondo,</w:t>
        <w:br/>
        <w:t>Reparaciones y Costas. Sentencia de 31 de enero de 2006. Serie  C  No.  140,</w:t>
        <w:br/>
        <w:t>párr. 120, y Caso Masacres de El Mozote y lugares aledaños Vs. El  Salvador.</w:t>
        <w:br/>
        <w:t>Fondo, Reparaciones y Costas. Sentencia de 25 de octubre de 2012.  Serie  C.</w:t>
        <w:br/>
        <w:t>No. 252, párr. 145.</w:t>
        <w:br/>
        <w:br/>
        <w:t>[263]       Mutatis mutandi, Caso González y otras (“Campo Algodonero”)  Vs.</w:t>
        <w:br/>
        <w:t>México. Excepción Preliminar, Fondo, Reparaciones y Costas. Sentencia de  16</w:t>
        <w:br/>
        <w:t>de noviembre de 2009. Serie C No. 205, párr. 33.</w:t>
        <w:br/>
        <w:br/>
        <w:t>[264]       Cfr. Caso Ivcher Bronstein Vs. Perú. Competencia.  Sentencia  de</w:t>
        <w:br/>
        <w:t>24 de septiembre de 1999. Serie C No. 54, párr. 38, y Caso González y  otras</w:t>
        <w:br/>
        <w:t>(“Campo Algodonero”) Vs. México. Excepción Preliminar,  Fondo,  Reparaciones</w:t>
        <w:br/>
        <w:t>y Costas. Sentencia de 16 de noviembre de 2009. Serie C No. 205, párr.  244,</w:t>
        <w:br/>
        <w:t>párr. 33.</w:t>
        <w:br/>
        <w:br/>
        <w:t>[265]       Al respecto, el perito Zegers indicó que “en 1969 nadie  imaginó</w:t>
        <w:br/>
        <w:t>que sería posible generar vida humana fuera del cuerpo de la  mujer.  Fueron</w:t>
        <w:br/>
        <w:t>10 años más tarde, que se comunicó por primera vez el nacimiento del  primer</w:t>
        <w:br/>
        <w:t>bebé usando TRA”. Resumen escrito del peritaje rendido por Fernando  Zegers-</w:t>
        <w:br/>
        <w:t>Hochschild en la audiencia pública ante la Corte (expediente de fondo,  tomo</w:t>
        <w:br/>
        <w:t>VI, folio 2846).</w:t>
        <w:br/>
        <w:br/>
        <w:t>[266]       Cfr. Inter alia, los siguientes artículos científicos  allegados</w:t>
        <w:br/>
        <w:t>por el Estado: Tanya Lobo Prada, Inicio de la vida (expediente de  anexos  a</w:t>
        <w:br/>
        <w:t>la  contestación,  tomo  I,  folios  6653  a  6656);  Maureen   L.   Condic,</w:t>
        <w:br/>
        <w:t>Preimplantation Stages  of  Human  Development:  The  Biological  and  Moral</w:t>
        <w:br/>
        <w:t>Status of Early Embryos, en: Is this cell a  Human  Being?,  Springer-Verlag</w:t>
        <w:br/>
        <w:t>Berlin, 2011 (expediente de anexos a la contestación, tomo I, folios 6576  a</w:t>
        <w:br/>
        <w:t>6594);  Maureen  L.  Condic,  When  Does  Human  Life  Begin?  A  Scientific</w:t>
        <w:br/>
        <w:t>Perspective, en: The Westchester Institute For Ethics &amp;  the  Human  Person,</w:t>
        <w:br/>
        <w:t>Vol 1, No.1, 2008 (expediente de anexos a la contestación,  tomo  I,  folios</w:t>
        <w:br/>
        <w:t>6621 a 6648); Jerome Lejeune, El Origen de la Vida Humana, en:  Diario  ABC,</w:t>
        <w:br/>
        <w:t>Madrid, 1983 (expediente de anexos a la contestación, tomo I,  folio  6652),</w:t>
        <w:br/>
        <w:t>y Natalia Lopez Moratalla y María J. Iraburu Elizalde, Los  primeros  quince</w:t>
        <w:br/>
        <w:t>días  de  una  vida  humana,  Ediciones  Universidad   de   Navarra,   2004,</w:t>
        <w:br/>
        <w:t>(expediente de anexos a la contestación, tomo VI, folios 9415 a 9503).</w:t>
        <w:br/>
        <w:br/>
        <w:t>[267]       Resumen  escrito  del  peritaje  rendido  por  Fernando  Zegers-</w:t>
        <w:br/>
        <w:t>Hochschild en la audiencia pública ante la Corte (expediente de fondo,  tomo</w:t>
        <w:br/>
        <w:t>VI, folio 2846).</w:t>
        <w:br/>
        <w:br/>
        <w:t>[268]       Cfr. Inter alia, los siguientes artículos científicos  allegados</w:t>
        <w:br/>
        <w:t>por el Estado: Tanya Lobo Prada, Inicio de la vida (expediente de  anexos  a</w:t>
        <w:br/>
        <w:t>la  contestación,  tomo  I,  folios  6653  a  6656);  Maureen   L.   Condic,</w:t>
        <w:br/>
        <w:t>Preimplantation Stages  of  Human  Development:  The  Biological  and  Moral</w:t>
        <w:br/>
        <w:t>Status of Early Embryos, en: Is this cell a  Human  Being?,  Springer-Verlag</w:t>
        <w:br/>
        <w:t>Berlin, 2011 (expediente de anexos a la contestación, tomo I, folios 6576  a</w:t>
        <w:br/>
        <w:t>6594);  Maureen  L.  Condic,  When  Does  Human  Life  Begin?  A  Scientific</w:t>
        <w:br/>
        <w:t>Perspective, en: The Westchester Institute For Ethics &amp;  the  Human  Person,</w:t>
        <w:br/>
        <w:t>Vol 1, No.1, 2008 (expediente de anexos a la contestación,  tomo  I,  folios</w:t>
        <w:br/>
        <w:t>6621 a 6648); Jerome Lejeune, El Origen de la Vida Humana, en:  Diario  ABC,</w:t>
        <w:br/>
        <w:t>Madrid, 1983 (expediente de anexos a la contestación, tomo I,  folio  6652),</w:t>
        <w:br/>
        <w:t>y Natalia Lopez Moratalla y María J. Iraburu Elizalde, Los  primeros  quince</w:t>
        <w:br/>
        <w:t>días  de  una  vida  humana,  Ediciones  Universidad   de   Navarra,   2004,</w:t>
        <w:br/>
        <w:t>(expediente de anexos a la contestación, tomo VI, folios 9415 a 9503).</w:t>
        <w:br/>
        <w:br/>
        <w:t>[269]       Cfr. Diccionario de la  Real  Academia  de  la  Lengua  Española</w:t>
        <w:br/>
        <w:t>edición            de            1956.            Disponible             en:</w:t>
        <w:br/>
        <w:t>http://ntlle.rae.es/ntlle/SrvltGUIMenuNtlle?cmd=Lema&amp;sec=1.0.0.0.0.  (Último</w:t>
        <w:br/>
        <w:t>acceso 28 de noviembre de 2012).</w:t>
        <w:br/>
        <w:br/>
        <w:t>[270]       Cfr. Diccionario de la  Real  Academia  de  la  Lengua  Española</w:t>
        <w:br/>
        <w:t>edición            de            1956.            Disponible             en:</w:t>
        <w:br/>
        <w:t>http://ntlle.rae.es/ntlle/SrvltGUIMenuNtlle?cmd=Lema&amp;sec=1.1.0.0.0.  (Último</w:t>
        <w:br/>
        <w:t>acceso 28 de noviembre de 2012).</w:t>
        <w:br/>
        <w:br/>
        <w:t>[271]        Cfr. Diccionario de la Real  Academia  de  la  Lengua  Española</w:t>
        <w:br/>
        <w:t>edición            de            1956.            Disponible             en:</w:t>
        <w:br/>
        <w:t>http://ntlle.rae.es/ntlle/SrvltGUIMenuNtlle?cmd=Lema&amp;sec=1.2.0.0.0.  (Último</w:t>
        <w:br/>
        <w:t>acceso 28 de noviembre de 2012). En  similar  sentido,  la  perita  Bergallo</w:t>
        <w:br/>
        <w:t>declaró que el diccionario de la real academia, "vigente en la  edición  19,</w:t>
        <w:br/>
        <w:t>que era el  vigente  en  la  época  de  diseño  de  la  Convención,  definía</w:t>
        <w:br/>
        <w:t>concepción incluyendo el dato de la fecundación y la protección del  embrión</w:t>
        <w:br/>
        <w:t>implantado”. Declaración de la perita Paola Bergallo ante la  Corte  durante</w:t>
        <w:br/>
        <w:t>la audiencia pública celebrada en el presente caso.</w:t>
        <w:br/>
        <w:br/>
        <w:t>[272]       Al respecto, el Diccionario de la Real  Academia  de  la  Lengua</w:t>
        <w:br/>
        <w:t>Española actualmente vigente define “concepción” como “acción  y  efecto  de</w:t>
        <w:br/>
        <w:t>concebir”. La palabra “concebir” es definida en  su  tercera  acepción  como</w:t>
        <w:br/>
        <w:t>“dicho de una hembra: Quedar preñada”. Y  la palabra  “fecundar”  se  define</w:t>
        <w:br/>
        <w:t>como “unir la célula reproductora masculina a la femenina para dar origen  a</w:t>
        <w:br/>
        <w:t>un nuevo ser”. Disponible en:  http://lema.rae.es/drae/?val=concepci%C3%B3n;</w:t>
        <w:br/>
        <w:t>http://lema.rae.es/drae/?val=concebir,                                     y</w:t>
        <w:br/>
        <w:t>http://lema.rae.es/drae/?val=fecundar  (Último acceso  28  de  noviembre  de</w:t>
        <w:br/>
        <w:t>2012).</w:t>
        <w:br/>
        <w:br/>
        <w:t>[273]       Resumen  escrito  del  peritaje  rendido  por  Fernando  Zegers-</w:t>
        <w:br/>
        <w:t>Hochschild en la audiencia pública ante la Corte (expediente de fondo,  tomo</w:t>
        <w:br/>
        <w:t>VI, folio 2846). Asimismo, el perito Zegers afirmó que  “[s]i  la  intención</w:t>
        <w:br/>
        <w:t>hubiera sido definir el derecho a la  protección  desde  el  momento  de  la</w:t>
        <w:br/>
        <w:t>fecundación, se habría usado esa  palabra  que  en  el  diccionario,  define</w:t>
        <w:br/>
        <w:t>perfectamente  tal  evento”.  Resumen  escrito  del  peritaje  rendido   por</w:t>
        <w:br/>
        <w:t>Fernando  Zegers-Hochschild  en  la  audiencia   pública   ante   la   Corte</w:t>
        <w:br/>
        <w:t>(expediente de fondo, tomo VI, folio 2846).</w:t>
        <w:br/>
        <w:br/>
        <w:t>[274]        Declaración   del   perito   Monroy   Cabra   ante   la   Corte</w:t>
        <w:br/>
        <w:t>Interamericana durante la audiencia pública celebrada en el presente caso.</w:t>
        <w:br/>
        <w:br/>
        <w:t>[275]        Declaración  ante  fedatario  público  de  la   perita   Condic</w:t>
        <w:br/>
        <w:t>(expediente de fondo, tomo V, folio 2592).</w:t>
        <w:br/>
        <w:br/>
        <w:t>[276]       En este sentido, inter alia: Tanya  Lobo  Prada,  Inicio  de  la</w:t>
        <w:br/>
        <w:t>vida (expediente de anexos a la contestación, tomo I, folios 6653  a  6656),</w:t>
        <w:br/>
        <w:t>y Maureen L.  Condic,  Preimplantation  Stages  of  Human  Development:  The</w:t>
        <w:br/>
        <w:t>Biological and Moral Status of Early Embryos,  en:  Is  this  cell  a  Human</w:t>
        <w:br/>
        <w:t>Being?,  Springer-Verlag  Berlin,  2011   (expediente   de   anexos   a   la</w:t>
        <w:br/>
        <w:t>contestación, tomo I, folios 6576 a 6594).</w:t>
        <w:br/>
        <w:br/>
        <w:t>[277]       Cfr. Resumen escrito del peritaje rendido por  Fernando  Zegers-</w:t>
        <w:br/>
        <w:t>Hochschild en la audiencia pública ante la Corte (expediente de fondo,  tomo</w:t>
        <w:br/>
        <w:t>VI, folio 2846).</w:t>
        <w:br/>
        <w:br/>
        <w:t>[278]        Al  respecto,  la  perita  Condic  indicó  que  “un  número  de</w:t>
        <w:br/>
        <w:t>definiciones  alternativas  de  cuándo  inicia  la  vida  humana  han   sido</w:t>
        <w:br/>
        <w:t>ofrecidas, incluyendo la singamia (aproximadamente 24 horas  después  de  la</w:t>
        <w:br/>
        <w:t>fusión espermatozoide-óvulo), implantación (aproximadamente 5  días  después</w:t>
        <w:br/>
        <w:t>de  la  fusión  espermatozoide-óvulo),  formación  de  la  línea   primitiva</w:t>
        <w:br/>
        <w:t>(aproximadamente 14  días  después  de  la  fusión  espermatozoide-óvulo)  e</w:t>
        <w:br/>
        <w:t>inicio de la función cerebral”. Declaración ante  fedatario  público  de  la</w:t>
        <w:br/>
        <w:t>perita Condic (expediente de fondo, tomo V, folio 2589).</w:t>
        <w:br/>
        <w:br/>
        <w:t>[279]       Cfr. Inter alia, los siguientes artículos científicos  allegados</w:t>
        <w:br/>
        <w:t>por el Estado: Tanya Lobo Prada, Inicio de la vida (expediente de  anexos  a</w:t>
        <w:br/>
        <w:t>la  contestación,  tomo  I,  folios  6653  a  6656);  Maureen   L.   Condic,</w:t>
        <w:br/>
        <w:t>Preimplantation Stages  of  Human  Development:  The  Biological  and  Moral</w:t>
        <w:br/>
        <w:t>Status of Early Embryos, en: Is this cell a  Human  Being?,  Springer-Verlag</w:t>
        <w:br/>
        <w:t>Berlin, 2011 (expediente de anexos a la contestación, tomo I, folios 6576  a</w:t>
        <w:br/>
        <w:t>6594);  Maureen  L.  Condic,  When  Does  Human  Life  Begin?  A  Scientific</w:t>
        <w:br/>
        <w:t>Perspective, en: The Westchester Institute For Ethics &amp;  the  Human  Person,</w:t>
        <w:br/>
        <w:t>Vol 1, No.1, 2008 (expediente de anexos a la contestación,  tomo  I,  folios</w:t>
        <w:br/>
        <w:t>6621 a 6648); Jerome Lejeune, El Origen de la Vida Humana, en:  Diario  ABC,</w:t>
        <w:br/>
        <w:t>Madrid, 1983 (expediente de anexos a la contestación, tomo I,  folio  6652),</w:t>
        <w:br/>
        <w:t>y Natalia Lopez Moratalla y María J. Iraburu Elizalde, Los  primeros  quince</w:t>
        <w:br/>
        <w:t>días  de  una  vida  humana,  Ediciones  Universidad   de   Navarra,   2004,</w:t>
        <w:br/>
        <w:t>(expediente de anexos a la contestación, tomo VI, folios 9415 a 9503).</w:t>
        <w:br/>
        <w:br/>
        <w:t>[280]       El declarante  informativo  Escalante  afirmó  que  “[d]esde  el</w:t>
        <w:br/>
        <w:t>momento  de  la  fertilización  o  fecundación  –  o  sea  penetración   del</w:t>
        <w:br/>
        <w:t>espermatozoide al  óvulo-  y  durante  los  siguientes  14  días,  el  óvulo</w:t>
        <w:br/>
        <w:t>fertilizado consiste en un grupo celular creciente, con  células  idénticas,</w:t>
        <w:br/>
        <w:t>donde  no  hay  tejidos  especializados  ni   órganos.   En   este   periodo</w:t>
        <w:br/>
        <w:t>(preembrionario) no hay individualidad puesto que uno de ocho células  puede</w:t>
        <w:br/>
        <w:t>dividirse en dos de cuatro y si ambos implantan, nacerían gemelos  idénticos</w:t>
        <w:br/>
        <w:t>y de igual manera, en sentido contrario, la fusión de dos de cuatro  células</w:t>
        <w:br/>
        <w:t>en uno de 8, haría nacer solamente un bebe”. Declaración  del  declarante  a</w:t>
        <w:br/>
        <w:t>título informativo Escalante (expediente de fondo, tomo V, folio 2441).</w:t>
        <w:br/>
        <w:br/>
        <w:t>[281]       Al respecto, el declarante  informativo  Escalante  aseveró  que</w:t>
        <w:br/>
        <w:t>“antes del  días  14  en  la  formación  de  la  especie  humana  no  existe</w:t>
        <w:br/>
        <w:t>individualidad. […] Por lo tanto, una paciente que  tenga  por  ejemplo  dos</w:t>
        <w:br/>
        <w:t>embriones en un laboratorio de FIV en  preparación  para  su  transferencia,</w:t>
        <w:br/>
        <w:t>dos  o  tres  días  después,  aunque  tenga  `hijos  en  proceso´́,  no  está</w:t>
        <w:br/>
        <w:t>embarazada”. Declaración  del  declarante  a  título  informativo  Escalante</w:t>
        <w:br/>
        <w:t>(expediente de fondo, tomo V, folio 2386).</w:t>
        <w:br/>
        <w:br/>
        <w:t>[282]       Al respecto, el perito Caruso manifestó que “desconocía  lo  que</w:t>
        <w:br/>
        <w:t>era un “pre-embrión”. El término  fue  utilizado  por  primera  vez  por  un</w:t>
        <w:br/>
        <w:t>biólogo de ranas, Clifford Grobstein en 1979. Él creía que debido a que  los</w:t>
        <w:br/>
        <w:t>gemelos  idénticos  pueden  surgir  hasta  los  14  días   después   de   la</w:t>
        <w:br/>
        <w:t>fertilización, antes de eso, sólo un `individuo genético´ está presente,  no</w:t>
        <w:br/>
        <w:t>un individuo en desarrollo y, por  lo  tanto,  un  embrión  o  `persona´  no</w:t>
        <w:br/>
        <w:t>estaba presente. Sin embargo, el término `pre-embrión´ e individualidad  han</w:t>
        <w:br/>
        <w:t>sido desacreditados por casi todos los biólogos humanos y rechazado  por  el</w:t>
        <w:br/>
        <w:t>Comité de Nomenclatura de la Asociación Americana  de  Anatomistas  para  la</w:t>
        <w:br/>
        <w:t>inclusión en la Terminología Embriológica. Estos términos no son  utilizados</w:t>
        <w:br/>
        <w:t>en ningún libro oficial de Embriología Humana o el de las Etapas de  Carnegy</w:t>
        <w:br/>
        <w:t>del Desarrollo  Embrionario”.  Resumen  escrito  del  peritaje  rendido  por</w:t>
        <w:br/>
        <w:t>Anthony Caruso en la audiencia pública ante la Corte (expediente  de  fondo,</w:t>
        <w:br/>
        <w:t>Tomo VI, folio 2937.216). Asimismo, la perita Condic señaló  que  “[a]lgunos</w:t>
        <w:br/>
        <w:t>han intentado referirse a un embrión previo a la singamia  (o  previo  a  la</w:t>
        <w:br/>
        <w:t>implantación o a la formación de la línea  primitiva,  ver  abajo)  como  un</w:t>
        <w:br/>
        <w:t>“preembrión”, pero este no es un término científico  legítimo”.  Declaración</w:t>
        <w:br/>
        <w:t>ante fedatario público de la perita Condic (expediente  de  fondo,  tomo  V,</w:t>
        <w:br/>
        <w:t>folio 2590).</w:t>
        <w:br/>
        <w:br/>
        <w:t>[283]       Respecto a  decisiones  de  tribunales  constitucionales:  Corte</w:t>
        <w:br/>
        <w:t>Suprema de los Estados Unidos, Caso Roe Vs. Wade, 410 U.S. 115,  157  (1973)</w:t>
        <w:br/>
        <w:t>(“No necesitamos resolver la difícil cuestión de cuándo  comienza  la  vida.</w:t>
        <w:br/>
        <w:t>Si los que están formados en sus respectivas  disciplinas  de  la  medicina,</w:t>
        <w:br/>
        <w:t>filosofía y teología no logran llegar a consenso alguno, la  judicatura  […]</w:t>
        <w:br/>
        <w:t>no está en situación de  especular  una  respuesta”).  Tribunal  Supremo  de</w:t>
        <w:br/>
        <w:t>Justicia del Reino Unido, Caso  Smeaton  Vs.  The  Secretary  of  State  for</w:t>
        <w:br/>
        <w:t>Health, [2002] EWHC 610 (Admin), Voto del juez Munby, párr. 54 y 60 (“No  es</w:t>
        <w:br/>
        <w:t>parte de mi función, tal como lo  concibo,  determinar  el  momento  en  que</w:t>
        <w:br/>
        <w:t>comienza la vida […]. Así, aún la biología y la medicina no pueden  decirnos</w:t>
        <w:br/>
        <w:t>el momento preciso en que “la vida” realmente empiece”).  Corte  Suprema  de</w:t>
        <w:br/>
        <w:t>Justicia de  Irlanda,  Caso  Roche  Vs.Roche  &amp;  Ors,  Sentencia  de  15  de</w:t>
        <w:br/>
        <w:t>diciembre de 2009, [2009]  IESC  82,  Voto  del  juez  Murray  C.J  (“En  mi</w:t>
        <w:br/>
        <w:t>opinión, no debe ser un tribunal de leyes,  confrontado  con  las  opiniones</w:t>
        <w:br/>
        <w:t>más  divergentes,  aunque  las  más  eruditas  disponible  en  las   citadas</w:t>
        <w:br/>
        <w:t>disciplinas,  pronunciarse  sobre  la  verdad  del  momento  preciso  cuando</w:t>
        <w:br/>
        <w:t>comienza la vida humana); Voto del juez Denham J, párr. 46 (Esto  no  es  el</w:t>
        <w:br/>
        <w:t>arena adecuada para tratar de definir “la vida”, “el comienzo de  la  vida”,</w:t>
        <w:br/>
        <w:t>“el momento que el alma entra en el feto", “vida en potencia”, “la  singular</w:t>
        <w:br/>
        <w:t>vida humana”, cuando comienza la vida, u  otros  imponderables  relacionados</w:t>
        <w:br/>
        <w:t>con el concepto de la vida. Esto  no  es  el  foro  apropiado  para  decidir</w:t>
        <w:br/>
        <w:t>principios de la ciencia, la teología o la ética. Esto  es  un  tribunal  de</w:t>
        <w:br/>
        <w:t>leyes a que se ha sido solicitado interpretar la Constitución  y  tomar  una</w:t>
        <w:br/>
        <w:t>decisión  jurídica  acerca  de  la  interpretación  de  un  artículo  de  la</w:t>
        <w:br/>
        <w:t>Constitución.). Corte Constitucional de Colombia, Sentencia  C-355  de  2006</w:t>
        <w:br/>
        <w:t>(Considera esta Corporación que determinar el momento exacto  a  partir  del</w:t>
        <w:br/>
        <w:t>cual se inicia la vida humana es un problema al  cual  se  han  dado  varias</w:t>
        <w:br/>
        <w:t>respuestas, no sólo  desde  distintas  perspectivas  como  la  genética,  la</w:t>
        <w:br/>
        <w:t>médica, la religiosa, o la moral, entre otras, sino  también  en  virtud  de</w:t>
        <w:br/>
        <w:t>los  diversos  criterios  expuestos  por  cada  uno   de   los   respectivos</w:t>
        <w:br/>
        <w:t>especialistas,  y  cuya  evaluación   no   le   corresponde   a   la   Corte</w:t>
        <w:br/>
        <w:t>Constitucional  en  esta  decisión).  TEDH,  Caso  Vo.  Vs.  Francia,   (No.</w:t>
        <w:br/>
        <w:t>53924/00), GC, Sentencia de 8 de julio de 2004, párr.  84.</w:t>
        <w:br/>
        <w:br/>
        <w:t>[284]       Cfr.   Maureen  L.  Condic;  ‘Preimplantation  Stages  of  Human</w:t>
        <w:br/>
        <w:t>Development: The Biological and Moral Status of Early  Embryos’  (expediente</w:t>
        <w:br/>
        <w:t>de anexos a la contestación de la demanda, tomo III, folios 6580 a6594).  En</w:t>
        <w:br/>
        <w:t>particular, se indicó que “[h]oy día hay poco  consenso  entre  científicos,</w:t>
        <w:br/>
        <w:t>filósofos, eticistas y teólogos acerca del momento en que comienza  la  vida</w:t>
        <w:br/>
        <w:t>humana. Mientras que muchos afirman que la vida comienza en “el  momento  de</w:t>
        <w:br/>
        <w:t>la concepción”, no se ha definido rigorosamente precisamente  cuando  ocurre</w:t>
        <w:br/>
        <w:t>este momento. De hecho, los órganos legislativos de  diferentes  países  han</w:t>
        <w:br/>
        <w:t>definido el “momento” de concepción de manera muy  diferente.  Por  ejemplo,</w:t>
        <w:br/>
        <w:t>el Canadá define el embrión humano como “un  organismo  humano  durante  los</w:t>
        <w:br/>
        <w:t>primeros 56 días de su desarrollo luego de la  fecundación  o  la  creación,</w:t>
        <w:br/>
        <w:t>que es muy similar a la  definición  propuesta  en  los  Estados  Unidos  de</w:t>
        <w:br/>
        <w:t>América. Recientes declaraciones  de  parte  de  bioeticistas,  políticos  y</w:t>
        <w:br/>
        <w:t>científicos han sugerido que la vida humana comienza aún  más  tarde,  a  la</w:t>
        <w:br/>
        <w:t>etapa  de  las  ocho  células  (aproximadamente  3  días   después   de   la</w:t>
        <w:br/>
        <w:t>fecundación) (por ejemplo, Peters 2006); cuando el embrión  se  implanta  en</w:t>
        <w:br/>
        <w:t>el útero (5-6 días después de la fecundación; Agar (2007), Hatch  (2002),  o</w:t>
        <w:br/>
        <w:t>al momento de la formación del estría primitiva (2  semanas  después  de  la</w:t>
        <w:br/>
        <w:t>fecundación).</w:t>
        <w:br/>
        <w:br/>
        <w:t>[285]       Cfr. Resumen escrito del peritaje rendido por  Fernando  Zegers-</w:t>
        <w:br/>
        <w:t>Hochschild en la audiencia pública ante la Corte (expediente de fondo,  tomo</w:t>
        <w:br/>
        <w:t>VI, folio 2846).</w:t>
        <w:br/>
        <w:br/>
        <w:t>[286]       Cfr. Diccionario de la Real  Academia  de  la  Lengua  Española.</w:t>
        <w:br/>
        <w:t>Disponible en: http://lema.rae.es/drae/?val=en%20general (Último  acceso  28</w:t>
        <w:br/>
        <w:t>de noviembre de 2012).</w:t>
        <w:br/>
        <w:br/>
        <w:t>[287]       Cfr. Caso González y  otras  (“Campo  Algodonero”)  Vs.  México.</w:t>
        <w:br/>
        <w:t>Excepción Preliminar, Fondo, Reparaciones  y  Costas.  Sentencia  de  16  de</w:t>
        <w:br/>
        <w:t>noviembre de 2009. Serie C No. 205, párr. 43.</w:t>
        <w:br/>
        <w:br/>
        <w:t>[288]       Cfr. El Derecho a la Información sobre  la  Asistencia  Consular</w:t>
        <w:br/>
        <w:t>en el marco de las Garantías del Debido Proceso  Legal.  Opinión  Consultiva</w:t>
        <w:br/>
        <w:t>OC-16/99 de 1 de octubre de 1999. Serie A No. 16, párr. 113, y Caso  de  los</w:t>
        <w:br/>
        <w:t>“Niños de la Calle” (Villagrán Morales y otros) Vs. Guatemala.  Reparaciones</w:t>
        <w:br/>
        <w:t>y Costas. Sentencia de 26 de mayo de 2001. Serie C No. 192.</w:t>
        <w:br/>
        <w:br/>
        <w:t>[289]       Cfr. Restricciones  a  la  Pena  de  Muerte  (arts.  4.2  y  4.4</w:t>
        <w:br/>
        <w:t>Convención Americana sobre Derechos Humanos). Opinión Consultiva OC-3/83  de</w:t>
        <w:br/>
        <w:t>8 de septiembre de 1983. Serie A No. 3, párr. 49</w:t>
        <w:br/>
        <w:br/>
        <w:t>[290]       Cfr. Caso González y  otras  (“Campo  Algodonero”)  Vs.  México.</w:t>
        <w:br/>
        <w:t>Excepción Preliminar, Fondo, Reparaciones  y  Costas.  Sentencia  de  16  de</w:t>
        <w:br/>
        <w:t>noviembre de 2009. Serie C No. 205, párr. 68</w:t>
        <w:br/>
        <w:br/>
        <w:t>[291]        Cfr.  Comité   Jurídico   Interamericano,   Recomendaciones   e</w:t>
        <w:br/>
        <w:t>Informes, Documentos Oficiales, 1945-1947, Río de Janeiro, 1960,  págs.  61-</w:t>
        <w:br/>
        <w:t>115.</w:t>
        <w:br/>
        <w:br/>
        <w:t>[292]       Cfr. Comisión Interamericana de Derechos Humanos, Baby  Boy  Vs.</w:t>
        <w:br/>
        <w:t>Estados Unidos, Caso 2141, Informe  No.  23/81,  OEA/Ser.L/V/II.54,  doc.  9</w:t>
        <w:br/>
        <w:t>rev. 1 (1981), párr. 19.a)</w:t>
        <w:br/>
        <w:br/>
        <w:t>[293]        Cfr.  IX  Conferencia  Internacional  Americana   -   Actas   y</w:t>
        <w:br/>
        <w:t>Documentos, Vol. V, pág. 449.</w:t>
        <w:br/>
        <w:br/>
        <w:t>[294] Cfr. IX Conferencia Internacional  Americana  -  Actas  y  Documentos,</w:t>
        <w:br/>
        <w:t>Vol. V, págs. 474 y 475.</w:t>
        <w:br/>
        <w:br/>
        <w:t>[295]        Cfr.  IX  Conferencia  Internacional  Americana   -   Actas   y</w:t>
        <w:br/>
        <w:t>Documentos, Vol. V, págs. 476 y  478.</w:t>
        <w:br/>
        <w:br/>
        <w:t>[296]        Cfr.  IX  Conferencia  Internacional  Americana   -   Actas   y</w:t>
        <w:br/>
        <w:t>Documentos, Vol. V, pág. 479.</w:t>
        <w:br/>
        <w:br/>
        <w:t>[297]       Cfr. Comisión Interamericana de Derechos Humanos, Baby  Boy  Vs.</w:t>
        <w:br/>
        <w:t>Estados Unidos, Caso 2141, Informe  No.  23/81,  OEA/Ser.L/V/II.54,  doc.  9</w:t>
        <w:br/>
        <w:t>rev. 1 (1981), párr. 19.d) (citando IX. Conferencia Internacional  Americana</w:t>
        <w:br/>
        <w:t>- Actas y Documentos, Vol. V, pp. 474-484, 513-514).</w:t>
        <w:br/>
        <w:br/>
        <w:t>[298]       Cfr. Comisión Interamericana de Derechos Humanos, Baby  Boy  Vs.</w:t>
        <w:br/>
        <w:t>Estados Unidos, Caso 2141, Informe  No.  23/81,  OEA/Ser.L/V/II.54,  doc.  9</w:t>
        <w:br/>
        <w:t>rev. 1 (1981), párr. 19.e).</w:t>
        <w:br/>
        <w:br/>
        <w:t>[299]       IX. Conferencia Internacional Americana -  Actas  y  Documentos,</w:t>
        <w:br/>
        <w:t>Vol. V, pág. 578. El texto quedó así: “Todo ser humano tiene  derecho  a  la</w:t>
        <w:br/>
        <w:t>vida, a la libertad y a la seguridad e integridad de su persona”.</w:t>
        <w:br/>
        <w:br/>
        <w:t>[300]        Cfr.  IX.  Conferencia  Internacional  Americana  -   Actas   y</w:t>
        <w:br/>
        <w:t>Documentos, Vol. I, págs. 231, 234 y 236.</w:t>
        <w:br/>
        <w:br/>
        <w:t>[301]        Cfr.  IX.  Conferencia  Internacional  Americana  -   Actas   y</w:t>
        <w:br/>
        <w:t>Documentos, Vol. VI, pág. 248.</w:t>
        <w:br/>
        <w:br/>
        <w:t>[302]        Cfr.  IX.  Conferencia  Internacional  Americana  -   Actas   y</w:t>
        <w:br/>
        <w:t>Documentos, Vol. VI, p. 248, Vol. I, págs. 231, 234 y 236.</w:t>
        <w:br/>
        <w:br/>
        <w:t>[303]       Cfr. Luis Jiménez  de  Asua,  Códigos  Penales  Iberoamericanos,</w:t>
        <w:br/>
        <w:t>Vols. I, II, citado en Comisión Interamericana  de  Derechos  Humanos,  Caso</w:t>
        <w:br/>
        <w:t>Baby Boy Vs. Estados Unidos de América, Res. No. 23/81,  Caso  2141  (1981),</w:t>
        <w:br/>
        <w:t>párr. 19.f).</w:t>
        <w:br/>
        <w:br/>
        <w:t>[304]       Cfr. Anuario  Interamericano  de  Derechos  Humanos  1968,  OEA,</w:t>
        <w:br/>
        <w:t>Washington D.C., 1973, pág. 97.</w:t>
        <w:br/>
        <w:br/>
        <w:t>[305]       Aprobado el 8 de septiembre de 1959, por Resolución No.  XX  del</w:t>
        <w:br/>
        <w:t>Consejo Interamericano de Jurisconsultos; Doc. CIJ-41, 1959.</w:t>
        <w:br/>
        <w:br/>
        <w:t>[306]       Cfr. Proyecto de Convención  sobre  Derechos  Humanos,  aprobado</w:t>
        <w:br/>
        <w:t>por la Cuarta Reunión del Consejo Interamericano  de  Jurisconsultors,  Acta</w:t>
        <w:br/>
        <w:t>Final, Santiago  de  Chile,  septiembre,  1959   Doc.  CIJ-43,  en:  Anuario</w:t>
        <w:br/>
        <w:t>Interamericano de Derechos Humanos, 1968, OEA, Washington D.C., 1973,  págs.</w:t>
        <w:br/>
        <w:t>236.</w:t>
        <w:br/>
        <w:br/>
        <w:t>[307]       Cfr. Proyecto de Convención  sobre  Derechos  Humanos,  aprobado</w:t>
        <w:br/>
        <w:t>por  la  Cuarta  Reunión  del  Consejo  Interamericano  de   Jurisconsultos,</w:t>
        <w:br/>
        <w:t>Santiago de  Chile,  septiembre,  1959;  el  Proyecto  de  Convención  sobre</w:t>
        <w:br/>
        <w:t>Derechos  Humanos  presentado  por  el  Gobierno  de  Chile  a  la   Segunda</w:t>
        <w:br/>
        <w:t>Conferencia Interamericana Extraordinaria, Río de Janeiro, 1965, doc. 35,  y</w:t>
        <w:br/>
        <w:t>el Proyecto de Convención sobre Derechos Humanos presentado por el  Gobierno</w:t>
        <w:br/>
        <w:t>del Uruguay a la Segunda Conferencia Interamericana Extraordinaria,  Río  de</w:t>
        <w:br/>
        <w:t>Janeiro, 1965, doc. 49, Cfr.  Anuario  Interamericano  de  Derechos  Humanos</w:t>
        <w:br/>
        <w:t>1968, OEA, Washington D.C., 1973, págs. 236, 280 y 298.</w:t>
        <w:br/>
        <w:br/>
        <w:t>[308]       También se encomendó al Consejo de la  OEA  que  dicho  proyecto</w:t>
        <w:br/>
        <w:t>revisado  fuera  sometido  a  los  gobiernos   para   que   formularan   las</w:t>
        <w:br/>
        <w:t>observaciones y enmiendas que estimaran pertinentes y que  convocara  a  una</w:t>
        <w:br/>
        <w:t>Conferencia Especializada Interamericana para considerar  el  proyecto,  las</w:t>
        <w:br/>
        <w:t>observaciones y aprobar la Convención. El Consejo  de  la  OEA  solicitó  el</w:t>
        <w:br/>
        <w:t>criterio de la Comisión Interamericana, y ésta,  por  su  parte,  emitió  un</w:t>
        <w:br/>
        <w:t>dictamen sobre la materia que transmitió al  Consejo  de  la  OEA  el  4  de</w:t>
        <w:br/>
        <w:t>noviembre de 1966 (Primera Parte) y el 10 de abril de 1967 (Segunda  Parte).</w:t>
        <w:br/>
        <w:t>Cfr. “Dictamen de la Comisión Interamericana de  Derechos  Humanos  relativo</w:t>
        <w:br/>
        <w:t>al proyecto de Convención sobre Derechos Humanos  aprobado  por  el  Consejo</w:t>
        <w:br/>
        <w:t>Interamericano de Jurisconsultos  (Derechos  civiles  y  políticos)  Primera</w:t>
        <w:br/>
        <w:t>parte”, OEA/Ser.L/V/II.15/doc.26, y “Dictamen de la Comisión  Interamericana</w:t>
        <w:br/>
        <w:t>de Derechos Humanos  relativo  al  Proyecto  de  Convención  sobre  Derechos</w:t>
        <w:br/>
        <w:t>Humanos aprobado por el Consejo Interamericano  de  Jurisconsultos,  Segunda</w:t>
        <w:br/>
        <w:t>Parte”, OEA/Ser.L/V/II.16/doc.8., en:  Anuario  Interamericano  de  Derechos</w:t>
        <w:br/>
        <w:t>Humanos 1968, OEA, Washington D.C., 1973, págs. 320 ss. y  334  ss.  Además,</w:t>
        <w:br/>
        <w:t>por Resolución de 7 de junio de 1967, el  Consejo  de  la  OEA  formuló  una</w:t>
        <w:br/>
        <w:t>consulta a los gobiernos de los Estados miembros sobre la posibilidad de  la</w:t>
        <w:br/>
        <w:t>coexistencia  de  los  Pactos  suscritos  en  las  Naciones  Unidas  y   una</w:t>
        <w:br/>
        <w:t>Convención  Interamericana  sobre  Derechos  Humanos.   Posteriormente,   el</w:t>
        <w:br/>
        <w:t>Consejo encomendó a  la  Comisión  Interamericana  de  Derechos  Humanos  la</w:t>
        <w:br/>
        <w:t>redacción  de  un  texto  revisado  y  completo  para  un  Anteproyecto   de</w:t>
        <w:br/>
        <w:t>Convención. Cfr. Conferencia  Especializada  Interamericana  sobre  Derechos</w:t>
        <w:br/>
        <w:t>Humanos,  San  José,  Costa  Rica,  7-22  de  noviembre  de  1969,  Actas  y</w:t>
        <w:br/>
        <w:t>Documentos, Secretaria General, OEA, Washington, D.C., OEA/Ser.K/XVI/1.2.</w:t>
        <w:br/>
        <w:br/>
        <w:t>[309]        Cfr.  “Dictamen  de  la  Comisión  Interamericana  de  Derechos</w:t>
        <w:br/>
        <w:t>Humanos relativo al Proyecto de Convención sobre Derechos  Humanos  aprobado</w:t>
        <w:br/>
        <w:t>por  el  Consejo  Interamericano  de  Jurisconsultos  (Derechos  civiles   y</w:t>
        <w:br/>
        <w:t>políticos)   Primera   parte”,   OEA/Ser.L/V/II.15/doc.26,    en:    Anuario</w:t>
        <w:br/>
        <w:t>Interamericano de Derechos Humanos 1968, OEA, Washington  D.C.,  1973,  pág.</w:t>
        <w:br/>
        <w:t>320.</w:t>
        <w:br/>
        <w:br/>
        <w:t>[310]       Cfr. Anuario  Interamericano  de  Derechos  Humanos  1968,  OEA,</w:t>
        <w:br/>
        <w:t>Washington D.C., 1973, pág. 321.</w:t>
        <w:br/>
        <w:br/>
        <w:t>[311]        Anuario  Interamericano  de   Derechos   Humanos   1968,   OEA,</w:t>
        <w:br/>
        <w:t>Washington D.C., 1973, pág. 98.</w:t>
        <w:br/>
        <w:br/>
        <w:t>[312]        Anuario  Interamericano  de   Derechos   Humanos   1968,   OEA,</w:t>
        <w:br/>
        <w:t>Washington D.C., 1973, pág. 98.</w:t>
        <w:br/>
        <w:br/>
        <w:t>[313]       Cfr. “Observaciones y  Comentarios  al  Proyecto  de  Convención</w:t>
        <w:br/>
        <w:t>sobre Protección de Derechos Humanos  presentados  por  el  Gobierno  de  La</w:t>
        <w:br/>
        <w:t>República Dominicana,  junio 20, 1969”,  y  “Observaciones  y  Enmiendas  al</w:t>
        <w:br/>
        <w:t>Proyecto de Convención Interamericana sobre Protección de  Derechos  Humanos</w:t>
        <w:br/>
        <w:t>presentadas por el Gobierno del  Brasil,  10  de  noviembre  de  1969”,  en:</w:t>
        <w:br/>
        <w:t>Conferencia Especializada Interamericana sobre Derechos Humanos,  San  José,</w:t>
        <w:br/>
        <w:t>Costa Rica, 7-22 de  noviembre  de  1969,  Actas  y  Documentos,  Secretaria</w:t>
        <w:br/>
        <w:t>General, OEA, Washington, D.C., OEA/Ser.K/XVI/1.2, págs. 50 ss., y 121 ss.</w:t>
        <w:br/>
        <w:br/>
        <w:t>[314]       Cfr. “Observaciones y  Comentarios  al  Proyecto  de  Convención</w:t>
        <w:br/>
        <w:t>sobre Protección de Derechos Humanos  presentados  por  el  Gobierno  de  La</w:t>
        <w:br/>
        <w:t>República Dominicana, junio 20, 1969”, pág. 57.</w:t>
        <w:br/>
        <w:br/>
        <w:t>[315]       Cfr.  “Observaciones  y  Enmiendas  al  Proyecto  de  Convención</w:t>
        <w:br/>
        <w:t>Interamericana sobre Protección  de  Derechos  Humanos  presentadas  por  el</w:t>
        <w:br/>
        <w:t>Gobierno  del  Brasil,  10  de   noviembre   de   1969”,   en:   Conferencia</w:t>
        <w:br/>
        <w:t>Especializada Interamericana sobre Derechos Humanos, San José,  Costa  Rica,</w:t>
        <w:br/>
        <w:t>7-22 de noviembre de 1969, Actas y Documentos, pág. 121.</w:t>
        <w:br/>
        <w:br/>
        <w:t>[316]       Cfr.  “Observaciones  y  Enmiendas  al  Proyecto  de  Convención</w:t>
        <w:br/>
        <w:t>Interamericana sobre Protección  de  Derechos  Humanos  presentadas  por  el</w:t>
        <w:br/>
        <w:t>Gobierno del Brasil, 10 de noviembre de 1969”, pág. 121.</w:t>
        <w:br/>
        <w:br/>
        <w:t>[317]       Cfr.  “Observaciones  y  Enmiendas  al  Proyecto  de  Convención</w:t>
        <w:br/>
        <w:t>Interamericana sobre Protección  de  Derechos  Humanos  presentadas  por  el</w:t>
        <w:br/>
        <w:t>Gobierno del Brasil, 10 de noviembre de 1969”, pág. 121.</w:t>
        <w:br/>
        <w:br/>
        <w:t>[318]       Cfr. Conferencia  Especializada  Interamericana  sobre  Derechos</w:t>
        <w:br/>
        <w:t>Humanos,  San  José,  Costa  Rica,  7-22  de  noviembre  de  1969,  Actas  y</w:t>
        <w:br/>
        <w:t>Documentos, pág. 160.</w:t>
        <w:br/>
        <w:br/>
        <w:t>[319]       Cfr. Conferencia  Especializada  Interamericana  sobre  Derechos</w:t>
        <w:br/>
        <w:t>Humanos,  San  José,  Costa  Rica,  7-22  de  noviembre  de  1969,  Actas  y</w:t>
        <w:br/>
        <w:t>Documentos, pág. 160.</w:t>
        <w:br/>
        <w:br/>
        <w:t>[320]       Cfr. Conferencia  Especializada  Interamericana  sobre  Derechos</w:t>
        <w:br/>
        <w:t>Humanos,  San  José,  Costa  Rica,  7-22  de  noviembre  de  1969,  Actas  y</w:t>
        <w:br/>
        <w:t>Documentos, pág. 160.</w:t>
        <w:br/>
        <w:br/>
        <w:t>[321]       Cfr. Conferencia  Especializada  Interamericana  sobre  Derechos</w:t>
        <w:br/>
        <w:t>Humanos,  San  José,  Costa  Rica,  7-22  de  noviembre  de  1969,  Actas  y</w:t>
        <w:br/>
        <w:t>Documentos, pág. 160.</w:t>
        <w:br/>
        <w:br/>
        <w:t>[322]       Cfr. Conferencia  Especializada  Interamericana  sobre  Derechos</w:t>
        <w:br/>
        <w:t>Humanos,  San  José,  Costa  Rica,  7-22  de  noviembre  de  1969,  Actas  y</w:t>
        <w:br/>
        <w:t>Documentos, págs. 161 y 481.</w:t>
        <w:br/>
        <w:br/>
        <w:t>[323]        Cfr.  Declaración  Interpretativa  de  México.  Disponible  en:</w:t>
        <w:br/>
        <w:t>http://www.oas.org/es/cidh/mandato/Basicos/convratif.asp (Último  acceso  28</w:t>
        <w:br/>
        <w:t>de noviembre de 2012).</w:t>
        <w:br/>
        <w:br/>
        <w:t>[324]       Cfr. Proyecto de Convención  sobre  Derechos  Humanos,  aprobada</w:t>
        <w:br/>
        <w:t>por la Cuarta Reunión del Consejo  Interamericano  de  Jurisconsultos,  Acta</w:t>
        <w:br/>
        <w:t>Final, Santiago  de  Chile,  septiembre,  1959.  Doc.  CIJ-43,  en:  Anuario</w:t>
        <w:br/>
        <w:t>Interamericano de Derechos Humanos 1968, OEA, Washington  D.C.,  1973,  pág.</w:t>
        <w:br/>
        <w:t>236.</w:t>
        <w:br/>
        <w:br/>
        <w:t>[325]        Anuario  Interamericano  de   Derechos   Humanos   1968,   OEA,</w:t>
        <w:br/>
        <w:t>Washington D.C., 1973, pág. 236.</w:t>
        <w:br/>
        <w:br/>
        <w:t>[326]        Anuario  Interamericano  de   Derechos   Humanos   1968,   OEA,</w:t>
        <w:br/>
        <w:t>Washington D.C., 1973, pág. 236.</w:t>
        <w:br/>
        <w:br/>
        <w:t>[327]       Proyecto de Convención sobre Derechos  Humanos,  presentado  por</w:t>
        <w:br/>
        <w:t>el Gobierno de Uruguay, Segunda Conferencia  Interamericana  Extraordinaria,</w:t>
        <w:br/>
        <w:t>Río de Janeiro, 1965,  doc.  49,  en:  Anuario  Interamericano  de  Derechos</w:t>
        <w:br/>
        <w:t>Humanos 1968, OEA, Washington D.C., 1973, pág. 298.</w:t>
        <w:br/>
        <w:br/>
        <w:t>[328]       Cfr. Anuario  Interamericano  de  Derechos  Humanos  1968,  OEA,</w:t>
        <w:br/>
        <w:t>Washington D.C., 1973, pág.  236.</w:t>
        <w:br/>
        <w:br/>
        <w:t>[329]        Anuario  Interamericano  de   Derechos   Humanos   1968,   OEA,</w:t>
        <w:br/>
        <w:t>Washington D.C., 1973, pág. 236.</w:t>
        <w:br/>
        <w:br/>
        <w:t>[330]       Texto de las enmiendas sugeridas por la Comisión  Interamericana</w:t>
        <w:br/>
        <w:t>de Derechos  Humanos  al  Proyecto  de  Convención  sobre  Derechos  Humanos</w:t>
        <w:br/>
        <w:t>elaborado  por  el  Consejo  Interamericano  de  Jurisconsultos,  Anexo   al</w:t>
        <w:br/>
        <w:t>documento,  OEA/Ser.L/V/II.16,  doc.  18,  en:  Anuario  Interamericano   de</w:t>
        <w:br/>
        <w:t>Derechos Humanos 1968, OEA, Washington D.C., 1973, págs. 356 ss.</w:t>
        <w:br/>
        <w:br/>
        <w:t>[331]       Cfr. Anuario  Interamericano  de  Derechos  Humanos  1968,  OEA,</w:t>
        <w:br/>
        <w:t>Washington D.C., 1973, pág. 318.</w:t>
        <w:br/>
        <w:br/>
        <w:t>[332]        Anuario  Interamericano  de   Derechos   Humanos   1968,   OEA,</w:t>
        <w:br/>
        <w:t>Washington D.C., 1973, págs. 320 y 356.</w:t>
        <w:br/>
        <w:br/>
        <w:br/>
        <w:br/>
        <w:t>[333]       El artículo 1.2 ha sido analizado por la Corte en casos  en  los</w:t>
        <w:br/>
        <w:t>que se ha solicitado la violación  de  derechos  en  perjuicio  de  personas</w:t>
        <w:br/>
        <w:t>jurídicas, lo cual ha sido rechazado por el  Tribunal  porque  no  han  sido</w:t>
        <w:br/>
        <w:t>reconocidas  como  titulares  de  derechos  consagrados  en  la   Convención</w:t>
        <w:br/>
        <w:t>Americana.  Cfr.  Caso  Cantos  Vs.  Argentina.  Excepciones   Preliminares.</w:t>
        <w:br/>
        <w:t>Sentencia de 7 de septiembre de 2001. Serie  C  No.  85,  párr.  29  y  Caso</w:t>
        <w:br/>
        <w:t>Perozo y otros Vs. Venezuela. Excepciones Preliminares, Fondo,  Reparaciones</w:t>
        <w:br/>
        <w:t>y Costas. Sentencia de 28 de enero de 2009. Serie C No. 195, párr. 398.  Sin</w:t>
        <w:br/>
        <w:t>embargo, en estos casos la Corte no desarrolló argumentos de  mayor  alcance</w:t>
        <w:br/>
        <w:t>sobre el significado del artículo 1.2 en el marco  de  las  controversias  a</w:t>
        <w:br/>
        <w:t>las que se circunscribe el presente caso.</w:t>
        <w:br/>
        <w:br/>
        <w:t>[334]       Cfr. Comisión Interamericana de Derechos Humanos, Baby  Boy  Vs.</w:t>
        <w:br/>
        <w:t>Estados Unidos, Caso 2141, Informe  No.  23/81,  OEA/Ser.L/V/II.54,  doc.  9</w:t>
        <w:br/>
        <w:t>rev. 1 (1981).</w:t>
        <w:br/>
        <w:br/>
        <w:t>[335]       Cfr. Corte Suprema de Justicia de EE.UU., Casos  Roe  Vs.  Wade,</w:t>
        <w:br/>
        <w:t>410 U.S. 113, y Doe Vs. Bolton, 410 U.S. 179.</w:t>
        <w:br/>
        <w:br/>
        <w:t>[336]       Cfr. Comisión Interamericana de Derechos Humanos, Baby  Boy  Vs.</w:t>
        <w:br/>
        <w:t>Estados Unidos, Caso 2141, Informe  No.  23/81,  OEA/Ser.L/V/II.54,  doc.  9</w:t>
        <w:br/>
        <w:t>rev. 1 (1981), párr. 19.h).</w:t>
        <w:br/>
        <w:br/>
        <w:t>[337]       Cfr. Comisión Interamericana de Derechos Humanos, Baby  Boy  Vs.</w:t>
        <w:br/>
        <w:t>Estados Unidos, Caso 2141, Informe  No.  23/81,  OEA/Ser.L/V/II.54,  doc.  9</w:t>
        <w:br/>
        <w:t>rev. 1 (1981), párr. 19.h).</w:t>
        <w:br/>
        <w:br/>
        <w:t>[338]       Cfr. Comisión Interamericana de Derechos Humanos, Baby  Boy  Vs.</w:t>
        <w:br/>
        <w:t>Estados Unidos, Caso 2141, Informe  No.  23/81,  OEA/Ser.L/V/II.54,  doc.  9</w:t>
        <w:br/>
        <w:t>rev. 1 (1981), párr. 25.</w:t>
        <w:br/>
        <w:br/>
        <w:t>[339]       Cfr. Comisión Interamericana de Derechos Humanos, Baby  Boy  Vs.</w:t>
        <w:br/>
        <w:t>Estados Unidos, Caso 2141, Informe  No.  23/81,  OEA/Ser.L/V/II.54,  doc.  9</w:t>
        <w:br/>
        <w:t>rev. 1 (1981), párr. 30.</w:t>
        <w:br/>
        <w:br/>
        <w:t>[340]       Cfr. Al respecto, los artículos 1.1,  3,  4.6,  5.1,  5.2,  7.1,</w:t>
        <w:br/>
        <w:t>7.4, 7.5, 7.6, 8.1, 8.2, 10, 11.1, 11.3, 12.1, 13.1,  14.1,  16,  18,  20.1,</w:t>
        <w:br/>
        <w:t>20.2, 21.1, 22.1, 22.2, 22.7, 24, 25.1 y 25.2 de la Convención Americana.</w:t>
        <w:br/>
        <w:br/>
        <w:t>[341]       Cfr. Al respecto, los artículos II, III, IV, V,  VI,  VIII,  IX,</w:t>
        <w:br/>
        <w:t>X, XI, XII, XIII, XIV, XV, XVI, XVII,  XVII,  XIX,  XX,  XXI,  XXII,  XXIII,</w:t>
        <w:br/>
        <w:t>XXIV, XXVI y XXVII de la Declaración Americana.</w:t>
        <w:br/>
        <w:br/>
        <w:t>[342]       E/CN.4/SR/35 (1947)</w:t>
        <w:br/>
        <w:br/>
        <w:t>[343]       E/CN.4/SR/35 (1947)</w:t>
        <w:br/>
        <w:br/>
        <w:t>[344]       Cfr. UN Doc. E/CN.4/386, 398.</w:t>
        <w:br/>
        <w:br/>
        <w:t>[345]       Cfr. UN Doc. E/CN.4/AC.3/SR.2, § 2 f (1947).</w:t>
        <w:br/>
        <w:br/>
        <w:t>[346]       Cfr. UN Doc. E/CN.4/AC.3/SR.2, § 2 f (1947).</w:t>
        <w:br/>
        <w:br/>
        <w:t>[347]       Cfr. UN Doc. E/CN.4/AC.3/SR.9, § 3 (1947).</w:t>
        <w:br/>
        <w:br/>
        <w:t>[348]       Cfr. UN Doc. E/CN.4/AC.3/SR.9, § 3 (1947).</w:t>
        <w:br/>
        <w:br/>
        <w:t>[349]       Cfr. UN. Doc. E/CN.4/SR.35, § 12 (1947).</w:t>
        <w:br/>
        <w:br/>
        <w:t>[350]       Cfr. UN. Doc. E/CN.4/SR.149, § 16 (1950).</w:t>
        <w:br/>
        <w:br/>
        <w:t>[351]       Cfr. UN Doc. A/C.3/L.654.</w:t>
        <w:br/>
        <w:br/>
        <w:t>[352]       Cfr. UN Doc. A/C.3/SR.820, § 9 (1957).</w:t>
        <w:br/>
        <w:br/>
        <w:t>[353]       Cfr. Comité de Derechos  Humanos,  Observación  General  No.  6,</w:t>
        <w:br/>
        <w:t>Derecho a la vida (artículo 6), U.N. Doc. HRI/GEN/1/Rev.7 at 143 (1982).</w:t>
        <w:br/>
        <w:br/>
        <w:t>[354]       Cfr. Comité de Derechos Humanos,  Observación  General  No.  17,</w:t>
        <w:br/>
        <w:t>Derechos del niño (artículo 24), U.N. Doc. HRI/GEN/1/Rev.7 at 165 (1989).</w:t>
        <w:br/>
        <w:br/>
        <w:t>[355]       A manera de ejemplo, Comité de Derechos Humanos ha  emitido  las</w:t>
        <w:br/>
        <w:t>siguientes observaciones finales en este sentido: Argentina, § 14,  UN  Doc.</w:t>
        <w:br/>
        <w:t>CCPR/CO/70/arg (2000); Bolivia, § 22, UN Doc. CCPR/C/79/Ad.74 (1997);  Costa</w:t>
        <w:br/>
        <w:t>Rica, § 11,  UN  Doc.   CCPR/C/79/Ad.107  (1999);  Chile,  §   15,  UN  Doc.</w:t>
        <w:br/>
        <w:t>CCPR/C/79/Add.104 (1999); El Salvador, § 14, UN Doc. CCPR/CO/78/SLV  (2003);</w:t>
        <w:br/>
        <w:t>Ecuador, § 11, UN Doc.  CCPR/C/79/Add.92  (1998);  Gambia,  §  17,  UN  Doc.</w:t>
        <w:br/>
        <w:t>CCPR/CO/75/GMB (2004); Guatemala,  §  19,  UN  Doc.  CCPR/CO/72/GTM  (2001);</w:t>
        <w:br/>
        <w:t>Honduras, § 8,  UN  Doc.  CCPR/C/HND/CO/1  (2006);  Kenia,  §  14,  UN  Doc.</w:t>
        <w:br/>
        <w:t>CCPR/CO/83/KEN (2005); Kuwait, §§ 9, CCPR/CO/69/KWT (2000); Lesotho,  §  11,</w:t>
        <w:br/>
        <w:t>UN  Doc.  CCPR/C/79/Add.106  (1999);  Islas   Mauricio,   §   9,   UN   Doc.</w:t>
        <w:br/>
        <w:t>CCPR/CO/83/MUS (2005); Marruecos,  §  29,  UN  Doc.  CCPR/CO/82/MAR  (2004);</w:t>
        <w:br/>
        <w:t>Paraguay, § 10,  UN  Doc.  CCPR/C/PRY/CO/2  (2006);  Perú,  §  15,  UN  Doc.</w:t>
        <w:br/>
        <w:t>CCPR/C/79/Ad.72 (1996); Perú, § 20, UN Doc. CCPR/CO/70/PER (2000);  Polonia,</w:t>
        <w:br/>
        <w:t>§ 8, UN Doc. CCPR/CO/82/POL (2004); República de Tanzania,  §  15,  UN  Doc.</w:t>
        <w:br/>
        <w:t>CCPR/C/79/Ad.97 (1998); Trinidad y Tobago,  §  18,  UN  Doc.  CCPR/CO/70/TTO</w:t>
        <w:br/>
        <w:t>(2000); Venezuela, § 19, UN Doc. CCPR/CO/71/VEN (2001), y Vietnam, § 15,  UN</w:t>
        <w:br/>
        <w:t>Doc. CCPR/CO/75/VNM (2002). Asimismo, en el caso K.L. vs.  Perú,  el  Comité</w:t>
        <w:br/>
        <w:t>de Derechos Humanos determinó que, al haberle negado un  aborto  terapéutico</w:t>
        <w:br/>
        <w:t>a una mujer pese a que la continuación del embarazo ponía en  grave  peligro</w:t>
        <w:br/>
        <w:t>su vida y salud mental, el Estado violó su  derecho  a  no  ser  sometida  a</w:t>
        <w:br/>
        <w:t>trato cruel, inhumano o  degradante.  Caso  K.L.  vs.  Perú,  CDH,  Com.  Nº</w:t>
        <w:br/>
        <w:t>1153/2003, Doc. ONU CCPR/C/85/D/1153/2003 (2005).  Esta  interpretación  fue</w:t>
        <w:br/>
        <w:t>ratificada en el caso L.M.R. vs. Argentina,  donde  el  Comité  observó  que</w:t>
        <w:br/>
        <w:t>negar  el  aborto  legal  en  un  caso  de  violación  causó  a  la  víctima</w:t>
        <w:br/>
        <w:t>sufrimiento físico y mental, con lo que se violó su derecho a  la  intimidad</w:t>
        <w:br/>
        <w:t>y a no ser sometida a tortura o trato cruel,  inhumano  o  degradante.  Caso</w:t>
        <w:br/>
        <w:t>l.m.r.   vs.   Argentina,    CDH,    Com.    Nº    1608/2007,    Doc.    ONU</w:t>
        <w:br/>
        <w:t>CCPR/C/101/D/1608/2007 (2011).</w:t>
        <w:br/>
        <w:br/>
        <w:t>[356]       Caso L.C. vs. Perú, Comité de la CEDAW, Com. Nº 22/2009,  §8.15,</w:t>
        <w:br/>
        <w:t>Doc. ONU CEDAW/c/50/D/22/2009 (2011).</w:t>
        <w:br/>
        <w:br/>
        <w:t>[357]       Cfr. Comité de la CEDAW, Observaciones finales a:  Belice,  §56,</w:t>
        <w:br/>
        <w:t>Doc. ONU A/54/38/Rev. 1, DOAG, 54º Período de Sesiones, Supl. Nº 38  (1999);</w:t>
        <w:br/>
        <w:t>Chile, §228, Doc. ONU A/54/38/Rev. 1, DOAG, 54º Período de  Sesiones,  Supl.</w:t>
        <w:br/>
        <w:t>Nº 38 (1999); Colombia, §393, Doc. ONU A/54/38/Rev. 1, DOAG, 54º Período  de</w:t>
        <w:br/>
        <w:t>Sesiones,  Supl.  Nº  38  (1999);  República  Dominicana,  §337,  Doc.   ONU</w:t>
        <w:br/>
        <w:t>A/53/38/Rev.1,  DOAG,  53er  Período  de  Sesiones,  Supl.  Nº  38   (1998);</w:t>
        <w:br/>
        <w:t>Paraguay, §131, Doc. ONU A/51/38, DOAG 51er Período de  Sesiones,  Supl.  Nº</w:t>
        <w:br/>
        <w:t>38 (1996).</w:t>
        <w:br/>
        <w:br/>
        <w:t>[358]       Cfr. Comité de la CEDAW,  Observaciones  Finales:  Chile,  §228,</w:t>
        <w:br/>
        <w:t>Doc. ONU CEDAW/A/54/38/Rev.1 (1999), y Comité  de  la  CEDAW,  Observaciones</w:t>
        <w:br/>
        <w:t>Finales: Nepal, §147, Doc. ONU CEDAW/A/54/38/Rev.1 (1999).</w:t>
        <w:br/>
        <w:br/>
        <w:t>[359]       Cfr. Convención  sobre  los  Derechos  del  Niño,  para.  9  del</w:t>
        <w:br/>
        <w:t>preámbulo.</w:t>
        <w:br/>
        <w:br/>
        <w:t>[360]       Cfr. UN Doc. E/CN.4/1349 (1979).</w:t>
        <w:br/>
        <w:br/>
        <w:t>[361]       Cfr. UN Doc. E/CN.4/1408, § 277 (1980).</w:t>
        <w:br/>
        <w:br/>
        <w:t>[362]       Cfr. UN Doc. E/CN.4/1408, §§ 277 (1980) (“Recognizing  that,  as</w:t>
        <w:br/>
        <w:t>indicated in the Declaration of the Rights of the  Child  adopted  in  1959,</w:t>
        <w:br/>
        <w:t>the child due to the needs of his physical and mental  development  requires</w:t>
        <w:br/>
        <w:t>[…] legal protection in conditions of freedom, dignity and security”).</w:t>
        <w:br/>
        <w:br/>
        <w:t>[363]       Cfr. UN Doc. E/CN.4/1408, § 277 (1980).</w:t>
        <w:br/>
        <w:br/>
        <w:t>[364]       Cfr. UN Doc. E/CN.4/1989/48, § 34 (1989).</w:t>
        <w:br/>
        <w:br/>
        <w:t>[365]       Cfr. UN Doc. E(CN.4/1989/48, § 36 (1989).</w:t>
        <w:br/>
        <w:br/>
        <w:t>[366]       UN Doc. E/CN.4/1989/48, § 43 (1989) (“Al  aprobar  este  párrafo</w:t>
        <w:br/>
        <w:t>del preámbulo, el Grupo de Trabajo no pretende dar un  juicio  previo  sobre</w:t>
        <w:br/>
        <w:t>la interpretación del artículo 1 o  de  cualquier  otra  disposición  de  la</w:t>
        <w:br/>
        <w:t>convención por los Estados Partes”).</w:t>
        <w:br/>
        <w:br/>
        <w:t>[367]       Convenio Europeo para la Protección de los  Derechos  Humanos  y</w:t>
        <w:br/>
        <w:t>de las Libertades Fundamentales, art. 2.1, aprobado  el  4  nov.  1950,  213</w:t>
        <w:br/>
        <w:t>STNU 222, S.T. Eur. Nº 5 (en vigor desde el 3 sep. 1953).</w:t>
        <w:br/>
        <w:br/>
        <w:t>[368]       Committee on Legal and Administrative Questions Report,  Section</w:t>
        <w:br/>
        <w:t>1,  Para.  6,  5  September  1949,  in  Collected  Edition  of  the  Travaux</w:t>
        <w:br/>
        <w:t>Preparatoires, Vol. 1 (1975), p. 194. ([T]he Committee  considered  that  it</w:t>
        <w:br/>
        <w:t>was preferable […], as by reason of the moral authority and technical  value</w:t>
        <w:br/>
        <w:t>of the document in question, to  make  use,  as  far  as  possible,  of  the</w:t>
        <w:br/>
        <w:t>definitions set out in the ‘Universal Declaration of Human Rights’).</w:t>
        <w:br/>
        <w:br/>
        <w:t>[369]       Caso Paton vs.  Reino  Unido,  Solicitud  Nº  8416/79,  Comisión</w:t>
        <w:br/>
        <w:t>Europea de Derechos Humanos, Dec. &amp; Rep. 244 (1980),  párr.  9.  (Thus  both</w:t>
        <w:br/>
        <w:t>the  general  usage  of  the  term  ‘everyone’  (‘toute  personne’)  of  the</w:t>
        <w:br/>
        <w:t>Convention (para. 7 above) and the context in which this  term  is  employed</w:t>
        <w:br/>
        <w:t>in Article 2 (para. 8 above) tend to support  the  view  that  it  does  not</w:t>
        <w:br/>
        <w:t>include the unborn).</w:t>
        <w:br/>
        <w:br/>
        <w:t>[370]       Caso Paton vs.  Reino  Unido,  Solicitud  Nº  8416/79,  Comisión</w:t>
        <w:br/>
        <w:t>Europea de Derechos  Humanos,  Dec.  &amp;  Rep.  244  (1980),  párr.  20.  (The</w:t>
        <w:br/>
        <w:t>Commission finds that such  an  interpretation  would  be  contrary  to  the</w:t>
        <w:br/>
        <w:t>object and purpose of the Convention).</w:t>
        <w:br/>
        <w:br/>
        <w:t>[371]       Caso Paton vs.  Reino  Unido,  Solicitud  Nº  8416/79,  Comisión</w:t>
        <w:br/>
        <w:t>Europea de Derechos Humanos, Dec. &amp; Rep. 244 (1980), párr. 19.  (The  ‘life’</w:t>
        <w:br/>
        <w:t>of the foetus is intimately  connected  with,  and  cannot  be  regarded  in</w:t>
        <w:br/>
        <w:t>isolation from, the life of the pregnant woman. If Article 2  were  held  to</w:t>
        <w:br/>
        <w:t>cover the foetus and its protection under this Article were, in the  absence</w:t>
        <w:br/>
        <w:t>of any express limitation, seen as absolute, an abortion would  have  to  be</w:t>
        <w:br/>
        <w:t>considered as prohibited even where the continuance of the  pregnancy  would</w:t>
        <w:br/>
        <w:t>involve a serious risk to the life of the pregnant woman.  This  would  mean</w:t>
        <w:br/>
        <w:t>that the ‘unborn life’ of the foetus would be regarded as being of a  higher</w:t>
        <w:br/>
        <w:t>value than the life of the pregnant woman).</w:t>
        <w:br/>
        <w:br/>
        <w:t>[372]       Cfr. R.H.  Vs.  Norway,  Decision  on  Admissibility,  App.  No.</w:t>
        <w:br/>
        <w:t>17004/ 90, 73 European Commission on Human Rights Dec. ft Rep.  155  (1992),</w:t>
        <w:br/>
        <w:t>Boso Vs. Italy, App. No.  50490/99,  European  Commission  on  Human  Rights</w:t>
        <w:br/>
        <w:t>(2002).</w:t>
        <w:br/>
        <w:br/>
        <w:t>[373]       TEDH, Caso Vo. Vs. Francia, (No. 53924/00), GC, Sentencia  de  8</w:t>
        <w:br/>
        <w:t>de julio de 2004, párrs.  75,  82,  84  y  85.  (Unlike  Article  4  of  the</w:t>
        <w:br/>
        <w:t>American Convention on Human Rights, which provides that the right  to  life</w:t>
        <w:br/>
        <w:t>must be protected “in general, from the moment of conception”, Article 2  of</w:t>
        <w:br/>
        <w:t>the Convention is silent as to the temporal  limitations  of  the  right  to</w:t>
        <w:br/>
        <w:t>life and, in particular, does not define  “everyone”  […]  whose  “life”  is</w:t>
        <w:br/>
        <w:t>protected by the Convention. The Court has yet to  determine  the  issue  of</w:t>
        <w:br/>
        <w:t>the “beginning” of “everyone’s right to life” within  the  meaning  of  this</w:t>
        <w:br/>
        <w:t>provision and whether the unborn child has such a right.” […]</w:t>
        <w:br/>
        <w:t>The issue of when the right to  life  begins  comes  within  the  margin  of</w:t>
        <w:br/>
        <w:t>appreciation which the Court generally considers that  States  should  enjoy</w:t>
        <w:br/>
        <w:t>in  this  sphere,  notwithstanding  an  evolutive  interpretation   of   the</w:t>
        <w:br/>
        <w:t>Convention, a “living instrument which must be interpreted in the  light  of</w:t>
        <w:br/>
        <w:t>present-day conditions” […]. The reasons for that conclusion  are,  firstly,</w:t>
        <w:br/>
        <w:t>that the issue of such protection has not been resolved within the  majority</w:t>
        <w:br/>
        <w:t>of the Contracting States themselves, in France in particular, where  it  is</w:t>
        <w:br/>
        <w:t>the subject  of  debate  […]  and,  secondly,  that  there  is  no  European</w:t>
        <w:br/>
        <w:t>consensus on the scientific and legal definition of the beginning  of  life.</w:t>
        <w:br/>
        <w:t>[…]</w:t>
        <w:br/>
        <w:t>At European level, the Court observes that there  is  no  consensus  on  the</w:t>
        <w:br/>
        <w:t>nature and status of  the  embryo  and/or  foetus  […],  although  they  are</w:t>
        <w:br/>
        <w:t>beginning to receive some protection in the  light  of  scientific  progress</w:t>
        <w:br/>
        <w:t>and  the  potential  consequences  of  research  into  genetic  engineering,</w:t>
        <w:br/>
        <w:t>medically assisted procreation or embryo experimentation. At  best,  it  may</w:t>
        <w:br/>
        <w:t>be regarded as common ground between States that the  embryo/foetus  belongs</w:t>
        <w:br/>
        <w:t>to the human race. The potentiality  of  that  being  and  its  capacity  to</w:t>
        <w:br/>
        <w:t>become a person – enjoying protection under  the  civil  law,  moreover,  in</w:t>
        <w:br/>
        <w:t>many States, such as France, in the context of inheritance  and  gifts,  and</w:t>
        <w:br/>
        <w:t>also in the United […] – require protection in the name  of  human  dignity,</w:t>
        <w:br/>
        <w:t>without making it a “person” with the “right to life” for  the  purposes  of</w:t>
        <w:br/>
        <w:t>Article 2. […]</w:t>
        <w:br/>
        <w:t>It is neither desirable, nor even possible as matters stand,  to  answer  in</w:t>
        <w:br/>
        <w:t>the abstract the question whether the unborn  child  is  a  person  for  the</w:t>
        <w:br/>
        <w:t>purposes of Article 2 of the Convention).</w:t>
        <w:br/>
        <w:br/>
        <w:t>[374]       TEDH, Caso A, B y C vs. Irlanda, (Nº 25579/05), Sentencia de  16</w:t>
        <w:br/>
        <w:t>de diciembre de 2010, párr. 237. ([T]he question of when the right  to  life</w:t>
        <w:br/>
        <w:t>begins came within the States’ margin of appreciation because there  was  no</w:t>
        <w:br/>
        <w:t>European consensus on the scientific and legal definition of  the  beginning</w:t>
        <w:br/>
        <w:t>of life, so that it was  impossible  to  answer  the  question  whether  the</w:t>
        <w:br/>
        <w:t>unborn was a person to be protected for the purposes  of  Article  2.  Since</w:t>
        <w:br/>
        <w:t>the rights claimed on behalf of the foetus  and  those  of  the  mother  are</w:t>
        <w:br/>
        <w:t>inextricably interconnected […], the margin of appreciation  accorded  to  a</w:t>
        <w:br/>
        <w:t>State’s protection of the unborn necessarily translates  into  a  margin  of</w:t>
        <w:br/>
        <w:t>appreciation for that State as to how it balances the conflicting rights  of</w:t>
        <w:br/>
        <w:t>the mother).</w:t>
        <w:br/>
        <w:br/>
        <w:t>[375]       TEDH, Caso A, B y C vs. Irlanda, (Nº 25579/05), Sentencia de  16</w:t>
        <w:br/>
        <w:t>de diciembre de 2010, párr.  238.  (“this  margin  of  appreciation  is  not</w:t>
        <w:br/>
        <w:t>unlimited” “the Court must supervise whether the interference constitutes  a</w:t>
        <w:br/>
        <w:t>proportionate  balancing  of  the  competing  interests  involved   […].   A</w:t>
        <w:br/>
        <w:t>prohibition  of  abortion  to  protect  unborn   life   is   not   therefore</w:t>
        <w:br/>
        <w:t>automatically justified under the Convention on  the  basis  of  unqualified</w:t>
        <w:br/>
        <w:t>deference to the protection of pre-natal life  or  on  the  basis  that  the</w:t>
        <w:br/>
        <w:t>expectant mother’s right to respect for her private  life  is  of  a  lesser</w:t>
        <w:br/>
        <w:t>stature”).</w:t>
        <w:br/>
        <w:br/>
        <w:t>[376]       TEDH, Caso Evans Vs. Reino Unido, (No.  6339/05),  Sentencia  de</w:t>
        <w:br/>
        <w:t>10 de abril de 2007, párr. 54. (in the absence of any European consensus  on</w:t>
        <w:br/>
        <w:t>the scientific and legal definition of the beginning of life, the  issue  of</w:t>
        <w:br/>
        <w:t>when the right to life begins comes within the margin of appreciation  which</w:t>
        <w:br/>
        <w:t>the Court generally considers that  States  should  enjoy  in  this  sphere.</w:t>
        <w:br/>
        <w:t>Under English law, as was made clear by the domestic courts in  the  present</w:t>
        <w:br/>
        <w:t>applicant’s case  […],  an  embryo  does  not  have  independent  rights  or</w:t>
        <w:br/>
        <w:t>interests and cannot claim—or have claimed on its  behalf—a  right  to  life</w:t>
        <w:br/>
        <w:t>under Article 2).</w:t>
        <w:br/>
        <w:br/>
        <w:t>[377]       TEDH, Caso Evans Vs. Reino Unido, (No.  6339/05),  Sentencia  de</w:t>
        <w:br/>
        <w:t>10 de abril de 2007, párr. 56. “the embryos created  by  the  applicant  and</w:t>
        <w:br/>
        <w:t>[her partner] do not have a right to life within the meaning  of  Article  2</w:t>
        <w:br/>
        <w:t>of the Convention, and that there has not, therefore, been  a  violation  of</w:t>
        <w:br/>
        <w:t>that provision”.</w:t>
        <w:br/>
        <w:br/>
        <w:t>[378]       Cfr. TEDH, Caso  S.H.  y  otros  Vs.  Austria,  (No.  57813/00),</w:t>
        <w:br/>
        <w:t>Sentencia de 3 de noviembre de 2011.</w:t>
        <w:br/>
        <w:br/>
        <w:t>[379]       Cfr. TEDH, Caso  Costa  y  Pavan  Vs.  Italia,  (No.  54270/10).</w:t>
        <w:br/>
        <w:t>Sentencia de 28 de agosto de 2012.</w:t>
        <w:br/>
        <w:br/>
        <w:br/>
        <w:t>[380]       Carta Africana de Derechos Humanos y de  los  Pueblos,  aprobada</w:t>
        <w:br/>
        <w:t>el 27 jun. 1981, art. 4, Doc. OUA cab/leg/67/3 Rev. 5, 21 i.l.m.  58  (1982)</w:t>
        <w:br/>
        <w:t>(en vigor desde el 21 oct. 1986).</w:t>
        <w:br/>
        <w:br/>
        <w:t>[381]       Propuesta para una Carta africana de derechos humanos y  de  los</w:t>
        <w:br/>
        <w:t>pueblos,  art.  17,  Doc.  OUA  cab/leg/67/1  (1979)  (donde  se  adopta  la</w:t>
        <w:br/>
        <w:t>redacción del art. 4.1 de la Convención americana  sobre  derechos  humanos,</w:t>
        <w:br/>
        <w:t>sustituyendo “momento de la concepción” por “momento de nacer” - This  right</w:t>
        <w:br/>
        <w:t>shall be protected by law and, in general, from the moment of his birth.).</w:t>
        <w:br/>
        <w:br/>
        <w:t>[382]       Protocolo de la Carta Africana de  Derechos  Humanos  y  de  los</w:t>
        <w:br/>
        <w:t>Pueblos Relativo a los Derechos de la Mujer, 2ª Sesión  Ordinaria,  Asamblea</w:t>
        <w:br/>
        <w:t>de la Unión, aprobado el 11 jul. 2003, art. 14.2.c.</w:t>
        <w:br/>
        <w:br/>
        <w:t>[383] Cfr. El Derecho a la Información sobre la Asistencia  Consular  en  el</w:t>
        <w:br/>
        <w:t>Marco de las Garantías del Debido  Proceso  Legal.  Opinión  Consultiva  OC-</w:t>
        <w:br/>
        <w:t>16/99 de 1 de octubre de 1999. Serie A No.  16,  párr.  114,  y  Caso  Atala</w:t>
        <w:br/>
        <w:t>Riffo y Niñas Vs. Chile, párr. 83.</w:t>
        <w:br/>
        <w:br/>
        <w:t>[384] Cfr. El Derecho a la Información sobre la Asistencia  Consular  en  el</w:t>
        <w:br/>
        <w:t>Marco de las Garantías del Debido  Proceso  Legal.  Opinión  Consultiva  OC-</w:t>
        <w:br/>
        <w:t>16/99 de 1 de octubre de 1999. Serie A No.  16,  párr.  114,  y  Caso  Atala</w:t>
        <w:br/>
        <w:t>Riffo y Niñas Vs. Chile, párr. 83.</w:t>
        <w:br/>
        <w:br/>
        <w:t>[385]       En el Caso Kawas  Fernández  Vs.  Honduras,  la  Corte  tuvo  en</w:t>
        <w:br/>
        <w:t>cuenta para su análisis que: se  advierte  que  un  número  considerable  de</w:t>
        <w:br/>
        <w:t>Estados  partes  de  la  Convención  Americana  ha  adoptado   disposiciones</w:t>
        <w:br/>
        <w:t>constitucionales reconociendo expresamente el derecho a  un  medio  ambiente</w:t>
        <w:br/>
        <w:t>sano.</w:t>
        <w:br/>
        <w:br/>
        <w:t>[386]       En los casos Heliodoro Portugal Vs.  Panamá   y  Tiu  Tojín  Vs.</w:t>
        <w:br/>
        <w:t>Guatemala, la Corte tuvo en cuenta  sentencias  de  tribunales  internos  de</w:t>
        <w:br/>
        <w:t>Bolivia,  Colombia,   México,   Panamá,   Perú,   y   Venezuela   sobre   la</w:t>
        <w:br/>
        <w:t>imprescriptibilidad de delitos permanentes  como  la  desaparición  forzada.</w:t>
        <w:br/>
        <w:t>Además,  en  el  Caso  Anzualdo  Castro   Vs.   Perú,   la   Corte   utilizó</w:t>
        <w:br/>
        <w:t>pronunciamientos de tribunales constitucionales de  países  americanos  para</w:t>
        <w:br/>
        <w:t>apoyar  la  delimitación  que  ha  realizado  al  concepto  de  desaparición</w:t>
        <w:br/>
        <w:t>forzada. Otros ejemplos son los casos Atala Riffo y Niñas  Vs.  Chile  y  el</w:t>
        <w:br/>
        <w:t>Caso Pueblo Indígena Kichwa de Sarayaku Vs. Ecuador.</w:t>
        <w:br/>
        <w:br/>
        <w:t>[387]       Por ejemplo en el caso TV Vest  As  &amp;  Rogoland  Pensionistparti</w:t>
        <w:br/>
        <w:t>contra Noruega,  el  Tribunal  Europeo  tuvo  en  cuenta  un  documento  del</w:t>
        <w:br/>
        <w:t>“European Platform of Regulatory Authorities” en el cual  se  realizaba  una</w:t>
        <w:br/>
        <w:t>comparación de 31 países en esa región, con el fin de determinar  en  cuáles</w:t>
        <w:br/>
        <w:t>de ellos se permitía la publicidad política pagada o no  y  en  cuáles  este</w:t>
        <w:br/>
        <w:t>tipo de publicidad era gratuita. De igual manera, en el caso Hirst v.  Reino</w:t>
        <w:br/>
        <w:t>Unido dicho Tribunal tuvo en cuenta  la  “normatividad  y  práctica  de  los</w:t>
        <w:br/>
        <w:t>Estados Parte” con el fin de determinar en qué países  se  permite  suprimir</w:t>
        <w:br/>
        <w:t>el sufragio activo a quien ha sido condenado por un delito, por  lo  que  se</w:t>
        <w:br/>
        <w:t>estudio la legislación de 48 países europeos.</w:t>
        <w:br/>
        <w:br/>
        <w:t>[388]        Cfr.  TEDH,   Caso  Rasmussen  vs.  Dinamarca,   (No. 8777/79),</w:t>
        <w:br/>
        <w:t>Sentencia de 28 de noviembre de 1984,  párr.  41;  Caso  Inze  vs.  Austria,</w:t>
        <w:br/>
        <w:t>(No. 8695/79) Sentencia de 28 de octubre de 1987, párr.  42,  y   Caso  Toth</w:t>
        <w:br/>
        <w:t>vs. Austria, (No. 11894/85), Sentencia de 25 noviembre de 1991, párr. 77.</w:t>
        <w:br/>
        <w:br/>
        <w:t>[389]        Cfr.  TEDH,  Caso  Golder  vs.  Reino   Unido,   (No. 4451/70),</w:t>
        <w:br/>
        <w:t>Sentencia de 12  de diciembre de 1975, párr. 35.</w:t>
        <w:br/>
        <w:br/>
        <w:t>[390] El Convenio de  Oviedo  establece  en  su  artículo  primero  que  los</w:t>
        <w:br/>
        <w:t>Estados Partes “protegerán al ser humano en su dignidad y  su   identidad  y</w:t>
        <w:br/>
        <w:t>garantizarán a toda persona, sin discriminación  alguna,  el  respeto  a  su</w:t>
        <w:br/>
        <w:t>integridad y a sus demás derechos y libertades fundamentales con respecto  a</w:t>
        <w:br/>
        <w:t>las aplicaciones de la biología y la medicina” y agrega  que  “[c]ada  Parte</w:t>
        <w:br/>
        <w:t>adoptará  en  su  legislación   interna  las  medidas  necesarias  para  dar</w:t>
        <w:br/>
        <w:t>aplicación a lo dispuesto en el presente Convenio”. El  Convenio  de  Oviedo</w:t>
        <w:br/>
        <w:t>fue adoptado el 4 de abril del 1997 en Oviedo, Asturias, y entró  en  fuerza</w:t>
        <w:br/>
        <w:t>el 1 de diciembre del 1999. Fue  ratificada  por  29  Estados  Miembros  del</w:t>
        <w:br/>
        <w:t>Consejo de Europa, con seis reservas.</w:t>
        <w:br/>
        <w:br/>
        <w:t>[391]       TEDH, Caso Vo. Vs. Francia, (No. 53924/00), GC, Sentencia  de  8</w:t>
        <w:br/>
        <w:t>de julio de 2004, párr.  84. (The Oviedo  Convention  on  Human  Rights  and</w:t>
        <w:br/>
        <w:t>Biomedicine […] is careful not to give a definition of the term  “everyone”,</w:t>
        <w:br/>
        <w:t>and its explanatory report indicates that, in the  absence  of  a  unanimous</w:t>
        <w:br/>
        <w:t>agreement on the definition, the member States  decided  to  allow  domestic</w:t>
        <w:br/>
        <w:t>law to provide clarification for the purposes of  the  application  of  that</w:t>
        <w:br/>
        <w:t>Convention  […]  The  same  is  true  of  the  Additional  Protocol  on  the</w:t>
        <w:br/>
        <w:t>Prohibition  of  Cloning  Human  Beings  and  the  Additional  Protocol   on</w:t>
        <w:br/>
        <w:t>Biomedical Research, which do not define the concept of “human being).</w:t>
        <w:br/>
        <w:br/>
        <w:t>[392]       El Tribunal de Justicia  de  la  Unión  Europea  (TJUE)  es  una</w:t>
        <w:br/>
        <w:t>Institución de la Unión Europea (UE) a la que está encomendada  la  potestad</w:t>
        <w:br/>
        <w:t>jurisdiccional o poder judicial en la Unión.  Su  misión  es  interpretar  y</w:t>
        <w:br/>
        <w:t>aplicar el Derecho de la Unión Europea, y se caracteriza por  su  naturaleza</w:t>
        <w:br/>
        <w:t>orgánica compuesta y su funcionamiento y autoridad supranacionales. Su  sede</w:t>
        <w:br/>
        <w:t>está en Luxemburgo.</w:t>
        <w:br/>
        <w:br/>
        <w:t>[393]       Cfr. Tribunal de  Justicia  de  la  Unión  Europea,  Gran  Sala,</w:t>
        <w:br/>
        <w:t>Sentencia del 18 de octubre de 2011,  Asunto  C-34/10,  Oliver  Brüstle  Vs.</w:t>
        <w:br/>
        <w:t>Greenpeace eV.</w:t>
        <w:br/>
        <w:br/>
        <w:t>[394]       Tribunal de Justicia de la Unión Europea, Gran  Sala,  Sentencia</w:t>
        <w:br/>
        <w:t>del 18 de octubre de 2011, Asunto C-34/10,  Oliver  Brüstle  Vs.  Greenpeace</w:t>
        <w:br/>
        <w:t>eV, párr. 40.</w:t>
        <w:br/>
        <w:br/>
        <w:t>[395]       Tribunal de Justicia de la Unión Europea, Gran  Sala,  Sentencia</w:t>
        <w:br/>
        <w:t>del 18 de octubre de 2011, Asunto C-34/10,  Oliver  Brüstle  Vs.  Greenpeace</w:t>
        <w:br/>
        <w:t>eV, párr. 43.</w:t>
        <w:br/>
        <w:br/>
        <w:t>[396]       Tribunal de Justicia de la Unión Europea, Gran  Sala,  Sentencia</w:t>
        <w:br/>
        <w:t>del 18 de octubre de 2011, Asunto C-34/10,  Oliver  Brüstle  Vs.  Greenpeace</w:t>
        <w:br/>
        <w:t>eV, párr. 46.</w:t>
        <w:br/>
        <w:br/>
        <w:t>[397]       Cfr. Tribunal de  Justicia  de  la  Unión  Europea,  Gran  Sala,</w:t>
        <w:br/>
        <w:t>Sentencia del 18 de octubre de 2011,  Asunto  C-34/10,  Oliver  Brüstle  Vs.</w:t>
        <w:br/>
        <w:t>Greenpeace eV, párr. 38 (“Constituye un `embrión humano´ en el  sentido  del</w:t>
        <w:br/>
        <w:t>artículo 6, apartado 2, letra c),  de  la  Directiva  todo  óvulo  humano  a</w:t>
        <w:br/>
        <w:t>partir del estadio de la fecundación, todo óvulo humano no fecundado  en  el</w:t>
        <w:br/>
        <w:t>que se haya implantado el núcleo de una célula humana madura  y  todo  óvulo</w:t>
        <w:br/>
        <w:t>humano no fecundado  estimulado  para  dividirse  y  desarrollarse  mediante</w:t>
        <w:br/>
        <w:t>partenogénesis”.  El  artículo  de  la  Directiva  establece:  1.   Quedarán</w:t>
        <w:br/>
        <w:t>excluidas de la patentabilidad las invenciones  cuya  explotación  comercial</w:t>
        <w:br/>
        <w:t>sea contraria al orden público o a la moralidad,  no  pudiéndose  considerar</w:t>
        <w:br/>
        <w:t>como tal la explotación de una invención por  el  mero  hecho  de  que  esté</w:t>
        <w:br/>
        <w:t>prohibida por una disposición legal o reglamentaria.  2.  En  virtud  de  lo</w:t>
        <w:br/>
        <w:t>dispuesto en el apartado 1, se considerarán no patentables,  en  particular:</w:t>
        <w:br/>
        <w:t>[…] c) las utilizaciones de  embriones  humanos  con  fines  industriales  o</w:t>
        <w:br/>
        <w:t>comerciales”).</w:t>
        <w:br/>
        <w:br/>
        <w:t>[398]       Cfr. Tribunal de  Justicia  de  la  Unión  Europea,  Gran  Sala,</w:t>
        <w:br/>
        <w:t>Sentencia del 18 de octubre de 2011,  Asunto  C-34/10,  Oliver  Brüstle  Vs.</w:t>
        <w:br/>
        <w:t>Greenpeace eV, párr. 6. El Tribunal de Justicia señaló  que  la  “exposición</w:t>
        <w:br/>
        <w:t>de motivos de la Directiva indica lo siguiente: […] el orden  público  y  la</w:t>
        <w:br/>
        <w:t>moralidad se corresponden,  en  particular,  con  los  principios  éticos  y</w:t>
        <w:br/>
        <w:t>morales reconocidos en un Estado miembro, cuyo  respeto  es  particularmente</w:t>
        <w:br/>
        <w:t>necesario en el terreno  de  la  biotecnología,  a  causa  del  considerable</w:t>
        <w:br/>
        <w:t>alcance de las consecuencias potenciales de la invención en  este  ámbito  y</w:t>
        <w:br/>
        <w:t>de sus vínculos naturales con la materia viva; que tales  principios  éticos</w:t>
        <w:br/>
        <w:t>y morales vienen  a  añadirse  a  los  controles  jurídicos  habituales  del</w:t>
        <w:br/>
        <w:t>Derecho de patentes, independientemente del ámbito técnico a que  pertenezca</w:t>
        <w:br/>
        <w:t>la invención”).</w:t>
        <w:br/>
        <w:br/>
        <w:t>[399]       Cfr. TEDH, Caso  S.H.  y  otros  Vs.  Austria,  (No.  57813/00),</w:t>
        <w:br/>
        <w:t>Sentencia de 3 de noviembre de 2011, párr. 104.  (the  Austrian  legislature</w:t>
        <w:br/>
        <w:t>has not completely ruled out artificial procreation. […]  [t]he  legislature</w:t>
        <w:br/>
        <w:t>tried  to  reconcile  the  wish  to  make  medically  assisted   procreation</w:t>
        <w:br/>
        <w:t>available and the existing unease among large sections of society as to  the</w:t>
        <w:br/>
        <w:t>role and possibilities of modern reproductive medicine, which raises  issues</w:t>
        <w:br/>
        <w:t>of a morally and ethically sensitive nature.)</w:t>
        <w:br/>
        <w:t>[400]       TEDH, Caso Costa y Pavan Vs. Italia, (No.  54270/10).  Sentencia</w:t>
        <w:br/>
        <w:t>de 28 de agosto de 2012, párr. 33 (“33. En outre, la Cour relève  que,  dans</w:t>
        <w:br/>
        <w:t>l’affaire Roche c. Roche et autres ([2009] IESC 82 (2009)), la Cour  Suprême</w:t>
        <w:br/>
        <w:t>irlandaise a établi que la notion d’enfant à naître (« unborn  child  »)  ne</w:t>
        <w:br/>
        <w:t>s’applique pas à des embryons obtenus dans le  cadre  d’une  fécondation  in</w:t>
        <w:br/>
        <w:t>vitro, ces derniers ne bénéficiant donc pas  de  la  protection  prévue  par</w:t>
        <w:br/>
        <w:t>l’article 40.3.3. de la Constitution irlandaise qui reconnaît le droit à  la</w:t>
        <w:br/>
        <w:t>vie de l’enfant à naître. Dans cette affaire, la requérante, ayant  déjà  eu</w:t>
        <w:br/>
        <w:t>un enfant à la suite  d’une  fécondation  in  vitro,  avait  saisi  la  Cour</w:t>
        <w:br/>
        <w:t>Suprême en vue d’obtenir l’implantation de  trois  autres  embryons  obtenus</w:t>
        <w:br/>
        <w:t>dans le cadre de la même fécondation, malgré l’absence de consensus  de  son</w:t>
        <w:br/>
        <w:t>ancien compagnon, duquel elle s’était séparée entre-temps)”. La  Corte  toma</w:t>
        <w:br/>
        <w:t>nota de que el 28 de noviembre de 2012 el gobierno italiano  interpuso  ante</w:t>
        <w:br/>
        <w:t>la Gran Sala del Tribunal  Europeo  de  Derechos  Humanos  la  solicitud  de</w:t>
        <w:br/>
        <w:t>revisión de este caso “debido a que  la  petición  original  fue  presentada</w:t>
        <w:br/>
        <w:t>directamente ante el Tribunal Europeo de Derechos Humanos  sin  antes  haber</w:t>
        <w:br/>
        <w:t>agotado  […]  todos  los  recursos  internos  y  sin  tener   en   necesaria</w:t>
        <w:br/>
        <w:t>consideración el margen de apreciación que cada Estado tiene en la  adopción</w:t>
        <w:br/>
        <w:t>de su propia  legislación”  (traducción  de  la  Secretaría  de  la  Corte).</w:t>
        <w:br/>
        <w:t>Disponible                                                               en:</w:t>
        <w:br/>
        <w:t>http://www.governo.it/Presidenza/Comunicati/dettaglio.asp?d=69911    (última</w:t>
        <w:br/>
        <w:t>consulta el 28 de noviembre de 2012).</w:t>
        <w:br/>
        <w:br/>
        <w:t>[401]       El informe de 2009 del Registro Latinoamericano de  Reproducción</w:t>
        <w:br/>
        <w:t>Asistida  (RLA)  informó  que  en  ese  periodo  “reportaron   135   centros</w:t>
        <w:br/>
        <w:t>pertenecientes a once países. La  mayoría  de  los  centros  que  reportaron</w:t>
        <w:br/>
        <w:t>están en Brasil y México, la mayoría de  los  ciclos  fueron  realizados  en</w:t>
        <w:br/>
        <w:t>Brazil y Argentina”. Cfr. Resumen escrito del peritaje rendido por  Fernando</w:t>
        <w:br/>
        <w:t>Zegers-Hochschild en la audiencia  pública  ante  la  Corte  (expediente  de</w:t>
        <w:br/>
        <w:t>fondo, tomo VI, folio 2825).</w:t>
        <w:br/>
        <w:br/>
        <w:t>[402]       Cfr. Ley 20.120 de 2006, Ministerio de Salud de Chile,  Artículo</w:t>
        <w:br/>
        <w:t>5, (expediente de anexos a la contestación, tomo IV, anexo 2, folios 8424  a</w:t>
        <w:br/>
        <w:t>8426).</w:t>
        <w:br/>
        <w:br/>
        <w:t>[403]       Cfr. Ley General de Salud de Perú No 26.842 de 15  de  julio  de</w:t>
        <w:br/>
        <w:t>1997, artículo 7 (expediente de anexos a la contestación, tomo IV, anexo  2,</w:t>
        <w:br/>
        <w:t>folio 8357).</w:t>
        <w:br/>
        <w:br/>
        <w:t>[404]       Cfr.  Resolución del Conselho Federal de Medicina  n.  1.358  de</w:t>
        <w:br/>
        <w:t>1992, Principio General, No.5 (expediente de anexos al informe de  fondo  de</w:t>
        <w:br/>
        <w:t>la CIDH, tomo I, anexo 18, folios 425 a 428).</w:t>
        <w:br/>
        <w:br/>
        <w:t>[405]       Cfr. Proyecto de Ley de Reproducción Humana  Asistida,  Artículo</w:t>
        <w:br/>
        <w:t>1 (expediente de anexos a la contestación, tomo IV, anexo 2, folios  8437  a</w:t>
        <w:br/>
        <w:t>8443).</w:t>
        <w:br/>
        <w:br/>
        <w:t>[406]       Cfr. Ley General de Salud de Perú No 26.842 de 15  de  julio  de</w:t>
        <w:br/>
        <w:t>1997, artículo 7 (expediente de anexos a la contestación, tomo IV, anexo  2,</w:t>
        <w:br/>
        <w:t>folio 8357).</w:t>
        <w:br/>
        <w:br/>
        <w:t>[407]       Cfr. Resolución del Conselho Federal de  Medicina  n.  1.358  de</w:t>
        <w:br/>
        <w:t>1992,  Principio General, No.6 (expediente de anexos al informe de fondo  de</w:t>
        <w:br/>
        <w:t>la CIDH, tomo I, anexo  18,  folios  425  a  428).  Sobre  la  transferencia</w:t>
        <w:br/>
        <w:t>embrionaria la perita Garza explicó que “las  Directrices  emitidas  por  la</w:t>
        <w:br/>
        <w:t>Sociedad Americana de Medicina Reproductiva (ASRM) en 1999 aconsejan que  no</w:t>
        <w:br/>
        <w:t>más de 2 embriones deben ser transferidos  a  las  mujeres  que  tienen  más</w:t>
        <w:br/>
        <w:t>probabilidades de quedar embarazadas, y no más de 5  en  los  pacientes  con</w:t>
        <w:br/>
        <w:t>una probabilidad menor de embarazo. En el  año  2006,  en  un  esfuerzo  por</w:t>
        <w:br/>
        <w:t>reducir aún más la incidencia de los  embarazos  múltiples  de  alto  orden,</w:t>
        <w:br/>
        <w:t>ASRM  y  la  Sociedad  de  Tecnología  de   Reproducción   Asistida   (SART)</w:t>
        <w:br/>
        <w:t>desarrollaron directrices para asistir a  los  programas  de  ART  y  a  los</w:t>
        <w:br/>
        <w:t>pacientes, para determinar el número  apropiado  de  la  etapa  de  escisión</w:t>
        <w:br/>
        <w:t>(generalmente 2-3 día), embriones o blastocitos (generalmente  5  o  6  días</w:t>
        <w:br/>
        <w:t>después de la fertilización) para transferir. Estas directrices  recomiendan</w:t>
        <w:br/>
        <w:t>que: Las mujeres, menores de 35  años,  que  tienen  más  probabilidades  de</w:t>
        <w:br/>
        <w:t>quedar embarazadas, deben ser alentadas a considerar la transferencia de  un</w:t>
        <w:br/>
        <w:t>solo  embrión;  Las  mujeres,  con  edades  entre  35-37,  con   una   buena</w:t>
        <w:br/>
        <w:t>posibilidad de quedar embarazadas, no deben recibir más de 2 embriones;  Las</w:t>
        <w:br/>
        <w:t>mujeres, con edades  entre  38-40,  con  una  buena  posibilidad  de  quedar</w:t>
        <w:br/>
        <w:t>embarazadas, no deben recibir más de 3 embriones en estado de escisión o  no</w:t>
        <w:br/>
        <w:t>más de 2 blastocitos. Las mujeres, con edades de 40, y las que tienen  menos</w:t>
        <w:br/>
        <w:t>probabilidades  de  quedar   embarazadas,   pueden   tener   más   embriones</w:t>
        <w:br/>
        <w:t>transferidos”.  Declaración  ante  fedatario  público  de  la  perita  Garza</w:t>
        <w:br/>
        <w:t>(expediente de fondo, tomo V, folios 2566 y 2567).</w:t>
        <w:br/>
        <w:br/>
        <w:t>[408]       Cfr. Principio General No.7, Resolución del Conselho Federal  de</w:t>
        <w:br/>
        <w:t>Medicina n. 1.358 de 1992 (expediente de anexos al informe de  fondo  de  la</w:t>
        <w:br/>
        <w:t>CIDH, tomo I, anexo 18, folios 425 a 428).</w:t>
        <w:br/>
        <w:br/>
        <w:t>[409]        Cfr.  Ley  No.11.105,  de  24  de  marzo  de  2005  de   Brasil</w:t>
        <w:br/>
        <w:t>(expediente de fondo, tomo I, anexo 20, folios 249 a 262). Artículo 5).</w:t>
        <w:br/>
        <w:br/>
        <w:t>[410]       Cfr.  Normas  Aplicables  a  la  Fertilización  In  Vitro  y  la</w:t>
        <w:br/>
        <w:t>Transferencia Embrionaria,  Extenta  No.  1072  de  28  de  junio  de  1985,</w:t>
        <w:br/>
        <w:t>Santiago, Ministerio de Salud, Republica de Chile (expediente  de  anexos  a</w:t>
        <w:br/>
        <w:t>la contestación, tomo IV, anexo  2,  folios  8456  a  8459.  El  artículo  8</w:t>
        <w:br/>
        <w:t>establece que: “la Institución y el  respectivo  equipo  de  expertos  deben</w:t>
        <w:br/>
        <w:t>mantener  y  proporcionar  a  las  autoridades  del  Ministerio   de   Salud</w:t>
        <w:br/>
        <w:t>información completa y fidedigna sobre: a) Lugar y local  donde  se  efectúa</w:t>
        <w:br/>
        <w:t>la FIV y TE;  b)  Institución  que  patrocina  y  se  hace  responsable  del</w:t>
        <w:br/>
        <w:t>Programa de FIV y TE, definiendo claramente los objetivos  y  procedimientos</w:t>
        <w:br/>
        <w:t>del programa; c) Los expertos y profesionales  que  conducen  y  asisten  al</w:t>
        <w:br/>
        <w:t>proceso de FIV y TE, su adiestramiento e idoneidad;  d)  Los  protocolos  de</w:t>
        <w:br/>
        <w:t>trabajo en donde se registrarán  los  detalles  del  proceso  de  FIV  y  TE</w:t>
        <w:br/>
        <w:t>indicando el número de huevos  obtenidos,  fertilizados  o  implantados.  Al</w:t>
        <w:br/>
        <w:t>respecto, debe establecerse que todos los óvulos   fertilizados  y  normales</w:t>
        <w:br/>
        <w:t>deben ser transferidos a la madre y que  no  se  practicará  congelación  de</w:t>
        <w:br/>
        <w:t>embriones para transferencia diferida de embriones ni  menos  con  fines  de</w:t>
        <w:br/>
        <w:t>investigación”.</w:t>
        <w:br/>
        <w:br/>
        <w:t>[411]       Cfr. Resolución del Conselho Federal de  Medicina  n.  1.358  de</w:t>
        <w:br/>
        <w:t>1992 (expediente de anexos al informe de fondo de la  CIDH,  tomo  I,  anexo</w:t>
        <w:br/>
        <w:t>18, folios 425 a 428).</w:t>
        <w:br/>
        <w:br/>
        <w:t>[412]       Cfr. Decreto  1546  de  1998,  Presidente  de  la  República  de</w:t>
        <w:br/>
        <w:t>Colombia, Artículo 48 (expediente de anexos  a  la  contestación,  tomo  IV,</w:t>
        <w:br/>
        <w:t>anexo 2, folios 8277 a 8303).</w:t>
        <w:br/>
        <w:br/>
        <w:t>[413]       Proyecto de Ley que fue aprobado el 28 de junio de 2012  por  la</w:t>
        <w:br/>
        <w:t>Cámara de Diputados donde se prevé que las obras sociales, las entidades  de</w:t>
        <w:br/>
        <w:t>medicina prepaga y el sistema  de  salud  pública  deberán  incorporar  como</w:t>
        <w:br/>
        <w:t>prestaciones obligatorias la cobertura integral e interdisciplinaria de  los</w:t>
        <w:br/>
        <w:t>procedimientos  que  la  Organización  Mundial  de  la  Salud  define   como</w:t>
        <w:br/>
        <w:t>"Reproducción Humana Asistida". Texto con  los  seis  artículos  disponibles</w:t>
        <w:br/>
        <w:t>aquí:</w:t>
        <w:br/>
        <w:t>http://www1.hcdn.gov.ar/proyxml/expediente.asp?fundamentos=si&amp;numexp=0492-D-</w:t>
        <w:br/>
        <w:t>2010</w:t>
        <w:br/>
        <w:br/>
        <w:t>[414]        El  perito  Zegers  declaró  que  aunque  Chile  “no   discutió</w:t>
        <w:br/>
        <w:t>formalmente la  cobertura  de  los  tratamientos  de  infertilidad  a  nivel</w:t>
        <w:br/>
        <w:t>legislativo, sin  embargo  el  gobierno  ha  destinado  recursos  económicos</w:t>
        <w:br/>
        <w:t>especiales al Fonda Nacional de Salud para cubrir los tratamientos de TRA  a</w:t>
        <w:br/>
        <w:t>una población creciente de mujeres de bajos recursos”. Resumen  escrito  del</w:t>
        <w:br/>
        <w:t>peritaje rendido por Fernando  Zegers-Hochschild  en  la  audiencia  pública</w:t>
        <w:br/>
        <w:t>ante la Corte (expediente de fondo, tomo VI, folio 2824).</w:t>
        <w:br/>
        <w:br/>
        <w:t>[415]        Cfr.  Proyecto  de  Ley  “Técnicas  de  reproducción  asistida”</w:t>
        <w:br/>
        <w:t>aprobado por la  Cámara  de  Representantes  el  9  de  octubre  de  2012  y</w:t>
        <w:br/>
        <w:t>actualmente  en  estudio  de  la  Comisión  de  Salud  Pública  del  Senado.</w:t>
        <w:br/>
        <w:t>Disponible                                                               en:</w:t>
        <w:br/>
        <w:t>http://www0.parlamento.gub.uy/indexdb/Distribuidos/ListarDistribuido.asp?URL</w:t>
        <w:br/>
        <w:t>=/distribuidos/contenido/camara/D20120417-0218-0997.htm&amp;TIPO=CON     (última</w:t>
        <w:br/>
        <w:t>consulta el 28 de noviembre de 2012).</w:t>
        <w:br/>
        <w:br/>
        <w:t>[416]       El artículo 31.3 b) de la Convención  de  Viena  establece  que:</w:t>
        <w:br/>
        <w:t>“[j]untamente con el contexto, habrá de tenerse  en  cuenta:  toda  práctica</w:t>
        <w:br/>
        <w:t>ulteriormente seguida en la aplicación del tratado por  la  cual  conste  el</w:t>
        <w:br/>
        <w:t>acuerdo de las partes acerca de la interpretación del tratado”.</w:t>
        <w:br/>
        <w:br/>
        <w:t>[417]        Caso  González  y  otras  (“Campo  Algodonero”)   Vs.   México.</w:t>
        <w:br/>
        <w:t>Excepción Preliminar, Fondo, Reparaciones  y  Costas.  Sentencia  de  16  de</w:t>
        <w:br/>
        <w:t>noviembre de 2009. Serie C No. 205, párr. 59.</w:t>
        <w:br/>
        <w:br/>
        <w:t>[418]       BVerfG, Sentencia BVerfGE 88, 203, 28 de mayo  de  1993,  2  BvF</w:t>
        <w:br/>
        <w:t>2/90 y 4, 5/92, párr. D.I.2.b. (Traducción de la Secretaría de la Corte).</w:t>
        <w:br/>
        <w:br/>
        <w:t>[419]       BVerfG, Sentencia BVerfGE 88, 203, 28 de mayo  de  1993,  2  BvF</w:t>
        <w:br/>
        <w:t>2/90 y 4, 5/92,  párr.  D.I.2.c.aa.  (Traducción  de  la  Secretaría  de  la</w:t>
        <w:br/>
        <w:t>Corte).</w:t>
        <w:br/>
        <w:br/>
        <w:t>[420]       Tribunal Constitucional de España, Sentencia de  Recurso  Previo</w:t>
        <w:br/>
        <w:t>de Constitucionalidad 53/1985, 11 de abril de 1985, párr. 8.</w:t>
        <w:br/>
        <w:br/>
        <w:t>[421]       Corte Suprema de los Estados Unidos,  Caso  Roe  Vs.  Wade,  410</w:t>
        <w:br/>
        <w:t>U.S. 115, 157 (1973)</w:t>
        <w:br/>
        <w:br/>
        <w:t>[422]       Corte Constitucional  de  Colombia,  Sentencia  C-355  de  2006,</w:t>
        <w:br/>
        <w:t>VI.5.</w:t>
        <w:br/>
        <w:br/>
        <w:t>[423]       Corte Suprema de Justicia de Argentina, “F.,  A.  L.  s/  medida</w:t>
        <w:br/>
        <w:t>autosatisfactiva”, Sentencia  de  13  de  marzo  de  2012,  F.  259.  XLVI.,</w:t>
        <w:br/>
        <w:t>Considerando 10.</w:t>
        <w:br/>
        <w:br/>
        <w:t>[424]       Cfr. Sentencia de la Suprema Corte de Justicia de la  Nación  de</w:t>
        <w:br/>
        <w:t>28  de  agosto  de  2008,  acción  de  inconstitucionalidad  146/2007  y  su</w:t>
        <w:br/>
        <w:t>acumulada 147/2007. En particular, en la sentencia se indicó que: “En  otros</w:t>
        <w:br/>
        <w:t>términos, podemos aceptar como verdadero que si no se está vivo no se  puede</w:t>
        <w:br/>
        <w:t>ejercer ningún derecho, pero de ahí no podríamos deducir que  el  derecho  a</w:t>
        <w:br/>
        <w:t>la vida goce de preeminencia frente a cualquier  otro  derecho.  Aceptar  un</w:t>
        <w:br/>
        <w:t>argumento semejante nos obligaría a aceptar también,  por  ejemplo,  que  el</w:t>
        <w:br/>
        <w:t>derecho a alimentarse es más valioso e importante que el derecho a  la  vida</w:t>
        <w:br/>
        <w:t>porque lo primero es  una  condición  de  lo  segundo”.  Por  su  parte,  el</w:t>
        <w:br/>
        <w:t>Superior Tribunal Federal de Brasil indicó que  “para  que  al  embrión  ―in</w:t>
        <w:br/>
        <w:t>vitro le fuese reconocido el  pleno  derecho  a  la  vida,  sería  necesario</w:t>
        <w:br/>
        <w:t>reconocerle  el  derecho  a  un  útero.  Posición   no   prevista   por   la</w:t>
        <w:br/>
        <w:t>Constitución”.    Supremo    Tribunal    Federal.    Acción    Directa    de</w:t>
        <w:br/>
        <w:t>Inconstitucionalidad nº 3.510 de 29 de mayo de 2008, pág. 5.  (Para  que  ao</w:t>
        <w:br/>
        <w:t>embrião "in vitro" fosse reconhecido o  pleno  direito  à  vida,  necessário</w:t>
        <w:br/>
        <w:t>seria reconhecer a ele o direito a um útero. Proposição não autorizada  pela</w:t>
        <w:br/>
        <w:t>Constituição).</w:t>
        <w:br/>
        <w:br/>
        <w:t>[425]       Cfr. La Expresión "Leyes" en el Artículo  30  de  la  Convención</w:t>
        <w:br/>
        <w:t>Americana sobre Derechos Humanos. Opinión Consultiva OC-6/86 del 9  de  mayo</w:t>
        <w:br/>
        <w:t>de 1986. Serie A No. 6, párrs. 35 y 37.</w:t>
        <w:br/>
        <w:br/>
        <w:t>[426]            Cfr. Caso Tristán Donoso Vs. Panamá. Excepción  Preliminar,</w:t>
        <w:br/>
        <w:t>Fondo, Reparaciones y Costas. Sentencia de 27 de  enero  de  2009.  Serie  C</w:t>
        <w:br/>
        <w:t>No.193, párr. 56, y Caso Atala Riffo y Niñas Vs. Chile, párr. 164.</w:t>
        <w:br/>
        <w:br/>
        <w:t>[427]       Caso Kimel Vs. Argentina, párr. 83, y Caso  Chaparro  Álvarez  y</w:t>
        <w:br/>
        <w:t>Lapo Íñiguez, párr. 93.</w:t>
        <w:br/>
        <w:br/>
        <w:t>[428]       Caso Kimel Vs. Argentina, párr. 84.</w:t>
        <w:br/>
        <w:br/>
        <w:t>[429]       TEDH, Caso Vo. Vs. Francia, (No. 53924/00), Sentencia  de  8  de</w:t>
        <w:br/>
        <w:t>julio de 2004, párr. 80, y Caso RR Vs. Polonia,  (No.  27617/04),  Sentencia</w:t>
        <w:br/>
        <w:t>de 26 de mayo de 2011, párr. 181</w:t>
        <w:br/>
        <w:br/>
        <w:t>[430]       TEDH, Caso A, B y C Vs. Irlanda, (No.  25579/05),  Gran  Cámara.</w:t>
        <w:br/>
        <w:t>Sentencia de 16 de diciembre de 2010, párr. 238.</w:t>
        <w:br/>
        <w:br/>
        <w:t>[431]       Cfr. TEDH, Caso  Costa  y  Pavan  Vs.  Italia,  (No.  54270/10),</w:t>
        <w:br/>
        <w:t>Sentencia de 28 de agosto de 2012, párr. 71.</w:t>
        <w:br/>
        <w:br/>
        <w:t>[432]        Declaración  de  la  señora  Bianchi  Bruna  en  la   audiencia</w:t>
        <w:br/>
        <w:t>celebrada el 28 de octubre de 2008 ante la Comisión Interamericana.</w:t>
        <w:br/>
        <w:br/>
        <w:t>[433]       Declaración de la señora Ileana Henchoz rendida en la  audiencia</w:t>
        <w:br/>
        <w:t>pública celebrada en el presente caso.</w:t>
        <w:br/>
        <w:br/>
        <w:t>[434]       Declaración  jurada  de  la  señora  Joaquinita  Arroyo  Fonseca</w:t>
        <w:br/>
        <w:t>(expediente de anexos al escrito de argumentos y prueba, tomo IV, anexo  XI,</w:t>
        <w:br/>
        <w:t>folio 5266).</w:t>
        <w:br/>
        <w:br/>
        <w:t>[435]        Declaración  jurada  (expediente  de  anexos  al   escrito   de</w:t>
        <w:br/>
        <w:t>solicitudes y argumentos, tomo IV, anexo XXI, folio 5620).</w:t>
        <w:br/>
        <w:br/>
        <w:t>[436]       Declaración jurada de Claudia María Carro Maklouf  “Historia  de</w:t>
        <w:br/>
        <w:t>vida” (expediente de anexos al escrito  de  argumentos  y  prueba,  tomo  I,</w:t>
        <w:br/>
        <w:t>folio 4140).</w:t>
        <w:br/>
        <w:br/>
        <w:t>[437]       Escrito de la  señora  Artavia  y  el  señor  Mejías  de  19  de</w:t>
        <w:br/>
        <w:t>diciembre de 2011 (expediente de anexos al escrito de argumentos  y  prueba,</w:t>
        <w:br/>
        <w:t>tomo I, folio 4077).</w:t>
        <w:br/>
        <w:br/>
        <w:t>[438]       Sobre el concepto de “discriminación”,  si  bien  la  Convención</w:t>
        <w:br/>
        <w:t>Americana y el Pacto  Internacional  de  Derechos  Civiles  y  Políticos  no</w:t>
        <w:br/>
        <w:t>contienen una definición de este término, la Corte y el Comité  de  Derechos</w:t>
        <w:br/>
        <w:t>Humanos de las  Naciones  Unidas  han  tomado  como  base  las  definiciones</w:t>
        <w:br/>
        <w:t>contenidas en la Convención Internacional sobre la Eliminación de todas  las</w:t>
        <w:br/>
        <w:t>Formas de Discriminación Racial y en la Convención sobre la  Eliminación  de</w:t>
        <w:br/>
        <w:t>Todas las Formas de Discriminación contra la  Mujer  para  sostener  que  la</w:t>
        <w:br/>
        <w:t>discriminación  constituye  “toda  distinción,  exclusión,   restricción   o</w:t>
        <w:br/>
        <w:t>preferencia que se basen en determinados motivos, como la  raza,  el  color,</w:t>
        <w:br/>
        <w:t>el sexo, el idioma, la religión, la opinión política o de  otra  índole,  el</w:t>
        <w:br/>
        <w:t>origen nacional o social, la posición económica, el nacimiento  o  cualquier</w:t>
        <w:br/>
        <w:t>otra condición social, y que tengan por objeto  o  por  resultado  anular  o</w:t>
        <w:br/>
        <w:t>menoscabar el reconocimiento, goce o ejercicio, en condiciones de  igualdad,</w:t>
        <w:br/>
        <w:t>de los derechos humanos y libertades fundamentales de todas  las  personas”.</w:t>
        <w:br/>
        <w:t>Cfr. Naciones Unidas, Comité de Derechos Humanos,  Observación  General  18,</w:t>
        <w:br/>
        <w:t>No discriminación, 10/11/89, CCPR/C/37, párr.  7,  y  Condición  Jurídica  y</w:t>
        <w:br/>
        <w:t>Derechos de los Migrantes Indocumentados. Opinión Consultiva OC-18/03 de  17</w:t>
        <w:br/>
        <w:t>de septiembre de 2003. Serie A No. 18, párr. 92.</w:t>
        <w:br/>
        <w:br/>
        <w:t>[439]       El artículo 24 de la Convención (Igualdad ante la Ley)  estipula</w:t>
        <w:br/>
        <w:t>que:</w:t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br/>
        <w:t>[440]       El artículo 1.1 de la Convención Americana (Obligación de</w:t>
        <w:br/>
        <w:t>Respetar los Derechos)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[441]            La Corte ha afirmado que si  un  Estado  discrimina  en  el</w:t>
        <w:br/>
        <w:t>respeto o garantía de un derecho convencional, violaría el  artículo  1.1  y</w:t>
        <w:br/>
        <w:t>el derecho sustantivo en cuestión. Si por el contrario la discriminación  se</w:t>
        <w:br/>
        <w:t>refiere a una protección desigual de la ley interna,  violaría  el  artículo</w:t>
        <w:br/>
        <w:t>24. Cfr. Caso Apitz Barbera  y  otros  (“Corte  Primera  de  lo  Contencioso</w:t>
        <w:br/>
        <w:t>Administrativo”) Vs. Venezuela. Excepción Preliminar, Fondo, Reparaciones  y</w:t>
        <w:br/>
        <w:t>Costas. Sentencia de 5 de agosto de 2008. Serie C  No.  182,  párr.  209,  y</w:t>
        <w:br/>
        <w:t>Caso Comunidad indígena Xákmok Kásek Vs. Paraguay, párr. 272.</w:t>
        <w:br/>
        <w:br/>
        <w:t>[442]       Cfr.Caso de las Niñas Yean y Bosico  Vs.  República  Dominicana,</w:t>
        <w:br/>
        <w:t>párr. 141, y Condición Jurídica y Derechos de los Migrantes  Indocumentados.</w:t>
        <w:br/>
        <w:t>Opinión Consultiva OC-18/03, párr. 88.</w:t>
        <w:br/>
        <w:br/>
        <w:t>[443]       Cfr.  Comité  de  Derechos  Humanos,  Comunicación  No.993/2001,</w:t>
        <w:br/>
        <w:t>Althammer v. Austria, 8 de agosto de  2003,  párr.  10.2.  (“que  el  efecto</w:t>
        <w:br/>
        <w:t>discriminatorio de una norma o medida que es a primera  vista  neutra  o  no</w:t>
        <w:br/>
        <w:t>tiene propósito discriminatorio  también puede dar lugar a una violación  de</w:t>
        <w:br/>
        <w:t>la  protección  igual   ante  la  ley"),  y  Comité  de  Derechos   Humanos,</w:t>
        <w:br/>
        <w:t>Observación General 18, No discriminación.</w:t>
        <w:br/>
        <w:br/>
        <w:t>[444]       Cfr. Comité para la Eliminación  de  la  Discriminación  Racial,</w:t>
        <w:br/>
        <w:t>Comunicación No. 31/2003, L.R. et al. Vs. Slovaquia, 7  de  marzo  de  2005,</w:t>
        <w:br/>
        <w:t>párr. 10.4.</w:t>
        <w:br/>
        <w:br/>
        <w:t>[445]       Cfr. Comité para la Eliminación de la Discriminación  contra  la</w:t>
        <w:br/>
        <w:t>Mujer, Recomendación General  No.  25  referente  a  medidas  especiales  de</w:t>
        <w:br/>
        <w:t>carácter  temporal (2004), párr. 1 (“puede  haber  discriminación  indirecta</w:t>
        <w:br/>
        <w:t>contra la mujer cuando las leyes, las políticas y los programas se basan  en</w:t>
        <w:br/>
        <w:t>criterios que aparentemente son neutros desde el punta de vista  del  género</w:t>
        <w:br/>
        <w:t>pero que, de hecho, repercuten negativamente en la mujer”).</w:t>
        <w:br/>
        <w:br/>
        <w:t>[446]       Cfr. Comité  de  Derechos  Económicos,  Sociales  y  Culturales,</w:t>
        <w:br/>
        <w:t>Observación General No. 20, La no discriminación y los derechos  económicos,</w:t>
        <w:br/>
        <w:t>sociales y culturales (artículo 2, párrafo  2  del  Pacto  Internacional  de</w:t>
        <w:br/>
        <w:t>Derechos Económicos, Sociales y Culturales), 2 de julio de 2009.</w:t>
        <w:br/>
        <w:br/>
        <w:t>[447]       Caso Nadege Dorzema y  otros  Vs.  República  Dominicana.  Fondo</w:t>
        <w:br/>
        <w:t>Reparaciones y Costas. Sentencia de 24 de octubre de 2012 Serie C  No.  251,</w:t>
        <w:br/>
        <w:t>párr. 234.</w:t>
        <w:br/>
        <w:br/>
        <w:t>[448]        Cfr.  Comité  sobre  los   Derechos   de   las   Personas   con</w:t>
        <w:br/>
        <w:t>Discapacidad,  Comunicación   No.   3/2011,   Caso   H.   M.   Vs.   Suecia,</w:t>
        <w:br/>
        <w:t>CRPD/C/7/D/3/2011, 19 de abril de 2012, párr. 8.3.</w:t>
        <w:br/>
        <w:br/>
        <w:t>[449]        TEDH,  Caso  Hoogendijk  Vs.  Holanda,  No.  58641/00,  Sección</w:t>
        <w:br/>
        <w:t>Primera, 2005; TEDH, Gran Camara, D. H. y otros  Vs.  República  Checa,  No.</w:t>
        <w:br/>
        <w:t>57325/00, 13 de noviembre de 2007, párr. 175, y TEDH, Caso Hugh  Jordan  Vs.</w:t>
        <w:br/>
        <w:t>Reino Unido, No. 24746/94, 4 de mayo de 2001, párr. 154.</w:t>
        <w:br/>
        <w:br/>
        <w:t>[450]        The  World   Medical   Association,   Statement   on   Assisted</w:t>
        <w:br/>
        <w:t>Reproductive  Technologies,   adopted   by   the   WMA   General   Assembly,</w:t>
        <w:br/>
        <w:t>Pilanesberg,    South    Africa,    October     2006,     disponible     en:</w:t>
        <w:br/>
        <w:t>http://www.wma.net/e/policy/r3.htm, para 6. [Traducción de la Secretaría  de</w:t>
        <w:br/>
        <w:t>la Corte]. Declaración  citada  en  el  informe  de  fondo  de  la  Comisión</w:t>
        <w:br/>
        <w:t>Interamericana (expediente de fondo, tomo  I,  nota  de  pie  36)  y  en  la</w:t>
        <w:br/>
        <w:t>contestación de la demanda (expediente de fondo, tomo III, folio 1086).</w:t>
        <w:br/>
        <w:br/>
        <w:t>[451]       El Artículo 25.1 establece que:  Los  Estados  Partes  reconocen</w:t>
        <w:br/>
        <w:t>que las personas con discapacidad tienen derecho a gozar del más alto  nivel</w:t>
        <w:br/>
        <w:t>posible de  salud  sin  discriminación  por  motivos  de  discapacidad.  Los</w:t>
        <w:br/>
        <w:t>Estados Partes adoptarán las medidas pertinentes para asegurar el acceso  de</w:t>
        <w:br/>
        <w:t>las personas con discapacidad a servicios de salud que tengan en cuenta  las</w:t>
        <w:br/>
        <w:t>cuestiones de género, incluida la rehabilitación relacionada con  la  salud.</w:t>
        <w:br/>
        <w:t>En particular, los Estados Partes: a)  Proporcionarán  a  las  personas  con</w:t>
        <w:br/>
        <w:t>discapacidad programas  y  atención  de  la  salud  gratuitos  o  a  precios</w:t>
        <w:br/>
        <w:t>asequibles de la misma variedad y calidad que a las demás personas,  incluso</w:t>
        <w:br/>
        <w:t>en el ámbito de la  salud  sexual  y  reproductiva,  y  programas  de  salud</w:t>
        <w:br/>
        <w:t>pública dirigidos a la población”.</w:t>
        <w:br/>
        <w:br/>
        <w:t>[452]        Declaración  rendida  por  el  perito  Anthony  Caruso  en   la</w:t>
        <w:br/>
        <w:t>audiencia pública celebrada en el presente caso.</w:t>
        <w:br/>
        <w:br/>
        <w:t>[453]       Declaración del perito Paul Hunt rendida ante fedatario  público</w:t>
        <w:br/>
        <w:t>(expediente de fondo, tomo VI, folio 2650).</w:t>
        <w:br/>
        <w:br/>
        <w:t>[454]       Declaración del perito Paul Hunt, folio 2650.</w:t>
        <w:br/>
        <w:br/>
        <w:t>[455]       El Preámbulo de la CDPD reconoce  que  “la  discapacidad  es  un</w:t>
        <w:br/>
        <w:t>concepto que evoluciona y que resulta de la interacción entre  las  personas</w:t>
        <w:br/>
        <w:t>con deficiencias y las barreras debidas  a  la  actitud  y  al  entorno  que</w:t>
        <w:br/>
        <w:t>evitan su participación plena y efectiva en  la  sociedad,  en  igualdad  de</w:t>
        <w:br/>
        <w:t>condiciones con las demás”.</w:t>
        <w:br/>
        <w:br/>
        <w:t>[456]       Caso Furlan y Familiares Vs. Argentina, párr. 133.</w:t>
        <w:br/>
        <w:br/>
        <w:t>[457]        Caso  Furlan  y  Familiares  Vs.  Argentina,  párr.  133.  Cfr.</w:t>
        <w:br/>
        <w:t>Asamblea  General  de  la  ONU,  Normas  Uniformes  sobre  la  igualdad   de</w:t>
        <w:br/>
        <w:t>oportunidades para las personas con discapacidad, GA/RES/48/96, 4  de  marzo</w:t>
        <w:br/>
        <w:t>de 1994, Cuadragésimo octavo período  de  sesiones,  párr.  3  (“en  lo  que</w:t>
        <w:br/>
        <w:t>respecta a la discapacidad, también hay muchas circunstancias concretas  que</w:t>
        <w:br/>
        <w:t>han influido en las condiciones de vida de las personas que la  padecen:  la</w:t>
        <w:br/>
        <w:t>ignorancia, el abandono, la superstición y el miedo  son  factores  sociales</w:t>
        <w:br/>
        <w:t>que a lo  largo  de  toda  la  historia  han  aislado  a  las  personas  con</w:t>
        <w:br/>
        <w:t>discapacidad y han retrasado su desarrollo”).</w:t>
        <w:br/>
        <w:br/>
        <w:t>[458]        Cfr. Caso Ximenes  Lopes  Vs.  Brasil.  Fondo,  Reparaciones  y</w:t>
        <w:br/>
        <w:t>Costas. Sentencia de 4 de julio de 2006. Serie C No. 149, párr. 104, y  Caso</w:t>
        <w:br/>
        <w:t>Furlan y Familiares Vs. Argentina, párr. 133. Cfr.  también  Artículo  III.2</w:t>
        <w:br/>
        <w:t>de la Convención Interamericana para la Eliminación de Todas las  Formas  de</w:t>
        <w:br/>
        <w:t>Discriminación contra las Personas con Discapacidad, y  Comité  de  Derechos</w:t>
        <w:br/>
        <w:t>Económicos, Sociales y Culturales, Observación General No. 5,  Personas  con</w:t>
        <w:br/>
        <w:t>Discapacidad, U.N. Doc. E/C.12/1994/13 (1994), 12  de  septiembre  de  1994,</w:t>
        <w:br/>
        <w:t>párr. 9.</w:t>
        <w:br/>
        <w:br/>
        <w:t>[459]  Cfr.  Caso  de  la  “Masacre  de  Mapiripán”  Vs.  Colombia.   Fondo,</w:t>
        <w:br/>
        <w:t>Reparaciones y Costas. Sentencia de 15 de septiembre de 2005.  Serie  C  No.</w:t>
        <w:br/>
        <w:t>134, párrs. 111 y 113,  y  Caso  Pueblo  Indígena  Kichwa  de  Sarayaku  Vs.</w:t>
        <w:br/>
        <w:t>Ecuador, párr. 244.</w:t>
        <w:br/>
        <w:br/>
        <w:t>[460]       Cfr. Caso Ximenes Lópes Vs. Brasil, párr. 103, y Caso  Furlan  y</w:t>
        <w:br/>
        <w:t>Familiares Vs. Argentina, párr. 134.</w:t>
        <w:br/>
        <w:br/>
        <w:t>[461]       Cfr. Caso Furlan y Familiares Vs.  Argentina,  párr.  134.  Cfr.</w:t>
        <w:br/>
        <w:t>Artículo 5 de las Normas Uniformes sobre la igualdad de  oportunidades  para</w:t>
        <w:br/>
        <w:t>las personas con discapacidad.</w:t>
        <w:br/>
        <w:br/>
        <w:t>[462] Cfr. Caso Furlan y Familiares Vs. Argentina, párr. 134,  y  Comité  de</w:t>
        <w:br/>
        <w:t>Derechos Económicos, Sociales  y  Culturales,  Observación  General  No.  5,</w:t>
        <w:br/>
        <w:t>párr. 13.</w:t>
        <w:br/>
        <w:br/>
        <w:t>[463]       Declaración del perito Paul Hunt rendida ante fedatario  público</w:t>
        <w:br/>
        <w:t>(expediente de fondo, tomo VI, folio 2206).</w:t>
        <w:br/>
        <w:br/>
        <w:t>[464]       Preámbulo,  Current  Practices  and  Controversies  in  Assisted</w:t>
        <w:br/>
        <w:t>Reproduction: Report of the meeting on "Medical, Ethical and Social  Aspects</w:t>
        <w:br/>
        <w:t>of Assisted Reproduction", Ginebra: OMS (2002) XV-XVII al XV. Citado  en  la</w:t>
        <w:br/>
        <w:t>Declaración del perito Paul Hunt rendida ante fedatario público  (expediente</w:t>
        <w:br/>
        <w:t>de fondo, tomo VI, folio 2206).</w:t>
        <w:br/>
        <w:br/>
        <w:t>[465]       Cfr. Organización Panamericana de la Salud (OPS),  'Capitulo  2:</w:t>
        <w:br/>
        <w:t>Condiciones de Salud y Tendencias' en Salud en las Américas  2007 Volumen  I</w:t>
        <w:br/>
        <w:t>Regional, Washington, 2007,  página.  143.  Citado  en  la  Declaración  del</w:t>
        <w:br/>
        <w:t>perito Paul Hunt rendida ante fedatario público (expediente de  fondo,  tomo</w:t>
        <w:br/>
        <w:t>VI).</w:t>
        <w:br/>
        <w:br/>
        <w:t>[466]       Comité para  la  Eliminación  de  la  Discriminación  contra  la</w:t>
        <w:br/>
        <w:t>Mujer,  Caso  L.C.  vs.  Perú,  Com.  Nº   22/2009,   §   8.15,   Doc.   ONU</w:t>
        <w:br/>
        <w:t>CEDAW/c/50/D/22/2009 (2011).</w:t>
        <w:br/>
        <w:br/>
        <w:t>[467]        Declaración  ante  fedatario  público  de  la   perita   Alicia</w:t>
        <w:br/>
        <w:t>Neuburger (expediente de fondo, tomo V, folios 2519 y 2520).</w:t>
        <w:br/>
        <w:br/>
        <w:t>[468]       Cfr. Comité para la Eliminación de la Discriminación  contra  la</w:t>
        <w:br/>
        <w:t>Mujer, Recomendación General No. 24, párr. 12.</w:t>
        <w:br/>
        <w:br/>
        <w:t>[469]       Cfr. Declaración rendida por el señor  Mejías  Carballo  durante</w:t>
        <w:br/>
        <w:t>la audiencia pública celebrada en el presente caso.</w:t>
        <w:br/>
        <w:br/>
        <w:t>[470]       Cfr.  Declaración  jurada  de  Giovanni  Vargas  (expediente  de</w:t>
        <w:br/>
        <w:t>anexos al escrito de argumentos y pruebas, tomo IV, folio 5281).</w:t>
        <w:br/>
        <w:br/>
        <w:t>[471]       Declaración  jurada  de  Viktor  Sanabria  León  (expediente  de</w:t>
        <w:br/>
        <w:t>anexos al escrito de argumentos y prueba, tomo II, folio 4937).</w:t>
        <w:br/>
        <w:br/>
        <w:t>[472]        Declaración  de  la  perita  Alicia  Neuburger  ante  fedatario</w:t>
        <w:br/>
        <w:t>público (expediente de fondo, tomo V, folios 2519 y 2520).</w:t>
        <w:br/>
        <w:br/>
        <w:t>[473]       Cfr. artículo 1.1  de  la  Convención  Americana  (“Los  Estados</w:t>
        <w:br/>
        <w:t>Partes  en  esta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[…] posición económica”)</w:t>
        <w:br/>
        <w:br/>
        <w:t>[474]       Cfr. Declaración jurada de Oriéster Rojas (expediente de  anexos</w:t>
        <w:br/>
        <w:t>al escrito de solicitudes y argumentos, tomo II, folio 4516).</w:t>
        <w:br/>
        <w:br/>
        <w:t>[475]       De igual manera, el señor  Mejías  declaró  que  querían  ir  al</w:t>
        <w:br/>
        <w:t>exterior para realizar el tratamiento pero  “no  tenía  dinero  y  ya  había</w:t>
        <w:br/>
        <w:t>gastado bastante y [él] viv[e] de una renta del Estado,  y  bien  [se]  sabe</w:t>
        <w:br/>
        <w:t>que las rentas del Estado no son lo  suficiente  para  cubrir  un  gasto  de</w:t>
        <w:br/>
        <w:t>estos, entonces no pudi[eron] ir”. Cfr. Declaración  rendida  por  el  señor</w:t>
        <w:br/>
        <w:t>Mejías Carballo durante la audiencia pública celebrada en el presente caso.</w:t>
        <w:br/>
        <w:br/>
        <w:t>[476]       Cfr. Declaración escrita de Grettel Artavia Murillo  (expediente</w:t>
        <w:br/>
        <w:t>de anexos al escrito de argumentos y prueba, tomo I, folio 4077)</w:t>
        <w:br/>
        <w:br/>
        <w:t>[477]       Cfr. Testimonio de Ana Cristina  Castillo  León  (expediente  de</w:t>
        <w:br/>
        <w:t>anexos al escrito de argumentos y prueba, tomo I, folio 4102).</w:t>
        <w:br/>
        <w:br/>
        <w:t>[478]       Cfr.  Declaración  jurada  de  Geovanni  Vargas  (expediente  de</w:t>
        <w:br/>
        <w:t>anexos al escrito de argumentos y pruebas, tomo IV, folio 5280).</w:t>
        <w:br/>
        <w:br/>
        <w:t>[479]       Sentencia No. 2000-02306 de 15 de marzo de 2000 emitida  por  la</w:t>
        <w:br/>
        <w:t>Sala Constitucional de la Corte Suprema  de  Justicia,  Expediente  No.  95-</w:t>
        <w:br/>
        <w:t>001734-007-CO (expediente de anexos al informe, tomo I, folio 85).</w:t>
        <w:br/>
        <w:t>[480]       Resumen  escrito  del  peritaje  rendido  por  Fernando  Zegers-</w:t>
        <w:br/>
        <w:t>Hochschild en la audiencia pública ante la Corte (expediente de fondo,  tomo</w:t>
        <w:br/>
        <w:t>VI, folio 2835).</w:t>
        <w:br/>
        <w:br/>
        <w:t>[481]       Resumen  escrito  del  peritaje  rendido  por  Fernando  Zegers-</w:t>
        <w:br/>
        <w:t>Hochschild en la audiencia pública ante la Corte (expediente de fondo,  tomo</w:t>
        <w:br/>
        <w:t>VI, folio 2839).</w:t>
        <w:br/>
        <w:br/>
        <w:t>[482]       Declaración ante fedatario público de la perita Garza.</w:t>
        <w:br/>
        <w:br/>
        <w:t>[483]       Durante la audiencia pública la  Comisión  interrogó  al  perito</w:t>
        <w:br/>
        <w:t>Caruso en este punto, indicando que tanto en  la  FIV  como  en  el  proceso</w:t>
        <w:br/>
        <w:t>natural de  concepción  existe  perdida  embrionaria  y  resaltando  que  la</w:t>
        <w:br/>
        <w:t>diferencia sería que en la FIV es posible medir esas pérdidas.  La  Comisión</w:t>
        <w:br/>
        <w:t>indagó si la diferencia sería entonces que en la FIV simplemente es  posible</w:t>
        <w:br/>
        <w:t>medir esas pérdidas. El perito Caruso contestó que "In IVF you can say to  a</w:t>
        <w:br/>
        <w:t>certain extent, you can answer that question somewhat. The  differences,  as</w:t>
        <w:br/>
        <w:t>I’ve said before is  that  there  is  a  very  big  difference  between  the</w:t>
        <w:br/>
        <w:t>environment of the natural in fallopian tube and the dish with medium in  an</w:t>
        <w:br/>
        <w:t>incubator at 95 degrees and 5% CO2 in an IVF lab. So yes, you are  going  to</w:t>
        <w:br/>
        <w:t>see an IVF you can quantity the loss of the embryos  that  you  have.  No.1,</w:t>
        <w:br/>
        <w:t>you cannot extrapolate that back to compare it to  natural  pregnancy  laws.</w:t>
        <w:br/>
        <w:t>And 2. There may be reasons beyond the nature that those embryos are  lost".</w:t>
        <w:br/>
        <w:t>Cfr. Declaración rendida por  el  perito  Anthony  Caruso  en  la  audiencia</w:t>
        <w:br/>
        <w:t>pública celebrada en el presente caso.</w:t>
        <w:br/>
        <w:br/>
        <w:t>[484]       Declaración  rendida  por  el  perito  Zegers  en  la  audiencia</w:t>
        <w:br/>
        <w:t>pública del presente caso. Precisó al respecto que “Los  resultados  de  TRA</w:t>
        <w:br/>
        <w:t>varían significativamente  según  la  edad  de  la  mujer  y  el  número  de</w:t>
        <w:br/>
        <w:t>embriones transferidos y en algunos casos, de la gravedad  de  la  condición</w:t>
        <w:br/>
        <w:t>que generó la enfermedad. [ …] [L]a proporción  de  óvulos  cromosómicamente</w:t>
        <w:br/>
        <w:t>anormales es muy alta en la especie humana.  Esto  hace  que  un  porcentaje</w:t>
        <w:br/>
        <w:t>mayoritario de óvulos fecundados no progresan en su desarrollo  embrionario,</w:t>
        <w:br/>
        <w:t>y una proporción elevada de embriones transferidos  no  se  implanten  y  no</w:t>
        <w:br/>
        <w:t>generan un embarazo. […] Del análisis de estos datos se  desprende  que  […]</w:t>
        <w:br/>
        <w:t>[l]a  técnica  de  la   FIV   o   [la   inyección   intracitoplasmática   de</w:t>
        <w:br/>
        <w:t>espermatozoides] ICSI, no genera embriones de menor valor biológico que  los</w:t>
        <w:br/>
        <w:t>generados de manera espontánea en el cuerpo de la  mujer[,  y]  […]  que  la</w:t>
        <w:br/>
        <w:t>muerte embrionaria como parte de  un  tratamiento  médico,  no  ocurre  como</w:t>
        <w:br/>
        <w:t>resultado directo de  la  técnica,  sino  como  resultado  de  mala  calidad</w:t>
        <w:br/>
        <w:t>ovocitaria y embrionaria que son connaturales a la mujer  y  al  hombre.  En</w:t>
        <w:br/>
        <w:t>mujeres que poseen óvulos sanos, la posibilidad de concebir a partir  de  un</w:t>
        <w:br/>
        <w:t>embrión generado in vitro  no  se  diferencia  de  uno  generado  de  manera</w:t>
        <w:br/>
        <w:t>espontánea.  La  FIV/ICSI  en  sí  mismo,  no  afectan  la  posibilidad   de</w:t>
        <w:br/>
        <w:t>implantación y concepción Así, las menores tasas de embarazo en mujeres  con</w:t>
        <w:br/>
        <w:t>FIV no se deben a la interferencia de la técnica; sino que  mayoritariamente</w:t>
        <w:br/>
        <w:t>al resultado de la enfermedad subyacente que determina un menor  rendimiento</w:t>
        <w:br/>
        <w:t>reproductivo. […] [E]l proceso generativo  de  la  vida  humana  incluye  la</w:t>
        <w:br/>
        <w:t>muerte embrionaria como parte de un proceso natural y necesario. De cada  10</w:t>
        <w:br/>
        <w:t>embriones generados espontáneamente en la especie humana, no más de  2  a  3</w:t>
        <w:br/>
        <w:t>logran sobrevivir a la selección natural  y  nacer  como  una  persona.  Los</w:t>
        <w:br/>
        <w:t>restantes 7 a 8 embriones mueren en el tracto genital femenino, la mayor  de</w:t>
        <w:br/>
        <w:t>las veces,  sin  conocimiento  de  su  progenitora.  La  pregunta  que  debe</w:t>
        <w:br/>
        <w:t>responderse es si los TRA como la FIV o el ICSI  contribuyen  a  que  mueran</w:t>
        <w:br/>
        <w:t>embriones por el hecho de haberlos fecundado fuera del cuerpo de la mujer  y</w:t>
        <w:br/>
        <w:t>luego transferidos a ella. La respuesta a esta pregunta es que ni la FIV  ni</w:t>
        <w:br/>
        <w:t>el ICSI, afectan la posibilidad de sobrevida de embriones y  ciertamente  no</w:t>
        <w:br/>
        <w:t>los matan”.</w:t>
        <w:br/>
        <w:br/>
        <w:t>[485]       Alegatos finales escritos del Estado (expediente de fondo, tomo</w:t>
        <w:br/>
        <w:t>XI , folio 5314).</w:t>
        <w:br/>
        <w:t>[486]       El artículo  63.1  de  la  Convención  Americana  establece  que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t>[487] Cfr. Caso Velásquez Rodríguez Vs.  Honduras.  Reparaciones  y  Costas.</w:t>
        <w:br/>
        <w:t>Sentencia de 21 de julio de 1989. Serie C No. 7, párr.  25,  y  Caso  Nadege</w:t>
        <w:br/>
        <w:t>Dorzema y otros Vs. República Dominicana, párr. 238.</w:t>
        <w:br/>
        <w:br/>
        <w:t>[488]       Cfr. Caso  Velásquez  Rodríguez  Vs.  Honduras.  Reparaciones  y</w:t>
        <w:br/>
        <w:t>Costas, párr. 25, y Caso Nadege Dorzema y otros  Vs.  República  Dominicana,</w:t>
        <w:br/>
        <w:t>párr. 238</w:t>
        <w:br/>
        <w:br/>
        <w:t>[489]       Cfr. Caso  Velásquez  Rodríguez  Vs.  Honduras.  Reparaciones  y</w:t>
        <w:br/>
        <w:t>Costas, párr. 25, y Caso Masacres de  Río  Negro  Vs.  Guatemala.  Excepción</w:t>
        <w:br/>
        <w:t>Preliminar, Fondo, Reparaciones y Costas. Sentencia de 4  de  septiembre  de</w:t>
        <w:br/>
        <w:t>2012 Serie C No. 250, párr. 245.</w:t>
        <w:br/>
        <w:br/>
        <w:t>[490]       Cfr. Caso  Velásquez  Rodríguez  Vs.  Honduras.  Reparaciones  y</w:t>
        <w:br/>
        <w:t>Costas, párr. 25, y Caso Masacres de Río Negro Vs. Guatemala, párr. 248.</w:t>
        <w:br/>
        <w:br/>
        <w:t>[491] Cfr. Caso Ticona Estrada Vs. Bolivia. Fondo,  Reparaciones  y  Costas.</w:t>
        <w:br/>
        <w:t>Sentencia de 27 de noviembre de 2008. Serie C No. 191,  párr.  110,  y  Caso</w:t>
        <w:br/>
        <w:t>Masacres  de  El  Mozote  y  lugares  aledaños  Vs.  El   Salvador.   Fondo,</w:t>
        <w:br/>
        <w:t>Reparaciones y Costas. Sentencia de 25 de octubre de 2012 Serie C No. 252.</w:t>
        <w:br/>
        <w:br/>
        <w:t>[492]       Cfr. Caso  Velásquez  Rodríguez  Vs.  Honduras.  Reparaciones  y</w:t>
        <w:br/>
        <w:t>Costas, párr. 25, y Caso Masacres de Río Negro Vs. Guatemala, párr. 246.</w:t>
        <w:br/>
        <w:br/>
        <w:t>[493]       Cfr. Caso de los  “Niños  de  la  Calle”  (Villagrán  Morales  y</w:t>
        <w:br/>
        <w:t>otros) Vs. Guatemala. Reparaciones y Costas. Sentencia  de  26  de  mayo  de</w:t>
        <w:br/>
        <w:t>2001. Serie C No. 77, párr. 84, y  Caso  Vélez  Restrepo  y  Familiares  Vs.</w:t>
        <w:br/>
        <w:t>Colombia, párr. 259.</w:t>
        <w:br/>
        <w:br/>
        <w:t>[494]       Cfr. Caso  Neira  Alegría  y  otros  Vs.  Perú.  Reparaciones  y</w:t>
        <w:br/>
        <w:t>Costas. Sentencia de 19 de septiembre de 1996. Serie C No. 29, párr.  56,  y</w:t>
        <w:br/>
        <w:t>Caso Vélez Restrepo y Familiares Vs. Colombia, párr. 259.</w:t>
        <w:br/>
        <w:br/>
        <w:t>[495]       Cfr.  Caso  Barrios  Altos  Vs.  Perú.  Reparaciones  y  Costas.</w:t>
        <w:br/>
        <w:t>Sentencia de 30 de noviembre de 2001. Serie C No. 87,  párrs.  42  y  45,  y</w:t>
        <w:br/>
        <w:t>Caso Masacres de Río Negro Vs. Guatemala, párr. 287.</w:t>
        <w:br/>
        <w:br/>
        <w:t>[496]       Cfr. Caso 19 Comerciantes Vs. Colombia.  Fondo,  Reparaciones  y</w:t>
        <w:br/>
        <w:t>Costas. Sentencia de 5 de julio de 2004. Serie C No. 109, párr. 278, y  Caso</w:t>
        <w:br/>
        <w:t>Familia Barrios Vs. Venezuela. Fondo, Reparaciones y  Costas.  Sentencia  de</w:t>
        <w:br/>
        <w:t>24 de noviembre de 2011. Serie C No. 237, párr. 329.</w:t>
        <w:br/>
        <w:br/>
        <w:t>[497]       Cfr. Caso Velásquez Rodríguez. Fondo, párr. 166, y  Caso  Pueblo</w:t>
        <w:br/>
        <w:t>Indígena Kichwa de Sarayaku Vs. Ecuador, párr. 221.</w:t>
        <w:br/>
        <w:br/>
        <w:t>[498]         Cfr.   Caso   Gangaram   Panday   Vs.   Surinam.   Excepciones</w:t>
        <w:br/>
        <w:t>Preliminares. Sentencia de 4 de diciembre de 1991. Serie  C  No.  12,  párr.</w:t>
        <w:br/>
        <w:t>50, y Caso Furlan y Familiares Vs. Argentina, párr. 300.</w:t>
        <w:br/>
        <w:br/>
        <w:t>[499]         Cfr.   Caso   Gangaram   Panday   Vs.   Surinam.   Excepciones</w:t>
        <w:br/>
        <w:t>Preliminares, párr. 50, y Caso Furlan  y  Familiares  Vs.  Argentina,  párr.</w:t>
        <w:br/>
        <w:t>300.</w:t>
        <w:br/>
        <w:br/>
        <w:t>[500]       El Estado se limitó a mencionar  la  existencia  de  un  “Taller</w:t>
        <w:br/>
        <w:t>sobre monitoreo de los ODM en América Latina”  (expediente  de  fondo,  tomo</w:t>
        <w:br/>
        <w:t>III, folio 1253).</w:t>
        <w:br/>
        <w:br/>
        <w:t>[501]       En similar sentido cfr. Caso Atala  Riffo  y  Niñas  Vs.  Chile,</w:t>
        <w:br/>
        <w:t>párr. 271.</w:t>
        <w:br/>
        <w:br/>
        <w:t>[502]       Cfr. Caso Radilla Pacheco Vs. México. Excepciones  Preliminares,</w:t>
        <w:br/>
        <w:t>Fondo, Reparaciones y Costas. Sentencia de 23 de Noviembre de 2009. Serie  C</w:t>
        <w:br/>
        <w:t>No. 209, párr. 359, y Caso Vélez Restrepo y Familiares Vs.  Colombia,  párr.</w:t>
        <w:br/>
        <w:t>287.</w:t>
        <w:br/>
        <w:br/>
        <w:t>[503] Cfr. Caso Bámaca  Velásquez  Vs.  Guatemala.  Reparaciones  y  Costas.</w:t>
        <w:br/>
        <w:t>Sentencia de 22 de febrero de 2002. Serie C No. 91 párr.  43,  y  Caso  Caso</w:t>
        <w:br/>
        <w:t>Nadege Dorzema y otros Vs. República Dominicana, párr. 281.</w:t>
        <w:br/>
        <w:br/>
        <w:t>[504]       Hay una factura  del  Hotel  “Renasa”(expediente  de  anexos  al</w:t>
        <w:br/>
        <w:t>escrito de argumentos y pruebas, tomo V,  anexo  XXVII,  folio  5772)  donde</w:t>
        <w:br/>
        <w:t>estuvieron en Valencia con fecha 24 de abril de 2000 donde se  calculan  los</w:t>
        <w:br/>
        <w:t>gastos del hotel desde el 18 de abril de 2000 hasta el 24 de abril  de  2000</w:t>
        <w:br/>
        <w:t>por un total de 640.33 euros. Hay los recibos de los 4 dias  que  estuvieron</w:t>
        <w:br/>
        <w:t>en el Hotel Roma en Panamá pagando $33 USD por las 4 noches  (expediente  de</w:t>
        <w:br/>
        <w:t>anexos al escrito de argumentos y pruebas, tomo II, anexo I, folios  4283  a</w:t>
        <w:br/>
        <w:t>4285). El otro es un tiquete de Iberia (expediente de anexos al  escrito  de</w:t>
        <w:br/>
        <w:t>argumentos y pruebas, tomo II, anexo V, folio 4695) con el nombre de  Victor</w:t>
        <w:br/>
        <w:t>Sanabria, trayecto San Jose-Madrid por un total de $ 681.58  USD.  Asimismo,</w:t>
        <w:br/>
        <w:t>el representante allegó diversos cuadros en los que  calculo  en  colones  y</w:t>
        <w:br/>
        <w:t>dólares diversos gastos que asoció al  daño  material.  Tablas  cálculo  del</w:t>
        <w:br/>
        <w:t>daño material (expediente de fondo, tomo II, folios 587.24 a 587.39).</w:t>
        <w:br/>
        <w:br/>
        <w:t>[505]       Cabe destacar que  la  señora  Carro  fue  representada  por  el</w:t>
        <w:br/>
        <w:t>representante May, pero el representante Molina presentó prueba a su favor.</w:t>
        <w:br/>
        <w:br/>
        <w:t>[506]       Cfr. Caso  Velásquez  Rodríguez  Vs.  Honduras.  Reparaciones  y</w:t>
        <w:br/>
        <w:t>Costas. Sentencia de 21 de julio de 1989. Serie C No. 7, párr.  27,  y  Caso</w:t>
        <w:br/>
        <w:t>Familia Barrios Vs. Venezuela, párr. 378.</w:t>
        <w:br/>
        <w:br/>
        <w:t>[507] Cfr. Caso Neira Alegría y  otros  Vs.  Perú.  Reparaciones  y  Costas.</w:t>
        <w:br/>
        <w:t>Sentencia de 19 de septiembre de 1996. Serie C No.  29,  párr.  50,  y  Caso</w:t>
        <w:br/>
        <w:t>Familia Barrios Vs. Venezuela, párr. 373.</w:t>
        <w:br/>
        <w:br/>
        <w:t>[508] Cfr. Caso Neira Alegría y  otros  Vs.  Perú.  Reparaciones  y  Costas.</w:t>
        <w:br/>
        <w:t>Sentencia de 19 de septiembre de 1996. Serie C No.  29,  párr.  50,  y  Caso</w:t>
        <w:br/>
        <w:t>Familia Barrios Vs. Venezuela, párr. 373.</w:t>
        <w:br/>
        <w:br/>
        <w:t>[509] Cfr. Caso Aloeboetoe y  otros  Vs.  Surinam.  Reparaciones  y  Costas.</w:t>
        <w:br/>
        <w:t>Sentencia de 10 de septiembre de 1993. Serie C No. 15, párr. 87.</w:t>
        <w:br/>
        <w:br/>
        <w:t>[510]       Cfr. Caso Furlan y Familiares Vs. Argentina, párr. 313.</w:t>
        <w:br/>
        <w:br/>
        <w:t>[511]       El representante Molina solicitó  como  “lucro  cesante  laboral</w:t>
        <w:br/>
        <w:t>psicológico”: i) para Maria del Socorro  Calderón  Porras  la  suma  de  US$</w:t>
        <w:br/>
        <w:t>180.847,5 dólares; ii) para Carlos Eduardo Vargas Solórzano la suma  de  US$</w:t>
        <w:br/>
        <w:t>201.213.61 dólares; iii) para  Julieta  González  Ledezma  la  suma  de  US$</w:t>
        <w:br/>
        <w:t>187.787,1  dólares;  iv)  para  Oriester  Rojas  Carranza  la  suma  de  US$</w:t>
        <w:br/>
        <w:t>485.114,98 dólares; v)  para  Joaquinita  Arroyo  Fonseca  la  suma  de  US$</w:t>
        <w:br/>
        <w:t>771.489,23  dólares;  vi)  para  Giovanni  Antonio  Vega  la  suma  de   US$</w:t>
        <w:br/>
        <w:t>1.814.061,98 dólares; vii) para  Ileana  Henchoz  Bolaños  la  suma  de  US$</w:t>
        <w:br/>
        <w:t>1.013.454,54 dólares; viii) para Miguel Antonio Yamuni Zeledón  la  suma  de</w:t>
        <w:br/>
        <w:t>US$ 1.259.961,59 dólares; ix) para Karen Espinoza  Vindas  la  suma  de  US$</w:t>
        <w:br/>
        <w:t>752.620,35 dólares; x) para Héctor Jiménez Acuña la suma de  US$  590.306,84</w:t>
        <w:br/>
        <w:t>dólares; xi) para Víktor Hugo Sanabria León  la  suma  de  US$  1.862.581,64</w:t>
        <w:br/>
        <w:t>dólares, y xii) para Enrique  Acuña  Cartín  la  suma  de  US$  1.268.470,28</w:t>
        <w:br/>
        <w:t>dólares (expediente de fondo, tomo II, folio 587.35).</w:t>
        <w:br/>
        <w:br/>
        <w:t>[512]       Cfr. Caso de los  “Niños  de  la  Calle”  (Villagrán  Morales  y</w:t>
        <w:br/>
        <w:t>otros) Vs. Guatemala. Reparaciones y Costas. Sentencia  de  26  de  mayo  de</w:t>
        <w:br/>
        <w:t>2001. Serie C No. 77, párr. 84, y Caso Nadege Dorzema y otros Vs.  República</w:t>
        <w:br/>
        <w:t>Dominicana, párr. 284.</w:t>
        <w:br/>
        <w:br/>
        <w:t>[513]       Cfr. Caso Palamara Iribarne Vs.  Chile.  Fondo,  Reparaciones  y</w:t>
        <w:br/>
        <w:t>Costas. Sentencia de 22 de noviembre de 2005. Serie C No. 135, parr. 244,  y</w:t>
        <w:br/>
        <w:t>Caso de las Niñas Yean y Bosico Vs. República Dominicana, párr. 223.</w:t>
        <w:br/>
        <w:br/>
        <w:t>[514]       Cfr. Caso de la “Panel Blanca” (Paniagua Morales  y  otros)  Vs.</w:t>
        <w:br/>
        <w:t>Guatemala. Reparaciones y Costas. Sentencia de 25 de mayo de 2001.  Serie  C</w:t>
        <w:br/>
        <w:t>No. 76, párr. 79,  y  Caso  Bayarri  Vs.  Argentina.  Excepción  Preliminar,</w:t>
        <w:br/>
        <w:t>Fondo, Reparaciones y Costas. Sentencia de 30 de octubre de  2008.  Serie  C</w:t>
        <w:br/>
        <w:t>No. 187, párr. 161.</w:t>
        <w:br/>
        <w:br/>
        <w:t>[515]       Cfr. Caso Garrido y  Baigorria  vs.  Argentina.  Reparaciones  y</w:t>
        <w:br/>
        <w:t>Costas. Sentencia de 27 de agosto de 1998. Serie C No. 39, párr. 79, y  Caso</w:t>
        <w:br/>
        <w:t>Nadege Dorzema y otros Vs. República Dominicana, párr. 290.</w:t>
        <w:br/>
        <w:br/>
        <w:t>[516]       Cfr. Caso Chaparro Álvarez y Lapo Íñiguez.  Vs.  Ecuador,  párr.</w:t>
        <w:br/>
        <w:t>275, y Caso Nadege Dorzema y otros Vs. República Dominicana, párr. 292.</w:t>
        <w:br/>
        <w:br/>
        <w:t>[517]       Cfr. Caso Garrido y  Baigorria  Vs.  Argentina.  Reparaciones  y</w:t>
        <w:br/>
        <w:t>Costas. Sentencia de 27 de agosto de 1998. Serie C No. 39,  párr.  82;  Caso</w:t>
        <w:br/>
        <w:t>Masacres  de  Río  Negro  Vs.  Guatemala.   Excepción   Preliminar,   Fondo,</w:t>
        <w:br/>
        <w:t>Reparaciones y Costas. Sentencia de 4 de septiembre  de  2012  Serie  C  No.</w:t>
        <w:br/>
        <w:t>250, párr. 314.</w:t>
        <w:br/>
        <w:br/>
        <w:t>[518]        Cfr.  Caso  Chaparro  Álvarez  y  Lapo  Íñiguez.  Vs.  Ecuador.</w:t>
        <w:br/>
        <w:t>Excepciones Preliminares, Fondo, Reparaciones y Costas. Sentencia de  21  de</w:t>
        <w:br/>
        <w:t>noviembre de 2007. Serie C No. 170, párr.  277,  y  Caso  Vélez  Restrepo  y</w:t>
        <w:br/>
        <w:t>Familiares Vs. Colombia, párr. 307.</w:t>
        <w:br/>
        <w:br/>
        <w:t>[519]        El  representante  Trejos  en  su  escrito  de  solicitudes   y</w:t>
        <w:br/>
        <w:t>argumentos presentó como gastos durante el proceso: i) factura de compra  de</w:t>
        <w:br/>
        <w:t>boleto aéreo a nombre de Andrea Bianchi (US$ 439,72  dólares);  ii)  factura</w:t>
        <w:br/>
        <w:t>de compra de boleto aéreo a nombre  de  Gerardo  Trejos  Salas  (US$  468,62</w:t>
        <w:br/>
        <w:t>dólares), y iii) factura de compra  de  boleto  aéreo  a  nombre  de  Gloria</w:t>
        <w:br/>
        <w:t>Mazariegos (US$ 468,62 dólares), sumando US$1.376,96 dólares (expediente  de</w:t>
        <w:br/>
        <w:t>anexos al escrito de solicitudes y argumentos, tomo I, folios 4071 y 4072).</w:t>
        <w:br/>
        <w:br/>
        <w:t>[520]        El  representante  Boris  Molina  Acevedo  en  su  escrito   de</w:t>
        <w:br/>
        <w:t>solicitudes y  argumentos  presentó  como  gastos  durante  el  proceso:  i)</w:t>
        <w:br/>
        <w:t>factura por cobrar servicios profesionales a María  Lorna  Ballestero  Muñóz</w:t>
        <w:br/>
        <w:t>por US$ 6.000,00;  ii)  recibo  de  dinero  por  servicios  profesionales  a</w:t>
        <w:br/>
        <w:t>Gabriela Darsié y Enrique Madrigal por US$ 1.375, iii) recibo por  servicios</w:t>
        <w:br/>
        <w:t>profesionales por concepto de cancelación de servicios profesionales por  la</w:t>
        <w:br/>
        <w:t>asesoría y asistencia brindada de William Vega por US$ 1.600, y  iv)  y  por</w:t>
        <w:br/>
        <w:t>copias y gastos administrativos, 131.850 colones (expediente  de  anexos  al</w:t>
        <w:br/>
        <w:t>escrito de solicitudes y argumentos, tomo VI, folios 6537 a 6364).</w:t>
        <w:br/>
        <w:br/>
        <w:t>[521]       Cfr.  Caso  Chitay  Nech  y  otros  Vs.  Guatemala.  Excepciones</w:t>
        <w:br/>
        <w:t>Preliminares, Fondo, Reparaciones y Costas.  Sentencia  de  25  de  mayo  de</w:t>
        <w:br/>
        <w:t>2010. Serie C No. 212, párr. 287.</w:t>
        <w:br/>
        <w:br/>
        <w:t>[522]       Cfr. Resumen escrito del peritaje rendido por  Fernando  Zegers-</w:t>
        <w:br/>
        <w:t>Hochschild en la audiencia pública ante la Corte (expediente de fondo,  tomo</w:t>
        <w:br/>
        <w:t>VI,  folio  2828).  Como  explicó  el  perito  Zegers-Hochschild,  según  la</w:t>
        <w:br/>
        <w:t>Organización Mundial de la Salud, la infertilidad constituye una  enfermedad</w:t>
        <w:br/>
        <w:t>del sistema reproductivo (expediente de fondo, tomo VI, folio 2818).</w:t>
        <w:br/>
        <w:t>[523]        Comité  de  Derechos   Económicos,   Sociales   y   Culturales,</w:t>
        <w:br/>
        <w:t>Observación General No. 14 (2000), El  derecho  al  disfrute  del  más  alto</w:t>
        <w:br/>
        <w:t>nivel posible de salud (artículo 12  del  Pacto  Internacional  de  Derechos</w:t>
        <w:br/>
        <w:t>Económicos, Sociales y Culturales), E/C.12/2000/4,  11  de  agosto  de  2000</w:t>
        <w:br/>
        <w:t>párr. 12 a.</w:t>
        <w:br/>
        <w:t>[524]        Comité  de  Derechos   Económicos,   Sociales   y   Culturales,</w:t>
        <w:br/>
        <w:t>Observación General No. 14 (2000), El  derecho  al  disfrute  del  más  alto</w:t>
        <w:br/>
        <w:t>nivel posible de salud (artículo 12  del  Pacto  Internacional  de  Derechos</w:t>
        <w:br/>
        <w:t>Económicos, Sociales y Culturales), E/C.12/2000/4,  11  de  agosto  de  2000</w:t>
        <w:br/>
        <w:t>párr. 12 b. iii.</w:t>
        <w:br/>
        <w:t>[525] Art. 66.2 de la Convención: “Si el fallo no expresare  en  todo  o  en</w:t>
        <w:br/>
        <w:t>parte la opinión unánime de los jueces, cualquiera de éstos  tendrá  derecho</w:t>
        <w:br/>
        <w:t>a que se agregue al fallo su opinión disidente o  individual”  y  Art.  24.3</w:t>
        <w:br/>
        <w:t>del Estatuto de la Corte: “Las decisiones, juicios y opiniones de  la  Corte</w:t>
        <w:br/>
        <w:t>se comunicarán en sesiones públicas y  se  notificarán  por  escrito  a  las</w:t>
        <w:br/>
        <w:t>partes. Además, se  publicarán  conjuntamente  con  los  votos  y  opiniones</w:t>
        <w:br/>
        <w:t>separados de los jueces y con cualesquiera otros datos  o  antecedentes  que</w:t>
        <w:br/>
        <w:t>la Corte considere conveniente”. Sobre particular, ver,  además,  Constancia</w:t>
        <w:br/>
        <w:t>de Queja, presentada en las Corte el 17 de agosto de 2011,  con  relación  a</w:t>
        <w:br/>
        <w:t>parte del Voto Concurrente Conjunto emitido con ocasión de las  Resoluciones</w:t>
        <w:br/>
        <w:t>“Medidas  Provisionales  respecto  de   la  República  de   Colombia,   Caso</w:t>
        <w:br/>
        <w:t>Gutiérrez  Soler  Vs.  Colombia”,  de  30  de  junio  de   2011,    “Medidas</w:t>
        <w:br/>
        <w:t>Provisionales respecto de los Estados Unidos Mexicanos, Caso  Rosendo  Cantú</w:t>
        <w:br/>
        <w:t>y Otra Vs. México”, de 1 de julio de 2011 y “Medidas Provisionales  respecto</w:t>
        <w:br/>
        <w:t>de la República de Honduras, Caso Kawas Fernández Vs. Honduras”,   de  5  de</w:t>
        <w:br/>
        <w:t>julio de 2011.</w:t>
        <w:br/>
        <w:t>[526] Art. 65.2 Del Reglamento de la Corte: “Todo Juez que haya  participado</w:t>
        <w:br/>
        <w:t>en el examen de un caso  tiene  derecho  a  unir  a  la  sentencia  su  voto</w:t>
        <w:br/>
        <w:t>concurrente o disidente que deberá ser razonado.  Estos  votos  deberán  ser</w:t>
        <w:br/>
        <w:t>presentados dentro del plazo fijado por la Presidencia, de modo  que  puedan</w:t>
        <w:br/>
        <w:t>ser conocidos por los Jueces antes  de  la  notificación  de  la  sentencia.</w:t>
        <w:br/>
        <w:t>Dichos votos sólo podrán referirse a lo tratado en las sentencias.”</w:t>
        <w:br/>
        <w:br/>
        <w:t>[527] Art. 62.3 de la Convención: “La Corte tiene competencia  para  conocer</w:t>
        <w:br/>
        <w:t>de  cualquier  caso  relativo  a  la  interpretación  y  aplicación  de  las</w:t>
        <w:br/>
        <w:t>disposiciones de esta Convención  que  le  sea  sometido,  siempre  que  los</w:t>
        <w:br/>
        <w:t>Estados Partes en el caso hayan reconocido o reconozcan  dicha  competencia,</w:t>
        <w:br/>
        <w:t>ora por declaración especial, como se indica en los incisos anteriores,  ora</w:t>
        <w:br/>
        <w:t>por convención especial”</w:t>
        <w:br/>
        <w:t>[528] Art. 41, primera frase,  de  la  Convención:  “La  Comisión  tiene  la</w:t>
        <w:br/>
        <w:t>función principal de promover la observancia y la defensa  de  los  derechos</w:t>
        <w:br/>
        <w:t>humanos,…”</w:t>
        <w:br/>
        <w:t>[529] Art.76. 1 de la Convención: “Cualquier Estado parte directamente y  la</w:t>
        <w:br/>
        <w:t>Comisión o la Corte por conducto del Secretario General,  pueden  someter  a</w:t>
        <w:br/>
        <w:t>la Asamblea General, para  lo  que  estime  conveniente,  una  propuesta  de</w:t>
        <w:br/>
        <w:t>enmienda a esta Convención” y Art. 39 de  la  Convención  de  Viena:  “Norma</w:t>
        <w:br/>
        <w:t>general concerniente a la enmienda de los tratados.  Un  tratado  podrá  ser</w:t>
        <w:br/>
        <w:t>enmendado por acuerdo entre las partes.  Se  aplicarán  a  tal  acuerdo  las</w:t>
        <w:br/>
        <w:t>normas enunciadas en la Parte II, salvo en  la  medida  en  que  el  tratado</w:t>
        <w:br/>
        <w:t>disponga otra cosa.”</w:t>
        <w:br/>
        <w:t>[530] Art.2.1.a)  de  la  Convención  de  Viena  sobre  el  Derecho  de  los</w:t>
        <w:br/>
        <w:t>Tratados, en adelante la Conv. de Viena: “Términos empleados.  1.  Para  los</w:t>
        <w:br/>
        <w:t>efectos de la presente Convención: a) se entiende por "tratado"  un  acuerdo</w:t>
        <w:br/>
        <w:t>internacional celebrado por escrito entre Estados y regido  por  el  derecho</w:t>
        <w:br/>
        <w:t>internacional,  ya  conste  en  un  instrumento  único  o  en  dos   o   más</w:t>
        <w:br/>
        <w:t>instrumentos conexos y cualquiera que sea su denominación particular; “</w:t>
        <w:br/>
        <w:t>[531] Párr. 141 de la Sentencia. En adelante, cuando  se  exprese  “Párr.  o</w:t>
        <w:br/>
        <w:t>Parrs.” Se entenderá que el párrafo o párrafos citados son de la Sentencia.</w:t>
        <w:br/>
        <w:br/>
        <w:t>[532] Párr. 171.</w:t>
        <w:br/>
        <w:br/>
        <w:t>[533] Párr. 162.</w:t>
        <w:br/>
        <w:br/>
        <w:t>[534] Párr. 7.</w:t>
        <w:br/>
        <w:br/>
        <w:t>[535] Recogidas  en  el  Proyecto  preparado  por  la  Comisión  de  Derecho</w:t>
        <w:br/>
        <w:t>Internacional  de  la  ONU  sobre  Responsabilidad  del  Estado  por  Hechos</w:t>
        <w:br/>
        <w:t>Internacionalmente  Ilícitos,  acogido  por  Resolución  aprobada   por   la</w:t>
        <w:br/>
        <w:t>Asamblea General [sobre la base del informe de la Sexta  Comisión  (A/56/589</w:t>
        <w:br/>
        <w:t>y Corr.1)] 56/83. Responsabilidad del Estado por  hechos  internacionalmente</w:t>
        <w:br/>
        <w:t>ilícitos,  85ª  sesión  plenaria,  12  de  diciembre  de  2001,   Documentos</w:t>
        <w:br/>
        <w:t>Oficiales de la Asamblea General, quincuagésimo sexto período  de  sesiones,</w:t>
        <w:br/>
        <w:t>Suplemento No. 10 y correcciones  (A/56/10  y  Corr.1  y  2).  2  Ibíd.,  en</w:t>
        <w:br/>
        <w:t>adelante Proyecto de Responsabilidad Internacional del Estado.</w:t>
        <w:br/>
        <w:br/>
        <w:t>[536] Art. 62.3 de la Convención, ya citado.</w:t>
        <w:br/>
        <w:br/>
        <w:t>[537] Art. 4 del  Proyecto  de  Responsabilidad  Internacional  del  Estado:</w:t>
        <w:br/>
        <w:t>“Comportamiento de los órganos del  Estado.  1.  Se  considerará  hecho  del</w:t>
        <w:br/>
        <w:t>Estado según el derecho internacional el comportamiento de todo  órgano  del</w:t>
        <w:br/>
        <w:t>Estado, ya sea que ejerza funciones legislativas  ejecutivas,  judiciales  o</w:t>
        <w:br/>
        <w:t>de otra índole, cualquiera que  sea  su  posición  en  la  organización  del</w:t>
        <w:br/>
        <w:t>Estado y tanto  si  pertenece  al  gobierno  central  como  a  una  división</w:t>
        <w:br/>
        <w:t>territorial del Estado. 2. Se entenderá que órgano incluye  toda  persona  o</w:t>
        <w:br/>
        <w:t>entidad que tenga esa condición según el derecho interno del Estado.”</w:t>
        <w:br/>
        <w:br/>
        <w:t>[538] Arts. de Proyecto  sobre  Responsabilidad  Internacional  del  Estado:</w:t>
        <w:br/>
        <w:t>1:“Responsabilidad del Estado por sus  hechos  internacionalmente  ilícitos.</w:t>
        <w:br/>
        <w:t>Todo hecho internacionalmente ilícito del Estado genera  su  responsabilidad</w:t>
        <w:br/>
        <w:t>internacional”; 2:  “Elementos  del  hecho  internacionalmente  ilícito  del</w:t>
        <w:br/>
        <w:t>Estado.  Hay  hecho  internacionalmente  ilícito  del   Estado   cuando   un</w:t>
        <w:br/>
        <w:t>comportamiento consistente en una acción u  omisión:  a)  Es  atribuible  al</w:t>
        <w:br/>
        <w:t>Estado según el derecho internacional; y b) Constituye una violación de  una</w:t>
        <w:br/>
        <w:t>obligación internacional del Estado; 3:“Calificación del  hecho  del  Estado</w:t>
        <w:br/>
        <w:t>como internacionalmente ilícito. La calificación del hecho del  Estado  como</w:t>
        <w:br/>
        <w:t>internacionalmente  ilícito  se  rige  por  el  derecho  internacional.  Tal</w:t>
        <w:br/>
        <w:t>calificación no es afectada por la calificación del mismo hecho como  lícito</w:t>
        <w:br/>
        <w:t>por el derecho interno.”</w:t>
        <w:br/>
        <w:t>[539] Art. 12 del Proyecto  de  Responsabilidad  Internacional  del  Estado:</w:t>
        <w:br/>
        <w:t>“Existencia de violación de una obligación internacional. Hay  violación  de</w:t>
        <w:br/>
        <w:t>una obligación internacional por un Estado cuando un hecho de ese Estado  no</w:t>
        <w:br/>
        <w:t>está en conformidad con lo que de él exige esa obligación,  sea  cual  fuere</w:t>
        <w:br/>
        <w:t>el origen o la naturaleza de esa obligación.”</w:t>
        <w:br/>
        <w:t>[540] Art.1.1 de la Convención: “Los Estados Partes en  esta  Convención  se</w:t>
        <w:br/>
        <w:t>comprometen a respetar los derechos y libertades reconocidos  en  ella 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social.”</w:t>
        <w:br/>
        <w:br/>
        <w:br/>
        <w:t>[541] Art.2 de la Convención: “Deber de  Adoptar  Disposiciones  de  Derecho</w:t>
        <w:br/>
        <w:t>Interno.  Si el ejercicio de los derechos y  libertades  mencionados  en  el</w:t>
        <w:br/>
        <w:t>artículo 1 no estuviere ya garantizado por disposiciones legislativas  o  de</w:t>
        <w:br/>
        <w:t>otro carácter, los Estados Partes se comprometen a adoptar,  con  arreglo  a</w:t>
        <w:br/>
        <w:t>sus  procedimientos  constitucionales  y  a  las   disposiciones   de   esta</w:t>
        <w:br/>
        <w:t>Convención,  las  medidas  legislativas  o  de  otro  carácter  que   fueren</w:t>
        <w:br/>
        <w:t>necesarias para hacer efectivos tales derechos y libertades.”</w:t>
        <w:br/>
        <w:br/>
        <w:t>[542] La Expresión "Leyes" en el Artículo  30  de  la  Convención  Americana</w:t>
        <w:br/>
        <w:t>sobre Derechos Humanos. Opinión Consultiva OC-6/86 del 9 de  mayo  de  1986.</w:t>
        <w:br/>
        <w:t>Serie A No. 6.</w:t>
        <w:br/>
        <w:br/>
        <w:t>[543] Párr.76.</w:t>
        <w:br/>
        <w:br/>
        <w:t>[544] Art.31.1 de la Conv. de Viena.</w:t>
        <w:br/>
        <w:br/>
        <w:t>[545] Idem.</w:t>
        <w:br/>
        <w:br/>
        <w:t>[546] Art. 32.1 de la Conv. de Viena.</w:t>
        <w:br/>
        <w:br/>
        <w:t>[547] Art. 1.1 de la Convención ya citado.</w:t>
        <w:br/>
        <w:br/>
        <w:t>[548] Párrs. 203 a 205.</w:t>
        <w:br/>
        <w:br/>
        <w:t>[549] Art.31.4 de la Conv.de Viena.</w:t>
        <w:br/>
        <w:br/>
        <w:t>[550] Idem.</w:t>
        <w:br/>
        <w:br/>
        <w:t>[551] 18ª. edición.</w:t>
        <w:br/>
        <w:br/>
        <w:t>[552] 19ª. edición.</w:t>
        <w:br/>
        <w:br/>
        <w:t>[553] 22ª edición.</w:t>
        <w:br/>
        <w:br/>
        <w:t>[554] Notas 266 a 284 de la Sentencia.</w:t>
        <w:br/>
        <w:br/>
        <w:t>[555] Párrs. 79 y ss.</w:t>
        <w:br/>
        <w:br/>
        <w:t>[556] Art. 31.2 de la Convención.</w:t>
        <w:br/>
        <w:t>[557] Art. 31.3, a)  y b), de la Conv. de Viena.</w:t>
        <w:br/>
        <w:t>[558] Art. 31.3.,c), de la Conv. de Viena.</w:t>
        <w:br/>
        <w:br/>
        <w:t>[559] Art.31.3 de la Conv. de Viena.</w:t>
        <w:br/>
        <w:br/>
        <w:t>[560] Art.1.1 de la Convención, ya citado.</w:t>
        <w:br/>
        <w:br/>
        <w:t>[561] 18ª. y 22ª  ediciones.</w:t>
        <w:br/>
        <w:br/>
        <w:t>[562] Caso de los “Niños de la Calle (Villagrán Morales y Otros),  Sentencia</w:t>
        <w:br/>
        <w:t>de 19 de noviembre de 1999, Serie C N° 63, párr. 144.</w:t>
        <w:br/>
        <w:br/>
        <w:t>[563] Caso Familia Barrios Vs.  Venezuela.  Fondo,  Reparaciones  y  Costas.</w:t>
        <w:br/>
        <w:t>Sentencia de 24 de noviembre de 2011. Serie C No. 237, párr. 48.</w:t>
        <w:br/>
        <w:br/>
        <w:t>[564] Caso Myrna Mack Chang, Sentencia de 25 de noviembre de 2003,  Serie  C</w:t>
        <w:br/>
        <w:t>N° 101, párr. 152 ; Caso Juan Humberto Sánchez, Sentencia de 7 de  junio  de</w:t>
        <w:br/>
        <w:t>2003, Serie C N° 99, párr.110; Caso  19  Comerciantes,  Sentencia  de  5  de</w:t>
        <w:br/>
        <w:t>julio de 2004, Serie C N° 109, párrs.  152  y  153;Caso  de  la  Masacre  de</w:t>
        <w:br/>
        <w:t>Pueblo Bello, Sentencia de 31 de  enero  de  2006,  Serie  C  N°  140;  Caso</w:t>
        <w:br/>
        <w:t>Comunidad Indígena Sawhoyamaxa, sentencia de 29 de marzo de  2006,  Serie  C</w:t>
        <w:br/>
        <w:t>N° 146, párr.. 150; Caso Baldeón García, Sentencia de 6 de  abril  de  2006,</w:t>
        <w:br/>
        <w:t>Serie C N° 147, párr.. 82; Caso de las Masacres de Ituango, Sentencia  de  1</w:t>
        <w:br/>
        <w:t>de julio de 2006,  Serie  C  N°  148,  párr.  128;  Caso  Ximenenes  Lopoes,</w:t>
        <w:br/>
        <w:t>Sentencia de 4 de julio de 2006, Serie C N° 149,  párr.  124;  Caso  Montero</w:t>
        <w:br/>
        <w:t>Aranguren y otros (Retén de Catia), Sentencia de 5 de julio de  2006,  Serie</w:t>
        <w:br/>
        <w:t>C N° 150, párr.. 63;  Caso  Albán  Cornejo  y  otros,  Sentencia  de  22  de</w:t>
        <w:br/>
        <w:t>noviembre de 2007, Serie C N° 171, parr. 117.</w:t>
        <w:br/>
        <w:br/>
        <w:t>[565] Castillo González y Otros Vs. Venezuela y  Masacres  de  El  Mozote  y</w:t>
        <w:br/>
        <w:t>Lugares Aledaños Vs. El Salvador, ambas sentencias de octubre de 2012.</w:t>
        <w:br/>
        <w:t>[566] Art. 31.1 de la Conv.de Viena.</w:t>
        <w:br/>
        <w:br/>
        <w:t>[567]  Art.  29  de  la  Convención:  “Normas  de  Interpretación.   Ninguna</w:t>
        <w:br/>
        <w:t>disposición de la presente Convención puede ser interpretada en  el  sentido</w:t>
        <w:br/>
        <w:t>de:  a) permitir a alguno de los Estados Partes, grupo o  persona,  suprimir</w:t>
        <w:br/>
        <w:t>el goce  y  ejercicio  de  los  derechos  y  libertades  reconocidos  en  la</w:t>
        <w:br/>
        <w:t>Convención o limitarlos en mayor medida que la prevista en ella; b)  limitar</w:t>
        <w:br/>
        <w:t>el goce y  ejercicio  de  cualquier  derecho  o  libertad  que  pueda  estar</w:t>
        <w:br/>
        <w:t>reconocido de acuerdo con las leyes de cualquiera de los  Estados  Partes  o</w:t>
        <w:br/>
        <w:t>de acuerdo con otra convención en que sea parte uno de  dichos  Estados;  c)</w:t>
        <w:br/>
        <w:t>excluir otros derechos y garantías que son inherentes al ser  humano  o  que</w:t>
        <w:br/>
        <w:t>se derivan de la forma democrática representativa de gobierno, y d)  excluir</w:t>
        <w:br/>
        <w:t>o limitar  el  efecto  que  puedan  producir  la  Declaración  Americana  de</w:t>
        <w:br/>
        <w:t>Derechos y Deberes del Hombre y otros  actos  internacionales  de  la  misma</w:t>
        <w:br/>
        <w:t>naturaleza.”</w:t>
        <w:br/>
        <w:br/>
        <w:t>[568] Caso del Penal Miguel Castro Castro Vs. Perú,  Fondo,  Reparaciones  y</w:t>
        <w:br/>
        <w:t>Costas, Sentencia de 25 de noviembre de 2006, párr.292.</w:t>
        <w:br/>
        <w:br/>
        <w:t>[569] Caso de los Hermanos Gómez Paquiyauri .Vs. Perú,  Fondo,  Reparaciones</w:t>
        <w:br/>
        <w:t>y Costas, Sentencia de 8 de julio de 2004, párr. 67, x).</w:t>
        <w:br/>
        <w:br/>
        <w:t>[570] Caso de los “Niños de la Calle (Villagrán Morales y Otros),  Sentencia</w:t>
        <w:br/>
        <w:t>de 19 de noviembre de 1999, Serie C N° 63, párr. 144.</w:t>
        <w:br/>
        <w:br/>
        <w:t>[571] Párr. 76.</w:t>
        <w:br/>
        <w:br/>
        <w:t>[572] Cabrera García y Montiel  Flores  Vs.  México,  Excepción  Preliminar,</w:t>
        <w:br/>
        <w:t>Fondo, Reparaciones y Costas. Sentencia de 26 de noviembre de 2010. Serie  C</w:t>
        <w:br/>
        <w:t>No. 22026 de noviembre de 2010, párr.225.</w:t>
        <w:br/>
        <w:br/>
        <w:t>[573] Párr. 172.</w:t>
        <w:br/>
        <w:br/>
        <w:t>[574] Párr. 264.</w:t>
        <w:br/>
        <w:br/>
        <w:t>[575] Párr. 223.</w:t>
        <w:br/>
        <w:br/>
        <w:t>[576] Art. 264.</w:t>
        <w:br/>
        <w:br/>
        <w:t>[577] Párr. 176.</w:t>
        <w:br/>
        <w:br/>
        <w:t>[578] Jdem.</w:t>
        <w:br/>
        <w:br/>
        <w:t>[579] Art. 31.4 de la Conv. de Viena.</w:t>
        <w:br/>
        <w:br/>
        <w:t>[580] Notas 265 a 3284 de la Sentencia.</w:t>
        <w:br/>
        <w:br/>
        <w:t>[581] Párrs.  182 a 184.</w:t>
        <w:br/>
        <w:br/>
        <w:t>[582] Párr. 185.</w:t>
        <w:br/>
        <w:br/>
        <w:t>[583] Párr. 177.</w:t>
        <w:br/>
        <w:br/>
        <w:t>[584] Párr. 186.</w:t>
        <w:br/>
        <w:br/>
        <w:t>[585] Párr.187.</w:t>
        <w:br/>
        <w:br/>
        <w:t>[586] Párr. 187.</w:t>
        <w:br/>
        <w:br/>
        <w:t>[587] Párr.177.</w:t>
        <w:br/>
        <w:br/>
        <w:t>[588] Párrs. 180 a 185.</w:t>
        <w:br/>
        <w:br/>
        <w:t>[589] Párr. 182.</w:t>
        <w:br/>
        <w:br/>
        <w:t>[590] Párr.66.</w:t>
        <w:br/>
        <w:br/>
        <w:t>[591] Párr.188.</w:t>
        <w:br/>
        <w:br/>
        <w:t>[592] Párr.189.</w:t>
        <w:br/>
        <w:br/>
        <w:t>[593] Párr.191.</w:t>
        <w:br/>
        <w:br/>
        <w:t>[594] Párr.193.</w:t>
        <w:br/>
        <w:br/>
        <w:t>[595] Párr.224.</w:t>
        <w:br/>
        <w:br/>
        <w:t>[596] Párr.225.</w:t>
        <w:br/>
        <w:br/>
        <w:t>[597] Párrs.227 y 228.</w:t>
        <w:br/>
        <w:br/>
        <w:t>[598] Párrs. 229 a 233.</w:t>
        <w:br/>
        <w:br/>
        <w:t>[599] Párr. 226.</w:t>
        <w:br/>
        <w:br/>
        <w:t>[600] Párr.234.</w:t>
        <w:br/>
        <w:br/>
        <w:t>[601] Párr.243.</w:t>
        <w:br/>
        <w:br/>
        <w:t>[602] Párrs.236 a 242.</w:t>
        <w:br/>
        <w:br/>
        <w:t>[603] Párrs.252, 261 y 262.</w:t>
        <w:br/>
        <w:br/>
        <w:t>[604] Párrs.226, 227, 235, 236, 237 y 249.</w:t>
        <w:br/>
        <w:br/>
        <w:t>[605] Párr.222.</w:t>
        <w:br/>
        <w:br/>
        <w:t>[606] Idem.</w:t>
        <w:br/>
        <w:br/>
        <w:t>[607] Párr. 245.</w:t>
        <w:br/>
        <w:br/>
        <w:t>[608] Ya citado.</w:t>
        <w:br/>
        <w:br/>
        <w:t>[609] Párr. 255.</w:t>
        <w:br/>
        <w:br/>
        <w:t>[610] Párr.256.</w:t>
        <w:br/>
        <w:br/>
        <w:t>[611] Párr.258.</w:t>
        <w:br/>
        <w:br/>
        <w:t>[612] Párr.260.</w:t>
        <w:br/>
        <w:br/>
        <w:t>[613] Art. 264.</w:t>
        <w:br/>
        <w:br/>
        <w:t>[614] Párr.273.</w:t>
        <w:br/>
        <w:br/>
        <w:t>[615] Párr.273.</w:t>
        <w:br/>
        <w:br/>
        <w:t>[616] Párrs.277 y ss.</w:t>
        <w:br/>
        <w:br/>
        <w:t>[617] Párr.256.</w:t>
        <w:br/>
        <w:br/>
        <w:t>[618]  Concepto  desarrollado  por   la   Corte   Permanente   de   Justicia</w:t>
        <w:br/>
        <w:t>Internacional en su opinión consultiva sobre los  Decretos  de  Nacionalidad</w:t>
        <w:br/>
        <w:t>promulgados en Túnez y Marruecos (7 de febrero de 1923), en la  que  sostuvo</w:t>
        <w:br/>
        <w:t>que el término de jurisdicción doméstica indicaba las  materias  que  aun  y</w:t>
        <w:br/>
        <w:t>cuando pudiendo tocar muy de cerca intereses de más de un  sólo  Estado,  no</w:t>
        <w:br/>
        <w:t>eran en principio reglamentadas por el derecho internacional, es decir,  las</w:t>
        <w:br/>
        <w:t>materias en las cuales cada Estado es único soberano de sus decisiones.</w:t>
        <w:br/>
        <w:br/>
        <w:t>[619] Párr. 76.</w:t>
        <w:br/>
        <w:br/>
        <w:t>[620] Párr. 255.</w:t>
        <w:br/>
        <w:br/>
        <w:t>[621] Párr.185 y nota 283.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