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t xml:space="preserve">                          CASO MÉMOLI VS. ARGENTINA</w:t>
        <w:br/>
        <w:br/>
        <w:br/>
        <w:t xml:space="preserve">                      SENTENCIA DE 22 DE AGOSTO DE 2013</w:t>
        <w:br/>
        <w:br/>
        <w:t xml:space="preserve">           (Excepciones preliminares, Fondo, Reparaciones y Costas)</w:t>
        <w:br/>
        <w:br/>
        <w:br/>
        <w:br/>
        <w:br/>
        <w:t>En el caso Mémoli,</w:t>
        <w:br/>
        <w:br/>
        <w:t>la  Corte  Interamericana  de  Derechos  Humanos  (en  adelante  “la   Corte</w:t>
        <w:br/>
        <w:t>Interamericana”,  “la  Corte”  o  “este  Tribunal”),   integrada   por   los</w:t>
        <w:br/>
        <w:t>siguientes jueces:</w:t>
        <w:br/>
        <w:br/>
        <w:t>Diego García-Sayán, Presidente;</w:t>
        <w:br/>
        <w:t>Manuel E. Ventura Robles, Vicepresidente;</w:t>
        <w:br/>
        <w:t>Alberto Pérez Pérez, Juez;</w:t>
        <w:br/>
        <w:t>Eduardo Vio Grossi, Juez;</w:t>
        <w:br/>
        <w:t>Roberto F. Caldas, Juez;</w:t>
        <w:br/>
        <w:t>Humberto Antonio Sierra Porto, Juez, y</w:t>
        <w:br/>
        <w:t>Eduardo Ferrer Mac-Gregor Poisot, Juez;</w:t>
        <w:br/>
        <w:br/>
        <w:t>presentes además,</w:t>
        <w:br/>
        <w:br/>
        <w:t>Pablo Saavedra Alessandri, Secretario, y</w:t>
        <w:br/>
        <w:t>Emilia Segares Rodríguez, Secretaria Adjunta,</w:t>
        <w:br/>
        <w:br/>
        <w:t>de conformidad con los artículos 62.3 y  63.1  de  la  Convención  Americana</w:t>
        <w:br/>
        <w:t>sobre  Derechos  Humanos  (en  adelante  “la  Convención  Americana”  o  “la</w:t>
        <w:br/>
        <w:t>Convención”) y con los artículos 31, 32, 42, 65 y 67 del  Reglamento  de  la</w:t>
        <w:br/>
        <w:t>Corte (en adelante “el Reglamento” o “Reglamento de  la  Corte”),  dicta  la</w:t>
        <w:br/>
        <w:t>presente Sentencia que se estructura en el siguiente orden:</w:t>
        <w:br/>
        <w:br/>
        <w:br/>
        <w:t xml:space="preserve">                             TABLA DE CONTENIDO</w:t>
        <w:br/>
        <w:br/>
        <w:br/>
        <w:br/>
        <w:br/>
        <w:t>I. INTRODUCCIÓN DE LA CAUSA Y OBJETO DE LA CONTROVERSIA 4</w:t>
        <w:br/>
        <w:t>II. PROCEDIMIENTO ANTE LA CORTE   6</w:t>
        <w:br/>
        <w:t>III. CONSIDERACIONES PREVIAS      8</w:t>
        <w:br/>
        <w:t>A.    Sobre el sometimiento del caso a la Corte Interamericana     8</w:t>
        <w:br/>
        <w:t>A.1) Argumentos de la Comisión y de las partes    8</w:t>
        <w:br/>
        <w:t>A.2) Consideraciones de la Corte  8</w:t>
        <w:br/>
        <w:t>B.    Sobre la representación de la Comisión en la  audiencia  pública  ante</w:t>
        <w:br/>
        <w:t>la Corte    9</w:t>
        <w:br/>
        <w:t>C.    Sobre el marco fáctico del presente caso    10</w:t>
        <w:br/>
        <w:t>IV. EXCEPCIONES PRELIMINARES      10</w:t>
        <w:br/>
        <w:t>A.    Alegada violación del debido  proceso  en  el  procedimiento  ante  la</w:t>
        <w:br/>
        <w:t>Comisión Interamericana     10</w:t>
        <w:br/>
        <w:t>A.1) Argumentos de la Comisión y de las partes    10</w:t>
        <w:br/>
        <w:t>A.2) Consideraciones de la Corte  12</w:t>
        <w:br/>
        <w:t>A.2.1) Interpretación del artículo 46.1.b de  la  Convención,  referente  al</w:t>
        <w:br/>
        <w:t>plazo de seis meses para la presentación de las peticiones ante la  Comisión</w:t>
        <w:br/>
        <w:t>13</w:t>
        <w:br/>
        <w:t>A.2.2) Alegada aplicación del principio de estoppel     14</w:t>
        <w:br/>
        <w:t>A.2.3) Alegada violación al derecho de defensa del Estado    14</w:t>
        <w:br/>
        <w:t>B.    Alegada falta de agotamiento de recursos internos 19</w:t>
        <w:br/>
        <w:t>B.1) Argumentos de la Comisión y de las partes    19</w:t>
        <w:br/>
        <w:t>B.2) Consideraciones de la Corte  20</w:t>
        <w:br/>
        <w:t>V. COMPETENCIA   21</w:t>
        <w:br/>
        <w:t>VI. PRUEBA  21</w:t>
        <w:br/>
        <w:t>A.    Prueba documental     22</w:t>
        <w:br/>
        <w:t>B.    Admisión de la prueba 22</w:t>
        <w:br/>
        <w:t>VII. HECHOS PROBADOS   24</w:t>
        <w:br/>
        <w:t>A.    Antecedentes a la demanda penal y  proceso  civil  en  contra  de  los</w:t>
        <w:br/>
        <w:t>señores Mémoli   25</w:t>
        <w:br/>
        <w:t>B.    Proceso penal contra Carlos y Pablo Mémoli  28</w:t>
        <w:br/>
        <w:t>B.1) Decisión de Primera Instancia     29</w:t>
        <w:br/>
        <w:t>B.2) Decisión de segunda instancia     34</w:t>
        <w:br/>
        <w:t>B.3) Recursos posteriores   36</w:t>
        <w:br/>
        <w:t>B.4) Hechos posteriores al proceso penal     37</w:t>
        <w:br/>
        <w:t>C.    Proceso civil contra Carlos y Pablo Mémoli  38</w:t>
        <w:br/>
        <w:t>D.    Medida cautelar de inhibición general para enajenar  y  gravar  bienes</w:t>
        <w:br/>
        <w:t>45</w:t>
        <w:br/>
        <w:t>VIII. LIBERTAD DE EXPRESIÓN Y PRINCIPIO DE LEGALIDAD  Y  DE  RETROACTIVIDAD,</w:t>
        <w:br/>
        <w:t>EN RELACIÓN CON LA OBLIGACIÓN DE RESPETAR Y GARANTIZAR  LOS  DERECHOS  Y  EL</w:t>
        <w:br/>
        <w:t>DEBER DE ADOPTAR DISPOSICIONES DE DERECHO INTERNO 47</w:t>
        <w:br/>
        <w:t>A.    La alegada violación a la libertad de expresión   47</w:t>
        <w:br/>
        <w:t>A.1) Argumentos de la Comisión y de las partes    47</w:t>
        <w:br/>
        <w:t>A.2) Consideraciones de la Corte  48</w:t>
        <w:br/>
        <w:t>A.2.1) La Libertad de expresión y la protección de la honra y la  reputación</w:t>
        <w:br/>
        <w:t>48</w:t>
        <w:br/>
        <w:t>A.2.2) Las responsabilidades ulteriores en el presente caso  52</w:t>
        <w:br/>
        <w:t>B.    La alegada violación del principio de legalidad  y  de  retroactividad</w:t>
        <w:br/>
        <w:t>59</w:t>
        <w:br/>
        <w:t>B.1) Argumentos de la Comisión y de las partes    59</w:t>
        <w:br/>
        <w:t>B.2) Consideraciones de la Corte  60</w:t>
        <w:br/>
        <w:t>IX. PLAZO RAZONABLE Y DERECHO A LA PROPIEDAD PRIVADA,  EN  RELACIÓN  CON  EL</w:t>
        <w:br/>
        <w:t>DEBER DE RESPETAR Y GARANTIZAR LOS DERECHOS  61</w:t>
        <w:br/>
        <w:t>A.    Violación del plazo razonable y el derecho a la propiedad privada,  en</w:t>
        <w:br/>
        <w:t>el procedimiento civil por daños y perjuicios     61</w:t>
        <w:br/>
        <w:t>A.1) Argumentos de la Comisión y de las partes    62</w:t>
        <w:br/>
        <w:t>A.2) Consideraciones de la Corte  63</w:t>
        <w:br/>
        <w:t>B.    Otras violaciones alegadas por los representantes sobre  los  procesos</w:t>
        <w:br/>
        <w:t>judiciales  71</w:t>
        <w:br/>
        <w:t>B.1) Argumentos de la Comisión y de las partes    71</w:t>
        <w:br/>
        <w:t>B.2) Consideraciones de la Corte  72</w:t>
        <w:br/>
        <w:t>X. REPARACIONES  74</w:t>
        <w:br/>
        <w:t>A.    Parte Lesionada  75</w:t>
        <w:br/>
        <w:t>B.    Medidas de restitución, satisfacción y garantía de no repetición  75</w:t>
        <w:br/>
        <w:t>B.1) Medida de restitución  76</w:t>
        <w:br/>
        <w:t>B.1.2) Dejar sin efecto la condena penal     76</w:t>
        <w:br/>
        <w:t>B.1.3) Adoptar  las  medidas  necesarias  para  resolver  el  caso  civil  y</w:t>
        <w:br/>
        <w:t>levantar la inhibición general de bienes     76</w:t>
        <w:br/>
        <w:t>B.2) Medida de satisfacción: Publicación y difusión de la Sentencia     76</w:t>
        <w:br/>
        <w:t>B.3) Garantía de no repetición    77</w:t>
        <w:br/>
        <w:t>C.    Indemnizaciones compensatorias   77</w:t>
        <w:br/>
        <w:t>C.1) Daño material     77</w:t>
        <w:br/>
        <w:t>C.2) Daño inmaterial   79</w:t>
        <w:br/>
        <w:t>D.    Costas y gastos  79</w:t>
        <w:br/>
        <w:t>E.    Modalidad de cumplimiento de los pagos ordenados  81</w:t>
        <w:br/>
        <w:t>XI. PUNTOS RESOLUTIVOS 82</w:t>
        <w:br/>
        <w:br/>
        <w:br/>
        <w:t>I</w:t>
        <w:br/>
        <w:br/>
        <w:br/>
        <w:t>INTRODUCCIÓN DE LA CAUSA Y OBJETO DE LA CONTROVERSIA</w:t>
        <w:br/>
        <w:br/>
        <w:br/>
        <w:t>El caso sometido a la Corte. – El 3 de diciembre  de  2011,  de  conformidad</w:t>
        <w:br/>
        <w:t>con lo dispuesto en los artículos 51 y 61 de la Convención  Americana  y  el</w:t>
        <w:br/>
        <w:t>artículo 35 del Reglamento  de  la  Corte,  la  Comisión  Interamericana  de</w:t>
        <w:br/>
        <w:t>Derechos Humanos (en adelante “la Comisión Interamericana” o “la  Comisión”)</w:t>
        <w:br/>
        <w:t>sometió a la jurisdicción de la Corte Interamericana el  caso  de  Carlos  y</w:t>
        <w:br/>
        <w:t>Pablo Carlos Mémoli contra la República Argentina (en adelante  “el  Estado”</w:t>
        <w:br/>
        <w:t>o “Argentina”). El presente caso se  refiere  a  la  alegada  “violación  al</w:t>
        <w:br/>
        <w:t>derecho a la libertad de expresión de Carlos y Pablo Carlos Mémoli,  por  la</w:t>
        <w:br/>
        <w:t>condena penal impuesta a las [presuntas] víctimas  debido  a  sus  denuncias</w:t>
        <w:br/>
        <w:t>públicas de la  venta  supuestamente  irregular  de  nichos  del  cementerio</w:t>
        <w:br/>
        <w:t>local, por parte de la Comisión Directiva de una  asociación  mutual  de  la</w:t>
        <w:br/>
        <w:t>ciudad de San Andrés de Giles”. Asimismo, según la  Comisión,  el  caso  “se</w:t>
        <w:br/>
        <w:t>relaciona con la violación a la garantía de plazo razonable en perjuicio  de</w:t>
        <w:br/>
        <w:t>las [presuntas] víctimas en el marco del proceso civil que se  sigue  en  su</w:t>
        <w:br/>
        <w:t>contra y mediante el cual hace más de 15 años se pretende  hacer  valer  una</w:t>
        <w:br/>
        <w:t>indemnización establecida en el proceso penal.  En  [dicho]  proceso,  desde</w:t>
        <w:br/>
        <w:t>hace más de 14 años se dispuso el embargo de los bienes de  las  [presuntas]</w:t>
        <w:br/>
        <w:t>víctimas lo que,  en  la  práctica,  [presuntamente]  ha  tenido  un  efecto</w:t>
        <w:br/>
        <w:t>sancionatorio e inhibitorio de la libertad de expresión,  con  consecuencias</w:t>
        <w:br/>
        <w:t>en el proyecto de vida de los señores Mémoli”.</w:t>
        <w:br/>
        <w:br/>
        <w:t>Trámite ante la Comisión. – El trámite ante la Comisión fue el siguiente:</w:t>
        <w:br/>
        <w:br/>
        <w:t xml:space="preserve">    a) Petición. –  El  12  de  febrero  de  1998  las  presuntas  víctimas,</w:t>
        <w:br/>
        <w:t xml:space="preserve">       ejerciendo su propia representación, presentaron la petición inicial.</w:t>
        <w:br/>
        <w:br/>
        <w:br/>
        <w:br/>
        <w:br/>
        <w:t xml:space="preserve">    b) Informe de Admisibilidad. - El 23 de julio de 2008 la Comisión aprobó</w:t>
        <w:br/>
        <w:t xml:space="preserve">       el Informe de Admisibilidad No. 39/08[1], en el cual concluyó que era</w:t>
        <w:br/>
        <w:t xml:space="preserve">       competente  para  examinar   los   reclamos   presentados   por   los</w:t>
        <w:br/>
        <w:t xml:space="preserve">       peticionarios sobre las presuntas violaciones de “los artículos  8  y</w:t>
        <w:br/>
        <w:t xml:space="preserve">       13 de la Convención  Americana,  en  relación  con  las  obligaciones</w:t>
        <w:br/>
        <w:t xml:space="preserve">       generales consagradas en los artículos 1.1 y 2” de dicho instrumento.</w:t>
        <w:br/>
        <w:t xml:space="preserve">       Además, señaló que la petición era admisible por encontrarse conforme</w:t>
        <w:br/>
        <w:t xml:space="preserve">       con los requisitos establecidos en  los  artículos  46  y  47  de  la</w:t>
        <w:br/>
        <w:t xml:space="preserve">       Convención.</w:t>
        <w:br/>
        <w:br/>
        <w:br/>
        <w:t xml:space="preserve">    c) Informe de Fondo. - En los términos del artículo 50 de la Convención,</w:t>
        <w:br/>
        <w:t xml:space="preserve">       el 20 de julio de 2011 la Comisión emitió el  Informe  de  Fondo  No.</w:t>
        <w:br/>
        <w:t xml:space="preserve">       74/11 (en adelante “el Informe de Fondo”)[2], en el cual llegó a  una</w:t>
        <w:br/>
        <w:t xml:space="preserve">       serie de conclusiones y formuló varias recomendaciones al Estado:</w:t>
        <w:br/>
        <w:br/>
        <w:t xml:space="preserve">       Conclusiones. - La Comisión concluyó que el  Estado  era  responsable</w:t>
        <w:br/>
        <w:t xml:space="preserve">       por la violación de los artículos 8.1  y  13,  en  relación  con  los</w:t>
        <w:br/>
        <w:t xml:space="preserve">       artículos 1.1 y 2 de la Convención Americana en perjuicio de Carlos y</w:t>
        <w:br/>
        <w:t xml:space="preserve">       Pablo Mémoli.</w:t>
        <w:br/>
        <w:br/>
        <w:br/>
        <w:t xml:space="preserve">       Recomendaciones. - En consecuencia, la Comisión hizo  al  Estado  una</w:t>
        <w:br/>
        <w:t xml:space="preserve">       serie de recomendaciones:</w:t>
        <w:br/>
        <w:br/>
        <w:br/>
        <w:t xml:space="preserve">     • dejar sin efecto las condenas penales impuestas  contra  los  señores</w:t>
        <w:br/>
        <w:t xml:space="preserve">       Carlos Mémoli y Pablo Carlos Mémoli y todas las consecuencias que  de</w:t>
        <w:br/>
        <w:t xml:space="preserve">       ellas se deriven;</w:t>
        <w:br/>
        <w:br/>
        <w:br/>
        <w:t xml:space="preserve">     • levantar inmediatamente la inhibición general de  bienes  contra  los</w:t>
        <w:br/>
        <w:t xml:space="preserve">       señores Carlos y Pablo Carlos Mémoli;</w:t>
        <w:br/>
        <w:br/>
        <w:br/>
        <w:t xml:space="preserve">     • adoptar todas las medidas necesarias  para  resolver  el  caso  civil</w:t>
        <w:br/>
        <w:t xml:space="preserve">       contra los señores Carlos y Pablo Carlos Mémoli de forma  expedita  e</w:t>
        <w:br/>
        <w:t xml:space="preserve">       imparcial, salvaguardando los derechos consagrados en  la  Convención</w:t>
        <w:br/>
        <w:t xml:space="preserve">       Americana;</w:t>
        <w:br/>
        <w:br/>
        <w:br/>
        <w:t xml:space="preserve">     • indemnizar a Carlos y Pablo Carlos Mémoli por los daños pecuniarios y</w:t>
        <w:br/>
        <w:t xml:space="preserve">       no pecuniarios causados, y</w:t>
        <w:br/>
        <w:br/>
        <w:br/>
        <w:t xml:space="preserve">     •  adoptar  las  medidas  necesarias  para  impedir  la  repetición  de</w:t>
        <w:br/>
        <w:t xml:space="preserve">       situaciones similares respecto a la duración desproporcionada de  los</w:t>
        <w:br/>
        <w:t xml:space="preserve">       procesos civiles y medidas cautelares en las condiciones anotadas.</w:t>
        <w:br/>
        <w:br/>
        <w:br/>
        <w:t xml:space="preserve">    d) Notificación al Estado. - El  Informe  de  Fondo  fue  notificado  al</w:t>
        <w:br/>
        <w:t xml:space="preserve">       Estado el 3 de agosto de 2011, otorgándosele un plazo  de  dos  meses</w:t>
        <w:br/>
        <w:t xml:space="preserve">       para informar sobre el cumplimiento de las recomendaciones. Ante  las</w:t>
        <w:br/>
        <w:t xml:space="preserve">       solicitudes  de  Argentina  y  su  renuncia   expresa   a   presentar</w:t>
        <w:br/>
        <w:t xml:space="preserve">       excepciones  preliminares  respecto  del  plazo  contemplado  en   el</w:t>
        <w:br/>
        <w:t xml:space="preserve">       artículo 51.1 de la Convención  Americana,  la  Comisión  otorgó  una</w:t>
        <w:br/>
        <w:t xml:space="preserve">       prórroga para que el Estado adoptara  las  medidas  correspondientes.</w:t>
        <w:br/>
        <w:t xml:space="preserve">       Vencidos el plazo indicado y la prórroga otorgada, el Estado presentó</w:t>
        <w:br/>
        <w:t xml:space="preserve">       el 28 de noviembre de 2011 un informe  sobre  las  medidas  adoptadas</w:t>
        <w:br/>
        <w:t xml:space="preserve">       para dar cumplimiento a las recomendaciones allí formuladas[3].</w:t>
        <w:br/>
        <w:br/>
        <w:br/>
        <w:t xml:space="preserve">    e) Sometimiento a la Corte. – La Comisión  determinó  que  sometería  el</w:t>
        <w:br/>
        <w:t xml:space="preserve">       presente  caso  a  la  Corte  Interamericana  “por  la  necesidad  de</w:t>
        <w:br/>
        <w:t xml:space="preserve">       obtención de justicia para las  [presuntas]  víctimas”.  La  Comisión</w:t>
        <w:br/>
        <w:t xml:space="preserve">       designó como delegados al entonces Secretario Ejecutivo, Santiago  A.</w:t>
        <w:br/>
        <w:t xml:space="preserve">       Canton y a la  Relatora  Especial  para  la  Libertad  de  Expresión,</w:t>
        <w:br/>
        <w:t xml:space="preserve">       Catalina Botero, y como asesoras y asesores  legales  a  las  señoras</w:t>
        <w:br/>
        <w:t xml:space="preserve">       Elizabeth Abi-Mershed, Secretaria Ejecutiva Adjunta,  Silvia  Serrano</w:t>
        <w:br/>
        <w:t xml:space="preserve">       Guzmán y María Claudia Pulido y al señor Michael Camilleri,  abogadas</w:t>
        <w:br/>
        <w:t xml:space="preserve">       y abogado de la Secretaría Ejecutiva.</w:t>
        <w:br/>
        <w:br/>
        <w:t>Solicitud de la Comisión Interamericana. –  Con  base  en  lo  anterior,  la</w:t>
        <w:br/>
        <w:t>Comisión   Interamericana   solicitó   al   Tribunal   que   declarara    la</w:t>
        <w:br/>
        <w:t>responsabilidad internacional del Estado de Argentina por  la  violación  de</w:t>
        <w:br/>
        <w:t>los derechos reconocidos  en  los  artículos  8.1  y  13  de  la  Convención</w:t>
        <w:br/>
        <w:t>Americana, en relación con las obligaciones generales  establecidas  en  los</w:t>
        <w:br/>
        <w:t>artículos 1.1 y 2 del mismo tratado, en perjuicio de Carlos y  Pablo  Carlos</w:t>
        <w:br/>
        <w:t>Mémoli. Adicionalmente, la Comisión solicitó al  Tribunal  que  ordenara  al</w:t>
        <w:br/>
        <w:t>Estado determinadas medidas de reparación, que se  detallarán  y  analizarán</w:t>
        <w:br/>
        <w:t>en el capítulo X de la presente Sentencia.</w:t>
        <w:br/>
        <w:br/>
        <w:br/>
        <w:t>II</w:t>
        <w:br/>
        <w:br/>
        <w:br/>
        <w:t>PROCEDIMIENTO ANTE LA CORTE</w:t>
        <w:br/>
        <w:br/>
        <w:br/>
        <w:t>Notificación al Estado y a los representantes. - El  sometimiento  del  caso</w:t>
        <w:br/>
        <w:t>fue  notificado  al  Estado  y  a  los  representantes  de   las   presuntas</w:t>
        <w:br/>
        <w:t>víctimas[4] el 13 de febrero de 2012.</w:t>
        <w:br/>
        <w:br/>
        <w:t>Escrito de solicitudes, argumentos y pruebas. - El 5 de abril  de  2012  los</w:t>
        <w:br/>
        <w:t>señores Carlos y Pablo Carlos Mémoli, en  conjunto  con  el  señor  Leopoldo</w:t>
        <w:br/>
        <w:t>Gold  (en  adelante  “los  representantes”),  presentaron  su   escrito   de</w:t>
        <w:br/>
        <w:t>solicitudes, argumentos y pruebas (en adelante  “escrito  de  solicitudes  y</w:t>
        <w:br/>
        <w:t>argumentos”), conforme a los artículos 25 y 40 del Reglamento de  la  Corte.</w:t>
        <w:br/>
        <w:t>Los  representantes  coincidieron  sustancialmente   con   las   violaciones</w:t>
        <w:br/>
        <w:t>alegadas por la  Comisión  Interamericana  y  solicitaron  a  la  Corte  que</w:t>
        <w:br/>
        <w:t>declare  la  responsabilidad  internacional  del  Estado  por   la   alegada</w:t>
        <w:br/>
        <w:t>violación de los mismos artículos de la Convención Americana  señalados  por</w:t>
        <w:br/>
        <w:t>la Comisión. Además, agregaron que el  Estado  también  habría  violado  los</w:t>
        <w:br/>
        <w:t>artículos 9 (Principio de Legalidad y de Retroactividad), 21 (Derecho  a  la</w:t>
        <w:br/>
        <w:t>Propiedad Privada), 23 (Derechos Políticos), 24 (Igualdad ante la Ley) y  25</w:t>
        <w:br/>
        <w:t>(Protección Judicial) de la Convención Americana, en perjuicio de  Carlos  y</w:t>
        <w:br/>
        <w:t>Pablo Carlos Mémoli. En consecuencia, requirieron  a  la  Corte  que  ordene</w:t>
        <w:br/>
        <w:t>diversas medidas de reparación, así como el pago de costas y gastos.</w:t>
        <w:br/>
        <w:br/>
        <w:t>Escrito de contestación. - El 22 de junio de 2012  Argentina  presentó  ante</w:t>
        <w:br/>
        <w:t>la Corte su escrito de contestación al sometimiento del caso  por  parte  de</w:t>
        <w:br/>
        <w:t>la Comisión y de observaciones al escrito de solicitudes  y  argumentos  (en</w:t>
        <w:br/>
        <w:t>adelante “escrito de contestación”). En dicho escrito, el  Estado  interpuso</w:t>
        <w:br/>
        <w:t>dos excepciones preliminares y realizó “comentarios preliminares [sobre]  la</w:t>
        <w:br/>
        <w:t>afectación del orden público interamericano de los Derechos Humanos”  (infra</w:t>
        <w:br/>
        <w:t>párrs. 12 y 19). El Estado designó como Agente  para  el  presente  caso  al</w:t>
        <w:br/>
        <w:t>señor Alberto Javier  Salgado,  Director  de  la  Dirección  de  Contencioso</w:t>
        <w:br/>
        <w:t>Internacional en Materia de Derechos Humanos del  Ministerio  de  Relaciones</w:t>
        <w:br/>
        <w:t>Exteriores, Comercio Internacional y  Culto,  y  como  agentes  alternos  al</w:t>
        <w:br/>
        <w:t>señor Julio César Ayala, Encargado de Negocios de la Embajada  de  Argentina</w:t>
        <w:br/>
        <w:t>en Costa Rica, y a  la  señora  Andrea  G.  Gualde,  Directora  Nacional  de</w:t>
        <w:br/>
        <w:t>Asuntos Jurídicos en  materia  de  Derechos  Humanos  de  la  Secretaría  de</w:t>
        <w:br/>
        <w:t>Derechos Humanos de la Nación.</w:t>
        <w:br/>
        <w:br/>
        <w:t>Observaciones a las  excepciones  preliminares.  -  Los  días  15  y  19  de</w:t>
        <w:br/>
        <w:t>septiembre  de  2012  la  Comisión  Interamericana  y   los   representantes</w:t>
        <w:br/>
        <w:t>presentaron,  respectivamente,   sus   observaciones   a   las   excepciones</w:t>
        <w:br/>
        <w:t>preliminares interpuestas por el Estado. En dicha oportunidad,  la  Comisión</w:t>
        <w:br/>
        <w:t>también presentó  sus  observaciones  a  los  comentarios  preliminares  del</w:t>
        <w:br/>
        <w:t>Estado sobre la afectación del orden  público  interamericano  (supra  párr.</w:t>
        <w:br/>
        <w:t>6). Asimismo, los representantes presentaron determinada  documentación  que</w:t>
        <w:br/>
        <w:t>calificaron como  “pruebas  nuevas,  que  se  generaron  en  los  […]  meses</w:t>
        <w:br/>
        <w:t>[siguientes a la presentación de su escrito de solicitudes y argumentos]”.</w:t>
        <w:br/>
        <w:br/>
        <w:t>Audiencia pública. - El 19 de diciembre de 2012 el Presidente  de  la  Corte</w:t>
        <w:br/>
        <w:t>emitió una Resolución[5], mediante la cual convocó a una  audiencia  pública</w:t>
        <w:br/>
        <w:t>a la Comisión  Interamericana,  a  los  representantes  y  al  Estado,  para</w:t>
        <w:br/>
        <w:t>escuchar los alegatos finales orales de los representantes y del  Estado,  y</w:t>
        <w:br/>
        <w:t>las observaciones finales orales  de  la  Comisión,  sobre  las  excepciones</w:t>
        <w:br/>
        <w:t>preliminares  y  eventuales  fondo,  reparaciones  y  costas.  La  audiencia</w:t>
        <w:br/>
        <w:t>pública fue celebrada el  8  de  febrero  de  2013  durante  el  98  Período</w:t>
        <w:br/>
        <w:t>Ordinario de Sesiones de la Corte,  llevado  a  cabo  en  la  sede  de  este</w:t>
        <w:br/>
        <w:t>Tribunal[6]. En  el  curso  de  dicha  audiencia  los  Jueces  del  Tribunal</w:t>
        <w:br/>
        <w:t>solicitaron determinada  información,  explicaciones  y  prueba  para  mejor</w:t>
        <w:br/>
        <w:t>resolver a las partes y a la Comisión[7].</w:t>
        <w:br/>
        <w:br/>
        <w:t>Prueba e información para mejor resolver. - El 26  de  febrero  de  2013  la</w:t>
        <w:br/>
        <w:t>Secretaría de la Corte, siguiendo instrucciones del Presidente, requirió  al</w:t>
        <w:br/>
        <w:t>Estado y a los representantes la presentación de determinados  documentos  y</w:t>
        <w:br/>
        <w:t>explicaciones para mejor resolver [8].</w:t>
        <w:br/>
        <w:br/>
        <w:t>Alegatos y observaciones finales escritos. - Los días 10 y 11  de  marzo  de</w:t>
        <w:br/>
        <w:t>2013 los representantes, el Estado y la Comisión presentaron sus alegatos  y</w:t>
        <w:br/>
        <w:t>observaciones finales escritos, respectivamente. En  dicha  oportunidad,  el</w:t>
        <w:br/>
        <w:t>Estado  y  los  representantes  presentaron  parte  de  la  documentación  y</w:t>
        <w:br/>
        <w:t>explicaciones para mejor resolver solicitadas por la Corte y su  Presidencia</w:t>
        <w:br/>
        <w:t>(supra párr. 8 y 9). Los días 10 y 12 de abril de 2013 los representantes  y</w:t>
        <w:br/>
        <w:t>el   Estado   presentaron,   respectivamente,   sus   observaciones   a   la</w:t>
        <w:br/>
        <w:t>documentación  presentada.  En   dicha   oportunidad,   los   representantes</w:t>
        <w:br/>
        <w:t>adicionalmente  realizaron  observaciones  generales  sobre   los   alegatos</w:t>
        <w:br/>
        <w:t>finales escritos del Estado. El 11 de abril de 2013 la Comisión  indicó  que</w:t>
        <w:br/>
        <w:t>no tenía observaciones que formular respecto a la mencionada  documentación.</w:t>
        <w:br/>
        <w:br/>
        <w:br/>
        <w:t>Deliberación del presente caso. - Luego de  la  remisión  de  estas  últimas</w:t>
        <w:br/>
        <w:t>observaciones, la Corte deliberó sobre la presente Sentencia durante sus  99</w:t>
        <w:br/>
        <w:t>y 100 Períodos Ordinarios de Sesiones.</w:t>
        <w:br/>
        <w:br/>
        <w:br/>
        <w:t>III</w:t>
        <w:br/>
        <w:br/>
        <w:br/>
        <w:t>CONSIDERACIONES PREVIAS</w:t>
        <w:br/>
        <w:br/>
        <w:br/>
        <w:br/>
        <w:t xml:space="preserve">    Sobre el sometimiento del caso a la Corte Interamericana</w:t>
        <w:br/>
        <w:br/>
        <w:br/>
        <w:br/>
        <w:t xml:space="preserve">         A.1) Argumentos de la Comisión y de las partes</w:t>
        <w:br/>
        <w:br/>
        <w:br/>
        <w:t>El Estado señaló, a manera de “comentarios preliminares”, que “la  elevación</w:t>
        <w:br/>
        <w:t>del  presente  caso  ante  esta  instancia  jurisdiccional  no   resulta[ba]</w:t>
        <w:br/>
        <w:t>compatible con la  función  de  garante  del  orden  público  interamericano</w:t>
        <w:br/>
        <w:t>otorgad[a] a la Ilustre Comisión”. De acuerdo  al  Estado,  “las  cuestiones</w:t>
        <w:br/>
        <w:t>traídas al examen de [la] Corte [en este caso] ya  han  sido  analizadas  en</w:t>
        <w:br/>
        <w:t>casos anteriores”, y conciernen a “conflictos  entre  particulares”.  Indicó</w:t>
        <w:br/>
        <w:t>que “los casos presentados a la Corte deben contribuir  a  la  elevación  de</w:t>
        <w:br/>
        <w:t>los  estándares  de  protección  de  los  derechos   humanos”,   “involucrar</w:t>
        <w:br/>
        <w:t>cuestiones novedosas  y  […]  responder  a  la  naturaleza  subsidiaria  del</w:t>
        <w:br/>
        <w:t>sistema de protección de derechos humanos”, para así  “evitar  un  dispendio</w:t>
        <w:br/>
        <w:t>jurisdiccional y reservar la instancia de la […] Corte para  los  casos  con</w:t>
        <w:br/>
        <w:t>trascendencia institucional”. En  este  sentido,  señaló  que  esto  “se  ve</w:t>
        <w:br/>
        <w:t>reafirmad[o] con lo resuelto […] [en la R]esolución de 19  de  diciembre  de</w:t>
        <w:br/>
        <w:t>2012”, donde se  sostuvo  que  el  peritaje  ofrecido  por  la  Comisión  no</w:t>
        <w:br/>
        <w:t>afectaba de manera  relevante  el  orden  público  interamericano”.  Por  su</w:t>
        <w:br/>
        <w:t>parte, la Comisión afirmó que su facultad  para  someter  un  caso  ante  la</w:t>
        <w:br/>
        <w:t>Corte “no se encuentra limitada ni distingue entre  casos  de  trascendencia</w:t>
        <w:br/>
        <w:t>institucional o no[, puesto que,] tal como  está  diseñado,  el  sistema  de</w:t>
        <w:br/>
        <w:t>peticiones individuales […] constituye un sistema de  justicia  accesible  a</w:t>
        <w:br/>
        <w:t>todas las personas con independencia de si  su  caso  tiene  características</w:t>
        <w:br/>
        <w:t>especiales o se refiere a temas novedosos”.  Asimismo,  la  Comisión  aclaró</w:t>
        <w:br/>
        <w:t>que  “el  concepto  de  orden  público  interamericano  se  limita  a  actos</w:t>
        <w:br/>
        <w:t>procesales de la Comisión ante la Corte una vez ya está sometido  el  caso”.</w:t>
        <w:br/>
        <w:t>Los representantes no se refirieron a estos alegatos del Estado.</w:t>
        <w:br/>
        <w:br/>
        <w:br/>
        <w:t>A.2) Consideraciones de la Corte</w:t>
        <w:br/>
        <w:br/>
        <w:br/>
        <w:t>En primer término, la Corte nota que  el  Estado  incluyó  lo  que  denominó</w:t>
        <w:br/>
        <w:t>“comentarios preliminares” sin hacer referencia a cuál sería el objetivo  de</w:t>
        <w:br/>
        <w:t>la  presentación  de  los  mismos  ni  hacer  una  solicitud  específica  al</w:t>
        <w:br/>
        <w:t>respecto.  Sin  perjuicio  de  lo  anterior,  la  Corte  estima  conveniente</w:t>
        <w:br/>
        <w:t>formular  algunas  consideraciones  al  respecto.  La  Convención  Americana</w:t>
        <w:br/>
        <w:t>atribuyó a la Comisión Interamericana la facultad de  determinar  si  somete</w:t>
        <w:br/>
        <w:t>un caso a la Corte o bien si  continúa  conociendo  del  mismo  y  emite  un</w:t>
        <w:br/>
        <w:t>informe final, que puede o no publicar[9]. La Corte ha  establecido  que  la</w:t>
        <w:br/>
        <w:t>Comisión  posee  facultades   discrecionales,   pero   de   ninguna   manera</w:t>
        <w:br/>
        <w:t>arbitrarias, para decidir, en cada caso, si resulta conveniente  o  adecuada</w:t>
        <w:br/>
        <w:t>la respuesta del Estado al informe adoptado de conformidad con  el  artículo</w:t>
        <w:br/>
        <w:t>50  de  la  Convención  y  si  considera  pertinente  someter  el  caso   al</w:t>
        <w:br/>
        <w:t>conocimiento de la Corte[10]. La valoración que hace la  Comisión  sobre  la</w:t>
        <w:br/>
        <w:t>conveniencia o no de someter un caso  a  la  Corte  debe  ser  fruto  de  un</w:t>
        <w:br/>
        <w:t>ejercicio propio y autónomo que hace ésta  en  su  condición  de  órgano  de</w:t>
        <w:br/>
        <w:t>supervisión de la Convención Americana[11]. Esta valoración  debe  tomar  en</w:t>
        <w:br/>
        <w:t>cuenta lo estipulado en  el  artículo  45.2  del  Reglamento  de  la  propia</w:t>
        <w:br/>
        <w:t>Comisión en donde se estipulan cuatro criterios que la Comisión  considerará</w:t>
        <w:br/>
        <w:t>para adoptar esa decisión: la posición del  peticionario,  la  naturaleza  y</w:t>
        <w:br/>
        <w:t>gravedad  de  la  violación,  la  necesidad  de  desarrollar  o  aclarar  la</w:t>
        <w:br/>
        <w:t>jurisprudencia del sistema y el  eventual  efecto  de  la  decisión  en  los</w:t>
        <w:br/>
        <w:t>ordenamientos jurídicos de los Estados miembros[12]. Sin perjuicio de  ello,</w:t>
        <w:br/>
        <w:t>la Corte tiene la facultad  de  revisar  una  alegada  violación  al  debido</w:t>
        <w:br/>
        <w:t>proceso en el procedimiento ante dicho órgano.</w:t>
        <w:br/>
        <w:br/>
        <w:t>La Corte hace notar, sin embargo,  que  las  referencias  al  orden  público</w:t>
        <w:br/>
        <w:t>interamericano en el Reglamento de este Tribunal  no  establecen  requisitos</w:t>
        <w:br/>
        <w:t>adicionales,  a  aquellos  establecidos   en   la   Convención,   sobre   la</w:t>
        <w:br/>
        <w:t>admisibilidad de los casos sometidos a su jurisdicción. Las  consideraciones</w:t>
        <w:br/>
        <w:t>del Presidente de la Corte, en su Resolución de 19  de  diciembre  de  2012,</w:t>
        <w:br/>
        <w:t>versaban sobre la admisibilidad del perito ofrecido por la  Comisión  en  su</w:t>
        <w:br/>
        <w:t>escrito de sometimiento del caso[13], pero en ninguna forma constituían  una</w:t>
        <w:br/>
        <w:t>determinación  en  cuanto  a  la   importancia   para   el   orden   público</w:t>
        <w:br/>
        <w:t>interamericano del caso en su totalidad, lo  cual,  se  reitera,  no  es  un</w:t>
        <w:br/>
        <w:t>requisito de admisibilidad de los casos ante la Corte. Por tanto,  la  Corte</w:t>
        <w:br/>
        <w:t>desestima el alegato del Estado sobre la  no  procedencia  del  sometimiento</w:t>
        <w:br/>
        <w:t>del presente caso al conocimiento de este Tribunal.</w:t>
        <w:br/>
        <w:br/>
        <w:br/>
        <w:t xml:space="preserve">         Sobre la representación de la Comisión en la audiencia pública ante</w:t>
        <w:br/>
        <w:t xml:space="preserve">         la Corte</w:t>
        <w:br/>
        <w:br/>
        <w:br/>
        <w:t>En la audiencia pública ante la Corte, así  como  en  sus  alegatos  finales</w:t>
        <w:br/>
        <w:t>escritos, el Estado  señaló  que  “por  mandato  del  art[ículo]  57  de  la</w:t>
        <w:br/>
        <w:t>Convención”, la Comisión “debe comparecer en todos los casos ante la  Corte,</w:t>
        <w:br/>
        <w:t>lo que [no] se ha cumplido en la audiencia pública celebrada en el caso,  en</w:t>
        <w:br/>
        <w:t>la que […] no compareció ningún Comisionado o Comisionada”, lo cual  además,</w:t>
        <w:br/>
        <w:t>según el Estado es contrario al artículo 71 del Reglamento de  la  Comisión.</w:t>
        <w:br/>
        <w:t>Por su parte, la Comisión indicó que el  Reglamento  de  la  Corte  “permite</w:t>
        <w:br/>
        <w:t>[esta situación] de manera expresa”.</w:t>
        <w:br/>
        <w:br/>
        <w:t>La Corte nota que  el  Estado  no  realizó  ninguna  solicitud  concreta  al</w:t>
        <w:br/>
        <w:t>exponer este alegato. No obstante, la Corte recuerda que el artículo 24  del</w:t>
        <w:br/>
        <w:t>Reglamento de la Corte no exige que la Comisión  sea  representada  ante  la</w:t>
        <w:br/>
        <w:t>Corte por sus Comisionados. En este  mismo  sentido,  ni  en  la  Convención</w:t>
        <w:br/>
        <w:t>Americana, ni en los Estatutos o Reglamentos de la Corte o  de  la  Comisión</w:t>
        <w:br/>
        <w:t>Interamericana  existen  normas  que   establezcan   que   deban   ser   los</w:t>
        <w:br/>
        <w:t>Comisionados o las Comisionadas  quienes  comparezcan  personalmente  en  la</w:t>
        <w:br/>
        <w:t>audiencia pública ante la Corte, la cual es solamente una de las etapas  del</w:t>
        <w:br/>
        <w:t>proceso ante la Corte[14]. Por tanto, como lo ha hecho en  otros  casos[15],</w:t>
        <w:br/>
        <w:t>este Tribunal desestima la alegada falta de representación  de  la  Comisión</w:t>
        <w:br/>
        <w:t>ante la Corte en el presente caso.</w:t>
        <w:br/>
        <w:br/>
        <w:br/>
        <w:t xml:space="preserve">         Sobre el marco fáctico del presente caso</w:t>
        <w:br/>
        <w:br/>
        <w:br/>
        <w:br/>
        <w:t>La Corte nota  que  los  representantes  agregaron  determinados  hechos  no</w:t>
        <w:br/>
        <w:t>incluidos por la Comisión en su Informe de Fondo. En particular,  dentro  de</w:t>
        <w:br/>
        <w:t>sus  alegatos  los  representantes  hicieron  referencia  a:  (i)  presuntas</w:t>
        <w:br/>
        <w:t>presiones y hostigamientos  en  contra  del  periódico  La  Libertad  en  el</w:t>
        <w:br/>
        <w:t>contexto de los hechos del presente caso, así como (ii)  antecedentes  sobre</w:t>
        <w:br/>
        <w:t>trabajos de  investigación  periodística  realizados  por  el  periódico  La</w:t>
        <w:br/>
        <w:t>Libertad,  no  relacionados  con  el   presente   caso,   y   una   supuesta</w:t>
        <w:br/>
        <w:t>“persecución” sufrida por dicho periódico en 1948.</w:t>
        <w:br/>
        <w:br/>
        <w:t>Este Tribunal recuerda que el marco fáctico del proceso  ante  la  Corte  se</w:t>
        <w:br/>
        <w:t>encuentra constituido por los hechos  contenidos  en  el  Informe  de  Fondo</w:t>
        <w:br/>
        <w:t>sometidos a consideración de la Corte. Si bien las presuntas víctimas o  sus</w:t>
        <w:br/>
        <w:t>representantes pueden invocar la violación de  otros  derechos  distintos  a</w:t>
        <w:br/>
        <w:t>los ya comprendidos en el Informe de  Fondo  en  los  procesos  contenciosos</w:t>
        <w:br/>
        <w:t>ante este Tribunal, no es admisible que las  partes  aleguen  nuevos  hechos</w:t>
        <w:br/>
        <w:t>distintos de los contenidos en  dicho  informe,  sin  perjuicio  de  exponer</w:t>
        <w:br/>
        <w:t>aquellos que permitan explicar, aclarar o  desestimar  los  que  hayan  sido</w:t>
        <w:br/>
        <w:t>mencionados en el mismo  y  hayan  sido  sometidos  a  consideración  de  la</w:t>
        <w:br/>
        <w:t>Corte[16]. La excepción a este principio son los  hechos  que  se  califican</w:t>
        <w:br/>
        <w:t>como supervinientes, siempre que se encuentren  ligados  a  los  hechos  del</w:t>
        <w:br/>
        <w:t>proceso. La Corte constata  que  los  referidos  hechos  descritos  por  los</w:t>
        <w:br/>
        <w:t>representantes no constituyen hechos que explican, aclaran o desestiman  los</w:t>
        <w:br/>
        <w:t>incluidos  en  el  Informe  de  Fondo  ni  son  hechos  supervinientes.   En</w:t>
        <w:br/>
        <w:t>consecuencia, la Corte no los puede tomar en cuenta.</w:t>
        <w:br/>
        <w:br/>
        <w:br/>
        <w:t>IV</w:t>
        <w:br/>
        <w:br/>
        <w:br/>
        <w:t>EXCEPCIONES PRELIMINARES</w:t>
        <w:br/>
        <w:br/>
        <w:br/>
        <w:t>El Estado presentó dos excepciones preliminares: la  alegada  violación  del</w:t>
        <w:br/>
        <w:t>debido proceso en el procedimiento ante  la  Comisión  Interamericana  y  la</w:t>
        <w:br/>
        <w:t>alegada falta de agotamiento de recursos internos. Este  Tribunal  analizará</w:t>
        <w:br/>
        <w:t>las  excepciones  preliminares  interpuestas  en  el  orden  en  que  fueron</w:t>
        <w:br/>
        <w:t>planteadas.</w:t>
        <w:br/>
        <w:br/>
        <w:br/>
        <w:t xml:space="preserve">    Alegada violación del  debido  proceso  en  el  procedimiento  ante  la</w:t>
        <w:br/>
        <w:t xml:space="preserve">         Comisión Interamericana</w:t>
        <w:br/>
        <w:br/>
        <w:br/>
        <w:br/>
        <w:t xml:space="preserve">         A.1) Argumentos de la Comisión y de las partes</w:t>
        <w:br/>
        <w:br/>
        <w:br/>
        <w:t>El Estado solicitó a la Corte “inhibirse de conocer este caso” en virtud  de</w:t>
        <w:br/>
        <w:t>que, según alegó, en el trámite ante la Comisión se violó el debido  proceso</w:t>
        <w:br/>
        <w:t>como consecuencia de un abuso inexcusable de  la  Comisión  en  relación  al</w:t>
        <w:br/>
        <w:t>plazo de casi cuatro años que pasaron entre la presentación de  la  petición</w:t>
        <w:br/>
        <w:t>y la notificación al Estado de dicha presentación.  En  primer  término,  el</w:t>
        <w:br/>
        <w:t>Estado indicó  que  “el  hecho  de  que  el  plexo  normativo  aplicable  no</w:t>
        <w:br/>
        <w:t>contemple un plazo específico para dar trámite a la denuncia,  no  significa</w:t>
        <w:br/>
        <w:t>que la  Comisión  disponga  de  tiempo  ilimitado  para  hacerlo”.  En  este</w:t>
        <w:br/>
        <w:t>sentido, el Estado explicó que la excesiva  demora  registrada  en  el  caso</w:t>
        <w:br/>
        <w:t>supuso: a) la violación indirecta del artículo 46.1.b de la  Convención;  b)</w:t>
        <w:br/>
        <w:t>la violación del derecho a la defensa del Estado,  y  c)  la  aplicación  al</w:t>
        <w:br/>
        <w:t>caso en especie de la doctrina de los actos propios conocida en  el  derecho</w:t>
        <w:br/>
        <w:t>anglosajón como estoppel.</w:t>
        <w:br/>
        <w:br/>
        <w:t>En relación con el punto a), el Estado destacó que “el  objeto  y  fin  de[l</w:t>
        <w:br/>
        <w:t>artículo 46.1.b], que tiende  a  resguardar  [la]  seguridad  y  estabilidad</w:t>
        <w:br/>
        <w:t>jurídica, […] no se satisface […] por el mero  cumplimiento  del  plazo  por</w:t>
        <w:br/>
        <w:t>parte del peticionario, sino que debe ser  complementado  por  un  diligente</w:t>
        <w:br/>
        <w:t>traslado por parte de la Comisión al Estado en tanto y en cuanto  que  hasta</w:t>
        <w:br/>
        <w:t>que dicho traslado no se consume el Estado ignora que determinados  actos  u</w:t>
        <w:br/>
        <w:t>omisiones acontecidos al interior de dicho Estado han sido  cuestionados  en</w:t>
        <w:br/>
        <w:t>sede internacional”. En relación con el punto b), esto es, el derecho  a  la</w:t>
        <w:br/>
        <w:t>defensa, el Estado destacó que  el  traslado  oportuno  y  diligente  de  la</w:t>
        <w:br/>
        <w:t>petición “permit[e] no sólo el diseño de  una  estrategia  defensiva  en  un</w:t>
        <w:br/>
        <w:t>contexto temporal adecuado sino, incluso, la posibilidad de adoptar  medidas</w:t>
        <w:br/>
        <w:t>tempranas tendientes  a  solucionar  el  asunto  de  manera  amistosa”.  Con</w:t>
        <w:br/>
        <w:t>respecto al punto c), el Estado  indicó  que  “el  prolongado  e  inequívoco</w:t>
        <w:br/>
        <w:t>silencio de la Comisión […] generó en el Estado la legítima  expectativa  de</w:t>
        <w:br/>
        <w:t>que, pasado  cierto  límite  temporal,  aquellos  actos  atribuibles  a  sus</w:t>
        <w:br/>
        <w:t>órganos  que  no  hubieran  sido  impugnados  en  el  ámbito  internacional,</w:t>
        <w:br/>
        <w:t>adqui[rieron] el carácter de irrevisables en esta instancia,  consolidándose</w:t>
        <w:br/>
        <w:t>sus consecuencias jurídicas”.</w:t>
        <w:br/>
        <w:br/>
        <w:t>Adicionalmente, el Estado señaló que “interpuso, en la  primera  oportunidad</w:t>
        <w:br/>
        <w:t>procesal disponible, una excepción de  previo  y  especial  pronunciamiento”</w:t>
        <w:br/>
        <w:t>sobre este punto. No obstante, el Estado destacó que  “la  […]  Comisión  ni</w:t>
        <w:br/>
        <w:t>siquiera  consideró  [dicha  excepción  preliminar]  ni  en  su  Informe  de</w:t>
        <w:br/>
        <w:t>Admisibilidad ni en su Informe de  Fondo”.  De  manera  general,  el  Estado</w:t>
        <w:br/>
        <w:t>señaló que la Comisión no explicó por qué el control meramente formal de  la</w:t>
        <w:br/>
        <w:t>denuncia, realizado en la revisión inicial de  la  petición,  demoró  cuatro</w:t>
        <w:br/>
        <w:t>años. Al respecto, destacó  además  que  la  alegada  carencia  de  recursos</w:t>
        <w:br/>
        <w:t>suficientes no puede ser alegado como excusa para  incumplir  con  el  plazo</w:t>
        <w:br/>
        <w:t>razonable.</w:t>
        <w:br/>
        <w:br/>
        <w:t>Los representantes señalaron que presentaron su denuncia  ante  la  Comisión</w:t>
        <w:br/>
        <w:t>“antes de que se cumplieran los primeros 30  días  del  plazo”  de  6  meses</w:t>
        <w:br/>
        <w:t>establecido en el artículo 46 de la Convención. Resaltaron que  dicha  norma</w:t>
        <w:br/>
        <w:t>“se refiere al denunciante” y “de ninguna manera se  refiere  al  plazo  que</w:t>
        <w:br/>
        <w:t>tiene la [Comisión] para  dar  traslado  del  reclamo  al  Estado”.  En  sus</w:t>
        <w:br/>
        <w:t>alegatos   finales   escritos,   alegaron   que    el    Estado    “pretende</w:t>
        <w:br/>
        <w:t>transformar[los]  en  víctimas  de  [la  Comisión]   desligándose   de   sus</w:t>
        <w:br/>
        <w:t>responsabilidades directas como Estado [en] este caso”, además  de  resaltar</w:t>
        <w:br/>
        <w:t>que “argumenta supuestos daños que el Estado habría sufrido por [la]  demora</w:t>
        <w:br/>
        <w:t>[de la Comisión], pero  lo  hace  en  abstracto”.  Indicaron  que  la  Corte</w:t>
        <w:br/>
        <w:t>“deberá evaluar entre el hipotético perjuicio” sufrido por Argentina  y  “el</w:t>
        <w:br/>
        <w:t>perjuicio real sufrido por dos seres humanos de manos del Estado”.</w:t>
        <w:br/>
        <w:br/>
        <w:t>La Comisión resaltó que el Estado “no  ha  explicado  concretamente  en  qué</w:t>
        <w:br/>
        <w:t>consistió el perjuicio a su derecho de defensa”. Además, observó  que  “[l]a</w:t>
        <w:br/>
        <w:t>aplicación analógica del artículo 46.1 b) de la Convención  Americana  a  la</w:t>
        <w:br/>
        <w:t>‘apertura a trámite’ no encuentra sustento en dicho instrumento [… en  vista</w:t>
        <w:br/>
        <w:t>que e]ste plazo no guarda ninguna relación con los plazos de tramitación  de</w:t>
        <w:br/>
        <w:t>dichas peticiones por parte de  la  Comisión  Interamericana”.  La  Comisión</w:t>
        <w:br/>
        <w:t>explicó que  “en  la  etapa  de  revisión  inicial  […]  pueden  presentarse</w:t>
        <w:br/>
        <w:t>diversos  escenarios  que  tienen  la  facultad  de  retrasar   el   estudio</w:t>
        <w:br/>
        <w:t>preliminar de una situación”. Alegó que  esta  “situación  es  perfectamente</w:t>
        <w:br/>
        <w:t>compatible con  el  principio  de  accesibilidad  que  rige  el  sistema  de</w:t>
        <w:br/>
        <w:t>peticiones individuales y que se encuentra contemplado en el artículo 44  de</w:t>
        <w:br/>
        <w:t>la Convención Americana, al no exigir asistencia legal  para  presentar  una</w:t>
        <w:br/>
        <w:t>petición”. Añadió que “las realidades propias del trabajo de la  Comisión  y</w:t>
        <w:br/>
        <w:t>del retraso procesal que enfrenta, contribuyen a  estas  demoras”.  En  este</w:t>
        <w:br/>
        <w:t>sentido, indicó que “la  Comisión  está  haciendo  esfuerzos  inmensos  para</w:t>
        <w:br/>
        <w:t>lograr desatrasarse procesalmente,  para  conseguir  recursos,  […]  y  para</w:t>
        <w:br/>
        <w:t>lograr  que  los  plazos  se  disminuyan,  esfuerzos  descomunales  en  este</w:t>
        <w:br/>
        <w:t>momento”. Asimismo, la Comisión aclaró  que  “no  se  pronunció  sobre  este</w:t>
        <w:br/>
        <w:t>alegato  en  su  informe  de  admisibilidad,  precisamente  por   no   estar</w:t>
        <w:br/>
        <w:t>relacionado con ninguno de  los  requisitos  de  admisibilidad  […]  ni  con</w:t>
        <w:br/>
        <w:t>ninguno de los elementos que definen la competencia de la Comisión”.</w:t>
        <w:br/>
        <w:br/>
        <w:br/>
        <w:t xml:space="preserve">         A.2) Consideraciones de la Corte</w:t>
        <w:br/>
        <w:br/>
        <w:br/>
        <w:t>Esta Corte ha sostenido que la Comisión  Interamericana  tiene  autonomía  e</w:t>
        <w:br/>
        <w:t>independencia en el ejercicio de su mandato conforme a  lo  establecido  por</w:t>
        <w:br/>
        <w:t>la  Convención  Americana  y,  particularmente,  en  el  ejercicio  de   las</w:t>
        <w:br/>
        <w:t>funciones que le  competen  en  el  procedimiento  relativo  al  trámite  de</w:t>
        <w:br/>
        <w:t>peticiones  individuales  dispuesto  por  los  artículos  44  a  51  de   la</w:t>
        <w:br/>
        <w:t>Convención. No obstante, en asuntos  que  estén  bajo  su  conocimiento,  la</w:t>
        <w:br/>
        <w:t>Corte tiene la atribución  de  efectuar  un  control  de  legalidad  de  las</w:t>
        <w:br/>
        <w:t>actuaciones de la Comisión[17]. Ello no  supone  necesariamente  revisar  el</w:t>
        <w:br/>
        <w:t>procedimiento que se llevó a cabo ante ésta, salvo en caso de que alguna  de</w:t>
        <w:br/>
        <w:t>las partes alegue fundadamente que exista un  error  grave  que  vulnere  su</w:t>
        <w:br/>
        <w:t>derecho de defensa[18]. Asimismo, la Corte debe guardar un justo  equilibrio</w:t>
        <w:br/>
        <w:t>entre la  protección  de  los  derechos  humanos,  fin  último  del  Sistema</w:t>
        <w:br/>
        <w:t>Interamericano de Derechos  Humanos,  y  la  seguridad  jurídica  y  equidad</w:t>
        <w:br/>
        <w:t>procesal  que  aseguran  la  estabilidad  y  confiabilidad  de   la   tutela</w:t>
        <w:br/>
        <w:t>internacional[19].</w:t>
        <w:br/>
        <w:br/>
        <w:t>La Corte ha señalado que  el  trámite  de  las  peticiones  individuales  se</w:t>
        <w:br/>
        <w:t>encuentra regido por garantías que aseguran a las partes  el  ejercicio  del</w:t>
        <w:br/>
        <w:t>derecho de  defensa  en  el  procedimiento.  Tales  garantías  son:  a)  las</w:t>
        <w:br/>
        <w:t>relacionadas  con  las  condiciones  de  admisibilidad  de  las   peticiones</w:t>
        <w:br/>
        <w:t>(artículos 44 a  46  de  la  Convención[20]),  y  b)  las  relativas  a  los</w:t>
        <w:br/>
        <w:t>principios de contradictorio  (artículo  48  de  la  Convención)  y  equidad</w:t>
        <w:br/>
        <w:t>procesal[21]. Igualmente,  es  preciso  tener  en  cuenta  el  principio  de</w:t>
        <w:br/>
        <w:t>seguridad jurídica[22].</w:t>
        <w:br/>
        <w:br/>
        <w:t>Asimismo, constituye jurisprudencia reiterada de este Tribunal que la  parte</w:t>
        <w:br/>
        <w:t>que afirma que una actuación de la Comisión durante  el  procedimiento  ante</w:t>
        <w:br/>
        <w:t>la misma ha sido llevada a cabo  mediante  un  error  grave  que  afectó  su</w:t>
        <w:br/>
        <w:t>derecho de defensa debe demostrar efectivamente tal perjuicio. Por  ello,  a</w:t>
        <w:br/>
        <w:t>este respecto, no resulta suficiente una queja o discrepancia  de  criterios</w:t>
        <w:br/>
        <w:t>en relación a lo actuado por la Comisión Interamericana[23].</w:t>
        <w:br/>
        <w:br/>
        <w:t>En el presente caso la petición fue  recibida  el  12  de  febrero  de  1998</w:t>
        <w:br/>
        <w:t>(supra párr. 2.a) y fue trasladada al Estado el 21  de  diciembre  de  2001,</w:t>
        <w:br/>
        <w:t>por lo  que  estuvo  tres  años  y  diez  meses  en  la  etapa  de  revisión</w:t>
        <w:br/>
        <w:t>inicial[24]. En consecuencia, tomando en cuenta lo alegado  por  el  Estado,</w:t>
        <w:br/>
        <w:t>la Corte procede en el presente caso a revisar lo actuado precedentemente  y</w:t>
        <w:br/>
        <w:t>decidido por la  Comisión,  en  aras  de  asegurar  la  procedencia  de  los</w:t>
        <w:br/>
        <w:t>requisitos de admisibilidad y  los  principios  de  contradictorio,  equidad</w:t>
        <w:br/>
        <w:t>procesal y seguridad jurídica (supra párr. 26).</w:t>
        <w:br/>
        <w:br/>
        <w:t>Tal como lo explicó el Estado, la Corte constata que  ni  en  la  Convención</w:t>
        <w:br/>
        <w:t>Americana, ni en el Reglamento de la Comisión  Interamericana  existe  norma</w:t>
        <w:br/>
        <w:t>alguna que imponga un plazo a la Comisión para realizar la revisión  inicial</w:t>
        <w:br/>
        <w:t>de  las  peticiones.  No  obstante,  la  Corte  examinará  los  alegatos   y</w:t>
        <w:br/>
        <w:t>observaciones de las partes y la Comisión a fin de determinar si  la  demora</w:t>
        <w:br/>
        <w:t>de la Comisión en la etapa de  revisión  inicial  generó  una  violación  al</w:t>
        <w:br/>
        <w:t>derecho  a  la  defensa  del  Estado,  de  forma  tal  que   justifique   la</w:t>
        <w:br/>
        <w:t>inadmisibilidad del caso ante esta Corte.  Para  ello,  en  atención  a  los</w:t>
        <w:br/>
        <w:t>alegatos del Estado, la Corte analizará a continuación: (a) si  la  referida</w:t>
        <w:br/>
        <w:t>demora  constituye  una  violación  indirecta  del  artículo  46.1.b  de  la</w:t>
        <w:br/>
        <w:t>Convención, (b) si el  proceder  de  la  Comisión  antes  de  transmitir  la</w:t>
        <w:br/>
        <w:t>petición inicial al Estado pudiese constituir estoppel y,  por  último,  (c)</w:t>
        <w:br/>
        <w:t>si la referida demora en la transmisión de la  petición  inicial  al  Estado</w:t>
        <w:br/>
        <w:t>generó una violación al derecho a la defensa de Argentina.</w:t>
        <w:br/>
        <w:br/>
        <w:br/>
        <w:t xml:space="preserve">             A.2.1) Interpretación del artículo 46.1.b  de  la  Convención,</w:t>
        <w:br/>
        <w:t xml:space="preserve">                   referente al plazo de seis meses para la presentación  de</w:t>
        <w:br/>
        <w:t xml:space="preserve">                   las peticiones ante la Comisión</w:t>
        <w:br/>
        <w:br/>
        <w:br/>
        <w:t>En relación con el  requisito  establecido  en  el  artículo  46.1.b  de  la</w:t>
        <w:br/>
        <w:t>Convención, esta Corte ha señalado que debe ser aplicado de acuerdo con  los</w:t>
        <w:br/>
        <w:t>hechos del caso específico en orden a que se asegure el  ejercicio  efectivo</w:t>
        <w:br/>
        <w:t>del derecho a  presentar  peticiones  individuales[25].  Por  su  parte,  la</w:t>
        <w:br/>
        <w:t>Comisión Interamericana ha reconocido que “[l]os principios  sobre  los  que</w:t>
        <w:br/>
        <w:t>descansa el sistema interamericano de derechos humanos ciertamente  incluyen</w:t>
        <w:br/>
        <w:t>el de certeza jurídica, que es la base de la regla de los seis meses  y  del</w:t>
        <w:br/>
        <w:t>plazo razonable cuando se aplican las  excepciones  al  agotamiento  de  los</w:t>
        <w:br/>
        <w:t>recursos  internos”[26].  En  el  mismo  sentido,  el  Tribunal  Europeo  de</w:t>
        <w:br/>
        <w:t>Derechos Humanos (en adelante “Tribunal  Europeo”)  ha  establecido  que  el</w:t>
        <w:br/>
        <w:t>propósito de la regla similar[27] en  el  Sistema  Europeo  es  promover  la</w:t>
        <w:br/>
        <w:t>seguridad jurídica,  garantizar  que  los  casos  que  presenten  cuestiones</w:t>
        <w:br/>
        <w:t>relativas al Convenio Europeo de Derechos Humanos sean examinados dentro  de</w:t>
        <w:br/>
        <w:t>un  plazo  razonable,  y  proteger  a  las  autoridades  y  otras   personas</w:t>
        <w:br/>
        <w:t>involucradas de encontrarse en una situación de  inseguridad  por  un  largo</w:t>
        <w:br/>
        <w:t>período de tiempo[28].</w:t>
        <w:br/>
        <w:br/>
        <w:t>El Estado planteó que la Comisión se demoró  excesivamente  en  transmitirle</w:t>
        <w:br/>
        <w:t>la petición inicial, por lo cual se desvirtuó el objeto y fin  de  la  regla</w:t>
        <w:br/>
        <w:t>incluida en el artículo 46.1.b. Esta Corte ha establecido,  de  acuerdo  con</w:t>
        <w:br/>
        <w:t>el contexto de aplicación de la Convención Americana y el objeto  y  fin  de</w:t>
        <w:br/>
        <w:t>la misma, que las normas relativas al procedimiento  se  deben  aplicar  con</w:t>
        <w:br/>
        <w:t>base en un criterio de razonabilidad, pues de lo  contrario  se  ocasionaría</w:t>
        <w:br/>
        <w:t>un desequilibrio entre las partes y se comprometería la  realización  de  la</w:t>
        <w:br/>
        <w:t>justicia[29]. Tal como lo ha indicado  este  Tribunal,  en  la  jurisdicción</w:t>
        <w:br/>
        <w:t>internacional lo esencial es que se  preserven  las  condiciones  necesarias</w:t>
        <w:br/>
        <w:t>para que los derechos  procesales  de  las  partes  no  sean  disminuidos  o</w:t>
        <w:br/>
        <w:t>desequilibrados, y para que se alcancen los fines para los cuales  han  sido</w:t>
        <w:br/>
        <w:t>diseñados los distintos procedimientos[30].</w:t>
        <w:br/>
        <w:br/>
        <w:t>Esta Corte considera que el criterio de razonabilidad, con base al  cual  se</w:t>
        <w:br/>
        <w:t>deben aplicar las normas procedimentales (supra párr. 31),  implica  que  un</w:t>
        <w:br/>
        <w:t>plazo como el que propone el Estado tendría que estar  dispuesto  claramente</w:t>
        <w:br/>
        <w:t>en las normas que  rigen  el  procedimiento.  Esto  es  particularmente  así</w:t>
        <w:br/>
        <w:t>considerando que se estaría poniendo en juego el derecho de petición de  las</w:t>
        <w:br/>
        <w:t>presuntas víctimas, establecido en el artículo 44 de la Convención[31],  por</w:t>
        <w:br/>
        <w:t>acciones u omisiones de la Comisión  Interamericana  sobre  las  cuales  las</w:t>
        <w:br/>
        <w:t>presuntas víctimas no tienen ningún  tipo  de  control.  Adicionalmente,  si</w:t>
        <w:br/>
        <w:t>dicho  plazo  existiese,  la  normativa  aplicable   también   tendría   que</w:t>
        <w:br/>
        <w:t>contemplar la consecuencia jurídica aplicable  al  incumplimiento  de  dicho</w:t>
        <w:br/>
        <w:t>plazo[32].</w:t>
        <w:br/>
        <w:br/>
        <w:t>Por tanto, la Corte considera que  la  demora  excesiva  en  la  tramitación</w:t>
        <w:br/>
        <w:t>inicial no constituye una violación indirecta de la norma establecida en  el</w:t>
        <w:br/>
        <w:t>artículo 46.1.b de la Convención Americana. Sin perjuicio  de  lo  anterior,</w:t>
        <w:br/>
        <w:t>en los párrafos 35 a 41 infra se examinará la alegada afectación al  derecho</w:t>
        <w:br/>
        <w:t>a la  defensa  que  podría  ocasionar  el  hecho  de  que  el  plazo  en  la</w:t>
        <w:br/>
        <w:t>tramitación inicial de la petición inicial se haya extendido más allá de  lo</w:t>
        <w:br/>
        <w:t>razonable.</w:t>
        <w:br/>
        <w:br/>
        <w:br/>
        <w:t>A.2.2) Alegada aplicación del principio de estoppel</w:t>
        <w:br/>
        <w:br/>
        <w:br/>
        <w:t>Según la práctica internacional cuando una parte en un litigio  ha  adoptado</w:t>
        <w:br/>
        <w:t>una actitud determinada que redunda en deterioro propio o  en  beneficio  de</w:t>
        <w:br/>
        <w:t>la contraria, no puede luego, en virtud del principio del  estoppel,  asumir</w:t>
        <w:br/>
        <w:t>otra conducta que sea contradictoria con la primera[33]. La  Corte  advierte</w:t>
        <w:br/>
        <w:t>que el estoppel alegado por el Estado se habría producido por la omisión  de</w:t>
        <w:br/>
        <w:t>la Comisión durante el procedimiento ante ésta. Al respecto,  este  Tribunal</w:t>
        <w:br/>
        <w:t>advierte que dicho argumento no es procedente  puesto  que  la  Comisión  no</w:t>
        <w:br/>
        <w:t>puede ser considerada como una parte del procedimiento  ante  ella  misma  y</w:t>
        <w:br/>
        <w:t>por ende sus actuaciones en  el  marco  de  dicho  procedimiento  no  pueden</w:t>
        <w:br/>
        <w:t>generar estoppel.</w:t>
        <w:br/>
        <w:br/>
        <w:br/>
        <w:t>A.2.3) Alegada violación al derecho de defensa del Estado</w:t>
        <w:br/>
        <w:br/>
        <w:br/>
        <w:t>Para los fines del presente caso,  es  necesario  considerar  los  artículos</w:t>
        <w:br/>
        <w:t>27[34], 31[35] del Reglamento de la Comisión de 1980, vigente al momento  de</w:t>
        <w:br/>
        <w:t>la recepción de la petición inicial el 12 de febrero de 1998, así  como  los</w:t>
        <w:br/>
        <w:t>artículos  26[36],  29[37]  y  30[38]  del  Reglamento  de  la  Comisión  de</w:t>
        <w:br/>
        <w:t>2000[39], vigente al momento del traslado de la petición al Estado el 21  de</w:t>
        <w:br/>
        <w:t>diciembre de 2001. Ambos reglamentos, así como  el  actual[40],  diferencian</w:t>
        <w:br/>
        <w:t>la etapa de admisibilidad  de  una  etapa  previa  denominada  de  “revisión</w:t>
        <w:br/>
        <w:t>inicial”. Particularmente, en el artículo 31 del Reglamento de  la  Comisión</w:t>
        <w:br/>
        <w:t>de 1980 se nota dicha diferenciación en el literal  “c”  que  establece  que</w:t>
        <w:br/>
        <w:t>“[s]i acepta, en principio, la admisibilidad de la petición,  [la  Comisión,</w:t>
        <w:br/>
        <w:t>actuando  inicialmente  por  intermedio   de   su   Secretaría]   solicitará</w:t>
        <w:br/>
        <w:t>informaciones al gobierno  del  Estado  aludido  transcribiendo  las  partes</w:t>
        <w:br/>
        <w:t>pertinentes de la  petición”.  Asimismo,  a  partir  del  Reglamento  de  la</w:t>
        <w:br/>
        <w:t>Comisión de 2000 se diferencia expresamente la etapa de revisión inicial  de</w:t>
        <w:br/>
        <w:t>la  etapa  de  admisibilidad.  Durante  esta  primera  etapa  la  Secretaría</w:t>
        <w:br/>
        <w:t>Ejecutiva de la Comisión puede, inter alia, solicitar al  peticionario  o  a</w:t>
        <w:br/>
        <w:t>su representante que complete  la  información  presentada,  y  decidir  dar</w:t>
        <w:br/>
        <w:t>trámite a las peticiones que cumplan con los requisitos dispuestos  por  los</w:t>
        <w:br/>
        <w:t>artículos 29[41] y 28[42] de los Reglamentos de la Comisión de 1980 y  2000,</w:t>
        <w:br/>
        <w:t>respectivamente. Una vez que se  decide  darle  trámite  a  la  petición  se</w:t>
        <w:br/>
        <w:t>inicia  el  procedimiento  de  admisibilidad  y  se  traslada   las   partes</w:t>
        <w:br/>
        <w:t>pertinentes de dicha petición al Estado  en  cuestión.  Dicho  procedimiento</w:t>
        <w:br/>
        <w:t>fue dispuesto por la Comisión, en virtud de lo establecido  en  el  artículo</w:t>
        <w:br/>
        <w:t>39[43] de la Convención, así como en  los  artículos  22[44]  y  23[45]  del</w:t>
        <w:br/>
        <w:t>Estatuto de la Comisión.</w:t>
        <w:br/>
        <w:br/>
        <w:t>En el presente caso, la Corte constata que dicha etapa de  revisión  inicial</w:t>
        <w:br/>
        <w:t>duró tres años y diez meses, que fue el tiempo  que  tardó  la  Comisión  en</w:t>
        <w:br/>
        <w:t>trasladar la petición al Estado, lo cual constituye una demora excesiva.  En</w:t>
        <w:br/>
        <w:t>atención a lo alegado por el Estado, la Corte procede  a  analizar  si  ello</w:t>
        <w:br/>
        <w:t>constituyó una violación del derecho a la defensa de Argentina.</w:t>
        <w:br/>
        <w:br/>
        <w:t>Argentina alegó que el retraso  de  la  Comisión  afectó  su  derecho  a  la</w:t>
        <w:br/>
        <w:t>defensa debido a que: (i) hubiera podido diseñar “una  estrategia  defensiva</w:t>
        <w:br/>
        <w:t>en un contexto temporal adecuado”, y (ii) ello le  impidió  “la  posibilidad</w:t>
        <w:br/>
        <w:t>de adoptar medidas tempranas tendientes a solucionar  el  asunto  de  manera</w:t>
        <w:br/>
        <w:t>amistosa” (supra  párr.  21),  así  como  que  se  configuró  una  violación</w:t>
        <w:br/>
        <w:t>adicional a su derecho a la defensa por (iii) la falta de respuesta a  estos</w:t>
        <w:br/>
        <w:t>alegatos en el Informe de  Admisibilidad  y  en  el  Informe  de  Fondo.  Al</w:t>
        <w:br/>
        <w:t>respecto, la Corte recuerda que la procedencia  de  este  tipo  de  alegatos</w:t>
        <w:br/>
        <w:t>depende de que el Estado demuestre en el presente  caso  caso  el  perjuicio</w:t>
        <w:br/>
        <w:t>concreto causado a su derecho a la defensa (supra párr. 27).</w:t>
        <w:br/>
        <w:br/>
        <w:t>En este sentido, la Corte considera que Argentina no ha demostrado cuál  fue</w:t>
        <w:br/>
        <w:t>la estrategia que se vio impedida de ejercer por el transcurso  del  tiempo.</w:t>
        <w:br/>
        <w:t>Este Tribunal advierte que durante el trámite del caso ante  la  Comisión  y</w:t>
        <w:br/>
        <w:t>ante la  Corte,  el  Estado  ha  tenido  la  oportunidad  de  presentar  sus</w:t>
        <w:br/>
        <w:t>argumentos de defensa, sin que hubiera indicado a esta Corte qué aspecto  de</w:t>
        <w:br/>
        <w:t>dicha defensa dependía temporalmente de una inmediatez con los hechos o  que</w:t>
        <w:br/>
        <w:t>el paso del referido tiempo inicial  le  hubiera  impedido  procurar  alguna</w:t>
        <w:br/>
        <w:t>prueba determinada. El Estado tampoco  ha  demostrado  ni  ofrecido  ninguna</w:t>
        <w:br/>
        <w:t>razón por la cual el posible perjuicio inicial a su derecho a la defensa  no</w:t>
        <w:br/>
        <w:t>se vio subsanado por las múltiples oportunidades posteriores en  las  cuales</w:t>
        <w:br/>
        <w:t>ha tenido la posibilidad de plantear sus argumentos  de  defensa.  Por  otra</w:t>
        <w:br/>
        <w:t>parte, si bien el Estado alega  que  una  transmisión  más  expedita  de  la</w:t>
        <w:br/>
        <w:t>petición le hubiera permitido ofrecer una solución amistosa,  lo  cierto  es</w:t>
        <w:br/>
        <w:t>que tuvo  amplias  oportunidades  para  ello  durante  el  trámite  ante  la</w:t>
        <w:br/>
        <w:t>Comisión y en ningún momento de dicho trámite  se  expresó  que  se  buscaba</w:t>
        <w:br/>
        <w:t>dicho  acuerdo,  incluso  ante  la  disposición  expresa  de  las  presuntas</w:t>
        <w:br/>
        <w:t>víctimas quienes solicitaron en varias oportunidades que  se  realizara  una</w:t>
        <w:br/>
        <w:t>audiencia de conciliación[46]. Por  el  contrario,  el  Estado  expresamente</w:t>
        <w:br/>
        <w:t>indicó que no  deseaba  llegar  a  una  solución  amistosa  en  el  presente</w:t>
        <w:br/>
        <w:t>caso[47]. El Estado no ha aportado ningún elemento  del  cual  se  desprenda</w:t>
        <w:br/>
        <w:t>que esa disposición hubiera sido distinta durante el tiempo que la  petición</w:t>
        <w:br/>
        <w:t>estuvo en la etapa de revisión inicial. En consecuencia, la Corte  considera</w:t>
        <w:br/>
        <w:t>que el Estado no ha demostrado en qué manera  la  conducta  de  la  Comisión</w:t>
        <w:br/>
        <w:t>afectó o  vulneró  específicamente  su  derecho  a  la  defensa  durante  el</w:t>
        <w:br/>
        <w:t>procedimiento ante dicho órgano.</w:t>
        <w:br/>
        <w:br/>
        <w:t>Por otro lado, la Corte constata que el Estado efectivamente  presentó  esta</w:t>
        <w:br/>
        <w:t>excepción preliminar en su primer escrito en el trámite ante la  Comisión  y</w:t>
        <w:br/>
        <w:t>que dicho órgano no dio respuesta a estos  alegatos  ni  en  su  Informe  de</w:t>
        <w:br/>
        <w:t>Admisibilidad ni en su Informe de Fondo[48]. Al respecto, la Corte  recuerda</w:t>
        <w:br/>
        <w:t>que, desde sus primeros casos, reconoció que la Convención no exige un  acto</w:t>
        <w:br/>
        <w:t>expreso de la Comisión sobre la admisión de una denuncia[49] y, en razón  de</w:t>
        <w:br/>
        <w:t>ello, no regula cuál debe ser el contenido de un informe  de  admisibilidad.</w:t>
        <w:br/>
        <w:t>Ahora bien, el Reglamento de la Comisión, vigente al momento de  la  emisión</w:t>
        <w:br/>
        <w:t>del Informe de Admisibilidad, sí contemplaba  la  emisión  de  una  decisión</w:t>
        <w:br/>
        <w:t>sobre la admisibilidad, pero no especificaba los requisitos que  ésta  debía</w:t>
        <w:br/>
        <w:t>contener[50]. Por otra parte, mientras la  Convención  Americana  exige,  de</w:t>
        <w:br/>
        <w:t>forma expresa, la motivación en  los  fallos  de  esta  Corte,  el  referido</w:t>
        <w:br/>
        <w:t>instrumento internacional no establece el mismo requisito  en  relación  con</w:t>
        <w:br/>
        <w:t>los informes de  la  Comisión[51].  Dicho  requisito  tampoco  se  encuentra</w:t>
        <w:br/>
        <w:t>contemplado en el Reglamento de la Comisión que estaba  vigente  al  momento</w:t>
        <w:br/>
        <w:t>que emitió su Informe de Fondo en este caso[52]. Sin embargo, este  Tribunal</w:t>
        <w:br/>
        <w:t>recuerda que  un  Estado  denunciado  de  violar  la  Convención  puede,  en</w:t>
        <w:br/>
        <w:t>ejercicio de su derecho de defensa, argüir ante la  Comisión  cualquiera  de</w:t>
        <w:br/>
        <w:t>las disposiciones de los artículos 46 y 47 y,  de  prosperar  ese  argumento</w:t>
        <w:br/>
        <w:t>ante dicho órgano, solicitar que el trámite de la  denuncia  no  continúe  y</w:t>
        <w:br/>
        <w:t>ésta  se  archive[53].  La  motivación  de  los  informes  de  la   Comisión</w:t>
        <w:br/>
        <w:t>permitiría al Estado conocer que sus defensas fueron considerados por  dicho</w:t>
        <w:br/>
        <w:t>órgano al momento de tomar la decisión.</w:t>
        <w:br/>
        <w:br/>
        <w:t>Si bien la motivación de una decisión no exige  una  respuesta  detallada  a</w:t>
        <w:br/>
        <w:t>todos y  cada  uno  de  los  argumentos  de  las  partes[54],  la  excepción</w:t>
        <w:br/>
        <w:t>preliminar planteada por el Estado era parte importante de las defensas  del</w:t>
        <w:br/>
        <w:t>Estado, aún cuando no estuviera relacionada directamente  con  un  requisito</w:t>
        <w:br/>
        <w:t>de admisibilidad. No obstante, la Corte considera que la falta de  respuesta</w:t>
        <w:br/>
        <w:t>específica al argumento del Estado sobre este punto por sí solo  no  resulta</w:t>
        <w:br/>
        <w:t>suficiente para que sea considerado como un error  grave  en  perjuicio  del</w:t>
        <w:br/>
        <w:t>derecho a la defensa del Estado, que pudiera generar la inadmisibilidad  del</w:t>
        <w:br/>
        <w:t>presente caso ante la Corte.</w:t>
        <w:br/>
        <w:br/>
        <w:t>Por otra parte, este Tribunal enfatiza que la Comisión  debe  garantizar  en</w:t>
        <w:br/>
        <w:t>todo momento la razonabilidad  de  los  plazos  en  la  tramitación  de  sus</w:t>
        <w:br/>
        <w:t>procesos.  Sin  embargo,  dentro  de  ciertos  límites  de  temporalidad   y</w:t>
        <w:br/>
        <w:t>razonabilidad, determinadas omisiones o retrasos en la  observancia  de  los</w:t>
        <w:br/>
        <w:t>procedimientos de la propia Comisión pueden ser dispensados si  se  conserva</w:t>
        <w:br/>
        <w:t>un adecuado equilibrio entre la justicia y la  seguridad  jurídica[55].  Las</w:t>
        <w:br/>
        <w:t>anteriores consideraciones permiten concluir que el Estado no ha  acreditado</w:t>
        <w:br/>
        <w:t>que el plazo que la petición pasó en la etapa de revisión inicial  significó</w:t>
        <w:br/>
        <w:t>un incumplimiento a las normas procedimentales del Sistema Interamericano  o</w:t>
        <w:br/>
        <w:t>un error grave que afectó su derecho a la  defensa,  de  forma  tal  que  se</w:t>
        <w:br/>
        <w:t>justifique la inadmisibilidad del presente caso.</w:t>
        <w:br/>
        <w:br/>
        <w:t>Asimismo,  la  Corte  considera  que  el  retraso  de  la  Comisión  en   la</w:t>
        <w:br/>
        <w:t>tramitación de los casos ante dicho órgano no constituye per  se  una  razón</w:t>
        <w:br/>
        <w:t>suficiente para sacrificar el derecho de las presuntas víctimas a acceder  a</w:t>
        <w:br/>
        <w:t>la Corte Interamericana. Si se aceptara el  argumento  de  que  la  duración</w:t>
        <w:br/>
        <w:t>excesiva de la revisión inicial (en este caso, de más de tres años)  pudiera</w:t>
        <w:br/>
        <w:t>constituir un obstáculo para  el  sometimiento  del  caso  a  la  Corte,  se</w:t>
        <w:br/>
        <w:t>estaría afectando  el  acceso  efectivo  de  las  presuntas  víctimas  a  la</w:t>
        <w:br/>
        <w:t>justicia interamericana,  lo  cual  sería  contradictorio  con  el  objetivo</w:t>
        <w:br/>
        <w:t>esencial del Sistema Interamericano de promover la observancia y la  defensa</w:t>
        <w:br/>
        <w:t>de los derechos humanos. Por tanto,  este  Tribunal  desestima  la  presente</w:t>
        <w:br/>
        <w:t>excepción preliminar.</w:t>
        <w:br/>
        <w:br/>
        <w:br/>
        <w:t xml:space="preserve">         Alegada falta de agotamiento de recursos internos</w:t>
        <w:br/>
        <w:br/>
        <w:br/>
        <w:br/>
        <w:t xml:space="preserve">         B.1) Argumentos de la Comisión y de las partes</w:t>
        <w:br/>
        <w:br/>
        <w:br/>
        <w:t>En su escrito de contestación de 22 de junio de 2012, el Estado  señaló  que</w:t>
        <w:br/>
        <w:t>se  encontraba  pendiente  de  decisión  un   “recurso   extraordinario   de</w:t>
        <w:br/>
        <w:t>inconstitucionalidad” interpuesto por las presuntas  víctimas  para  que  se</w:t>
        <w:br/>
        <w:t>anularan las condenas en su contra “como consecuencia de la  sanción  de  la</w:t>
        <w:br/>
        <w:t>Ley 26.551”. Dicho recurso fue declarado mal concedido  el  4  de  julio  de</w:t>
        <w:br/>
        <w:t>2012. Luego de dicha decisión, en sus alegatos orales durante  la  audiencia</w:t>
        <w:br/>
        <w:t>y en sus alegatos finales escritos, el Estado argumentó  que  las  presuntas</w:t>
        <w:br/>
        <w:t>víctimas han debido interponer un  recurso  de  revisión  y  no  el  recurso</w:t>
        <w:br/>
        <w:t>extraordinario de inconstitucionalidad, que  fue  declarado  mal  concedido.</w:t>
        <w:br/>
        <w:t>Asimismo, al hacer  uso  del  derecho  a  la  dúplica  durante  la  referida</w:t>
        <w:br/>
        <w:t>audiencia, el Estado, señaló que “lo  que  el  señor  Mémoli  debería  haber</w:t>
        <w:br/>
        <w:t>hecho [era] presentar un  recurso  de  revisión  incluyendo  un  planteo  de</w:t>
        <w:br/>
        <w:t>inconstitucionalidad  de  los   límites   que   establece   el   Código   de</w:t>
        <w:br/>
        <w:t>Procedimientos Penales en materia  de  revisión”.  Sin  perjuicio  de  esto,</w:t>
        <w:br/>
        <w:t>Argentina destacó que,  tras  la  decisión  de  4  de  julio  de  2012,  “se</w:t>
        <w:br/>
        <w:t>encontraba disponible la vía del  recurso  extraordinario  federal  ante  la</w:t>
        <w:br/>
        <w:t>Corte Suprema de Justicia de la Nación”, aunque no tenía constancias de  que</w:t>
        <w:br/>
        <w:t>hubiera sido interpuesto por los señores Mémoli. El  Estado  aclaró  que  la</w:t>
        <w:br/>
        <w:t>presentación del recurso extraordinario de inconstitucionalidad  “rev[estía]</w:t>
        <w:br/>
        <w:t>el  carácter  de  hecho  nuevo”,  por  lo  que  “a  efectos  de   garantizar</w:t>
        <w:br/>
        <w:t>adecuadamente [el] derecho de defensa en el ámbito  internacional”,  formuló</w:t>
        <w:br/>
        <w:t>este alegato en la presente instancia  procesal.  Asimismo,  indicó  que  la</w:t>
        <w:br/>
        <w:t>excepción preliminar se interpone “subsidiariamente para el hipotético  caso</w:t>
        <w:br/>
        <w:t>de  que  [se]  atribuya  [el  carácter  de  interés  público  a  los  hechos</w:t>
        <w:br/>
        <w:t>denunciados por las presuntas víctimas]”.</w:t>
        <w:br/>
        <w:br/>
        <w:t>Los representantes indicaron que agotaron “todos los  recursos  para  llegar</w:t>
        <w:br/>
        <w:t>primero a la [Comisión] y luego a esta [Corte]”. Al respecto,  alegaron  que</w:t>
        <w:br/>
        <w:t>la Suprema Corte de Justicia de la Provincia de Buenos  Aires  ya  determinó</w:t>
        <w:br/>
        <w:t>que “no cab[ía] el [recurso] de [i]nconstitucionalidad y[, que]  aún  si  se</w:t>
        <w:br/>
        <w:t>analizara el [recurso] de revisión tampoco cabría”, así como tampoco  cabría</w:t>
        <w:br/>
        <w:t>el artículo “2 del Código Penal  sobre  ley  más  benigna”.  Resaltaron  que</w:t>
        <w:br/>
        <w:t>“para  acceder  a  la  Corte  [Suprema  de  Justicia  de  la  Nación],   las</w:t>
        <w:br/>
        <w:t>restricciones son muchas”. Asimismo, indicaron que  exigir  que  continuaran</w:t>
        <w:br/>
        <w:t>apelando “no solo [sería] un absurdo jurídico sino […] un reclamo  inhumano,</w:t>
        <w:br/>
        <w:t>violatorio de la Convención Americana”,  y  en  ese  sentido  indicaron  que</w:t>
        <w:br/>
        <w:t>sería contrario al principio del ne bis in idem.</w:t>
        <w:br/>
        <w:br/>
        <w:t>La  Comisión  notó  que   “[l]as   situaciones   procesales   sobrevinientes</w:t>
        <w:br/>
        <w:t>[ocurrieron  en  el  momento]  previo  al  envío  [del  caso]  a  la   Corte</w:t>
        <w:br/>
        <w:t>Interamericana, como consecuencia  de  una  modificación  legislativa.  Esta</w:t>
        <w:br/>
        <w:t>situación  no  tiene  el  efecto  de  modificar  de  manera  retroactiva  el</w:t>
        <w:br/>
        <w:t>cumplimiento de los requisitos de admisibilidad”, puesto  que  “la  cuestión</w:t>
        <w:br/>
        <w:t>de agotamiento de los recursos internos quedó precluida”. En  este  sentido,</w:t>
        <w:br/>
        <w:t>indicó que “[n]o existe base convencional ni reglamentaria alguna  para  que</w:t>
        <w:br/>
        <w:t>la  Corte  Interamericana  pudiera  efectuar  un  análisis   de   falta   de</w:t>
        <w:br/>
        <w:t>agotamiento  ‘superviniente’  de  los  recursos   internos   con   base   en</w:t>
        <w:br/>
        <w:t>información aportada con posterioridad al informe  de  admisibilidad  de  la</w:t>
        <w:br/>
        <w:t>Comisión. Tal aproximación, además de no  tener  base  legal,  generaría  un</w:t>
        <w:br/>
        <w:t>desequilibrio e incertidumbre jurídica en el sistema de peticiones y  casos,</w:t>
        <w:br/>
        <w:t>en perjuicio  de  las  víctimas”.  Sin  perjuicio  de  ello,  “estas  nuevas</w:t>
        <w:br/>
        <w:t>circunstancias pueden ser tomadas  en  cuenta  al  momento  de  evaluar  las</w:t>
        <w:br/>
        <w:t>reparaciones que resulten pertinentes frente a  la  situación  existente  al</w:t>
        <w:br/>
        <w:t>momento de dictar sentencia”.</w:t>
        <w:br/>
        <w:br/>
        <w:br/>
        <w:t xml:space="preserve">         B.2) Consideraciones de la Corte</w:t>
        <w:br/>
        <w:br/>
        <w:br/>
        <w:t>El artículo 46.1.a) de la Convención Americana dispone que  para  determinar</w:t>
        <w:br/>
        <w:t>la admisibilidad de una petición o comunicación presentada ante la  Comisión</w:t>
        <w:br/>
        <w:t>Interamericana de conformidad con los artículos 44 o 45  de  la  Convención,</w:t>
        <w:br/>
        <w:t>es necesario  que  se  hayan  interpuesto  y  agotado  los  recursos  de  la</w:t>
        <w:br/>
        <w:t>jurisdicción  interna,  según  los  principios  del  Derecho   Internacional</w:t>
        <w:br/>
        <w:t>generalmente reconocidos[56]. Lo anterior, sin embargo, supone que  no  sólo</w:t>
        <w:br/>
        <w:t>deben existir formalmente esos recursos, sino también deben ser adecuados  y</w:t>
        <w:br/>
        <w:t>efectivos, como resulta de las excepciones contempladas en el artículo  46.2</w:t>
        <w:br/>
        <w:t>de la Convención[57].</w:t>
        <w:br/>
        <w:br/>
        <w:t>Asimismo, es jurisprudencia constante de esta  Corte  que  una  objeción  al</w:t>
        <w:br/>
        <w:t>ejercicio de la jurisdicción de la Corte basada  en  la  supuesta  falta  de</w:t>
        <w:br/>
        <w:t>agotamiento de los recursos internos  debe  ser  presentada  en  el  momento</w:t>
        <w:br/>
        <w:t>procesal  oportuno[58],  esto  es,   durante   las   primeras   etapas   del</w:t>
        <w:br/>
        <w:t>procedimiento de admisibilidad ante la Comisión[59], y se debe  señalar  con</w:t>
        <w:br/>
        <w:t>precisión  los  recursos  que  deben  agotarse  y   su   efectividad.   Esta</w:t>
        <w:br/>
        <w:t>interpretación que ha dado la Corte al artículo  46.1.a)  de  la  Convención</w:t>
        <w:br/>
        <w:t>por  más   de   dos   décadas   está   en   conformidad   con   el   Derecho</w:t>
        <w:br/>
        <w:t>Internacional[60], por lo cual  se  entiende  que  luego  de  dicho  momento</w:t>
        <w:br/>
        <w:t>procesal oportuno opera el principio de preclusión procesal. En el  presente</w:t>
        <w:br/>
        <w:t>caso, el Estado no alegó  la  falta  de  agotamiento  de  recursos  internos</w:t>
        <w:br/>
        <w:t>durante la etapa de admisibilidad ante la Comisión[61]. Dicha excepción  fue</w:t>
        <w:br/>
        <w:t>interpuesta por primera vez en el escrito de contestación  del  Estado  ante</w:t>
        <w:br/>
        <w:t>esta Corte por lo que su interposición ante la Corte es extemporánea.</w:t>
        <w:br/>
        <w:br/>
        <w:t>Al respecto, este Tribunal observa que la reforma del delito de injurias  en</w:t>
        <w:br/>
        <w:t>el Código Penal, promulgada el 26 de noviembre de 2009  y  la  interposición</w:t>
        <w:br/>
        <w:t>del recurso de inconstitucionalidad el 23 de noviembre de  2009  constituyen</w:t>
        <w:br/>
        <w:t>hechos supervinientes no incluidos en la petición inicial, sobre los  cuales</w:t>
        <w:br/>
        <w:t>los representantes alegan la violación de  un  derecho  no  incluida  en  el</w:t>
        <w:br/>
        <w:t>Informe de Fondo (supra párr. 5 e infra  párr.  150).  Por  tanto,  para  la</w:t>
        <w:br/>
        <w:t>admisibilidad de dichos hechos no es aplicable el  principio  de  preclusión</w:t>
        <w:br/>
        <w:t>procesal[62]. Sin embargo, este Tribunal resalta que dicho principio  sí  es</w:t>
        <w:br/>
        <w:t>aplicable para todos los demás hechos del presente caso.</w:t>
        <w:br/>
        <w:br/>
        <w:t>Al tratarse de un hecho superviniente, no era posible para el Estado  alegar</w:t>
        <w:br/>
        <w:t>la  falta  de  agotamiento  de  recursos  internos  durante  la   etapa   de</w:t>
        <w:br/>
        <w:t>admisibilidad del  procedimiento  ante  la  Comisión.  No  obstante,  es  la</w:t>
        <w:br/>
        <w:t>Comisión la encargada de velar por el  cumplimiento  de  los  requisitos  de</w:t>
        <w:br/>
        <w:t>admisibilidad dispuestos por la Convención, aún cuando, en aquellos  asuntos</w:t>
        <w:br/>
        <w:t>sometidos a su conocimiento, la Corte pueda revisar las  actuaciones  de  la</w:t>
        <w:br/>
        <w:t>Comisión en circunstancias excepcionales (supra párrs. 25 y 27).</w:t>
        <w:br/>
        <w:br/>
        <w:t>Este Tribunal considera que el Estado ha debido presentar los argumentos  de</w:t>
        <w:br/>
        <w:t>admisibilidad sobre estos hechos nuevos en la  primera  oportunidad  posible</w:t>
        <w:br/>
        <w:t>ante la Comisión. Al respecto, la Corte advierte que desde  la  modificación</w:t>
        <w:br/>
        <w:t>de la ley y la interposición del recurso de inconstitucionalidad  hasta  que</w:t>
        <w:br/>
        <w:t>se emitió el Informe de Fondo transcurrieron más de diez  meses.  Dentro  de</w:t>
        <w:br/>
        <w:t>dicho tiempo, el 1 de febrero de 2010 las presuntas  víctimas  informaron  a</w:t>
        <w:br/>
        <w:t>la Comisión de la referida modificación legal,  solicitando  que  les  fuera</w:t>
        <w:br/>
        <w:t>aplicada[63]. Sin embargo, en el expediente ante la Comisión no  consta  que</w:t>
        <w:br/>
        <w:t>el Estado informara a la Comisión sobre estos hechos  nuevos  ni  presentara</w:t>
        <w:br/>
        <w:t>algún tipo de alegato sobre la existencia de nuevos recursos  disponibles  a</w:t>
        <w:br/>
        <w:t>las víctimas como consecuencia de ello, sino hasta  después  de  emitido  el</w:t>
        <w:br/>
        <w:t>Informe de Fondo[64]. Este Tribunal resalta  que  durante  este  tiempo,  la</w:t>
        <w:br/>
        <w:t>Comisión concedió al Estado al menos una  oportunidad  para  que  presentara</w:t>
        <w:br/>
        <w:t>observaciones sobre la referida modificación legislativa, sin que el  Estado</w:t>
        <w:br/>
        <w:t>presentara la información que ahora presenta ante esta Corte[65].</w:t>
        <w:br/>
        <w:br/>
        <w:t>En vista de lo anterior, este Tribunal considera que  la  alegada  falta  de</w:t>
        <w:br/>
        <w:t>agotamiento de recursos internos sobre los hechos  supervinientes  derivados</w:t>
        <w:br/>
        <w:t>de la modificación legislativa realizada en 2009 no fue  interpuesta  en  el</w:t>
        <w:br/>
        <w:t>momento procesal oportuno ante la Comisión,  por  lo  cual  su  presentación</w:t>
        <w:br/>
        <w:t>ante este Tribunal es extemporánea. Por consiguiente, la Corte desestima  la</w:t>
        <w:br/>
        <w:t>excepción preliminar de falta de agotamiento de recursos internos  planteada</w:t>
        <w:br/>
        <w:t>por Argentina.</w:t>
        <w:br/>
        <w:br/>
        <w:br/>
        <w:t>V</w:t>
        <w:br/>
        <w:br/>
        <w:br/>
        <w:t>COMPETENCIA</w:t>
        <w:br/>
        <w:br/>
        <w:br/>
        <w:t>La Corte Interamericana es competente, en los términos del artículo 62.3  de</w:t>
        <w:br/>
        <w:t>la Convención, para conocer el presente caso, en razón de que  Argentina  es</w:t>
        <w:br/>
        <w:t>Estado Parte de la Convención Americana desde el 5 de septiembre de  1984  y</w:t>
        <w:br/>
        <w:t>reconoció la competencia contenciosa de la Corte en esa misma fecha.</w:t>
        <w:br/>
        <w:br/>
        <w:br/>
        <w:t>VI</w:t>
        <w:br/>
        <w:br/>
        <w:br/>
        <w:t>PRUEBA</w:t>
        <w:br/>
        <w:br/>
        <w:br/>
        <w:t>Con base en lo establecido en los artículos 50, 57 y 58 del Reglamento,  así</w:t>
        <w:br/>
        <w:t>como en su jurisprudencia respecto de la prueba  y  su  apreciación[66],  la</w:t>
        <w:br/>
        <w:t>Corte examinará y valorará los elementos probatorios documentales  remitidos</w:t>
        <w:br/>
        <w:t>por las partes en diversas oportunidades procesales, así  como  las  pruebas</w:t>
        <w:br/>
        <w:t>para mejor resolver incorporadas de oficio por este Tribunal  (infra  párrs.</w:t>
        <w:br/>
        <w:t>60 y 61). Para ello, este Tribunal se atendrá a los principios  de  la  sana</w:t>
        <w:br/>
        <w:t>crítica, dentro del marco normativo correspondiente[67].</w:t>
        <w:br/>
        <w:br/>
        <w:br/>
        <w:t xml:space="preserve">    Prueba documental</w:t>
        <w:br/>
        <w:br/>
        <w:br/>
        <w:t>Este Tribunal recibió diversos documentos presentados  como  prueba  por  la</w:t>
        <w:br/>
        <w:t>Comisión Interamericana, los representantes y  el  Estado,  adjuntos  a  sus</w:t>
        <w:br/>
        <w:t>escritos principales (supra párrs. 1, 5 y 6) y a las  observaciones  de  los</w:t>
        <w:br/>
        <w:t>representantes a las excepciones preliminares  interpuestas  por  el  Estado</w:t>
        <w:br/>
        <w:t>(supra párr. 7), así como la prueba para mejor resolver presentada  por  los</w:t>
        <w:br/>
        <w:t>representantes y el Estado que fue solicitada por la Corte o su  Presidencia</w:t>
        <w:br/>
        <w:t>(supra párrs. 8, 9 y 10)[68].</w:t>
        <w:br/>
        <w:br/>
        <w:br/>
        <w:t xml:space="preserve">         Admisión de la prueba</w:t>
        <w:br/>
        <w:br/>
        <w:br/>
        <w:t>En el presente caso, como en otros, este Tribunal otorga valor probatorio  a</w:t>
        <w:br/>
        <w:t>aquellos documentos presentados oportunamente por las partes y  la  Comisión</w:t>
        <w:br/>
        <w:t>que no fueron controvertidos ni objetados, ni cuya autenticidad  fue  puesta</w:t>
        <w:br/>
        <w:t>en duda[69].</w:t>
        <w:br/>
        <w:br/>
        <w:t>En cuanto a las notas de prensa presentadas por las  partes  y  la  Comisión</w:t>
        <w:br/>
        <w:t>junto con sus distintos escritos, este Tribunal ha  considerado  que  podrán</w:t>
        <w:br/>
        <w:t>ser apreciadas cuando recojan hechos públicos y notorios o declaraciones  de</w:t>
        <w:br/>
        <w:t>funcionarios del Estado, o cuando corroboren aspectos  relacionados  con  el</w:t>
        <w:br/>
        <w:t>caso[70]. La Corte decide admitir  aquellos  documentos  que  se  encuentren</w:t>
        <w:br/>
        <w:t>completos o que, por lo menos, permitan  constatar  su  fuente  y  fecha  de</w:t>
        <w:br/>
        <w:t>publicación, y los  valorará  tomando  en  cuenta  el  conjunto  del  acervo</w:t>
        <w:br/>
        <w:t>probatorio, las observaciones  de  las  partes  y  las  reglas  de  la  sana</w:t>
        <w:br/>
        <w:t>crítica[71].</w:t>
        <w:br/>
        <w:br/>
        <w:t>Igualmente, con respecto a algunos documentos señalados por las partes y  la</w:t>
        <w:br/>
        <w:t>Comisión  por  medio  de  enlaces   electrónicos[72],   este   Tribunal   ha</w:t>
        <w:br/>
        <w:t>establecido que, si una parte proporciona al  menos  el  enlace  electrónico</w:t>
        <w:br/>
        <w:t>directo del documento que cita como prueba y es posible acceder a  éste,  no</w:t>
        <w:br/>
        <w:t>se ve afectada la seguridad jurídica ni el equilibrio  procesal,  porque  es</w:t>
        <w:br/>
        <w:t>inmediatamente localizable por este Tribunal y por las otras partes[73].  En</w:t>
        <w:br/>
        <w:t>este caso, no hubo oposición u  observaciones  de  las  otras  partes  o  la</w:t>
        <w:br/>
        <w:t>Comisión sobre el contenido y autenticidad de tales documentos.</w:t>
        <w:br/>
        <w:br/>
        <w:t>Con respecto a la  oportunidad  procesal  para  la  presentación  de  prueba</w:t>
        <w:br/>
        <w:t>documental, de conformidad con el artículo 57.2  del  Reglamento,  debe  ser</w:t>
        <w:br/>
        <w:t>presentada, en general, junto con los escritos de sometimiento del caso,  de</w:t>
        <w:br/>
        <w:t>solicitudes y argumentos o de  contestación,  según  corresponda.  La  Corte</w:t>
        <w:br/>
        <w:t>recuerda que no es  admisible  la  prueba  remitida  fuera  de  las  debidas</w:t>
        <w:br/>
        <w:t>oportunidades procesales,  salvo  en  las  excepciones  establecidas  en  el</w:t>
        <w:br/>
        <w:t>referido artículo 57.2 del Reglamento, a saber,  fuerza  mayor,  impedimento</w:t>
        <w:br/>
        <w:t>grave o si se tratare de un hecho ocurrido con posterioridad a  los  citados</w:t>
        <w:br/>
        <w:t>momentos procesales.</w:t>
        <w:br/>
        <w:br/>
        <w:t>Los  representantes  aportaron  determinada  documentación  junto  con   sus</w:t>
        <w:br/>
        <w:t>observaciones a las excepciones preliminares indicando  que  se  trataba  de</w:t>
        <w:br/>
        <w:t>“pruebas nuevas que se generaron en los últimos meses  para  demostrar,  una</w:t>
        <w:br/>
        <w:t>vez más, la violación a las garantías judiciales,  por  parte  del  Estado”,</w:t>
        <w:br/>
        <w:t>con base en el “artículo 57, última parte, del Reglamento de la  Corte”.  Al</w:t>
        <w:br/>
        <w:t>respecto, esta Corte nota que no todos los documentos se  encuentran  en  el</w:t>
        <w:br/>
        <w:t>supuesto alegado por los representantes, o siquiera están  relacionados  con</w:t>
        <w:br/>
        <w:t>los hechos y objeto del presente caso[74]. Por tanto, de conformidad con  el</w:t>
        <w:br/>
        <w:t>artículo 57.2  del  Reglamento,  la  Corte  solo  admite  la  información  y</w:t>
        <w:br/>
        <w:t>documentación  que  sea  posterior  a  la  presentación   del   escrito   de</w:t>
        <w:br/>
        <w:t>solicitudes y argumentos y  que  sean  relevantes  para  la  resolución  del</w:t>
        <w:br/>
        <w:t>presente caso[75]. Dicha información y documentación  será  valorada  dentro</w:t>
        <w:br/>
        <w:t>del contexto del acervo probatorio y según las reglas de la sana crítica.</w:t>
        <w:br/>
        <w:br/>
        <w:t>El Estado y los representantes presentaron determinada  documentación  junto</w:t>
        <w:br/>
        <w:t>con  sus  alegatos  finales  escritos,  en  respuesta  a  los   pedidos   de</w:t>
        <w:br/>
        <w:t>información y prueba para mejor  resolver  realizados  por  la  Corte  y  su</w:t>
        <w:br/>
        <w:t>Presidencia  (supra  párrs.  8,  9  y  10).  La   admisibilidad   de   dicha</w:t>
        <w:br/>
        <w:t>documentación no fue objetada, ni su  autenticidad  o  veracidad  puesta  en</w:t>
        <w:br/>
        <w:t>duda. En consecuencia, de conformidad con el artículo 58.b  del  Reglamento,</w:t>
        <w:br/>
        <w:t>la  Corte  estima  procedente  admitir  los  documentos  aportados  por  los</w:t>
        <w:br/>
        <w:t>representantes y Argentina, que fueron solicitados por este  Tribunal  o  su</w:t>
        <w:br/>
        <w:t>Presidencia  como  prueba  para  mejor   resolver.   Dicha   información   y</w:t>
        <w:br/>
        <w:t>documentación será valorada dentro del  contexto  del  acervo  probatorio  y</w:t>
        <w:br/>
        <w:t>según las reglas de la sana crítica.</w:t>
        <w:br/>
        <w:br/>
        <w:t>Sin perjuicio de lo anterior, la Corte observa que con sus alegatos  finales</w:t>
        <w:br/>
        <w:t>escritos, tanto el Estado como  los  representantes  presentaron  documentos</w:t>
        <w:br/>
        <w:t>adicionales a los solicitados por este  Tribunal  o  su  Presidencia  (supra</w:t>
        <w:br/>
        <w:t>párr. 10). Al respecto, el Estado alegó que la documentación presentada  por</w:t>
        <w:br/>
        <w:t>los representantes no era admisible porque era extemporánea, además  de  ser</w:t>
        <w:br/>
        <w:t>“irrelevan[tes]  jurídica[mente]  para  el   presente   caso”,   y   haberse</w:t>
        <w:br/>
        <w:t>presentado, algunos, de forma “descontextualizada” o ser  “desactualizados”.</w:t>
        <w:br/>
        <w:t>La  Corte  constata  que  uno  de  los  documentos   presentados   por   los</w:t>
        <w:br/>
        <w:t>representantes no guarda relación con el  presente  caso,  por  lo  cual  es</w:t>
        <w:br/>
        <w:t>inadmisible[76]. En cambio, este Tribunal nota que, aún cuando otros de  los</w:t>
        <w:br/>
        <w:t>documentos aportados por el  Estado  y  por  los  representantes  no  fueron</w:t>
        <w:br/>
        <w:t>solicitados, pueden resultar útiles para la resolución  del  presente  caso,</w:t>
        <w:br/>
        <w:t>ya que contribuyen a contextualizar otras pruebas aportadas  al  expediente,</w:t>
        <w:br/>
        <w:t>así como algunos alegatos de las partes[77]. Por tanto, de  conformidad  con</w:t>
        <w:br/>
        <w:t>el  artículo  58.a  del  Reglamento  y  habiéndose  otorgado  a  las  partes</w:t>
        <w:br/>
        <w:t>oportunidad para formular observaciones (supra párr. 10),  la  Corte  estima</w:t>
        <w:br/>
        <w:t>procedente admitir aquellos documentos que son  relevantes  para  el  examen</w:t>
        <w:br/>
        <w:t>del presente caso, los  cuales  serán  valorados  dentro  del  contexto  del</w:t>
        <w:br/>
        <w:t>acervo probatorio y según las reglas de la sana crítica.</w:t>
        <w:br/>
        <w:br/>
        <w:t>Por último, este Tribunal nota que en  su  escrito  de  observaciones  a  la</w:t>
        <w:br/>
        <w:t>prueba para mejor  resolver,  los  representantes  incluyeron  observaciones</w:t>
        <w:br/>
        <w:t>generales sobre los  alegatos  finales  escritos  del  Estado,  a  pesar  de</w:t>
        <w:br/>
        <w:t>habérseles indicado, mediante nota de la Secretaría de 25 de marzo de  2013,</w:t>
        <w:br/>
        <w:t>que el plazo era otorgado para presentar  observaciones  a  la  prueba  para</w:t>
        <w:br/>
        <w:t>mejor resolver del Estado y “no constitu[ía] una nueva oportunidad  procesal</w:t>
        <w:br/>
        <w:t>para  ampliar  alegatos”.  La  Corte  advierte  que   la   presentación   de</w:t>
        <w:br/>
        <w:t>observaciones a los alegatos finales escritos de las partes no se  encuentra</w:t>
        <w:br/>
        <w:t>prevista en el Reglamento de la Corte ni fue solicitada  por  este  Tribunal</w:t>
        <w:br/>
        <w:t>en el presente caso. Por  tanto,  la  Corte  considera  que  no  procede  la</w:t>
        <w:br/>
        <w:t>admisión del referido escrito, salvo por las observaciones  contenidas  bajo</w:t>
        <w:br/>
        <w:t>el subtítulo  “Observaciones al anexo documental del Estado”.</w:t>
        <w:br/>
        <w:br/>
        <w:br/>
        <w:t>VII</w:t>
        <w:br/>
        <w:br/>
        <w:br/>
        <w:t>HECHOS PROBADOS</w:t>
        <w:br/>
        <w:br/>
        <w:br/>
        <w:t>En este capítulo la Corte  establecerá  los  hechos  probados  del  presente</w:t>
        <w:br/>
        <w:t>caso,  con  base  en  todos  los  elementos  probatorios  que  obran  en  el</w:t>
        <w:br/>
        <w:t>expediente.</w:t>
        <w:br/>
        <w:br/>
        <w:br/>
        <w:t xml:space="preserve">    Antecedentes a la demanda penal  y  proceso  civil  en  contra  de  los</w:t>
        <w:br/>
        <w:t xml:space="preserve">         señores Mémoli</w:t>
        <w:br/>
        <w:br/>
        <w:br/>
        <w:br/>
        <w:t>El señor Carlos Mémoli es médico pediatra  y  en  1990  era  miembro  de  la</w:t>
        <w:br/>
        <w:t>Comisión Directiva de la Asociación Italiana de Socorros Mutuos, Cultural  y</w:t>
        <w:br/>
        <w:t>Creativa “Porvenir de Italia” (en adelante  “la  Asociación  Italiana”,  “la</w:t>
        <w:br/>
        <w:t>Sociedad Italiana”, “la  Sociedad”  o  “la  Asociación”)[78].  Pablo  Carlos</w:t>
        <w:br/>
        <w:t>Mémoli  (en  adelante  “Pablo  Mémoli”),  hijo  de  Carlos  Mémoli,  es   un</w:t>
        <w:br/>
        <w:t>periodista y abogado, Director responsable  de  La  Libertad,  un  periódico</w:t>
        <w:br/>
        <w:t>fundado en 1945 y de circulación quincenal  en  San  Andrés  de  Giles,  una</w:t>
        <w:br/>
        <w:t>ciudad a 100 kilómetros de Buenos Aires[79].</w:t>
        <w:br/>
        <w:br/>
        <w:t>En 1984 la Municipalidad de San Andrés  de  Giles  otorgó  a  la  Asociación</w:t>
        <w:br/>
        <w:t>Italiana  una  fracción  de  terreno   en   el   Cementerio   Municipal   en</w:t>
        <w:br/>
        <w:t>arrendamiento para “la construcción de nichos, [y],  mediante,  un  pago  en</w:t>
        <w:br/>
        <w:t>cuotas, ofrecérselos a los socios”[80]. La  Asociación  Italiana  ofreció  a</w:t>
        <w:br/>
        <w:t>sus socios los referidos nichos,  construidos  en  lo  que  se  denominó  el</w:t>
        <w:br/>
        <w:t>“Panteón Italiano”, “bajo la forma de contratos de compra-venta”[81].</w:t>
        <w:br/>
        <w:br/>
        <w:t>En 1989 la Asociación Italiana comenzó a ofrecer un curso de italiano.  Para</w:t>
        <w:br/>
        <w:t>dicho curso se designó como  Directora  a  Clotilde  Romanello,  esposa  del</w:t>
        <w:br/>
        <w:t>Vicepresidente de la Asociación Italiana (Humberto Romanello), y a su  hijo,</w:t>
        <w:br/>
        <w:t>Sergio Romanello, como Vicedirector y profesor, respectivamente,  del  curso</w:t>
        <w:br/>
        <w:t>de italiano[82].</w:t>
        <w:br/>
        <w:br/>
        <w:t>De acuerdo al señor Carlos Mémoli, su esposa, Daisy  Sulich  de  Mémoli,  se</w:t>
        <w:br/>
        <w:t>ofreció para participar de “forma honoraria”  como  ayudante  de  profesora.</w:t>
        <w:br/>
        <w:t>Luego de “reiteradas trabas” o solicitudes de explicaciones  no  respondidas</w:t>
        <w:br/>
        <w:t>sobre los “privilegios familiares” acordados al señor Romanello, se  ofreció</w:t>
        <w:br/>
        <w:t>a la señora Mémoli participar en un concurso de antecedentes para ver  quién</w:t>
        <w:br/>
        <w:t>tenía más méritos[83]. Según  Carlos  Mémoli,  la  señora  Daisy  Sulich  se</w:t>
        <w:br/>
        <w:t>presentó para entregar sus títulos y antecedentes, mientras que  el  hijo  y</w:t>
        <w:br/>
        <w:t>esposa del señor Romanello no lo hicieron[84]. De  acuerdo  a  los  miembros</w:t>
        <w:br/>
        <w:t>del Comisión Directiva de la Asociación Italiana, no se aceptó a  la  señora</w:t>
        <w:br/>
        <w:t>Sulich de Mémoli como ayudante del curso de italiano, pues “era  innecesaria</w:t>
        <w:br/>
        <w:t>[su] designación, [según fue]  aconsejad[o]  por  la  propia  profesora  que</w:t>
        <w:br/>
        <w:t>dictaba  el  curso”,  al  igual  que  la   realización   del   concurso   de</w:t>
        <w:br/>
        <w:t>antecedentes[85].</w:t>
        <w:br/>
        <w:br/>
        <w:t>El 21 de marzo de 1990 se expresó dicho conflicto  en  una  Asamblea  de  la</w:t>
        <w:br/>
        <w:t>Asociación Italiana. En ella se decidió suspender al señor Carlos  Mémoli  y</w:t>
        <w:br/>
        <w:t>a su esposa de la  referida  Sociedad  por  24  meses[86].  Los  sancionados</w:t>
        <w:br/>
        <w:t>apelaron esa suspensión de la  Sociedad.  Sin  embargo,  dicha  sanción  fue</w:t>
        <w:br/>
        <w:t>confirmada en una Asamblea de la Sociedad Italiana celebrada el 11  de  mayo</w:t>
        <w:br/>
        <w:t>de 1990[87].</w:t>
        <w:br/>
        <w:br/>
        <w:t>El 11 de abril de 1990 el señor Carlos Mémoli denunció penalmente a  Antonio</w:t>
        <w:br/>
        <w:t>Guarracino, Humberto  Romanello  y  Juan  Bernardo  Piriz,  miembros  de  la</w:t>
        <w:br/>
        <w:t>Comisión Directiva de la Sociedad Italiana, ante el Juez en lo  Criminal  de</w:t>
        <w:br/>
        <w:t>la Provincia de Buenos Aires, indicando que el ofrecimiento  de  los  nichos</w:t>
        <w:br/>
        <w:t>constituía “el delito de estafa” porque “los terrenos donde  se  asienta  el</w:t>
        <w:br/>
        <w:t>panteón de [la Sociedad Italiana] se  encuentra[n]  ubicado[s]  en  terrenos</w:t>
        <w:br/>
        <w:t>pertenecientes al dominio  público”[88].  De  acuerdo  a  las  versiones  de</w:t>
        <w:br/>
        <w:t>Carlos y Pablo Mémoli, dicha denuncia la realizaron a  solicitud  de  varios</w:t>
        <w:br/>
        <w:t>socios de la Asociación[89].</w:t>
        <w:br/>
        <w:br/>
        <w:t>El 6 de junio de 1990 el Juez encargado de la  denuncia  por  estafa  en  el</w:t>
        <w:br/>
        <w:t>caso de los nichos resolvió sobreseer provisionalmente la  causa,  debido  a</w:t>
        <w:br/>
        <w:t>que “no exist[ía] mérito suficiente”. En su decisión, el Juez señaló que,  a</w:t>
        <w:br/>
        <w:t>partir del “conjunto de las constancias de  autos”,  “deb[ía]  presumir  que</w:t>
        <w:br/>
        <w:t>[los imputados] incurrieron en error jurídico excusable al  instrumentar  la</w:t>
        <w:br/>
        <w:t>tradición de nichos [… a través de contratos de compra-venta] a causa de  un</w:t>
        <w:br/>
        <w:t>asesoramiento equivocado”.  De  esta  forma,  consideró  que  los  imputados</w:t>
        <w:br/>
        <w:t>“actuaron de buena fe, o sea, sin que mediara ardid  o  engaño  o  cualquier</w:t>
        <w:br/>
        <w:t>otra maquinación  fraudulenta”.  No  obstante,  el  juez  reconoció  que  “a</w:t>
        <w:br/>
        <w:t>principios se acordó sobre un contrato  de  objeto  imposible,  naturalmente</w:t>
        <w:br/>
        <w:t>inválido”, pero que éste luego se cambió por el de comodato, “sin  perjuicio</w:t>
        <w:br/>
        <w:t>de que en el futuro, de común acuerdo,  se  instrument[ara]  el  negocio  de</w:t>
        <w:br/>
        <w:t>forma arreglada a derecho”. Asimismo, indicó que “por el momento no  ha[bía]</w:t>
        <w:br/>
        <w:t>daño patrimonial” y que “las  implicancias  que  result[aran]  de  la  nueva</w:t>
        <w:br/>
        <w:t>modalidad jurídica que se d[iera] a la relación deber[ían] ser debatidas  en</w:t>
        <w:br/>
        <w:t>instancia  administrativa  y/o  civil”.  En  consecuencia,  el  Juez   penal</w:t>
        <w:br/>
        <w:t>encargado decidió sobreseer provisionalmente  la  causa  debido  a  que  “no</w:t>
        <w:br/>
        <w:t>exist[ía] mérito suficiente […] al no hallarse justificada  la  perpetración</w:t>
        <w:br/>
        <w:t>del delito investigado”[90]. Dicha decisión fue apelada, lo cual se  rechazó</w:t>
        <w:br/>
        <w:t>el 13 de junio de 1990[91].</w:t>
        <w:br/>
        <w:br/>
        <w:t>Paralelamente al proceso penal, los señores Carlos y  Pablo  Mémoli  también</w:t>
        <w:br/>
        <w:t>presentaron una denuncia ante el Instituto Nacional  de  Acción  Mutual  (en</w:t>
        <w:br/>
        <w:t>adelante “INAM”), para que se investigara a la Asociación Italiana  y  a  su</w:t>
        <w:br/>
        <w:t>Comisión Directiva, por supuestas irregularidades contables en el manejo  de</w:t>
        <w:br/>
        <w:t>los fondos, debido a la ausencia de presentación de informes y balances  por</w:t>
        <w:br/>
        <w:t>parte del tesorero, supuestas irregularidades cometidas  en  la  designación</w:t>
        <w:br/>
        <w:t>de la profesora de la Escuela  de  Italiano,  la  supuesta  estafa  cometida</w:t>
        <w:br/>
        <w:t>respecto al caso de los nichos  y  por  supuestas  faltas  cometidas  en  la</w:t>
        <w:br/>
        <w:t>publicación de los edictos  para  convocar  dos  Asambleas  de  la  Sociedad</w:t>
        <w:br/>
        <w:t>Italiana[92]. El 19 de junio de 1991  el  Directorio  del  INAM  emitió  una</w:t>
        <w:br/>
        <w:t>resolución  en  la  que  resolvió  “[r]echazar  parcialmente   la   denuncia</w:t>
        <w:br/>
        <w:t>interpuesta por el Dr. Carlos Mémoli”. El INAM consideró,  inter  alia,  que</w:t>
        <w:br/>
        <w:t>lo referido a la Escuela de Italiano era “un asunto interno de la  entidad”.</w:t>
        <w:br/>
        <w:t>Adicionalmente, concluyó que “si bien se incurrió en una falta[, pues no  se</w:t>
        <w:br/>
        <w:t>habían rendido informes mensuales o balances trimestrales como  exigían  los</w:t>
        <w:br/>
        <w:t>Estatutos de la Asociación], no se detectó irregularidad alguna, ni  tampoco</w:t>
        <w:br/>
        <w:t>se  comprobó  la  realización  de  delito  alguno,  por  lo  [que]  ser[ían]</w:t>
        <w:br/>
        <w:t>intimados [únicamente] a cumplir estrictamente  las  disposiciones  vigentes</w:t>
        <w:br/>
        <w:t>sobre el manejo de fondos de tesorería”. Asimismo, resolvió “[i]ntimar a  la</w:t>
        <w:br/>
        <w:t>entidad  para  que  ratifi[cara]  lo  actuado”  en   la   Asamblea   General</w:t>
        <w:br/>
        <w:t>Extraordinaria  de  11  de  mayo  de  1990,  “ya  que  la  misma  no  da[ba]</w:t>
        <w:br/>
        <w:t>cumplimiento a lo establecido en cuanto al  plazo  para  la  publicación  de</w:t>
        <w:br/>
        <w:t>edictos”. Por último, indicó  que  “en  esa  misma  Asamblea  se  deber[ían]</w:t>
        <w:br/>
        <w:t>aprobar los Reglamentos del Panteón Social y [del] Curso  de  Italiano,  que</w:t>
        <w:br/>
        <w:t>luego ser[ían] remitidos a esta Institución”[93].</w:t>
        <w:br/>
        <w:br/>
        <w:t>En abril de  1991  la  Sociedad  Italiana  convocó  a  su  Asamblea  General</w:t>
        <w:br/>
        <w:t>Ordinaria, incluyendo en el orden del día una solicitud de varios socios  de</w:t>
        <w:br/>
        <w:t>la entidad para expulsar a  Carlos  Mémoli  y  su  esposa  de  la  Sociedad,</w:t>
        <w:br/>
        <w:t>quienes se encontraban suspendidos desde marzo de  1990  (supra  párr.  68).</w:t>
        <w:br/>
        <w:t>Mediante “cartas documentos”[94] de 4 y 12 de abril  de  1991,  se  comunicó</w:t>
        <w:br/>
        <w:t>dicha situación al señor Carlos Mémoli y a la señora Daisy Sulich de  Mémoli</w:t>
        <w:br/>
        <w:t>“[p]ara garantizar su derecho a la defensa”[95].  En  respuesta,  el  16  de</w:t>
        <w:br/>
        <w:t>abril de 1991 el señor Mémoli y la señora Sulich de  Mémoli  comunicaron  su</w:t>
        <w:br/>
        <w:t>“renuncia indeclinable” a su calidad de socios de la entidad”[96].</w:t>
        <w:br/>
        <w:br/>
        <w:t>Durante y después de estos hechos, Carlos Mémoli envió una serie de  “cartas</w:t>
        <w:br/>
        <w:t>documentos”  a  los  miembros  de  la  Comisión  Directiva  de  la  Sociedad</w:t>
        <w:br/>
        <w:t>Italiana, así como, junto  con  su  hijo  Pablo  Mémoli,  realizaron  varias</w:t>
        <w:br/>
        <w:t>publicaciones  en  La  Libertad  y  participaron  de   emisiones   radiales,</w:t>
        <w:br/>
        <w:t>denunciando estas situaciones y otras, que calificaron como  irregularidades</w:t>
        <w:br/>
        <w:t>o incumplimientos de la normativa vigente por parte de dicha directiva[97].</w:t>
        <w:br/>
        <w:br/>
        <w:br/>
        <w:t xml:space="preserve">         Proceso penal contra Carlos y Pablo Mémoli</w:t>
        <w:br/>
        <w:br/>
        <w:br/>
        <w:t>En abril de 1992, los señores Antonio Guarracino, Humberto Romanello y  Juan</w:t>
        <w:br/>
        <w:t>Bernardo Piriz (en adelante “los querellantes” o “los  demandantes”,  en  lo</w:t>
        <w:br/>
        <w:t>que se refiere al proceso civil –infra párrs. 95 a 108 - )  promovieron  una</w:t>
        <w:br/>
        <w:t>“querella  por  calumnias  e  injurias  contra   Pablo   Mémoli   y   Carlos</w:t>
        <w:br/>
        <w:t>Mémoli”[98]. Los querellantes expusieron que tras  no  incluir  a  “la  Sra.</w:t>
        <w:br/>
        <w:t>Daisy Sulich de Mémoli como profesora de la Escuela  de  Italiano,  […],  se</w:t>
        <w:br/>
        <w:t>inició  por  parte  de  [Carlos  Mémoli  y  Pablo  Mémoli]  una  campaña  de</w:t>
        <w:br/>
        <w:t>desprestigio contra [los querellantes]”  (supra  párrs.  67  y  73)[99].  En</w:t>
        <w:br/>
        <w:t>particular, los querellantes denunciaron a las presuntas  víctimas  por  sus</w:t>
        <w:br/>
        <w:t>expresiones en  alrededor  de  veinte  documentos  o  intervenciones,  entre</w:t>
        <w:br/>
        <w:t>artículos  de  periódico,  cartas  documento   y   solicitadas,   así   como</w:t>
        <w:br/>
        <w:t>intervenciones radiales, donde las presuntas víctimas se habían referido  al</w:t>
        <w:br/>
        <w:t>manejo de la Asociación Italiana y al caso de los nichos[100].</w:t>
        <w:br/>
        <w:br/>
        <w:br/>
        <w:t xml:space="preserve">         B.1) Decisión de Primera Instancia</w:t>
        <w:br/>
        <w:br/>
        <w:br/>
        <w:t>El 29 de diciembre de 1994 el Juzgado en lo Criminal y  Correccional  No.  7</w:t>
        <w:br/>
        <w:t>del  Departamento  Judicial  de  Mercedes  dictó  la  sentencia  de  primera</w:t>
        <w:br/>
        <w:t>instancia. En dicha decisión, el Juzgado estableció que Pablo  Mémoli  había</w:t>
        <w:br/>
        <w:t>incurrido en el delito de injurias por algunas frases incluidas en:  (1)  un</w:t>
        <w:br/>
        <w:t>artículo titulado “Maniobras de una Comisión Directiva”, publicado el 28  de</w:t>
        <w:br/>
        <w:t>abril de  1990,  donde  Pablo  Mémoli  se  refiere  a  la  próxima  Asamblea</w:t>
        <w:br/>
        <w:t>Ordinaria de la  Asociación  Italiana  e  indica  que  los  miembros  de  la</w:t>
        <w:br/>
        <w:t>Comisión Directiva serían encubridores del delito de estafa, así  como  hace</w:t>
        <w:br/>
        <w:t>mención de lo que considera son irregularidades cometidas en el  rendimiento</w:t>
        <w:br/>
        <w:t>de cuentas por  parte  del  tesorero  de  la  Asociación;  (2)  un  artículo</w:t>
        <w:br/>
        <w:t>editorial titulado “El dolo en el caso de los Nichos”, publicado  el  28  de</w:t>
        <w:br/>
        <w:t>abril de 1990 en La Libertad, donde  presuntamente  Pablo  Mémoli  “pretende</w:t>
        <w:br/>
        <w:t>probar que los querellantes actuaron con intención de ocasionar un daño,  ya</w:t>
        <w:br/>
        <w:t>que sabían o debían saber que no se  podían  vender  los  nichos”;  (3)  una</w:t>
        <w:br/>
        <w:t>columna publicada bajo el seudónimo “Chusman” en La Libertad de fecha 28  de</w:t>
        <w:br/>
        <w:t>abril de 1990, donde se realiza una sátira de  los  hechos  relacionados  al</w:t>
        <w:br/>
        <w:t>caso de los nichos; (4) una intervención en un  programa  de  radio  emitido</w:t>
        <w:br/>
        <w:t>por Radio Vall el 4 de mayo de  1990,  donde  Pablo  Mémoli  se  refirió  al</w:t>
        <w:br/>
        <w:t>supuesto manejo arbitrario, corrupción y falta de respuesta de  la  Sociedad</w:t>
        <w:br/>
        <w:t>Italiana, respecto al caso  de  los  nichos,  entre  otras  cosas;  (5)  una</w:t>
        <w:br/>
        <w:t>intervención  en un programa de radio emitido por Radio Vall el 10  de  mayo</w:t>
        <w:br/>
        <w:t>de 1990, donde participaron Carlos y Pablo Mémoli, y se refirieron  al  caso</w:t>
        <w:br/>
        <w:t>de los nichos, a la transformación de los  contratos  de  compra  venta  por</w:t>
        <w:br/>
        <w:t>comodatos y a las supuestas presiones ejercidas por algunos miembros  de  la</w:t>
        <w:br/>
        <w:t>Comisión Directiva de la Asociación Italiana, y  (6)  un  artículo  titulado</w:t>
        <w:br/>
        <w:t>“Caso Nichos: el Juez dijo que los boletos  de  compraventa  son  de  objeto</w:t>
        <w:br/>
        <w:t>imposible  e  inválidos.  Todos  los  compradores   sin   excepción   fueron</w:t>
        <w:br/>
        <w:t>perjudicados”, publicado en La Libertad el 16 de junio de 1990, donde  Pablo</w:t>
        <w:br/>
        <w:t>Mémoli expresa  que  “del  propio  expediente  surgiría  el  dolo”  con  que</w:t>
        <w:br/>
        <w:t>actuaron los miembros de la  Comisión  Directiva  de  la  Sociedad  Italiana</w:t>
        <w:br/>
        <w:t>respecto a la venta de los nichos, a pesar de que ya había sido  emitida  la</w:t>
        <w:br/>
        <w:t>decisión  de  sobreseimiento  provisorio   por   la   presunta   estafa   al</w:t>
        <w:br/>
        <w:t>respecto[101].</w:t>
        <w:br/>
        <w:br/>
        <w:t>Asimismo, en dicha decisión se concluyó que el  señor  Carlos  Mémoli  había</w:t>
        <w:br/>
        <w:t>incurrido en el delito de injurias por frases emitidas en: (1)  el  programa</w:t>
        <w:br/>
        <w:t>de radio emitido por Radio Vall el 10  de  mayo  de  1990,  donde  participó</w:t>
        <w:br/>
        <w:t>conjuntamente con Pablo Mémoli  (supra  número  5),  y  (2)  por  una  frase</w:t>
        <w:br/>
        <w:t>incluida en un escrito presentado el 27 de junio de 1990 ante el INAM[102].</w:t>
        <w:br/>
        <w:br/>
        <w:t>En  particular,  respecto  del   artículo   “Maniobras   de   una   Comisión</w:t>
        <w:br/>
        <w:t>Directiva”[103] (supra párr. 75.1), el Juez de primera  instancia  consideró</w:t>
        <w:br/>
        <w:t>que las frases por las cuales se calificaba de “encubridores del  delito  de</w:t>
        <w:br/>
        <w:t>presunta estafa” a los miembros de la Comisión Directiva, entre  los  cuales</w:t>
        <w:br/>
        <w:t>se encontraban los querellantes y que “serían procesados al igual  [que  los</w:t>
        <w:br/>
        <w:t>querellantes] los demás miembros  de  la  Comisión  Directiva”,  constituían</w:t>
        <w:br/>
        <w:t>injurias, en la medida  en  que  se  estaba  “desacreditando  por  medio  de</w:t>
        <w:br/>
        <w:t>conjeturas a los querellantes”. Asimismo, el referido juzgado consideró  que</w:t>
        <w:br/>
        <w:t>las expresiones de Pablo Mémoli en  dicho  artículo,  respecto  del  balance</w:t>
        <w:br/>
        <w:t>anual de la Asociación y la posible ausencia de veracidad de  las  facturas,</w:t>
        <w:br/>
        <w:t>era “una apreciación deshonrosa”. En opinión del referido juzgado:</w:t>
        <w:br/>
        <w:br/>
        <w:t xml:space="preserve">    al afirmar un  resultado  cierto  de  un  proceso  penal  recientemente</w:t>
        <w:br/>
        <w:t xml:space="preserve">    comenzando [… se] va más allá del  análisis  de  la  noticia  o  de  la</w:t>
        <w:br/>
        <w:t xml:space="preserve">    crítica a una gestión y entra en  la  calificación  de  conductas,  que</w:t>
        <w:br/>
        <w:t xml:space="preserve">    inclusive había sido advertido de abstenerse de hacerlo mediante  carta</w:t>
        <w:br/>
        <w:t xml:space="preserve">    documento [… y] fue realizado con conocimiento de la intención con  que</w:t>
        <w:br/>
        <w:t xml:space="preserve">    han sido escritos teniendo que saber que eran lesivas las apreciaciones</w:t>
        <w:br/>
        <w:t xml:space="preserve">    y con la voluntad de formularlas. […] [Respecto de una frase del  señor</w:t>
        <w:br/>
        <w:t xml:space="preserve">    Mémoli sobre la veracidad de los balances de la asociación,  consideró]</w:t>
        <w:br/>
        <w:t xml:space="preserve">    que no es una crítica […  sino  que]  es  notoriamente  apreciable  del</w:t>
        <w:br/>
        <w:t xml:space="preserve">    relato la intención de poner en duda los  procederes  de  [los  señores</w:t>
        <w:br/>
        <w:t xml:space="preserve">    Romanello y  Piriz],  inclusive  en  tono  irónico.  […]  [H]ay  animus</w:t>
        <w:br/>
        <w:t xml:space="preserve">    injuriandi [porque] hubo intención y compresión de decir lo que se dijo</w:t>
        <w:br/>
        <w:t xml:space="preserve">    y en la forma en que quedó expresado, lo cual sirve para, por lo menos,</w:t>
        <w:br/>
        <w:t xml:space="preserve">    intentar  el  descrédito   de   los   nombrados   ante   la   sociedad.</w:t>
        <w:br/>
        <w:t xml:space="preserve">    Fundamentalmente  porque  se  puede   opinar   sin   llegar   a   estos</w:t>
        <w:br/>
        <w:t xml:space="preserve">    extremos[104].</w:t>
        <w:br/>
        <w:br/>
        <w:t>Igualmente, el Juzgado consideró injurioso el  contenido  del  artículo  “El</w:t>
        <w:br/>
        <w:t>dolo en el caso de los nichos”[105] de 28 de  abril  de  1990  (supra  párr.</w:t>
        <w:br/>
        <w:t>75.2), ya que “no solo se  hac[ían]  comentarios  deshonrosos  sino  que  se</w:t>
        <w:br/>
        <w:t>imputa[ban] conductas dolosas, sin que h[ubiera]  pronunciamiento  judicial,</w:t>
        <w:br/>
        <w:t>inclusive  satirizando  el  tema  y  no  dejando  ya  flotar   dudas   sobre</w:t>
        <w:br/>
        <w:t>determinados  actos  sino  afirmándolos,  produciendo  un  descrédito,   […]</w:t>
        <w:br/>
        <w:t>sabiendo lo que hac[ía] y d[ecía]”[106].  Además,  el  Juzgado  examinó  una</w:t>
        <w:br/>
        <w:t>columna  publicada  bajo  el  pseudónimo  “Chusman”  (supra   párr.   75.3),</w:t>
        <w:br/>
        <w:t>publicada  en  esa  misma  edición,  y   determinó   que   era   “agraviante</w:t>
        <w:br/>
        <w:t>constituyendo delito de injurias ya que [la frase “no  se  sospecha  de  los</w:t>
        <w:br/>
        <w:t>posibles  delincuentes,  sino  de  las  víctimas  o  sus  denunciantes”]  es</w:t>
        <w:br/>
        <w:t>desdorosa para la fama de los querellantes”,  por  lo  cual  “Pablo  Mémoli,</w:t>
        <w:br/>
        <w:t>autor de dicha publicación, también  deb[ía]  responder  por  el  delito  de</w:t>
        <w:br/>
        <w:t>injurias”[107].</w:t>
        <w:br/>
        <w:br/>
        <w:t>Asimismo, el Juzgado determinó que ciertas frases[108] expresadas por  Pablo</w:t>
        <w:br/>
        <w:t>Mémoli en el programa de radio de 4 de mayo de 1990  constituían  el  delito</w:t>
        <w:br/>
        <w:t>de injurias  (supra  párr.  75.4)[109].  El  Juzgado  de  primera  instancia</w:t>
        <w:br/>
        <w:t>consideró que:</w:t>
        <w:br/>
        <w:br/>
        <w:t xml:space="preserve">    [Las expresiones de Pablo Mémoli,] donde les imputa [a los querellantes</w:t>
        <w:br/>
        <w:t xml:space="preserve">    que] se manejan con tretas y manganetas, evidentemente pueden reputarse</w:t>
        <w:br/>
        <w:t xml:space="preserve">    injuriosas,  pues  importan  significativamente  desacreditar   a   los</w:t>
        <w:br/>
        <w:t xml:space="preserve">    querellantes en el desempeño como miembros  de  la  Sociedad  Italiana,</w:t>
        <w:br/>
        <w:t xml:space="preserve">    atribuyéndoles  cuando  menos  una  conducta  deshonrosa.  Más  si  nos</w:t>
        <w:br/>
        <w:t xml:space="preserve">    atenemos a la acepción gramatical  del  término  treta  que  significa:</w:t>
        <w:br/>
        <w:t xml:space="preserve">    ‘artificio, artimaña…’ y manganeta ‘engaño, treta, etc…’, por lo  tanto</w:t>
        <w:br/>
        <w:t xml:space="preserve">    tenemos  acreditado   el   cuerpo   del   delito   de   las   injurias.</w:t>
        <w:br/>
        <w:t xml:space="preserve">    [Adicionalmente, consideró que] los párrafos [donde] se califica a  los</w:t>
        <w:br/>
        <w:t xml:space="preserve">    querellantes de corruptos, palabra […] empleada reiteradamente  en  los</w:t>
        <w:br/>
        <w:t xml:space="preserve">    apartados mencionados y dirigida a los tres  miembros  de  la  comisión</w:t>
        <w:br/>
        <w:t xml:space="preserve">    directiva debe tomarse como de contenido desacreditante ya  que  afecta</w:t>
        <w:br/>
        <w:t xml:space="preserve">    la reputación de que los mismos gozaren”, por lo que se configuraba  el</w:t>
        <w:br/>
        <w:t xml:space="preserve">    delito de injuria[110].</w:t>
        <w:br/>
        <w:br/>
        <w:br/>
        <w:t>Igualmente, tanto Carlos como Pablo Mémoli fueron condenados por  el  delito</w:t>
        <w:br/>
        <w:t>de injurias por ciertas expresiones utilizadas durante el programa de  radio</w:t>
        <w:br/>
        <w:t>de 10 de mayo de 1990[111] (supra párrs. 75.5 y  76.1).  El  Juzgado  señaló</w:t>
        <w:br/>
        <w:t>que, debido a que dichas expresiones “atribuye[n]  a  los  querellantes  una</w:t>
        <w:br/>
        <w:t>conducta dolosa”, eran “lesiva[s] para el honor  de  [los  querellantes]  en</w:t>
        <w:br/>
        <w:t>cuanto se les atribuye un proceder deshonesto, […] ya que  al  acusarlos  de</w:t>
        <w:br/>
        <w:t>mentir […] se lesiona  el  crédito  de  los  querellantes  ya  que  se  está</w:t>
        <w:br/>
        <w:t>poniendo en juego […] la honestidad de  los  mismos  con  los  calificativos</w:t>
        <w:br/>
        <w:t>vertidos sobre su proceder”[112].</w:t>
        <w:br/>
        <w:br/>
        <w:t>El Juzgado analizó también  el  artículo  de  Pablo  Mémoli  titulado  “Caso</w:t>
        <w:br/>
        <w:t>Nichos: el Juez dijo que los boletos de compraventa son de objeto  imposible</w:t>
        <w:br/>
        <w:t>e inválidos” (supra párr. 75.6). Debido a que dicho artículo  fue  publicado</w:t>
        <w:br/>
        <w:t>con posterioridad  a  la  resolución  del  Juez  sobre  el  presunto  fraude</w:t>
        <w:br/>
        <w:t>relativo a los nichos  (supra  párr.  70),  el  Juez  de  primera  instancia</w:t>
        <w:br/>
        <w:t>consideró que las expresiones vertidas  por  Pablo  Mémoli,  donde  atribuía</w:t>
        <w:br/>
        <w:t>dolo  al  actuar  de   los   querellantes,   configuraban   el   delito   de</w:t>
        <w:br/>
        <w:t>injurias[113]. De acuerdo a dicha decisión:</w:t>
        <w:br/>
        <w:br/>
        <w:t xml:space="preserve">    mediante  el  artículo  posterior  a   [la   resolución   judicial   de</w:t>
        <w:br/>
        <w:t xml:space="preserve">    sobreseimiento] habl[a] de dolo, calificando el hecho  a  pesar  de  la</w:t>
        <w:br/>
        <w:t xml:space="preserve">    resolución  del  Juez,  como  presunta  defraudación,  incurriendo   en</w:t>
        <w:br/>
        <w:t xml:space="preserve">    expresiones que pueden considerarse desacreditantes ya que  afectan  el</w:t>
        <w:br/>
        <w:t xml:space="preserve">    honor de los destinatarios que se tiene en la sociedad y […] que fueron</w:t>
        <w:br/>
        <w:t xml:space="preserve">    expresadas con pleno conocimiento de lo que se hacía y se  decía  y  lo</w:t>
        <w:br/>
        <w:t xml:space="preserve">    que es más grave, habiendo una resolución de la justicia  que  señalaba</w:t>
        <w:br/>
        <w:t xml:space="preserve">    otra cosa. Por  ello  [Pablo  Mémoli]  debe  responder  penalmente  por</w:t>
        <w:br/>
        <w:t xml:space="preserve">    injurias [al ser] el autor de dicha publicación[114]</w:t>
        <w:br/>
        <w:br/>
        <w:t>Finalmente,  el  Juzgado  de  primera  instancia   consideró   que   ciertas</w:t>
        <w:br/>
        <w:t>expresiones de Carlos Mémoli en un escrito presentado ante el INAM el 27  de</w:t>
        <w:br/>
        <w:t>junio  de  1990  (supra  párr.  76.2)  también  configuraban  el  delito  de</w:t>
        <w:br/>
        <w:t>injurias. El Juzgado determinó que “el  término  inescrupulosos  dirigido  a</w:t>
        <w:br/>
        <w:t>los tres querellantes excede el marco de la  presentación  [ante  el  INAM,]</w:t>
        <w:br/>
        <w:t>constituyendo una voluntaria desviación hacia  el  agravio  ya  que  no  era</w:t>
        <w:br/>
        <w:t>necesario ni imprescindible para el  reclamo  efectuado  la  descalificación</w:t>
        <w:br/>
        <w:t>personal intentada, que […]  fue  realizada  sabiendo  lo  que  se  decía  y</w:t>
        <w:br/>
        <w:t>hacía”[115].</w:t>
        <w:br/>
        <w:br/>
        <w:t>Por otro lado, el Juzgado consideró que las expresiones  contenidas  en  los</w:t>
        <w:br/>
        <w:t>demás documentos, artículos y escritos por  los  cuales  fueron  querellados</w:t>
        <w:br/>
        <w:t>los señores Mémoli no  configuraban  los  delitos  de  calumnias  ni  el  de</w:t>
        <w:br/>
        <w:t>injurias[116]. Asimismo, el Juzgado resaltó que “no  se  ad[vertía]  de  las</w:t>
        <w:br/>
        <w:t>pruebas allegadas a la causa que los querellantes se  hayan  manifestado  en</w:t>
        <w:br/>
        <w:t>forma  injuriosa  con  respecto  a  los  querellados  lo  que   elimina   la</w:t>
        <w:br/>
        <w:t>posibilidad de compensación de las mismas”[117]. Respecto a “la libertad  de</w:t>
        <w:br/>
        <w:t>prensa invocada por Pablo Mémoli”, el Juzgado de  primera  instancia  señaló</w:t>
        <w:br/>
        <w:t>que el hecho de  que  el  señor  Mémoli  debiera  responder  penalmente  por</w:t>
        <w:br/>
        <w:t>algunas de sus expresiones publicadas, “no significa […]  un  acotamiento  o</w:t>
        <w:br/>
        <w:t>restricción a la libertad invocada”, puesto que “la libertad de  prensa  […]</w:t>
        <w:br/>
        <w:t>no puede amparar, generando  impunidad,  a  quienes  la  invocan  y  con  su</w:t>
        <w:br/>
        <w:t>accionar lesionan derechos de terceros que  también  merecen  amparos”[118].</w:t>
        <w:br/>
        <w:t>Asimismo, el juzgado de primera instancia expresamente  se  pronunció  sobre</w:t>
        <w:br/>
        <w:t>la “pretendida defensa del interés  público  por  parte  de  Pablo  Mémoli”,</w:t>
        <w:br/>
        <w:t>indicando que:</w:t>
        <w:br/>
        <w:br/>
        <w:t xml:space="preserve">    [E]l centro del problema es una institución privada y  que  lo  que  se</w:t>
        <w:br/>
        <w:t xml:space="preserve">    debata o decida en ella afecta a sus socios pero no a la  totalidad  de</w:t>
        <w:br/>
        <w:t xml:space="preserve">    la comunidad, pudiendo agregarse a este punto que se puede hacer eco de</w:t>
        <w:br/>
        <w:t xml:space="preserve">    lo que ocurra en una determinada  institución,  haciendo  observaciones</w:t>
        <w:br/>
        <w:t xml:space="preserve">    críticas sin caer en el agravio[119].</w:t>
        <w:br/>
        <w:br/>
        <w:t>Por todas las consideraciones anteriores, el Juzgado  de  primera  instancia</w:t>
        <w:br/>
        <w:t>condenó a Carlos Mémoli “a la pena de un mes de prisión en  suspenso[,  c]on</w:t>
        <w:br/>
        <w:t>costas”, mientras que a Pablo Mémoli lo condenó “a la pena  de  cinco  meses</w:t>
        <w:br/>
        <w:t>de prisión  en  suspenso,  con  costas”.  Con  respecto  a  la  petición  de</w:t>
        <w:br/>
        <w:t>resarcimiento  de  daños  y  perjuicios  el  Juzgado   determinó   que   “no</w:t>
        <w:br/>
        <w:t>correspond[ía] hacer lugar  a  la  misma  por  no  haberse  presentado  como</w:t>
        <w:br/>
        <w:t>actores civiles”. El  Juzgado ordenó publicar la sentencia en La Libertad  y</w:t>
        <w:br/>
        <w:t>en Radio Vall en un solo programa de frecuencia modulada[120].</w:t>
        <w:br/>
        <w:br/>
        <w:br/>
        <w:t xml:space="preserve">         B.2) Decisión de segunda instancia</w:t>
        <w:br/>
        <w:br/>
        <w:br/>
        <w:t>Los señores Mémoli y  el  representante  de  los  querellantes  apelaron  la</w:t>
        <w:br/>
        <w:t>decisión de primera instancia[121]. El 28 de noviembre de 1995  se  llevó  a</w:t>
        <w:br/>
        <w:t>cabo una audiencia sobre el caso, y ese mismo  día  se  decidió  convocar  a</w:t>
        <w:br/>
        <w:t>otra audiencia, debido a que “la parte querellante no  tuvo  oportunidad  de</w:t>
        <w:br/>
        <w:t>contestar los alegatos de los querellados”, la cual se llevó a cabo el 5  de</w:t>
        <w:br/>
        <w:t>diciembre  de  1995[122].  Al  día   siguiente,   las   presuntas   víctimas</w:t>
        <w:br/>
        <w:t>solicitaron la nulidad de dicha audiencia indicando que la misma  no  estaba</w:t>
        <w:br/>
        <w:t>prevista en la ley y que al otorgarle la  oportunidad  de  contestar  a  los</w:t>
        <w:br/>
        <w:t>querellantes los argumentos, los “deja[ba] en una  posición  de  desigualdad</w:t>
        <w:br/>
        <w:t>ante la ley”[123].</w:t>
        <w:br/>
        <w:br/>
        <w:t xml:space="preserve"> El 28 de diciembre de 1995 la Sala Segunda de la Cámara en  lo  Criminal  y</w:t>
        <w:br/>
        <w:t>Correccional del Departamento Judicial  de  Mercedes,  Provincia  de  Buenos</w:t>
        <w:br/>
        <w:t>Aires dictó sentencia en segunda instancia[124]. La Sala  se  refirió  a  la</w:t>
        <w:br/>
        <w:t>solicitud de nulidad interpuesta por la abogada de los señores Mémoli  sobre</w:t>
        <w:br/>
        <w:t>la audiencia llevada a cabo el 5 de diciembre de 1995. Al respecto, la  Sala</w:t>
        <w:br/>
        <w:t>indicó que la misma se realizó porque el abogado  de  los  querellantes  “se</w:t>
        <w:br/>
        <w:t>vio  privado,  por  haber  expuesto  en  primer  término  [en  la  audiencia</w:t>
        <w:br/>
        <w:t>realizada el 28 de noviembre], de considerar y contestar lo expuesto por  la</w:t>
        <w:br/>
        <w:t>contraparte, quedando así en una situación de  desigualdad”.  Además  señaló</w:t>
        <w:br/>
        <w:t>que  “[d]e  admitir  nuevas  exposiciones  se  llegaría,  lógicamente  a  un</w:t>
        <w:br/>
        <w:t>historia de nunca acabar”[125], por lo cual rechazó el pedido de nulidad  de</w:t>
        <w:br/>
        <w:t>las presuntas víctimas.</w:t>
        <w:br/>
        <w:br/>
        <w:t>En cuanto al fondo, la Sala confirmó en todos sus términos lo  resuelto  por</w:t>
        <w:br/>
        <w:t>el  tribunal  de  primera   instancia.   La   Cámara   coincidió   con   las</w:t>
        <w:br/>
        <w:t>consideraciones de la primera instancia en cuanto  a  las  razones  por  las</w:t>
        <w:br/>
        <w:t>cuales algunas de las expresiones de los señores  Mémoli,  emitidas  en  dos</w:t>
        <w:br/>
        <w:t>programas  de  radio,  en  cuatro  artículos  de  prensa  y  un   documento,</w:t>
        <w:br/>
        <w:t>configuraban el delito de  injurias  (supra  párrs.  77  a  82),  y  también</w:t>
        <w:br/>
        <w:t>confirmó que las otras  expresiones  por  las  cuales  también  habían  sido</w:t>
        <w:br/>
        <w:t>querellados las presuntas víctimas no configuraban ni el delito de  injurias</w:t>
        <w:br/>
        <w:t>ni el de calumnias (supra párr. 83). En particular, respecto  a  la  condena</w:t>
        <w:br/>
        <w:t>por injurias derivada del  artículo  titulado  “Maniobras  de  una  Comisión</w:t>
        <w:br/>
        <w:t>Directiva” (supra párrs.  75.1  y  77),  la  Cámara  consideró  que  no  era</w:t>
        <w:br/>
        <w:t>“excusa” “la libertad de prensa ni el  deber  de  informar  del  periodismo”</w:t>
        <w:br/>
        <w:t>alegada  por  Pablo  Mémoli,  pues  “los   derechos   consagrados   por   la</w:t>
        <w:br/>
        <w:t>[Constitución] no son  absolutos,  sino  que  terminan  donde  empiezan  los</w:t>
        <w:br/>
        <w:t>derechos de terceros”. Asimismo, indicó que:</w:t>
        <w:br/>
        <w:br/>
        <w:t xml:space="preserve">    El primer deber de la  prensa  es  la  objetividad  y  ese  derecho  de</w:t>
        <w:br/>
        <w:t xml:space="preserve">    publicar  sus  ideas  debe  hacerse  dentro  de  los  límites   de   la</w:t>
        <w:br/>
        <w:t xml:space="preserve">    razonabilidad y se excede innecesariamente esa responsabilidad,  cuando</w:t>
        <w:br/>
        <w:t xml:space="preserve">    no solamente no se es objetivo, sino cuando innecesariamente se emplean</w:t>
        <w:br/>
        <w:t xml:space="preserve">    expresiones  agraviantes,  afectando  el  buen  nombre  o  derechos  de</w:t>
        <w:br/>
        <w:t xml:space="preserve">    terceros[126]</w:t>
        <w:br/>
        <w:br/>
        <w:t>Asimismo, la Sala  expresamente  rechazó  el  alegado  carácter  de  interés</w:t>
        <w:br/>
        <w:t>público de las expresiones de los señores  Mémoli.  Al  respecto,  en  dicha</w:t>
        <w:br/>
        <w:t>decisión indicó que “[t]ampoco puede prosperar la invocación [realizada  por</w:t>
        <w:br/>
        <w:t>las presuntas  víctimas]  de  ‘defender  o  garantizar  el  interés  público</w:t>
        <w:br/>
        <w:t>actual’”, porque “cuando la ley (C.P. 111)[127] alude a  ‘interés  público’,</w:t>
        <w:br/>
        <w:t>fundamentalmente se refiere a la utilidad de todo el pueblo o de  todos  los</w:t>
        <w:br/>
        <w:t>componentes de un grupo social y ello esencialmente en  vinculación  con  el</w:t>
        <w:br/>
        <w:t>interés del Estado, con el interés jurídico del mismo, visto  todo  ello  en</w:t>
        <w:br/>
        <w:t>oposición con un interés más o menos generalizado, pero solo de  personas  o</w:t>
        <w:br/>
        <w:t>asociaciones”. La Sala confirmó “las penas de un mes de prisión en  suspenso</w:t>
        <w:br/>
        <w:t>a Carlos Mémoli y de cinco meses de prisión a  Pablo  Mémoli,  de  ejecución</w:t>
        <w:br/>
        <w:t>condicional, con costas y la obligación de ambos,  en  el  término  de  diez</w:t>
        <w:br/>
        <w:t>días de […] publicar la sentencia en su parte condenatoria”[128].</w:t>
        <w:br/>
        <w:br/>
        <w:br/>
        <w:t xml:space="preserve">         B.3) Recursos posteriores</w:t>
        <w:br/>
        <w:br/>
        <w:br/>
        <w:t>Las  presuntas  víctimas  interpusieron  un  recurso  de  aclaración  de  la</w:t>
        <w:br/>
        <w:t>sentencia de segunda instancia, el cual fue declarado no ha lugar el  25  de</w:t>
        <w:br/>
        <w:t>abril de 1996[129]. Adicionalmente, presentaron  un  recurso  de  nulidad  e</w:t>
        <w:br/>
        <w:t>inaplicabilidad de la ley ante la Suprema Corte de la  Provincia  de  Buenos</w:t>
        <w:br/>
        <w:t>Aires contra la  sentencia  de  segunda  instancia,  donde  cuestionaron  la</w:t>
        <w:br/>
        <w:t>decisión de la misma sobre la audiencia del 5 de diciembre  de  1995  (supra</w:t>
        <w:br/>
        <w:t>párrs. 85 y 86), y el no haber tomado en cuenta, entre  otros,  “la  defensa</w:t>
        <w:br/>
        <w:t>realizada por Pablo Mémoli, como periodista,  del  derecho  de  libertad  de</w:t>
        <w:br/>
        <w:t>prensa”[130]. La Sala Segunda de lo  Criminal  y  Correccional  de  Mercedes</w:t>
        <w:br/>
        <w:t>resolvió el 18 de abril de 1996 “[c]onceder para ante la  Suprema  Corte  de</w:t>
        <w:br/>
        <w:t>Justicia de la Provincia  de  Buenos  Aires  el  Recurso  Extraordinario  de</w:t>
        <w:br/>
        <w:t>Inconstitucionalidad”, mientras  que  declaró  no  haber  lugar  el  recurso</w:t>
        <w:br/>
        <w:t>extraordinario de inaplicabilidad de la ley”[131].</w:t>
        <w:br/>
        <w:br/>
        <w:t>El 10 de septiembre de 1996 la Suprema Corte de Justicia de la Provincia  de</w:t>
        <w:br/>
        <w:t>Buenos   Aires   declaró   inadmisible   el   recurso   extraordinario    de</w:t>
        <w:br/>
        <w:t>inconstitucionalidad, indicando que los fundamentos  expuestos  eran  “temas</w:t>
        <w:br/>
        <w:t>ajenos  al  mismo  recurso  y  si  propios  del  de  inaplicabilidad  de  la</w:t>
        <w:br/>
        <w:t>ley”[132]. Las presuntas víctimas interpusieron un  recurso  de  revocatoria</w:t>
        <w:br/>
        <w:t>de  dicha  decisión,  indicando  que  “si  bien  la  Cámara  de  Apelaciones</w:t>
        <w:br/>
        <w:t>erróneamente  otorgó  el  Recurso[…]  de  Inconstitucionalidad,   error   no</w:t>
        <w:br/>
        <w:t>advertido en el  momento  por  es[a]  defensa,  surg[ía]  claramente  de  lo</w:t>
        <w:br/>
        <w:t>expresado […] que se interpuso un recurso de nulidad  e  inaplicabilidad  de</w:t>
        <w:br/>
        <w:t>la ley”[133]. No obstante,  dicho  recurso  fue  declarado  sin  lugar[134].</w:t>
        <w:br/>
        <w:t>Posteriormente, los señores Mémoli interpusieron un  recurso  extraordinario</w:t>
        <w:br/>
        <w:t>federal ante la misma Suprema Corte de Justicia, la cual lo negó  el  26  de</w:t>
        <w:br/>
        <w:t>noviembre de 1996[135]. Tras la denegación de dicho recurso  extraordinario,</w:t>
        <w:br/>
        <w:t>las presuntas víctimas interpusieron un  recurso  de  queja  ante  la  Corte</w:t>
        <w:br/>
        <w:t>Suprema de Justicia de la Nación, el cual fue considerado inadmisible  el  3</w:t>
        <w:br/>
        <w:t>de octubre de 1997, en virtud de lo dispuesto en el artículo 280 del  Código</w:t>
        <w:br/>
        <w:t>Procesal Civil y  Comercial  de  la  Nación[136].  Tras  dicha  decisión  la</w:t>
        <w:br/>
        <w:t>sentencia penal quedó firme[137].  Las  presuntas  víctimas  presentaron  un</w:t>
        <w:br/>
        <w:t>nuevo recurso de reposición, pero fue desestimado  el  10  de  diciembre  de</w:t>
        <w:br/>
        <w:t>1997[138].</w:t>
        <w:br/>
        <w:br/>
        <w:br/>
        <w:t xml:space="preserve">         B.4) Hechos posteriores al proceso penal</w:t>
        <w:br/>
        <w:br/>
        <w:br/>
        <w:br/>
        <w:t>El 18 de noviembre de 2009 se sancionó la Ley 26.551, mediante  la  cual  se</w:t>
        <w:br/>
        <w:t>reformaron los artículos del Código Penal de  la  Nación,  relativos  a  los</w:t>
        <w:br/>
        <w:t>delitos de injurias y calumnias. Por medio de dicha Ley se modificó el  tipo</w:t>
        <w:br/>
        <w:t>penal de injurias, por el cual fueron condenadas las presuntas  víctimas  de</w:t>
        <w:br/>
        <w:t>este caso[139]. Dicha Ley fue promulgada el 26 de noviembre de 2009.</w:t>
        <w:br/>
        <w:br/>
        <w:t>El 23 de noviembre de 2009 las presuntas víctimas plantearon un  recurso  de</w:t>
        <w:br/>
        <w:t>inconstitucionalidad ante la  Cámara  de  Apelaciones  y  Garantías  Penales</w:t>
        <w:br/>
        <w:t>solicitando que se absolviera a ambos condenados y que se librara un  oficio</w:t>
        <w:br/>
        <w:t>al juzgado civil que  llevaba  la  causa  de  daños  y  perjuicios[140].  La</w:t>
        <w:br/>
        <w:t>solicitud se fundamentó en que, inter alia, el “Congreso  Nacional  sancionó</w:t>
        <w:br/>
        <w:t>la nueva ley que despenaliza la injuria y la calumnia[,  en  cumplimiento  a</w:t>
        <w:br/>
        <w:t>lo ordenado por la Corte Interamericana en el caso Kimel]”, por lo  que,  en</w:t>
        <w:br/>
        <w:t>virtud de lo establecido en el Código Penal, alegaron que  “los  efectos  de</w:t>
        <w:br/>
        <w:t>la nueva ley opera[ban] de pleno derecho”[141].</w:t>
        <w:br/>
        <w:br/>
        <w:t>El 9  de  diciembre  de  2009  la  referida  Cámara  rechazó  la  acción  de</w:t>
        <w:br/>
        <w:t>inconstitucionalidad in limine. Subsiguientemente determinó que “lo  que  en</w:t>
        <w:br/>
        <w:t>realidad pretende el peticionante sería la  revisión  del  fallo”,  el  cual</w:t>
        <w:br/>
        <w:t>tampoco era procedente “aún ante el nuevo cauce que pueda – a todo evento  -</w:t>
        <w:br/>
        <w:t xml:space="preserve"> dársele al mismo”. La Cámara declaró improcedente el recurso  de  revisión,</w:t>
        <w:br/>
        <w:t>“por no configurar [el caso] uno de los supuestos” contemplados  para  dicho</w:t>
        <w:br/>
        <w:t>recurso, en tanto aplicar dicha modificación  legal  sólo  “cumplir[ía]  una</w:t>
        <w:br/>
        <w:t>mera función instrumental” puesto que la  pena  se  encontraba  agotada.  La</w:t>
        <w:br/>
        <w:t>Cámara indicó que para aplicar retroactivamente una ley  penal  más  benigna</w:t>
        <w:br/>
        <w:t>“es menester que la ley más benigna haya sido  dictada  durante  la  condena</w:t>
        <w:br/>
        <w:t>[…], aún cuando ella fuera en suspenso”, siendo que “el recurso de  revisión</w:t>
        <w:br/>
        <w:t>no procede cuando  la  pena  se  encuentra  agotada”.  Para  llegar  a  esta</w:t>
        <w:br/>
        <w:t>conclusión, dicha Sala tomó en cuenta que había transcurrido el plazo  de  4</w:t>
        <w:br/>
        <w:t>años “para que se tenga como no pronunciada” la condena condicional,  y   el</w:t>
        <w:br/>
        <w:t>plazo de 8 o 10 años,  para  que  se  restituyera  “la  posibilidad  de  una</w:t>
        <w:br/>
        <w:t>segunda condenación condicional”, siendo  que  además  “este  último  [plazo</w:t>
        <w:br/>
        <w:t>era] coincidente con el de la caducidad del registro de  dicha  condena  […]</w:t>
        <w:br/>
        <w:t>y, por ende, límite máximo dentro del que pudiera ser tomada en cuenta  como</w:t>
        <w:br/>
        <w:t>antecedente computable”[142].</w:t>
        <w:br/>
        <w:br/>
        <w:t>Luego del rechazo de un recurso de aclaratoria[143], el 23 de  diciembre  de</w:t>
        <w:br/>
        <w:t>2009  las  presuntas  víctimas  presentaron  un  recurso  extraordinario  de</w:t>
        <w:br/>
        <w:t>inconstitucionalidad contra la sentencia[144] (supra párr. 93).  En  febrero</w:t>
        <w:br/>
        <w:t>y mayo de 2010 se concedió dicho recurso y se remitió a la Suprema Corte  de</w:t>
        <w:br/>
        <w:t>Justicia de  la  Provincia  de  Buenos  Aires[145],  la  cual  declaró  “mal</w:t>
        <w:br/>
        <w:t>concedido el recurso extraordinario de inconstitucionalidad” el 4  de  julio</w:t>
        <w:br/>
        <w:t>de 2012. En dicha decisión, todos los jueces  consideraron  que  el  recurso</w:t>
        <w:br/>
        <w:t>había sido mal  concedido,  puesto  que  no  se  advertía  que  “se  hubiera</w:t>
        <w:br/>
        <w:t>resuelto  caso  constitucional   alguno,   ni   tampoco   se   advierte   la</w:t>
        <w:br/>
        <w:t>fundamentación o agravio”. En su voto, uno  de  los  jueces  de  la  Suprema</w:t>
        <w:br/>
        <w:t>Corte agregó que las alegaciones de las presuntas víctimas “carecen  de  los</w:t>
        <w:br/>
        <w:t>recaudos mínimos necesarios para ser considerados”.  Asimismo,  el  referido</w:t>
        <w:br/>
        <w:t>juez concluyó que “el planteo e[ra] inidóneo  para  demostrar  que  el  caso</w:t>
        <w:br/>
        <w:t>[Kimel] y el presente e[ran] análogos”. Luego de retomar lo decidido por  la</w:t>
        <w:br/>
        <w:t>Cámara sobre la procedencia del recurso  de  revisión,  indicó  que  “no  se</w:t>
        <w:br/>
        <w:t>ha[bía] agregado ninguna  constancia  sobre  los  hechos  que  motivaron  la</w:t>
        <w:br/>
        <w:t>condena, a fin de corroborar que involucra[ban] un  supuesto  de  afectación</w:t>
        <w:br/>
        <w:t>al derecho a la libertad de expresión en temas de notorio interés  público”,</w:t>
        <w:br/>
        <w:t>y que tampoco se habían aportado “documentación que  d[iera]  cuenta  de  la</w:t>
        <w:br/>
        <w:t>existencia de una demanda indemnizatoria en contra de  los  recurrentes,  lo</w:t>
        <w:br/>
        <w:t>cual resulta[ba] sustancial pues, precisamente, en tal circunstancia  fundan</w:t>
        <w:br/>
        <w:t>su agravio”[146]. Los demás jueces  no  examinaron  la  posibilidad  de  una</w:t>
        <w:br/>
        <w:t>revisión de la condena penal.</w:t>
        <w:br/>
        <w:br/>
        <w:br/>
        <w:br/>
        <w:t xml:space="preserve">         Proceso civil contra Carlos y Pablo Mémoli[147]</w:t>
        <w:br/>
        <w:br/>
        <w:br/>
        <w:t>En  diciembre  de  1997  los  querellantes,  ahora   demandantes,   (Antonio</w:t>
        <w:br/>
        <w:t>Guarracino, Humberto Romanello y Juan Bernardo Piriz) iniciaron  un  proceso</w:t>
        <w:br/>
        <w:t>civil por daños y perjuicios contra Carlos y Pablo Mémoli, con base  en  las</w:t>
        <w:br/>
        <w:t>condenas penales firmes establecidas en su  contra[148]  (supra  párrs.  74,</w:t>
        <w:br/>
        <w:t>84, 88 y 90).</w:t>
        <w:br/>
        <w:br/>
        <w:t>Al inicio del proceso  civil  se  generó  una  controversia  respecto  a  la</w:t>
        <w:br/>
        <w:t>notificación de la demanda, que impidió su  avance  por  casi  cuatro  años,</w:t>
        <w:br/>
        <w:t>debido a la forma cómo los demandantes presentaron la demanda y el hecho  de</w:t>
        <w:br/>
        <w:t>que las presuntas víctimas se dieron por notificadas de la  misma  de  forma</w:t>
        <w:br/>
        <w:t>anticipada (antes de que  los  demandantes  hubieran  presentado  todos  sus</w:t>
        <w:br/>
        <w:t>argumentos). La  demanda  por  daños  y  perjuicios  interpuesta  el  29  de</w:t>
        <w:br/>
        <w:t>diciembre  de  1997  expresaba  que  con  ello  se  buscaba  interrumpir  la</w:t>
        <w:br/>
        <w:t>prescripción, en vista del agravio moral causado por las injurias  cometidas</w:t>
        <w:br/>
        <w:t>por los demandados, lo cual ya había  sido  juzgado  penalmente[149]  (supra</w:t>
        <w:br/>
        <w:t>párrs. 74 a  90).  Antes  de  ser  notificados  formalmente,  las  presuntas</w:t>
        <w:br/>
        <w:t>víctimas se “notificaron personalmente de la demanda” el 10  de  febrero  de</w:t>
        <w:br/>
        <w:t>1998 e interpusieron una excepción de cosa  juzgada  y  prescripción  de  la</w:t>
        <w:br/>
        <w:t>acción civil[150]. A raíz de dicha notificación  personal  se  interpusieron</w:t>
        <w:br/>
        <w:t>diversos recursos en vista de que se habría “vedado a la [parte]  actora  el</w:t>
        <w:br/>
        <w:t>derecho a ampliar[…] o modificar[… la demanda]”[151]. Durante  dicho  tiempo</w:t>
        <w:br/>
        <w:t>el expediente se elevó tres veces a la Cámara  de  Apelaciones,  puesto  que</w:t>
        <w:br/>
        <w:t>las primeras dos veces la Cámara decidió devolver los autos  al  juzgado  de</w:t>
        <w:br/>
        <w:t>primera  instancia  para   que   resolviese   otros   recursos   que   tenía</w:t>
        <w:br/>
        <w:t>pendientes[152]. Además,  en  ese  mismo  tiempo  las  partes  interpusieron</w:t>
        <w:br/>
        <w:t>recursos de nulidad contra lo  actuado  por  uno  de  los  abogados  de  los</w:t>
        <w:br/>
        <w:t>demandantes que no había presentado poder[153]. En  diciembre  de  2000,  la</w:t>
        <w:br/>
        <w:t>Cámara de Apelaciones decidió que la notificación personal por parte de  los</w:t>
        <w:br/>
        <w:t>señores Mémoli “no [era una] notificación válida”, por lo cual aún no  había</w:t>
        <w:br/>
        <w:t>surgido la “carga de contestar” el traslado que  no  se  había  corrido.  En</w:t>
        <w:br/>
        <w:t>virtud de ello, en marzo de 2001 se corrió  traslado  de  la  demanda  y  su</w:t>
        <w:br/>
        <w:t>ampliación[154]. El 29 de marzo de 2001 las presuntas  víctimas  contestaron</w:t>
        <w:br/>
        <w:t>la ampliación de  la  demanda  y  reiteraron  las  excepciones  interpuestas</w:t>
        <w:br/>
        <w:t>relativas a la cosa juzgada y a la prescripción[155]. El 18 de mayo de  2001</w:t>
        <w:br/>
        <w:t>el  Juez  dio  “por  contestado  en  tiempo  y  forma  las  excepciones   de</w:t>
        <w:br/>
        <w:t>prescripción y  cosa  juzgada”  y  difirió  el  tratamiento  de  la  alegada</w:t>
        <w:br/>
        <w:t>prescripción “para el momento de dictar sentencia  definitiva”  por  no  ser</w:t>
        <w:br/>
        <w:t>“manifiesta”, así como ordenó recibir prueba  sobre  la  excepción  de  cosa</w:t>
        <w:br/>
        <w:t>juzgada[156]. Las presuntas víctimas presentaron un recurso  de  revocatoria</w:t>
        <w:br/>
        <w:t>y apelación en subsidio contra dicha decisión[157].</w:t>
        <w:br/>
        <w:br/>
        <w:t>En  septiembre  de  2001  las  presuntas  víctimas  llegaron  a  un  acuerdo</w:t>
        <w:br/>
        <w:t>extrajudicial con dos de los  demandantes  (Antonio  Guarracino  y  Humberto</w:t>
        <w:br/>
        <w:t>Romanello), por lo cual desde dicha fecha el proceso civil abarcó  solamente</w:t>
        <w:br/>
        <w:t>las  pretensiones  indemnizatorias  de  un  demandante  (el  tesorero   Juan</w:t>
        <w:br/>
        <w:t>Bernardo Piriz). Al respecto, los señores Mémoli  acordaron  pagarle  a  dos</w:t>
        <w:br/>
        <w:t>demandantes tres  mil  pesos  “sin  que  ello  signifi[cara]  reconocimiento</w:t>
        <w:br/>
        <w:t>alguno de derechos a la parte actora”, mientras que los dos  demandantes  se</w:t>
        <w:br/>
        <w:t>obligaron a pagar las costas del proceso a los señores Mémoli. En  vista  de</w:t>
        <w:br/>
        <w:t>dicho acuerdo, el 18 de octubre de 2001 los señores  Mémoli  desistieron  de</w:t>
        <w:br/>
        <w:t>la excepción de cosa juzgada y solicitaron que se  rechazara  in  limine  la</w:t>
        <w:br/>
        <w:t>demanda. Sin embargo el  Juez  determinó  que  el  escrito  “no  resulta[ba]</w:t>
        <w:br/>
        <w:t>sustentado   en   normativa   procesal    alguna    que    amerit[ara]    su</w:t>
        <w:br/>
        <w:t>procedencia”[158].</w:t>
        <w:br/>
        <w:br/>
        <w:t>Luego del acuerdo  extrajudicial,  los  señores  Mémoli  insistieron  en  la</w:t>
        <w:br/>
        <w:t>excepción de prescripción previamente planteada (supra  párr.  96).  Es  así</w:t>
        <w:br/>
        <w:t>que, entre diciembre de 2001  y  febrero  de  2002  se  reiteró  un  recurso</w:t>
        <w:br/>
        <w:t>interpuesto contra la decisión de tratar la excepción de prescripción en  la</w:t>
        <w:br/>
        <w:t>sentencia sobre el fondo, el  cual  no  había  sido  resuelto  (supra  párr.</w:t>
        <w:br/>
        <w:t>96)[159] y se interpusieron diversos recursos al  respecto[160].  El  26  de</w:t>
        <w:br/>
        <w:t>febrero de 2002 el Juez revocó la decisión de 18  de  mayo  de  2001  (supra</w:t>
        <w:br/>
        <w:t>párr. 96), y dispuso “[d]iferir para el momento  de  dictar  las  sentencias</w:t>
        <w:br/>
        <w:t>las excepciones de prescripción y cosa  juzgada”,  ya  que  la  primera  “no</w:t>
        <w:br/>
        <w:t>p[odía] resolverse como de puro  derecho”  y  la  segunda  “t[enía]  directa</w:t>
        <w:br/>
        <w:t>vinculación con los argumentos […] de fondo”[161].  Las  presuntas  víctimas</w:t>
        <w:br/>
        <w:t>solicitaron la nulidad de dicha sentencia interlocutoria y  solicitaron  que</w:t>
        <w:br/>
        <w:t>se diera lugar al recurso de  apelación  interpuesto  en  subsidio[162].  El</w:t>
        <w:br/>
        <w:t>Juez concedió la apelación y el  19  de  marzo  de  2002  ordenó  elevar  el</w:t>
        <w:br/>
        <w:t>expediente a la Cámara de Apelaciones[163]. Un  año  después,  en  marzo  de</w:t>
        <w:br/>
        <w:t>2003  la  Cámara  de  Apelaciones  declaró  mal  concedido  el  recurso   de</w:t>
        <w:br/>
        <w:t>apelación[164]. De  acuerdo  a  la  información  que  ha  sido  allegada  al</w:t>
        <w:br/>
        <w:t>Tribunal, aún no se ha resuelto la excepción de prescripción  planteada  por</w:t>
        <w:br/>
        <w:t>las presuntas víctimas.</w:t>
        <w:br/>
        <w:br/>
        <w:t>En septiembre de 2003, seis años después de iniciado el  proceso  civil,  se</w:t>
        <w:br/>
        <w:t>abrió  el  juicio  a  prueba,  inicialmente  por  veinte  días.  Tras  dicha</w:t>
        <w:br/>
        <w:t>decisión, se admitieron las pruebas ofrecidas por las partes en la  demanda,</w:t>
        <w:br/>
        <w:t>la ampliación de la misma y la contestación[165].  Asimismo,  se  convocó  a</w:t>
        <w:br/>
        <w:t>una audiencia para “la absolución de las posiciones de los demandados”,  así</w:t>
        <w:br/>
        <w:t>como  a  otras  audiencias   para   recibir   las   declaraciones   de   los</w:t>
        <w:br/>
        <w:t>testigos[166]. Por otro lado, se solicitó a los demás  Juzgados  que  habían</w:t>
        <w:br/>
        <w:t>llevado la causa que remitiesen la prueba aportada  por  las  partes  en  su</w:t>
        <w:br/>
        <w:t>debido  momento[167].  Entre  dicha  prueba  se  encontraban  unos   casetes</w:t>
        <w:br/>
        <w:t>remitidos por las presuntas víctimas, por lo que en octubre y  noviembre  de</w:t>
        <w:br/>
        <w:t>2006 la Jueza solicitó a la  Cámara  Departamental  si  existían  “inscritos</w:t>
        <w:br/>
        <w:t>peritos cuya incumbencia consista  en  la  desgrabación  de  [casetes]”.  En</w:t>
        <w:br/>
        <w:t>noviembre  de  2007  las  presuntas  víctimas  solicitaron  que   preguntara</w:t>
        <w:br/>
        <w:t>nuevamente a la Cámara Departamental sobre  los  peritos  inscritos,  puesto</w:t>
        <w:br/>
        <w:t>que no se había recibido respuesta[168].</w:t>
        <w:br/>
        <w:br/>
        <w:t>En 2009 se intentó una conciliación entre el demandante  y  los  demandados,</w:t>
        <w:br/>
        <w:t>pero dichos intentos fueron infructuosos. Específicamente, el 11  de  agosto</w:t>
        <w:br/>
        <w:t>de 2009 se convocó a las partes a una audiencia que se llevó a  cabo  el  23</w:t>
        <w:br/>
        <w:t>de septiembre, donde se dispuso que “ante las tratativas  de  conciliar  las</w:t>
        <w:br/>
        <w:t>partes solicita[ron] que se suspend[iesen] las actuaciones hasta el  día  30</w:t>
        <w:br/>
        <w:t>de septiembre de 2009 y se fij[ó] nueva audiencia […] para  e[se  día]”.  El</w:t>
        <w:br/>
        <w:t>30 de septiembre las partes informaron  que  no  habían  llegado  a  acuerdo</w:t>
        <w:br/>
        <w:t>alguno, por lo que el acto se dio por terminado[169].</w:t>
        <w:br/>
        <w:br/>
        <w:t>Entre 2009 y 2012 el proceso continuó  en  etapa  de  prueba.  Durante  este</w:t>
        <w:br/>
        <w:t>tiempo se generaron algunas incidencias respecto a la  desgrabación  de  los</w:t>
        <w:br/>
        <w:t>casetes, solicitada por las presuntas víctimas (supra  párr.  99),  que  aún</w:t>
        <w:br/>
        <w:t>continuaba pendiente de producción. En particular, el 11  de  septiembre  de</w:t>
        <w:br/>
        <w:t>2009  el  Juez  declaró  “desistida  la   prueba   indicada   pendiente   de</w:t>
        <w:br/>
        <w:t>producción”. Las presuntas víctimas recordaron que no  habían  desistido  de</w:t>
        <w:br/>
        <w:t>dicha desgrabación, sino que, por el contrario, llevaban “solicit[ándola]  y</w:t>
        <w:br/>
        <w:t>reiterándo[la] durante los último 11 años”. No obstante, el  30  de  octubre</w:t>
        <w:br/>
        <w:t>de 2009 el Juez resolvió “declarar negligente a la  parte  demandada  en  la</w:t>
        <w:br/>
        <w:t>producción  de  la  prueba”[170].  Las  presuntas  víctimas  presentaron  un</w:t>
        <w:br/>
        <w:t>recurso  de  revocatoria  y  apelación  en  subsidio  en  contra  de   dicha</w:t>
        <w:br/>
        <w:t>decisión[171]. Tras una reiteración del recurso, el Juez  decidió  el  5  de</w:t>
        <w:br/>
        <w:t>febrero de 2010 “deja[r] sin efecto la negligencia  declarada”,  puesto  que</w:t>
        <w:br/>
        <w:t>“la  única  prueba  pendiente  de  producción  de  la  demanda  resulta   la</w:t>
        <w:br/>
        <w:t>desgrabación de los [casetes] de audio”[172]. El 23 de  marzo  de  2010  las</w:t>
        <w:br/>
        <w:t>presuntas víctimas reiteraron nuevamente  que  llevaban  más  de  diez  años</w:t>
        <w:br/>
        <w:t>solicitando la desgrabación de los casetes, sin  que  la  misma  se  hubiera</w:t>
        <w:br/>
        <w:t>llevado a cabo[173]. El 29  de  noviembre  de  2010  “la  Asesoría  Pericial</w:t>
        <w:br/>
        <w:t>[Departamental informó que] no c[ontaba] con perito en la especialidad  para</w:t>
        <w:br/>
        <w:t>desgrabar [casetes]”[174], por lo que los señores Mémoli solicitaron que  se</w:t>
        <w:br/>
        <w:t>designara a un perito traductor para realizar la  desgrabación[175].  El  27</w:t>
        <w:br/>
        <w:t>de mayo de 2011 se designó a una perita para realizar  la  desgrabación.  No</w:t>
        <w:br/>
        <w:t>obstante, en mayo de 2012 el Juez solicitó  a  otro  juzgado  que  remitiese</w:t>
        <w:br/>
        <w:t>“los elementos  técnicos  para  la  escucha  de  [casetes],  ofrecidos  como</w:t>
        <w:br/>
        <w:t>prueba”[176]. Ante ello, el demandante solicitó que se asignara a la  perita</w:t>
        <w:br/>
        <w:t>la desgrabación de los casetes[177].</w:t>
        <w:br/>
        <w:br/>
        <w:t>Paralelamente, las presuntas  víctimas  realizaron  solicitudes  específicas</w:t>
        <w:br/>
        <w:t>para que se ubicaran y remitieran algunos de los casetes que aún  no  habían</w:t>
        <w:br/>
        <w:t>sido recibidos en el  juzgado  que  llevaba  la  causa  de  parte  de  otras</w:t>
        <w:br/>
        <w:t>oficinas judiciales que, en algún  momento,  habían  estado  encargadas  del</w:t>
        <w:br/>
        <w:t>proceso o de alguna  incidencia  dentro  del  mismo  (supra  párr.  99).  En</w:t>
        <w:br/>
        <w:t>particular, en abril de 2011  las  presuntas  víctimas  solicitaron  que  se</w:t>
        <w:br/>
        <w:t>reiterara la solicitud de envío de los casetes al Juzgado y recordaron  que,</w:t>
        <w:br/>
        <w:t>además de los siete casetes que ya habían sido remitidos  por  un  juez  que</w:t>
        <w:br/>
        <w:t>llevaba la causa, faltarían 12  o  más  casetes[178].  Ese  mes  el  Juzgado</w:t>
        <w:br/>
        <w:t>remitió unas notas de febrero de 2011 indicando que los casetes  solicitados</w:t>
        <w:br/>
        <w:t>no se encontraban en su secretaría[179]. En consecuencia, en abril  de  2011</w:t>
        <w:br/>
        <w:t>las presuntas víctimas solicitaron, inter alia, que se archivase la  demanda</w:t>
        <w:br/>
        <w:t>o se declarase la nulidad  de  todo  lo  actuado,  en  vista  que  se  había</w:t>
        <w:br/>
        <w:t>extraviado prueba fundamental para su defensa[180]. El 27 de abril  de  2012</w:t>
        <w:br/>
        <w:t>las presuntas víctimas reiteraron que se encontraba pendiente una  solicitud</w:t>
        <w:br/>
        <w:t>de nulidad por el extravío de la prueba[181]. La Corte no posee  información</w:t>
        <w:br/>
        <w:t>sobre el resultado de dicho recurso de nulidad,  ni  tampoco  conoce  si  en</w:t>
        <w:br/>
        <w:t>algún momento posterior a abril de 2012 y anterior  a  la  emisión  de  esta</w:t>
        <w:br/>
        <w:t>Sentencia se habrían ubicado y desgrabado los casetes,  que  constituían  la</w:t>
        <w:br/>
        <w:t>única prueba pendiente de producción.</w:t>
        <w:br/>
        <w:br/>
        <w:t>Asimismo, desde que el juicio se abrió a pruebas en 2003 (supra  párr.  99),</w:t>
        <w:br/>
        <w:t>tanto las presuntas víctimas como el  demandante  han  interpuesto  diversos</w:t>
        <w:br/>
        <w:t>recursos o solicitudes relativos a otros aspectos de la etapa de  producción</w:t>
        <w:br/>
        <w:t>de  pruebas.  En  particular,  las  presuntas  víctimas  interpusieron   dos</w:t>
        <w:br/>
        <w:t>recursos  de  revocatoria  y  apelación  subsidiaria,  los   cuales   fueron</w:t>
        <w:br/>
        <w:t>desestimados en vista que, según lo  dispuesto  en  el  Código  de  Procesal</w:t>
        <w:br/>
        <w:t>Civil y Comercial, “las resoluciones del juez sobre  producción,  denegación</w:t>
        <w:br/>
        <w:t>y  sustanciación  de  las  pruebas  [son   irrecurribles]”[182].   Asimismo,</w:t>
        <w:br/>
        <w:t>presentaron dos escritos[183], que también fueron rechazados  por  no  estar</w:t>
        <w:br/>
        <w:t>estipulados en el Código Procesal[184]. Por otro lado, a partir de marzo  de</w:t>
        <w:br/>
        <w:t>2006 ambas partes solicitaron que se decretase vencido el período de  prueba</w:t>
        <w:br/>
        <w:t>en  al  menos  cinco  oportunidades[185].   Adicionalmente,   ambas   partes</w:t>
        <w:br/>
        <w:t>solicitaron que se  declarase  la  negligencia  de  la  parte  contraria  en</w:t>
        <w:br/>
        <w:t>diversas oportunidades[186].</w:t>
        <w:br/>
        <w:br/>
        <w:t>Adicionalmente,  a  partir  de  agosto  de  2008  las   presuntas   víctimas</w:t>
        <w:br/>
        <w:t>solicitaron en distintas oportunidades que se rechazara la demanda con  base</w:t>
        <w:br/>
        <w:t>en lo que alegaban eran “hechos nuevos” (la sentencia en el caso  Kimel,  la</w:t>
        <w:br/>
        <w:t>admisión de su  caso  ante  el  Sistema  Interamericano  y  la  modificación</w:t>
        <w:br/>
        <w:t>legislativa respecto a  injurias),  todo  lo  cual  en  su  opinión  tendría</w:t>
        <w:br/>
        <w:t>efectos directos a su favor en dicho proceso. En agosto de 2008, octubre  de</w:t>
        <w:br/>
        <w:t>2009  y  noviembre  de  2009  las  presuntas  víctimas  solicitaron  que  se</w:t>
        <w:br/>
        <w:t>rechazara  la  demanda,  con  base  en  estos  supuestos  “hechos   nuevos”,</w:t>
        <w:br/>
        <w:t>respectivamente[187]. El 23 de de marzo de 2010 el  juez  determinó  que  la</w:t>
        <w:br/>
        <w:t>modificación de la ley no revestía el  carácter  de  hecho  nuevo[188].  Sin</w:t>
        <w:br/>
        <w:t>embargo tras un recurso de las  presuntas  víctimas  el  juez  desestimó  lo</w:t>
        <w:br/>
        <w:t>dispuesto en su resolución anterior sobre  el  hecho  nuevo  y  concedió  el</w:t>
        <w:br/>
        <w:t>recurso de apelación con efecto diferido[189]. El 14 de  junio  de  2010  se</w:t>
        <w:br/>
        <w:t>pasó los autos a la Cámara Departamental, la cual decidió  que  la  remisión</w:t>
        <w:br/>
        <w:t>del expediente había  sido  prematura,  por  no  haberse  cumplido  con  los</w:t>
        <w:br/>
        <w:t>requisitos procedimentales dispuestos en la ley[190].  La  Corte  no  cuenta</w:t>
        <w:br/>
        <w:t>con  información  sobre  el  resultado  de  dicho  recurso  luego  de  dicha</w:t>
        <w:br/>
        <w:t>decisión, ni se desprende del expediente una decisión  con  respecto  a  las</w:t>
        <w:br/>
        <w:t>solicitudes de fondo de las presuntas víctimas.</w:t>
        <w:br/>
        <w:br/>
        <w:t>Finalmente, a lo  largo  del  proceso  civil  se  han  presentado  distintas</w:t>
        <w:br/>
        <w:t>incidencias respecto a los jueces designados para conocer la causa:  algunos</w:t>
        <w:br/>
        <w:t>jueces se han excusado, mientras que  los  señores  Mémoli  han  recusado  o</w:t>
        <w:br/>
        <w:t>denunciado a  otros  por  supuestas  irregularidades.  En  particular,  tres</w:t>
        <w:br/>
        <w:t>jueces de primera instancia se excusaron de la causa por  una  situación  de</w:t>
        <w:br/>
        <w:t>“violencia  moral”[191].  Asimismo,  las  presuntas   víctimas   presentaron</w:t>
        <w:br/>
        <w:t>recusaciones contra al menos dos jueces, un secretario y una de  las  juezas</w:t>
        <w:br/>
        <w:t>fue recusada dos veces[192]. En todos los casos  la  Cámara  de  Apelaciones</w:t>
        <w:br/>
        <w:t>denegó dichas recusaciones[193]. El 17  de  agosto  de  2012  las  presuntas</w:t>
        <w:br/>
        <w:t>víctimas denunciaron por “prevaricato y [presunta]  asociación  ilícita”  al</w:t>
        <w:br/>
        <w:t>Juez de primera instancia a cargo de la causa y a los Miembros de la  Cámara</w:t>
        <w:br/>
        <w:t>de  Apelaciones.  Adicionalmente,  dentro  del  proceso   de   las   medidas</w:t>
        <w:br/>
        <w:t>cautelares en septiembre de 2012, las  presuntas  víctimas  presentaron  dos</w:t>
        <w:br/>
        <w:t>nuevas recusaciones[194]. Sin embargo, el expediente con el cual  cuenta  la</w:t>
        <w:br/>
        <w:t>Corte no contiene las respuestas a dichas recusaciones y denuncias.</w:t>
        <w:br/>
        <w:br/>
        <w:t>El 12 de marzo de 2008, tras una  denuncia  interpuesta  por  las  presuntas</w:t>
        <w:br/>
        <w:t>víctimas, la Suprema Corte de Justicia de Buenos Aires señaló que un Juez  a</w:t>
        <w:br/>
        <w:t>cargo de la causa principal tramitada en el Juzgado en lo Civil y  Comercial</w:t>
        <w:br/>
        <w:t>No. 4 decidió excusarse de la causa (supra párr. 105) y  “con  posterioridad</w:t>
        <w:br/>
        <w:t>como integrante de la Sala I de la Cámara en lo Civil y Comercial  firmó  la</w:t>
        <w:br/>
        <w:t>resolución cuestionada por el  denunciante”,  a  pesar  que  la  “excusación</w:t>
        <w:br/>
        <w:t>impedía la intervención del  magistrado  aludido”,  la  Sala  “convalidó  la</w:t>
        <w:br/>
        <w:t>resolución  [tras  un  recurso  de  revocatoria]”[195].  La  Suprema   Corte</w:t>
        <w:br/>
        <w:t>consideró que esta situación “no  trajo  perjuicio  alguno  al  trámite  del</w:t>
        <w:br/>
        <w:t>incidente”.  No  obstante,  recomendó  al  Juez  “que   -en   lo   sucesivo-</w:t>
        <w:br/>
        <w:t>arbitr[ara] los recaudos pertinentes para  que  no  se  reiter[aran]  hechos</w:t>
        <w:br/>
        <w:t>como el presente”[196]. Por otro lado, en relación con la Jueza del  Juzgado</w:t>
        <w:br/>
        <w:t>en lo Civil y Comercial No.  1,  la  Suprema  Corte  notó  que  “existió  un</w:t>
        <w:br/>
        <w:t>retraso en resolver el pedido de vencimiento  del  período  de  prueba,  por</w:t>
        <w:br/>
        <w:t>cuanto, si bien el expediente estuvo fuera del juzgado en dos  oportunidades</w:t>
        <w:br/>
        <w:t>se verificó igualmente una demora considerable”[197].  En  consecuencia,  la</w:t>
        <w:br/>
        <w:t>Suprema Corte resolvió aplicar a dicha Jueza “la  sanción  disciplinaria  de</w:t>
        <w:br/>
        <w:t>‘llamado de atención’”[198]. La Suprema Corte también resolvió  llamarle  la</w:t>
        <w:br/>
        <w:t>atención a otro Juez por el retraso dentro de  incidentes  de  ejecución  de</w:t>
        <w:br/>
        <w:t>honorarios de Mémoli[199].</w:t>
        <w:br/>
        <w:br/>
        <w:t>Por otro lado, en abril de 2006 la Jueza de la causa realizó un “llamado  de</w:t>
        <w:br/>
        <w:t>atención” al  señor  Pablo  Mémoli  “con  el  fin  de  que  en  lo  sucesivo</w:t>
        <w:br/>
        <w:t>observ[ara] el deber de guardar estilo en sus escritos”[200].  En  respuesta</w:t>
        <w:br/>
        <w:t>a otra comunicación del señor Pablo Mémoli, la Jueza reiteró lo  anterior  y</w:t>
        <w:br/>
        <w:t>ordenó que se aplicara al señor Pablo Mémoli  la  sanción  disciplinaria  de</w:t>
        <w:br/>
        <w:t>apercibimiento[201]. En febrero de 2011, el Juez que en ese momento  llevaba</w:t>
        <w:br/>
        <w:t>la causa llamó nuevamente la atención de las  presuntas  víctimas  y  ordenó</w:t>
        <w:br/>
        <w:t>desglosar el escrito[202].</w:t>
        <w:br/>
        <w:br/>
        <w:t>De acuerdo a la información que ha sido aportada  a  la  Corte,  el  proceso</w:t>
        <w:br/>
        <w:t>civil aún se encuentra  pendiente  de  la  decisión  de  primera  instancia,</w:t>
        <w:br/>
        <w:t>siendo que la última  información  que  consta  en  el  expediente  son  las</w:t>
        <w:br/>
        <w:t>denuncias por prevaricato interpuestas por  las  presuntas  víctimas  y  las</w:t>
        <w:br/>
        <w:t>recusaciones solicitadas en el marco de las medidas cautelares en  agosto  y</w:t>
        <w:br/>
        <w:t>septiembre de 2012 (supra párr. 105).  Asimismo,  en  cuanto  al  fondo  del</w:t>
        <w:br/>
        <w:t>asunto, no consta en el expediente que se haya cerrado la etapa  probatoria,</w:t>
        <w:br/>
        <w:t>siendo que todavía se encuentra pendiente la  desgrabación  de  los  casetes</w:t>
        <w:br/>
        <w:t>ofrecidos como prueba por las  presuntas  víctimas  y  demandados  en  dicho</w:t>
        <w:br/>
        <w:t>proceso o, de ser  el  caso,  la  solicitud  de  nulidad  de  las  presuntas</w:t>
        <w:br/>
        <w:t>víctimas por el supuesto extravío de algunos de los  casetes  (supra  párrs.</w:t>
        <w:br/>
        <w:t>101 y 102).</w:t>
        <w:br/>
        <w:br/>
        <w:br/>
        <w:t xml:space="preserve">         Medida cautelar de inhibición general para enajenar y gravar bienes</w:t>
        <w:br/>
        <w:br/>
        <w:br/>
        <w:t>El 1 de  marzo  de  1996  los  querellantes,  Antonio  Guarracino,  Humberto</w:t>
        <w:br/>
        <w:t>Romanello y Juan Bernardo Piriz solicitaron dentro  del  proceso  penal  una</w:t>
        <w:br/>
        <w:t>“inhibición general para vender o gravar [los] bienes de […] Carlos y  Pablo</w:t>
        <w:br/>
        <w:t>Mémoli”, argumentando que “[d]e persistir el resultado una vez  fallado  por</w:t>
        <w:br/>
        <w:t>la […] Corte Suprema, nacerá el derecho a percibir daños y perjuicios,  como</w:t>
        <w:br/>
        <w:t>también los honorarios profesionales de los  letrados  intervinientes”[203].</w:t>
        <w:br/>
        <w:t>La medida fue concedida el 8 de  marzo  de  1996[204].  Los  señores  Mémoli</w:t>
        <w:br/>
        <w:t>apelaron  dicha  decisión[205].  El  18  de  abril  de  1996  la  Cámara  de</w:t>
        <w:br/>
        <w:t>Apelaciones en lo penal confirmó el auto  apelado  ordenando  la  inhibición</w:t>
        <w:br/>
        <w:t>general de bienes[206]. El 22  de  abril  de  ese  año  los  señores  Mémoli</w:t>
        <w:br/>
        <w:t>interpusieron un recurso de aclaración, pero la Cámara consideró que  no  se</w:t>
        <w:br/>
        <w:t>advertía “ningún concepto dudoso u oscuro en la resolución dictada”, por  lo</w:t>
        <w:br/>
        <w:t>que declaró el recurso como no ha lugar[207]. El 18 de  septiembre  de  2001</w:t>
        <w:br/>
        <w:t>el tribunal encargado dejó sin efecto la medida cautelar al  considerar  que</w:t>
        <w:br/>
        <w:t>en la sentencia de alzada  del  procedimiento  penal,  “se  rechazó  […]  la</w:t>
        <w:br/>
        <w:t>acción civil pretendida  en  este  Fuero,  por  no  haberse  constituido  la</w:t>
        <w:br/>
        <w:t>[parte] querellante en Actor Civil”[208].</w:t>
        <w:br/>
        <w:br/>
        <w:t>Posteriormente, en octubre  de  2001,  el  querellante  y  demandante  Piriz</w:t>
        <w:br/>
        <w:t>solicitó una inhibición general para  vender  o  gravar  bienes  dentro  del</w:t>
        <w:br/>
        <w:t>proceso civil, indicando que, en vista  de  la  “sentencia  condenatoria  en</w:t>
        <w:br/>
        <w:t>sede penal, se viabiliza la posibilidad de obtener  el  dictado  de  medidas</w:t>
        <w:br/>
        <w:t>cautelares en los juicios de daños y perjuicios, en  la  medida  que  ya  no</w:t>
        <w:br/>
        <w:t>existen dudas sobre la procedencia del reclamo, sino sólo su cuantía  (arts.</w:t>
        <w:br/>
        <w:t>1102 y concordantes del Código Civil)”. La medida  fue  ordenada  el  31  de</w:t>
        <w:br/>
        <w:t>octubre de 2001[209]. El representante del demandante  Piriz  manifestó  que</w:t>
        <w:br/>
        <w:t>se “responsabilizaba por los daños  y  perjuicios  que  la  medida  cautelar</w:t>
        <w:br/>
        <w:t>decretada […]  pudiese  ocasionar  a  la  contraparte”[210].  Las  presuntas</w:t>
        <w:br/>
        <w:t>víctimas interpusieron un recurso  de  apelación  contra  dicha  decisión  y</w:t>
        <w:br/>
        <w:t>posteriormente  un  recurso  de  revocatoria  y   apelación   en   subsidio,</w:t>
        <w:br/>
        <w:t>indicando, inter alia,  que  la  decisión  se  tomó  “sin  fundamento  legal</w:t>
        <w:br/>
        <w:t>alguno”. El 20 de diciembre de 2001 el Juez de primera instancia no  admitió</w:t>
        <w:br/>
        <w:t>el recurso de revocatoria y concedió el recurso  de  apelación,  solicitando</w:t>
        <w:br/>
        <w:t>al  apelante  que  presentase  copia   de   las   partes   pertinentes   del</w:t>
        <w:br/>
        <w:t>expediente[211].</w:t>
        <w:br/>
        <w:br/>
        <w:t>Al día siguiente, las presuntas víctimas presentaron las  copias  necesarias</w:t>
        <w:br/>
        <w:t>y el 8 de febrero de 2002  solicitaron  que  se  elevase  el  expediente  al</w:t>
        <w:br/>
        <w:t>tribunal de alzada para  que  se  resolviera  la  apelación[212].  El  6  de</w:t>
        <w:br/>
        <w:t>diciembre de 2001 las presuntas víctimas solicitaron  que  el  representante</w:t>
        <w:br/>
        <w:t>del querellante Piriz se hiciera  responsable  de  “las  costas  y  daños  y</w:t>
        <w:br/>
        <w:t>perjuicios  que  pudiere  ocasionar  en   caso   de   haberla   pedido   sin</w:t>
        <w:br/>
        <w:t>derecho”[213]. No obstante, la Corte no posee información en  el  expediente</w:t>
        <w:br/>
        <w:t>sobre los resultados de dichas solicitudes.</w:t>
        <w:br/>
        <w:br/>
        <w:t>Las medidas fueron  reinscritas,  a  solicitud  del  querellante  Piriz,  en</w:t>
        <w:br/>
        <w:t>octubre de  2006  y  en  diciembre  de  2011[214].  Las  presuntas  víctimas</w:t>
        <w:br/>
        <w:t>presentaron un recurso de revocatoria y  apelación  en  subsidio  contra  la</w:t>
        <w:br/>
        <w:t>última decisión de reinscripción, pero el 30 de diciembre de  2011  el  Juez</w:t>
        <w:br/>
        <w:t>dispuso que dicha resolución no era susceptible  de  reposición  y  concedió</w:t>
        <w:br/>
        <w:t>“con efecto devolutivo el recurso de apelación”[215].  El  11  de  junio  de</w:t>
        <w:br/>
        <w:t>2012 el Juez determinó que el  querellante  Piriz  no  había  respondido  al</w:t>
        <w:br/>
        <w:t>traslado realizado por lo que dio “por decaído el derecho que ha  dejado  de</w:t>
        <w:br/>
        <w:t>usar” y ordenó elevar los autos a alzada[216]. El 1 de agosto  de  2012  las</w:t>
        <w:br/>
        <w:t>presuntas víctimas reiteraron  su  solicitud  de  que  se  resolviera  dicho</w:t>
        <w:br/>
        <w:t>recurso[217]. La  Cámara  de  Apelaciones  consideró  que  “no  obstante  el</w:t>
        <w:br/>
        <w:t>criterio amplio y flexible que debe  prevalecer  para  el  análisis  de  los</w:t>
        <w:br/>
        <w:t>requisitos que debe satisfacer la carga técnica  de  expresar  agravios,  no</w:t>
        <w:br/>
        <w:t>reuniendo el memorial [de las presuntas víctimas] los recaudos mínimos  para</w:t>
        <w:br/>
        <w:t>tratarlos  (art.  260  CPCC);  correspond[ía]  declarar  la  deserción   del</w:t>
        <w:br/>
        <w:t>recurso”[218]. Las presuntas víctimas presentaron un recurso de  revocatoria</w:t>
        <w:br/>
        <w:t>contra dicha decisión, el cual fue declarado improcedente[219]. La Corte  no</w:t>
        <w:br/>
        <w:t>ha recibido información más actualizada sobre la  vigencia  de  las  medidas</w:t>
        <w:br/>
        <w:t>cautelares.</w:t>
        <w:br/>
        <w:br/>
        <w:br/>
        <w:t>VIII</w:t>
        <w:br/>
        <w:br/>
        <w:br/>
        <w:t>LIBERTAD DE EXPRESIÓN Y PRINCIPIO  DE  LEGALIDAD  Y  DE  RETROACTIVIDAD,  EN</w:t>
        <w:br/>
        <w:t>RELACIÓN CON LA OBLIGACIÓN DE RESPETAR Y GARANTIZAR LOS DERECHOS Y EL  DEBER</w:t>
        <w:br/>
        <w:t>DE ADOPTAR DISPOSICIONES DE DERECHO INTERNO</w:t>
        <w:br/>
        <w:br/>
        <w:br/>
        <w:t>En el presente capítulo, la Corte sintetizará los argumentos de la  Comisión</w:t>
        <w:br/>
        <w:t>Interamericana y los alegatos de las partes, para luego  pronunciarse  sobre</w:t>
        <w:br/>
        <w:t>la alegada violación a la libertad de expresión, y la alegada  violación  al</w:t>
        <w:br/>
        <w:t>principio de legalidad y de retroactividad, en perjuicio de Carlos  y  Pablo</w:t>
        <w:br/>
        <w:t>Mémoli.</w:t>
        <w:br/>
        <w:br/>
        <w:br/>
        <w:t xml:space="preserve">    La alegada violación a la libertad de expresión</w:t>
        <w:br/>
        <w:br/>
        <w:br/>
        <w:br/>
        <w:br/>
        <w:t xml:space="preserve">         A.1) Argumentos de la Comisión y de las partes</w:t>
        <w:br/>
        <w:br/>
        <w:br/>
        <w:br/>
        <w:t>La Comisión indicó que “toda medida restrictiva de la libertad de  expresión</w:t>
        <w:br/>
        <w:t>debe cumplir tres  requisitos  establecidos  en  el  artículo  13.2  [de  la</w:t>
        <w:br/>
        <w:t>Convención Americana]”. Señaló que las  partes  concuerdan  que  la  condena</w:t>
        <w:br/>
        <w:t>penal a las presuntas víctimas significó una restricción a  la  libertad  de</w:t>
        <w:br/>
        <w:t>expresión. La Comisión señaló que la Corte “ya  ha  concluido  [en  el  caso</w:t>
        <w:br/>
        <w:t>Kimel] que la tipificación del delito de injurias existente  al  momento  de</w:t>
        <w:br/>
        <w:t>la  condena  penal  de  Carlos  y  Pablo  Mémoli  era  incompatible  con  la</w:t>
        <w:br/>
        <w:t>Convención”, por lo cual “[e]n estricta aplicación de esta  jurisprudencia”,</w:t>
        <w:br/>
        <w:t>concluyó que la sanción penal impuesta violó la libertad  de  expresión.  La</w:t>
        <w:br/>
        <w:t>Comisión señaló que al no superar  el  requisito  de  legalidad,  “result[a]</w:t>
        <w:br/>
        <w:t>innecesario  continuar  [la  aplicación  d]el  juicio  o  test  tripartito”,</w:t>
        <w:br/>
        <w:t>respecto a la alegada  restricción  impuesta.  La  Comisión  alegó  que  las</w:t>
        <w:br/>
        <w:t>expresiones de los  señores  Mémoli  trataban  asuntos  de  interés  público</w:t>
        <w:br/>
        <w:t>porque fueron “hechas sobre  la  base  de  hechos  ciertos  que  constituían</w:t>
        <w:br/>
        <w:t>efectivamente un manejo irregular de bienes públicos”, siendo que  el  hecho</w:t>
        <w:br/>
        <w:t>de que fueran particulares quienes administrasen dichos bienes, “de  ninguna</w:t>
        <w:br/>
        <w:t>manera disminuye el genuino interés de la sociedad en saber si tales  bienes</w:t>
        <w:br/>
        <w:t>están  siendo  administrados  adecuadamente”.  Además,  resaltó   que   “las</w:t>
        <w:br/>
        <w:t>expresiones de los señores Mémoli [versaban] sobre la  posible  comisión  de</w:t>
        <w:br/>
        <w:t>un delito en  el  manejo  de  propiedad  pública  [y]  no  [se  encontraban]</w:t>
        <w:br/>
        <w:t>desprovistas de fundamento”, por lo  cual  “las  sanciones  que  les  fueron</w:t>
        <w:br/>
        <w:t>impuestas no eran necesarias en una sociedad democrática”. De acuerdo  a  la</w:t>
        <w:br/>
        <w:t>Comisión, “aun en el caso de que  el  discurso  de  los  señores  Mémoli  no</w:t>
        <w:br/>
        <w:t>tratara del manejo  de  bienes  públicos,  debería  caracterizarse  como  de</w:t>
        <w:br/>
        <w:t>interés  público”,  por  involucrar  “la  posible  defraudación”   de   “los</w:t>
        <w:br/>
        <w:t>habitantes de San Andrés de Giles” con fondos dedicados a  la  sepultura  de</w:t>
        <w:br/>
        <w:t>sus familias, lo cual “afec[ta] bienes sociales”, por lo cual “puede ser  un</w:t>
        <w:br/>
        <w:t>asunto de legítimo interés general” y debería ser objeto de debate  público.</w:t>
        <w:br/>
        <w:t>Adicionalmente, la Comisión destacó “la buena fe de quienes  realizaron  las</w:t>
        <w:br/>
        <w:t>denuncias”. Por tanto, en opinión de  la  Comisión,  “las  responsabilidades</w:t>
        <w:br/>
        <w:t>posteriores que les fueron impuestas eran desproporcionadas”.</w:t>
        <w:br/>
        <w:br/>
        <w:t>Los  representantes  se  “adhirieron”  a  los  alegatos  realizados  por  la</w:t>
        <w:br/>
        <w:t>Comisión respecto de esta violación. Además, resaltaron  que  Carlos  Mémoli</w:t>
        <w:br/>
        <w:t>fue condenado a un mes de prisión  en  suspenso  por  una  “frase  [de]  dos</w:t>
        <w:br/>
        <w:t>segundos”, expresada en un programa radial y “otra frase  en  un  expediente</w:t>
        <w:br/>
        <w:t>administrativo”, mientras  que  Pablo  Mémoli  “concurri[ó]  a  la  radio  a</w:t>
        <w:br/>
        <w:t>explicar [por qué] el  tema  de  los  nichos  era  una  grave  irregularidad</w:t>
        <w:br/>
        <w:t>cometida  dentro  del  cementerio  público  municipal”.  Indicaron  que  “el</w:t>
        <w:br/>
        <w:t>periódico  La  Libertad  profundizó  una  investigación”,   para   lo   cual</w:t>
        <w:br/>
        <w:t>publicaron algunos artículos relacionados con el  tema,  “que  tenía[n]  que</w:t>
        <w:br/>
        <w:t>ser lo suficientemente convincentes y vehementes”, y que generaron que  “dos</w:t>
        <w:br/>
        <w:t>años después [se  entregaran]  a  los  ‘Adquirentes’,  […]  certificados  de</w:t>
        <w:br/>
        <w:t>aportes [donde se]  ‘agradecía’  la  colaboración  económica  dada  para  la</w:t>
        <w:br/>
        <w:t>constructora de nichos”.  Explicaron  que  sus  denuncias  eran  de  interés</w:t>
        <w:br/>
        <w:t>público, porque “[c]ada país, ciudad y zona  tiene  sus  propios  intereses,</w:t>
        <w:br/>
        <w:t>temas o  preocupaciones”.  De  acuerdo  a  los  representantes,  el  interés</w:t>
        <w:br/>
        <w:t>público “está referido a todo acontecimiento o hecho, [que] involucre  a  un</w:t>
        <w:br/>
        <w:t>sujeto de la administración o privado, que pueda causar peligro  o  daño  al</w:t>
        <w:br/>
        <w:t>resto  de  la  colectividad,  sea  en  actividades  políticas,   económicas,</w:t>
        <w:br/>
        <w:t>sociales, ambientales, religiosas, o de cualquier otro tipo”. Señalaron  que</w:t>
        <w:br/>
        <w:t>sus  denuncias  despertaron  el  interés  público  porque   “el   cementerio</w:t>
        <w:br/>
        <w:t>municipal es el último destino cierto de todos los seres humanos y se  sabía</w:t>
        <w:br/>
        <w:t>que había irregularidades en ese ámbito”, además de que “[l]a muerte  es  un</w:t>
        <w:br/>
        <w:t>tema de hondo interés público para  la  idiosincrasia  de  nuestro  pueblo”.</w:t>
        <w:br/>
        <w:t>Alegaron que  “el  sistema  para  eliminar  medios  independientes,  […]  se</w:t>
        <w:br/>
        <w:t>parece, aunque es más sutil[,  a  las  prácticas  de  gobiernos  previos  en</w:t>
        <w:br/>
        <w:t>Argentina pues] utiliz[a] la propia justicia para amedrentar  y/o  aniquilar</w:t>
        <w:br/>
        <w:t>un  medio  de   comunicación”.   Explicaron   que   la   Sociedad   Italiana</w:t>
        <w:br/>
        <w:t>“[r]egulariz[ó] su situación [legal] luego de  [sus]  denuncias”.  Asimismo,</w:t>
        <w:br/>
        <w:t>indicaron que por sus  denuncias  “el  INAM  intimó  a  la  Mutual,  […],  a</w:t>
        <w:br/>
        <w:t>regularizar  [su]  situación”  y  hubo  “particulares  damnificados  que  se</w:t>
        <w:br/>
        <w:t>presentaron [ante] la justicia al sentirse estafados”, por  lo  cual  no  se</w:t>
        <w:br/>
        <w:t>trata de una “simple cuestión entre  particulares,  como  dice  el  Estado”.</w:t>
        <w:br/>
        <w:t>Resaltaron que “La Libertad denunció una  cadena  de  responsabilidades  que</w:t>
        <w:br/>
        <w:t>incluyó funcionarios públicos que miraron para otro lado  pero  que  no  los</w:t>
        <w:br/>
        <w:t>excluye”, por lo cual  el  periódico  “cumplió  con  su  función  social  de</w:t>
        <w:br/>
        <w:t>indagar [e] investigar, [y] […] descubrió la verdad”.</w:t>
        <w:br/>
        <w:br/>
        <w:t>El Estado alegó que la Comisión  “no  justific[ó  esta]  violación  con  una</w:t>
        <w:br/>
        <w:t>relación concreta y directa de los hechos del caso, sino  que  se  limita  a</w:t>
        <w:br/>
        <w:t>realizar un desarrollo teórico del derecho  a  la  libertad  de  expresión”.</w:t>
        <w:br/>
        <w:t>Resaltó que, “al excluir del delito de injurias a las expresiones  referidas</w:t>
        <w:br/>
        <w:t>a asuntos de interés público, [esta Corte presuntamente  consideró  que]  la</w:t>
        <w:br/>
        <w:t>legislación argentina en esta materia se encontraba en conformidad  con  los</w:t>
        <w:br/>
        <w:t>estándares relativos a libertad de expresión recogidos  en  la  Convención”.</w:t>
        <w:br/>
        <w:t>No obstante, señaló que a diferencia del  caso  Kimel,  en  este  asunto  no</w:t>
        <w:br/>
        <w:t>estaba involucrado el interés público, por lo cual la condena  por  injurias</w:t>
        <w:br/>
        <w:t>“es absolutamente compatible con el derecho a la libertad de expresión y  no</w:t>
        <w:br/>
        <w:t>configura un hecho  ilícito  internacional”.  Alegó  que  se  trata  de  una</w:t>
        <w:br/>
        <w:t>controversia de naturaleza  privada,  a  la  cual  no  le  es  aplicable  la</w:t>
        <w:br/>
        <w:t>doctrina de la Corte acerca del diferente umbral de protección del honor  de</w:t>
        <w:br/>
        <w:t>ciertas personas públicas. Explicó que “los  individuos  que  querellaron  a</w:t>
        <w:br/>
        <w:t>las presuntas víctimas son ciudadanos particulares”, y la  municipalidad  no</w:t>
        <w:br/>
        <w:t>fue involucrada por ninguna de las partes en ninguna  instancia.  Alegó  que</w:t>
        <w:br/>
        <w:t>la vinculación que se pretende  hacer  sobre  el  cementerio  municipal  “es</w:t>
        <w:br/>
        <w:t>absolutamente lateral y anecdótica respecto del núcleo y origen real  de  la</w:t>
        <w:br/>
        <w:t>controversia”,  ya  que  las  expresiones  consideradas  injuriantes  no  se</w:t>
        <w:br/>
        <w:t>referían al  manejo  de  funciones  municipales.  Indicó  que  “nadie  puede</w:t>
        <w:br/>
        <w:t>soslayar  que  la  errónea  interpretación  de  la  Asociación  Mutual  […],</w:t>
        <w:br/>
        <w:t>pretendiendo obtener  una  titularidad  sobre  los  sepulcros[,]  pueda  ser</w:t>
        <w:br/>
        <w:t>atribuible al Estado”. El Estado alegó  que  “[l]o  determinante  no  es  la</w:t>
        <w:br/>
        <w:t>naturaleza pública del bien  sino  la  conducta  de  aquellas  personas  que</w:t>
        <w:br/>
        <w:t>ejercen  la  función  pública  o  están  involucrados   voluntariamente   en</w:t>
        <w:br/>
        <w:t>cuestiones relacionadas  con  dicho  ejercicio”.  Indicó  que  “[e]l  Estado</w:t>
        <w:br/>
        <w:t>regula la actividad de las Asociaciones Mutuales como regula cualquier  tipo</w:t>
        <w:br/>
        <w:t>de sociedad[, pero l]a mera existencia  de  un  organismo  de  contralor  no</w:t>
        <w:br/>
        <w:t>convierte lo privado en público”, puesto que “la responsabilidad del  Estado</w:t>
        <w:br/>
        <w:t>en su función de control existe cuando no inspecciona o verifica”,  lo  cual</w:t>
        <w:br/>
        <w:t>no sucedió en este caso donde el “INAM cumplió con su función”.  Aclaró  que</w:t>
        <w:br/>
        <w:t>el  artículo  110  del  Código  Penal  no  fue   derogado,   sino   que   se</w:t>
        <w:br/>
        <w:t>despenalizaron las expresiones referidas a  asuntos  de  interés  público  o</w:t>
        <w:br/>
        <w:t>aquellas que no sean asertivas.</w:t>
        <w:br/>
        <w:br/>
        <w:br/>
        <w:t xml:space="preserve">         A.2) Consideraciones de la Corte</w:t>
        <w:br/>
        <w:br/>
        <w:br/>
        <w:br/>
        <w:t>A.2.1) La Libertad de expresión y la protección de la honra y la reputación</w:t>
        <w:br/>
        <w:br/>
        <w:br/>
        <w:br/>
        <w:t>La Corte constata que los señores Mémoli fueron condenados  por  expresiones</w:t>
        <w:br/>
        <w:t>que fueron consideradas deshonrosas o desacreditantes  a  la  reputación  de</w:t>
        <w:br/>
        <w:t>tres miembros de la Comisión Directiva de  la  Asociación  Italiana  de  San</w:t>
        <w:br/>
        <w:t>Andrés de Giles, en  el  marco  de  denuncias  públicas,  administrativas  y</w:t>
        <w:br/>
        <w:t>penales realizadas por parte de las presuntas víctimas sobre  el  manejo  de</w:t>
        <w:br/>
        <w:t>la Sociedad Italiana y, lo que en su  momento,  alegaban  era  una  presunta</w:t>
        <w:br/>
        <w:t>defraudación  cometida  por  dichos  miembros  de  la  Comisión   Directiva,</w:t>
        <w:br/>
        <w:t>respecto a una venta inválida de nichos en el  cementerio  municipal  de  la</w:t>
        <w:br/>
        <w:t>referida ciudad (supra párrs. 73 a 88).</w:t>
        <w:br/>
        <w:br/>
        <w:t>Como en otros casos presentados ante esta Corte, en el presente  subyace  un</w:t>
        <w:br/>
        <w:t>conflicto entre el derecho a la libertad  de  expresión,  consagrado  en  el</w:t>
        <w:br/>
        <w:t>artículo 13 de la Convención, y la protección de la honra y  la  reputación,</w:t>
        <w:br/>
        <w:t>consagrada  en  el  artículo  11  del  mismo  instrumento.  De  este   modo,</w:t>
        <w:br/>
        <w:t>corresponde a la Corte determinar si el Estado actuó de manera  contraria  a</w:t>
        <w:br/>
        <w:t>la Convención para solucionar un conflicto de  derechos  suscitado  a  nivel</w:t>
        <w:br/>
        <w:t>interno entre personas particulares.</w:t>
        <w:br/>
        <w:br/>
        <w:t>La jurisprudencia de la Corte ha dado un amplio contenido al  derecho  a  la</w:t>
        <w:br/>
        <w:t>libertad de pensamiento y de expresión consagrado en el artículo  13  de  la</w:t>
        <w:br/>
        <w:t>Convención. La Corte ha indicado que  dicha  norma  protege  el  derecho  de</w:t>
        <w:br/>
        <w:t>buscar, recibir y difundir ideas e informaciones de toda  índole,  así  como</w:t>
        <w:br/>
        <w:t>también el de recibir y conocer las informaciones  e  ideas  difundidas  por</w:t>
        <w:br/>
        <w:t>los demás[220]. La Corte ha señalado que la libertad de expresión tiene  una</w:t>
        <w:br/>
        <w:t>dimensión individual y una dimensión social[221], las  cuales  poseen  igual</w:t>
        <w:br/>
        <w:t>importancia y deben ser garantizadas plenamente  en  forma  simultánea  para</w:t>
        <w:br/>
        <w:t>dar efectividad total a dicho derecho  en  los  términos  previstos  por  el</w:t>
        <w:br/>
        <w:t>artículo 13 de la Convención[222].  Para  el  ciudadano  común  tiene  tanta</w:t>
        <w:br/>
        <w:t>importancia el conocimiento de la opinión ajena o de la información  de  que</w:t>
        <w:br/>
        <w:t>disponen otros como el derecho a difundir la propia[223]. Es por  ello  que,</w:t>
        <w:br/>
        <w:t>a la luz de ambas dimensiones, la libertad de  expresión  requiere,  por  un</w:t>
        <w:br/>
        <w:t>lado, que nadie sea arbitrariamente menoscabado o impedido de manifestar  su</w:t>
        <w:br/>
        <w:t>propio pensamiento y representa, por tanto, un derecho  de  cada  individuo;</w:t>
        <w:br/>
        <w:t>pero implica  también,  por  otro  lado,  un  derecho  colectivo  a  recibir</w:t>
        <w:br/>
        <w:t>cualquier información y a conocer la expresión del pensamiento ajeno[224].</w:t>
        <w:br/>
        <w:br/>
        <w:t>Asimismo,  la  Corte  Interamericana  ha  destacado  que  “la  profesión  de</w:t>
        <w:br/>
        <w:t>periodista  […]  implica  precisamente  el  buscar,   recibir   y   difundir</w:t>
        <w:br/>
        <w:t>información. El ejercicio  del  periodismo,  por  tanto,  requiere  que  una</w:t>
        <w:br/>
        <w:t>persona se involucre en actividades que están definidas o encerradas  en  la</w:t>
        <w:br/>
        <w:t>libertad de expresión  garantizada  en  la  Convención”[225].  El  ejercicio</w:t>
        <w:br/>
        <w:t>profesional del periodismo “no puede ser  diferenciado  de  la  libertad  de</w:t>
        <w:br/>
        <w:t>expresión, por el contrario, ambas  cosas  están  evidentemente  imbricadas,</w:t>
        <w:br/>
        <w:t>pues el periodista profesional no es,  ni  puede  ser,  otra  cosa  que  una</w:t>
        <w:br/>
        <w:t>persona que ha decidido ejercer la libertad de expresión de  modo  continuo,</w:t>
        <w:br/>
        <w:t>estable y remunerado”[226].  En  el  presente  caso  una  de  las  presuntas</w:t>
        <w:br/>
        <w:t>víctimas es un periodista que reclama la protección del artículo  13  de  la</w:t>
        <w:br/>
        <w:t>Convención.</w:t>
        <w:br/>
        <w:br/>
        <w:t>No obstante, la Corte estima pertinente aclarar que ello  no  significa  que</w:t>
        <w:br/>
        <w:t>los periodistas estén exentos de responsabilidades en  el  ejercicio  de  su</w:t>
        <w:br/>
        <w:t>libertad de expresión. El ejercicio abusivo de  la  libertad  de  expresión,</w:t>
        <w:br/>
        <w:t>sea por una persona particular  o  un  periodista,  puede  estar  sujeto  al</w:t>
        <w:br/>
        <w:t>establecimiento de responsabilidades ulteriores, conforme al  artículo  13.2</w:t>
        <w:br/>
        <w:t>de la Convención.</w:t>
        <w:br/>
        <w:br/>
        <w:t>De otro lado, en el marco de  la  libertad  de  información,  este  Tribunal</w:t>
        <w:br/>
        <w:t>considera  que  existe  un  deber  del  periodista  de  constatar  en  forma</w:t>
        <w:br/>
        <w:t>razonable,  aunque  no  necesariamente  exhaustiva,  los   hechos   en   que</w:t>
        <w:br/>
        <w:t>fundamenta sus opiniones.  Es  decir,  resulta  válido  reclamar  equidad  y</w:t>
        <w:br/>
        <w:t>diligencia en la confrontación de las fuentes y la búsqueda de  información.</w:t>
        <w:br/>
        <w:t>Esto implica el derecho de las personas a no recibir una versión  manipulada</w:t>
        <w:br/>
        <w:t>de los hechos. En consecuencia, los periodistas tienen  el  deber  de  tomar</w:t>
        <w:br/>
        <w:t>alguna distancia crítica respecto a sus fuentes y  contrastarlas  con  otros</w:t>
        <w:br/>
        <w:t>datos relevantes[227]. En sentido similar, el Tribunal Europeo  ha  señalado</w:t>
        <w:br/>
        <w:t>que la libertad de expresión no garantiza una  protección  ilimitada  a  los</w:t>
        <w:br/>
        <w:t>periodistas, inclusive en asuntos  de  interés  público.  Aún  cuando  están</w:t>
        <w:br/>
        <w:t>amparados bajo la protección de la libertad de  expresión,  los  periodistas</w:t>
        <w:br/>
        <w:t>deben ejercer sus labores obedeciendo a  los  principios  de  un  periodismo</w:t>
        <w:br/>
        <w:t>responsable, es decir, actuar de buena fe,  brindar  información  precisa  y</w:t>
        <w:br/>
        <w:t>confiable, reflejar de manera objetiva las opiniones de los involucrados  en</w:t>
        <w:br/>
        <w:t>el debate público y abstenerse de caer en  sensacionalismos[228].  Asimismo,</w:t>
        <w:br/>
        <w:t>el  Tribunal  Europeo  ha  señalado  que  el  desarrollo  de  un  periodismo</w:t>
        <w:br/>
        <w:t>responsable  y  ético  es  de  particular   relevancia   en   una   sociedad</w:t>
        <w:br/>
        <w:t>contemporánea  donde  los  medios  no  sólo  informan  sino  también  pueden</w:t>
        <w:br/>
        <w:t>sugerir, a través de la manera cómo presentan la información,  la  forma  en</w:t>
        <w:br/>
        <w:t>que dicha información debe ser entendida[229].</w:t>
        <w:br/>
        <w:br/>
        <w:t>La libertad de expresión no es un derecho  absoluto.  Dicha  libertad  puede</w:t>
        <w:br/>
        <w:t>estar sujeta a condiciones  o  inclusive  limitaciones[230],  en  particular</w:t>
        <w:br/>
        <w:t>cuando interfiere con otros derechos garantizados  por  la  Convención[231].</w:t>
        <w:br/>
        <w:t>El artículo 13.2 de la Convención, que prohíbe la  censura  previa,  también</w:t>
        <w:br/>
        <w:t>prevé  la  posibilidad  de  exigir  responsabilidades  ulteriores   por   el</w:t>
        <w:br/>
        <w:t>ejercicio abusivo de este derecho, inclusive para  asegurar  “el  respeto  a</w:t>
        <w:br/>
        <w:t>los derechos o la reputación de los demás” (literal “a” del artículo  13.2).</w:t>
        <w:br/>
        <w:t>Estas limitaciones tienen carácter excepcional y no deben impedir, más  allá</w:t>
        <w:br/>
        <w:t>de lo  estrictamente  necesario,  el  pleno  ejercicio  de  la  libertad  de</w:t>
        <w:br/>
        <w:t>expresión y convertirse en un  mecanismo  directo  o  indirecto  de  censura</w:t>
        <w:br/>
        <w:t>previa[232]. En este sentido, la Corte ha establecido que se pueden  imponer</w:t>
        <w:br/>
        <w:t>responsabilidades ulteriores, en tanto se pudiera haber afectado el  derecho</w:t>
        <w:br/>
        <w:t>a la honra y la reputación.</w:t>
        <w:br/>
        <w:br/>
        <w:t>El artículo 11 de la Convención  establece,  en  efecto,  que  toda  persona</w:t>
        <w:br/>
        <w:t>tiene derecho a la  protección  de  su  honra  y  al  reconocimiento  de  su</w:t>
        <w:br/>
        <w:t>dignidad. La Corte ha señalado que el derecho a la honra “reconoce que  toda</w:t>
        <w:br/>
        <w:t>persona tiene derecho al respeto de su honra,  prohíbe  todo  ataque  ilegal</w:t>
        <w:br/>
        <w:t>contra la honra o reputación e impone a los Estados el deber de  brindar  la</w:t>
        <w:br/>
        <w:t>protección de la ley contra  tales  ataques.  En  términos  generales,  este</w:t>
        <w:br/>
        <w:t>Tribunal ha indicado que el derecho a la honra se relaciona con la estima  y</w:t>
        <w:br/>
        <w:t>valía propia, mientras que la reputación se refiere a la opinión  que  otros</w:t>
        <w:br/>
        <w:t>tienen de una persona”[233].</w:t>
        <w:br/>
        <w:br/>
        <w:t>El artículo 11.2 de la  Convención  prohíbe  toda  injerencia  arbitraria  o</w:t>
        <w:br/>
        <w:t>abusiva en la vida privada de las personas o ataques ilegales a su  honra  o</w:t>
        <w:br/>
        <w:t>reputación,  por  parte  de  terceros  particulares  o   de   la   autoridad</w:t>
        <w:br/>
        <w:t>pública[234]. Por ello, es legítimo que quien se considere  afectado  en  su</w:t>
        <w:br/>
        <w:t>honor recurra a los  medios  judiciales  que  el  Estado  disponga  para  su</w:t>
        <w:br/>
        <w:t>protección[235]. Además,  de  forma  particular,  el  artículo  11.3  de  la</w:t>
        <w:br/>
        <w:t>Convención impone a los Estados el deber de brindar la protección de la  ley</w:t>
        <w:br/>
        <w:t>contra aquellas injerencias. El Estado se encuentra obligado a garantizar  a</w:t>
        <w:br/>
        <w:t>las personas que se sientan afectadas en su derecho  al  honor,  los  medios</w:t>
        <w:br/>
        <w:t>judiciales apropiados  para  que  se  establezcan  las  responsabilidades  y</w:t>
        <w:br/>
        <w:t>sanciones correspondientes. De no hacerlo,  el  Estado  podría  incurrir  en</w:t>
        <w:br/>
        <w:t>responsabilidad  internacional.  En  consecuencia,  el   Estado   tiene   la</w:t>
        <w:br/>
        <w:t>obligación de garantizar el derecho a la  honra  y  la  reputación  mediante</w:t>
        <w:br/>
        <w:t>acciones positivas, lo cual puede implicar, en ciertos  casos,  la  adopción</w:t>
        <w:br/>
        <w:t>de  medidas  dirigidas  a  asegurar  dicho  derecho  protegiéndolo  de   las</w:t>
        <w:br/>
        <w:t>interferencias  de  las  autoridades  públicas,  así  como  también  de  las</w:t>
        <w:br/>
        <w:t>personas   o   instituciones   privadas,   incluyendo    los    medios    de</w:t>
        <w:br/>
        <w:t>comunicación[236].</w:t>
        <w:br/>
        <w:br/>
        <w:t>La Corte reitera su jurisprudencia constante en el sentido  que  “no  estima</w:t>
        <w:br/>
        <w:t>contraria  a  la  Convención  cualquier  medida  penal  a  propósito  de  la</w:t>
        <w:br/>
        <w:t>expresión de informaciones u opiniones”[237]. Tanto la  vía  civil  como  la</w:t>
        <w:br/>
        <w:t>vía penal son legítimas, bajo ciertas circunstancias  y  en  la  medida  que</w:t>
        <w:br/>
        <w:t>reúnan los requisitos de necesidad  y  proporcionalidad,  como  medios  para</w:t>
        <w:br/>
        <w:t>establecer responsabilidades ulteriores ante la expresión  de  informaciones</w:t>
        <w:br/>
        <w:t>u opiniones que afecten la honra o la reputación[238]. Al mismo  tiempo  que</w:t>
        <w:br/>
        <w:t>el artículo 13.2.a  de  la  Convención  establece  que  “el  respeto  a  los</w:t>
        <w:br/>
        <w:t>derechos o  la  reputación  de  los  demás”  puede  ser  motivo  para  fijar</w:t>
        <w:br/>
        <w:t>responsabilidades  ulteriores  en   el   ejercicio   de   la   libertad   de</w:t>
        <w:br/>
        <w:t>expresión[239], el artículo 11 de la Convención consagra  la  protección  de</w:t>
        <w:br/>
        <w:t>la honra y de la  dignidad  de  cualquier  persona  (supra  párr.  124).  En</w:t>
        <w:br/>
        <w:t>consecuencia, como se ha establecido en otros casos,  la  protección  de  la</w:t>
        <w:br/>
        <w:t>honra y la reputación de toda persona constituye un  fin  legítimo  para  el</w:t>
        <w:br/>
        <w:t>establecimiento de responsabilidades ulteriores conforme con dicha norma  de</w:t>
        <w:br/>
        <w:t>la  Convención[240].  Asimismo,  este  Tribunal  ha   establecido   que   el</w:t>
        <w:br/>
        <w:t>instrumento penal puede ser idóneo para salvaguardar el  bien  jurídico  que</w:t>
        <w:br/>
        <w:t>se quiere proteger, en la  medida  en  que  podría  estar  en  capacidad  de</w:t>
        <w:br/>
        <w:t>contribuir a la realización de dicho objetivo[241].</w:t>
        <w:br/>
        <w:br/>
        <w:t>Tanto la libertad de expresión como el derecho a la  honra,  derechos  ambos</w:t>
        <w:br/>
        <w:t>protegidos  por la Convención, revisten suma importancia,  por  lo  cual  es</w:t>
        <w:br/>
        <w:t>necesario garantizar ambos  derechos,  de  forma  que  coexistan  de  manera</w:t>
        <w:br/>
        <w:t>armoniosa[242]. El ejercicio de cada derecho fundamental tiene  que  hacerse</w:t>
        <w:br/>
        <w:t>con respeto y salvaguarda  de  los  demás  derechos  fundamentales.  En  ese</w:t>
        <w:br/>
        <w:t>proceso de  armonización  le  cabe  un  papel  medular  al  Estado  buscando</w:t>
        <w:br/>
        <w:t>establecer las responsabilidades y  sanciones  que  fueren  necesarias  para</w:t>
        <w:br/>
        <w:t>obtener tal propósito[243].  La  necesidad  de  proteger  los  derechos  que</w:t>
        <w:br/>
        <w:t>pudieran verse  afectados  por  un  ejercicio  abusivo  de  la  libertad  de</w:t>
        <w:br/>
        <w:t>expresión, requiere la debida observancia de  los  límites  fijados  a  este</w:t>
        <w:br/>
        <w:t>respecto por la propia Convención[244]. La solución  del  conflicto  que  se</w:t>
        <w:br/>
        <w:t>presenta entre ambos derechos requiere de una ponderación entre los  mismos,</w:t>
        <w:br/>
        <w:t>a través de un juicio de proporcionalidad, para lo  cual  deberá  examinarse</w:t>
        <w:br/>
        <w:t>cada caso, conforme  a  sus  características  y  circunstancias,  a  fin  de</w:t>
        <w:br/>
        <w:t>apreciar la existencia e intensidad de los  elementos  en  que  se  sustenta</w:t>
        <w:br/>
        <w:t>dicho juicio[245].</w:t>
        <w:br/>
        <w:br/>
        <w:t>A continuación, la Corte  examinará  la  compatibilidad  con  la  Convención</w:t>
        <w:br/>
        <w:t>Americana de las responsabilidades ulteriores  establecidas  a  los  señores</w:t>
        <w:br/>
        <w:t>Mémoli, teniendo en cuenta los estándares anteriormente expuestos.</w:t>
        <w:br/>
        <w:br/>
        <w:br/>
        <w:t>A.2.2) Las responsabilidades ulteriores en el presente caso</w:t>
        <w:br/>
        <w:br/>
        <w:br/>
        <w:br/>
        <w:t>En virtud  de  determinados  alegatos  de  los  representantes,  esta  Corte</w:t>
        <w:br/>
        <w:t>advierte que no le corresponde analizar si en el  examen  de  las  referidas</w:t>
        <w:br/>
        <w:t>intervenciones públicas, por medio de artículos de  prensa  o  programas  de</w:t>
        <w:br/>
        <w:t>radio, los señores  Mémoli  efectivamente  cometieron  injurias  contra  los</w:t>
        <w:br/>
        <w:t>miembros  de  la  Comisión  Directiva  de  la  Sociedad  Italiana.  Ello  es</w:t>
        <w:br/>
        <w:t>competencia de los tribunales internos. Lo que corresponde a  este  Tribunal</w:t>
        <w:br/>
        <w:t>es examinar si al establecerse responsabilidades ulteriores  a  los  señores</w:t>
        <w:br/>
        <w:t>Mémoli por el ejercicio de su libertad de expresión,  el  Estado  respetó  y</w:t>
        <w:br/>
        <w:t>garantizó los requisitos convencionales al respecto.</w:t>
        <w:br/>
        <w:br/>
        <w:t>En lo concerniente, el artículo 13.2 de la  Convención  Americana  establece</w:t>
        <w:br/>
        <w:t>que las responsabilidades ulteriores por el  ejercicio  de  la  libertad  de</w:t>
        <w:br/>
        <w:t>expresión,  deben  cumplir  con   los   siguientes   requisitos   de   forma</w:t>
        <w:br/>
        <w:t>concurrente: (i) estar previamente fijadas por  ley,  en  sentido  formal  y</w:t>
        <w:br/>
        <w:t>material[246]; (ii) responder a un  objetivo  permitido  por  la  Convención</w:t>
        <w:br/>
        <w:t>Americana (“el respeto a los derechos o a la reputación de los demás” o  “la</w:t>
        <w:br/>
        <w:t>protección de la seguridad nacional, el orden público o la salud o la  moral</w:t>
        <w:br/>
        <w:t>públicas”), y (iii) ser necesaria en una sociedad democrática (para lo  cual</w:t>
        <w:br/>
        <w:t>deben   cumplir   con   los   requisitos   de   idoneidad,    necesidad    y</w:t>
        <w:br/>
        <w:t>proporcionalidad[247]). En el presente  caso,  la  Corte  analizará  si  las</w:t>
        <w:br/>
        <w:t>condenas por injurias impuestas a los  señores  Mémoli  cumplían  con  estos</w:t>
        <w:br/>
        <w:t>requisitos.</w:t>
        <w:br/>
        <w:br/>
        <w:t>La Corte recuerda que los señores Carlos y Pablo  Mémoli  fueron  condenados</w:t>
        <w:br/>
        <w:t>penalmente a uno y cinco meses de prisión en suspenso, respectivamente,  por</w:t>
        <w:br/>
        <w:t>el delito  de  injurias,  en  virtud  de  expresiones  contenidas  en  siete</w:t>
        <w:br/>
        <w:t>intervenciones que, tanto el Juzgado de primera instancia como  la  Sala  de</w:t>
        <w:br/>
        <w:t>segunda instancia, consideraron que deshonraban o desacreditaban el honor  o</w:t>
        <w:br/>
        <w:t>la reputación de los querellantes.  Al  mismo  tiempo,  los  señores  Mémoli</w:t>
        <w:br/>
        <w:t>fueron absueltos por el delito de injurias por las otras intervenciones  por</w:t>
        <w:br/>
        <w:t>las cuales fueron denunciados, así como  por  el  delito  de  calumnias  por</w:t>
        <w:br/>
        <w:t>todas las intervenciones por las cuales fueron procesados penalmente  (supra</w:t>
        <w:br/>
        <w:t>párrs. 75 a 88).</w:t>
        <w:br/>
        <w:br/>
        <w:t>Respecto al primer requisito del artículo 13.2 de  la  Convención  (previsto</w:t>
        <w:br/>
        <w:t>en la ley), la Corte observa que en el presente  caso,  los  señores  Mémoli</w:t>
        <w:br/>
        <w:t>fueron condenados por el entonces vigente delito de injurias, tipificado  en</w:t>
        <w:br/>
        <w:t>el artículo 110 del Código Penal de la Nación. Dicha  norma  establecía  que</w:t>
        <w:br/>
        <w:t>“[e]l que deshonrare o desacreditare a otro, será  reprimido  con  multa  de</w:t>
        <w:br/>
        <w:t>pesos mil quinientos  a  pesos  noventa  mil  o  prisión  de  un  mes  a  un</w:t>
        <w:br/>
        <w:t>año”[248].</w:t>
        <w:br/>
        <w:br/>
        <w:t>La Corte advierte que, contrario a lo alegado por la Comisión,  en  el  caso</w:t>
        <w:br/>
        <w:t>Kimel este Tribunal no consideró incompatible con  la  Convención  Americana</w:t>
        <w:br/>
        <w:t>los delitos de injuria y calumnia en sentido general. Como se  ha  reiterado</w:t>
        <w:br/>
        <w:t>en jurisprudencia constante de  la  Corte,  no  se  estima  contraria  a  la</w:t>
        <w:br/>
        <w:t>Convención una medida penal a propósito de la expresión de  informaciones  u</w:t>
        <w:br/>
        <w:t>opiniones (supra párr.  126).  En  el  caso  Kimel  la  Corte  se  pronunció</w:t>
        <w:br/>
        <w:t>específicamente en relación a los entonces vigentes artículos 109 y 110  del</w:t>
        <w:br/>
        <w:t>Código Penal estableciendo que no cumplían con los  estándares  de  estricta</w:t>
        <w:br/>
        <w:t>legalidad exigibles en materia  penal[249]  por  “la  falta  de  precisiones</w:t>
        <w:br/>
        <w:t>suficientes en el marco de la normativa penal que sanciona las  calumnias  y</w:t>
        <w:br/>
        <w:t>las injurias” que, por  lo  demás,  había  sido  reconocida  por  el  propio</w:t>
        <w:br/>
        <w:t>Estado[250].  Sobre  esa  base  es  que  la  Corte  Interamericana  dispuso,</w:t>
        <w:br/>
        <w:t>específicamente,  que  se  corrigieran  tales  “imprecisiones”[251].  Cuando</w:t>
        <w:br/>
        <w:t>Argentina corrigió las referidas imprecisiones, a través de  la  Ley  26.551</w:t>
        <w:br/>
        <w:t>de noviembre de 2009, modificando las tipificaciones existentes  dentro  del</w:t>
        <w:br/>
        <w:t>mismo Código Penal, la Corte Interamericana estableció que el  Estado  había</w:t>
        <w:br/>
        <w:t>dado cumplimiento total a su obligación de adecuar su derecho interno  a  la</w:t>
        <w:br/>
        <w:t>Convención Americana[252].</w:t>
        <w:br/>
        <w:br/>
        <w:t>De acuerdo a lo que obra en autos, este Tribunal constata que  las  condenas</w:t>
        <w:br/>
        <w:t>impuestas a los señores Mémoli se  hicieron  con  fundamento  en  una  norma</w:t>
        <w:br/>
        <w:t>prevista en el ordenamiento jurídico  argentino  destinada  a  proteger  una</w:t>
        <w:br/>
        <w:t>finalidad legítima y compatible con la Convención, como lo es la  protección</w:t>
        <w:br/>
        <w:t>de la honra y la  reputación  de  otras  personas  (supra  párr.  126).  Las</w:t>
        <w:br/>
        <w:t>consideraciones de la Corte sobre la legalidad  material  de  la  norma  que</w:t>
        <w:br/>
        <w:t>tipificaba la injuria en el ordenamiento jurídico argentino,  realizadas  en</w:t>
        <w:br/>
        <w:t>el caso Kimel, no son aplicables al presente caso[253] por diferencia en  la</w:t>
        <w:br/>
        <w:t>naturaleza fáctica y jurídica del caso.</w:t>
        <w:br/>
        <w:br/>
        <w:t>El proceso penal incoado contra el señor Eduardo Kimel en Argentina  lo  fue</w:t>
        <w:br/>
        <w:t>por el análisis que él había efectuado, en el libro de su autoría  publicado</w:t>
        <w:br/>
        <w:t>en noviembre de 1989  titulado “La masacre de  San  Patricio”[254]  referido</w:t>
        <w:br/>
        <w:t>al asesinato  de  cinco  religiosos  pertenecientes  a  la  orden  palotina,</w:t>
        <w:br/>
        <w:t>ocurrido en Argentina el 4 de julio de 1976,  durante  la  última  dictadura</w:t>
        <w:br/>
        <w:t>militar[255]. En dicho libro,  el  señor  Kimel  analizó,  inter  alia,  las</w:t>
        <w:br/>
        <w:t>actuaciones judiciales dirigidas a investigar la masacre.  En  relación  con</w:t>
        <w:br/>
        <w:t>una decisión judicial adoptada el 7 de octubre de 1977 Kimel había  señalado</w:t>
        <w:br/>
        <w:t>– y por esto fue procesado - que el Juez federal que conocía la causa:</w:t>
        <w:br/>
        <w:br/>
        <w:t xml:space="preserve">    realizó todos los trámites inherentes. Acopió los partes policiales con</w:t>
        <w:br/>
        <w:t xml:space="preserve">    las primeras informaciones, solicitó y obtuvo las pericias  forenses  y</w:t>
        <w:br/>
        <w:t xml:space="preserve">    las balísticas. Hizo comparecer a una buena parte de las  personas  que</w:t>
        <w:br/>
        <w:t xml:space="preserve">    podían aportar datos para el esclarecimiento. Sin embargo,  la  lectura</w:t>
        <w:br/>
        <w:t xml:space="preserve">    de las fojas judiciales conduce a  una  primera  pregunta:  ¿Se  quería</w:t>
        <w:br/>
        <w:t xml:space="preserve">    realmente llegar a una  pista  que  condujera  a  los  victimarios?  La</w:t>
        <w:br/>
        <w:t xml:space="preserve">    actuación  de  los  jueces  durante  la  dictadura  fue,  en   general,</w:t>
        <w:br/>
        <w:t xml:space="preserve">    condescendiente, cuando no cómplice de la represión dictatorial. En  el</w:t>
        <w:br/>
        <w:t xml:space="preserve">    caso de los palotinos, el [J]uez […] cumplió  con  la  mayoría  de  los</w:t>
        <w:br/>
        <w:t xml:space="preserve">    requisitos formales de la investigación, aunque resulta ostensible  que</w:t>
        <w:br/>
        <w:t xml:space="preserve">    una serie de elementos decisivos para la elucidación del  asesinato  no</w:t>
        <w:br/>
        <w:t xml:space="preserve">    fueron tomados en cuenta. La evidencia de que la orden del crimen había</w:t>
        <w:br/>
        <w:t xml:space="preserve">    partido  de  la  entraña  del  poder  militar  paralizó  la   pesquisa,</w:t>
        <w:br/>
        <w:t xml:space="preserve">    llevándola a un punto muerto[256].</w:t>
        <w:br/>
        <w:br/>
        <w:t>En dicho caso, la Corte concluyó que la regulación penal  sobre  injurias  y</w:t>
        <w:br/>
        <w:t>calumnias había resultado deficiente pues  las  mencionadas  “imprecisiones”</w:t>
        <w:br/>
        <w:t>no permitían determinar con exactitud cuáles eran las  conductas  prohibidas</w:t>
        <w:br/>
        <w:t>en las expresiones analíticas por las cuales se  había  sido  denunciado  el</w:t>
        <w:br/>
        <w:t>señor Kimel o  los  hechos  suficientemente  previsibles  por  los  que  las</w:t>
        <w:br/>
        <w:t>críticas del señor Kimel se  podían  considerar  punibles  o  ilícitas[257].</w:t>
        <w:br/>
        <w:t>Para ilustrar el efecto que dichas “imprecisiones” tuvieron en  la  libertad</w:t>
        <w:br/>
        <w:t>de expresión del señor Kimel, la Corte resaltó que en dicho caso la  víctima</w:t>
        <w:br/>
        <w:t>había sido condenada en primera instancia por injurias, absuelta en  segunda</w:t>
        <w:br/>
        <w:t>instancia y condenada en casación por el delito de calumnia[258].</w:t>
        <w:br/>
        <w:br/>
        <w:t>En el presente caso no se presenta una  situación  similar  a  la  del  caso</w:t>
        <w:br/>
        <w:t>Kimel ya que  era  suficientemente  previsible  que  ciertas  expresiones  y</w:t>
        <w:br/>
        <w:t>calificaciones utilizadas por los señores Mémoli (en las que  acusan  a  los</w:t>
        <w:br/>
        <w:t>querellantes como posibles autores o encubridores del delito de estafa,  los</w:t>
        <w:br/>
        <w:t>califican como  “delincuentes”,  “inescrupulosos”,  “corruptos”  o  que  “se</w:t>
        <w:br/>
        <w:t>manejan con tretas y manganetas”, entre  otras)  podrían  dar  lugar  a  una</w:t>
        <w:br/>
        <w:t>acción judicial por alegada afectación al  honor  o  la  reputación  de  los</w:t>
        <w:br/>
        <w:t>querellantes.</w:t>
        <w:br/>
        <w:br/>
        <w:t>Por otro lado, la Corte reitera que el artículo 11.3 de  la  Convención,  en</w:t>
        <w:br/>
        <w:t>combinación con el  artículo  11.2,  establece  que  “[t]oda  persona  tiene</w:t>
        <w:br/>
        <w:t>derecho a la protección de la ley contra [las]  injerencias  [arbitrarias  o</w:t>
        <w:br/>
        <w:t>abusivas en su vida  privada]  o  [los]  ataques  [ilegales  a  su  honra  o</w:t>
        <w:br/>
        <w:t>reputación]”. Por tanto, en cumplimiento de dicha disposición  convencional,</w:t>
        <w:br/>
        <w:t>constituye una medida válida y legítima  bajo  la  Convención  Americana  el</w:t>
        <w:br/>
        <w:t>recurso a medidas judiciales para la protección contra ataques a la honra  y</w:t>
        <w:br/>
        <w:t>la reputación de las personas, incluidos entre ellos, el  ejercicio  abusivo</w:t>
        <w:br/>
        <w:t>de la libertad de expresión  que  pudiera  afectar  dichos  derechos  (supra</w:t>
        <w:br/>
        <w:t>párrs. 125 y 126).</w:t>
        <w:br/>
        <w:br/>
        <w:t>Teniendo en cuenta que las condenas impuestas a los señores  Mémoli  estaban</w:t>
        <w:br/>
        <w:t>previstas legalmente y obedecían a un objetivo permitido  en  la  Convención</w:t>
        <w:br/>
        <w:t>(la protección de la reputación de los demás), este  Tribunal  constata  que</w:t>
        <w:br/>
        <w:t>dichas sanciones penales cumplían con dos de los requisitos establecidos  en</w:t>
        <w:br/>
        <w:t>el artículo 13.2 de la Convención (supra párr.  130).   Respecto  al  tercer</w:t>
        <w:br/>
        <w:t>requisito (necesidad del establecimiento de  la  responsabilidad  ulterior),</w:t>
        <w:br/>
        <w:t>la Corte recuerda que este Tribunal no considera contraria a  la  Convención</w:t>
        <w:br/>
        <w:t>cualquier medida penal a  propósito  de  la  expresión  de  informaciones  u</w:t>
        <w:br/>
        <w:t>opiniones (supra párr. 126). No  obstante,  como  ha  establecido  en  otros</w:t>
        <w:br/>
        <w:t>casos, esta posibilidad se debe analizar con  especial  cautela,  ponderando</w:t>
        <w:br/>
        <w:t>al respecto la extrema gravedad de la conducta desplegada por el  emisor  de</w:t>
        <w:br/>
        <w:t>aquéllas, el dolo con que actuó, las características del  daño  injustamente</w:t>
        <w:br/>
        <w:t>causado y otros datos que pongan de  manifiesto  la  absoluta  necesidad  de</w:t>
        <w:br/>
        <w:t>utilizar, en forma verdaderamente  excepcional,  medidas  penales.  En  todo</w:t>
        <w:br/>
        <w:t>momento la carga de la prueba debe recaer en quien formula la acusación.  En</w:t>
        <w:br/>
        <w:t>este orden de consideraciones, la Corte ha tomado nota  los  movimientos  en</w:t>
        <w:br/>
        <w:t>la  jurisprudencia  de  otros  tribunales  encaminados   a   promover,   con</w:t>
        <w:br/>
        <w:t>racionalidad y  equilibrio,  la  protección  que  merecen  los  derechos  en</w:t>
        <w:br/>
        <w:t>aparente pugna, sin mellar las garantías que  requiere  la  libre  expresión</w:t>
        <w:br/>
        <w:t>como baluarte del régimen democrático[259].</w:t>
        <w:br/>
        <w:br/>
        <w:t>Adicionalmente, este Tribunal  resalta  que  la  jurisdicción  internacional</w:t>
        <w:br/>
        <w:t>tiene carácter coadyuvante y complementaria, razón por la cual la  Corte  no</w:t>
        <w:br/>
        <w:t>desempeña funciones de tribunal de  “cuarta  instancia”[260].  Ello  implica</w:t>
        <w:br/>
        <w:t>que la Corte no es un tribunal de alzada o de  apelación  para  dirimir  los</w:t>
        <w:br/>
        <w:t>desacuerdos que tengan las partes sobre algunos alcances  de  la  valoración</w:t>
        <w:br/>
        <w:t>de prueba o de la aplicación del derecho interno en aspectos  que  no  estén</w:t>
        <w:br/>
        <w:t>directamente   relacionados   con   el    cumplimiento    de    obligaciones</w:t>
        <w:br/>
        <w:t>internacionales en derechos humanos[261]. La Corte reconoce que al  examinar</w:t>
        <w:br/>
        <w:t>el cumplimiento de ciertas  obligaciones  internacionales  puede  darse  una</w:t>
        <w:br/>
        <w:t>intrínseca interrelación entre el análisis de  derecho  internacional  y  de</w:t>
        <w:br/>
        <w:t>derecho interno. Sin embargo, en  estricta  observancia  de  su  competencia</w:t>
        <w:br/>
        <w:t>subsidiaria, la Corte considera que, en  un  caso  como  el  presente,  debe</w:t>
        <w:br/>
        <w:t>verificar  si  las  autoridades  estatales  han  realizado  una  ponderación</w:t>
        <w:br/>
        <w:t>razonable  y   suficiente   entre   ambos   derechos   en   conflicto,   sin</w:t>
        <w:br/>
        <w:t>necesariamente realizar una ponderación autónoma e independiente, salvo  que</w:t>
        <w:br/>
        <w:t>las circunstancias particulares del caso lo requieran.</w:t>
        <w:br/>
        <w:br/>
        <w:t>La  Corte  constata  que  las  expresiones  de  los  señores  Mémoli  fueron</w:t>
        <w:br/>
        <w:t>examinadas en detalle por las autoridades judiciales internas al momento  de</w:t>
        <w:br/>
        <w:t>establecerse la condena penal en su  contra.  Al  revisar  la  necesidad  de</w:t>
        <w:br/>
        <w:t>establecer sanciones penales a los señores Mémoli, tanto la primera como  la</w:t>
        <w:br/>
        <w:t>segunda instancia  examinaron  minuciosamente  las  características  de  las</w:t>
        <w:br/>
        <w:t>expresiones de los señores Mémoli por las cuales  habían  sido  denunciados.</w:t>
        <w:br/>
        <w:t>En este sentido, este Tribunal nota  que:  (i)  las  condenas  por  injurias</w:t>
        <w:br/>
        <w:t>fueron  el  resultado  de  un  análisis  detallado  de  cada  una   de   las</w:t>
        <w:br/>
        <w:t>intervenciones eximiéndolos de responsabilidad por expresiones  consideradas</w:t>
        <w:br/>
        <w:t>opiniones  que  no  desacreditaban  a  los  querellantes[262]   y   se   les</w:t>
        <w:br/>
        <w:t>responsabilizó por expresiones, contenidas en dichas intervenciones que,  en</w:t>
        <w:br/>
        <w:t>el entender de las  autoridades  judiciales  internas,  habían  excedido  la</w:t>
        <w:br/>
        <w:t>simple opinión o análisis de la noticia, con el propósito de desacreditar  o</w:t>
        <w:br/>
        <w:t>deshonrar a uno o varios de los querellantes  o,  por  ejemplo,  constituían</w:t>
        <w:br/>
        <w:t>“una  voluntaria  desviación  hacia  el  agravio”,  sin  ser  “necesaria  ni</w:t>
        <w:br/>
        <w:t>imprescindible para el reclamo efectuado” (supra párrs. 77 a 82 y 87);  (ii)</w:t>
        <w:br/>
        <w:t>los tribunales internos constataron la existencia  de  animus  injuriandi  o</w:t>
        <w:br/>
        <w:t>dolo respecto de las expresiones por las  cuales  fueron  condenados;  (iii)</w:t>
        <w:br/>
        <w:t>absolvieron a las presuntas víctimas por la mayoría  de  las  intervenciones</w:t>
        <w:br/>
        <w:t>por las cuales fueron denunciados, así como por el delito  de  calumnias,  y</w:t>
        <w:br/>
        <w:t>(iv)  al  absolverlos  por  estas  expresiones,  los   tribunales   internos</w:t>
        <w:br/>
        <w:t>diferenciaron que algunas  de  estas  expresiones  constituían  opiniones  o</w:t>
        <w:br/>
        <w:t>tenían carácter potencial a efectos de eximirlos  de  responsabilidad  penal</w:t>
        <w:br/>
        <w:t>por el delito  de  calumnias  e  injurias[263]  o  constituían  “relatos  de</w:t>
        <w:br/>
        <w:t>hechos” o “crónicas periodísticas”[264].</w:t>
        <w:br/>
        <w:br/>
        <w:t>Asimismo, la Corte nota que las presuntas víctimas plantearon  la  necesidad</w:t>
        <w:br/>
        <w:t>de protección de su libertad de  expresión  ante  los  tribunales  internos,</w:t>
        <w:br/>
        <w:t>siendo  que  ambas  instancias  no   consideraron   que   ello   fuera   una</w:t>
        <w:br/>
        <w:t>justificación suficiente frente a las lesiones constatadas en la  reputación</w:t>
        <w:br/>
        <w:t>de los querellantes (supra párrs.  83  y  87).  La  Corte  recuerda  que  la</w:t>
        <w:br/>
        <w:t>libertad de expresión no es un derecho absoluto y que puede verse sujeto  al</w:t>
        <w:br/>
        <w:t>establecimiento de responsabilidades ulteriores, en virtud de la  protección</w:t>
        <w:br/>
        <w:t>de los derechos de los demás, en este caso  el  derecho  a  la  honra  y  la</w:t>
        <w:br/>
        <w:t>reputación de los querellantes (supra  párrs.  123,  126  y  127).  En  este</w:t>
        <w:br/>
        <w:t>sentido, la Corte toma  nota  de  las  consideraciones  de  las  autoridades</w:t>
        <w:br/>
        <w:t>judiciales internas según las  cuales  “la  libertad  de  prensa  no  es  un</w:t>
        <w:br/>
        <w:t>derecho absoluto  sino  que  debe  coexistir,  en  armonía,  con  los  demás</w:t>
        <w:br/>
        <w:t>derechos garantizados a los ciudadanos”[265]. En igual  forma,  recuerda  su</w:t>
        <w:br/>
        <w:t>jurisprudencia según la cual ambos derechos de la Convención  merecen  igual</w:t>
        <w:br/>
        <w:t>protección y deben coexistir de  manera  armoniosa  (supra  párr.  127).  La</w:t>
        <w:br/>
        <w:t>Corte reitera que en este proceso de armonización el Estado debe  establecer</w:t>
        <w:br/>
        <w:t>las responsabilidades y sanciones que fueren  necesarias  para  obtener  tal</w:t>
        <w:br/>
        <w:t>propósito (supra párrs. 125 y 127).</w:t>
        <w:br/>
        <w:br/>
        <w:t>Al respecto, la Corte toma nota que las  autoridades  judiciales  argentinas</w:t>
        <w:br/>
        <w:t>actuantes en el presente caso, realizaron un examen de  las  expresiones  de</w:t>
        <w:br/>
        <w:t>los señores Mémoli y su incidencia en el honor y la reputación  de  terceras</w:t>
        <w:br/>
        <w:t>personas.  A  juicio  de  este  Tribunal,  dicho   examen   constituyó   una</w:t>
        <w:br/>
        <w:t>ponderación razonable y suficiente entre ambos derechos  en  conflicto,  que</w:t>
        <w:br/>
        <w:t>justificaba  el  establecimiento  de  responsabilidades  ulteriores  en   su</w:t>
        <w:br/>
        <w:t>perjuicio.  Dada  la  naturaleza  del  procedimiento  ante  la  Corte,   los</w:t>
        <w:br/>
        <w:t>particulares cuyo honor y reputación habrían sido afectados  no  han  tenido</w:t>
        <w:br/>
        <w:t>participación en el mismo. Por tanto, este  Tribunal  considera  que  en  el</w:t>
        <w:br/>
        <w:t>presente caso las autoridades judiciales internas estaban en mejor  posición</w:t>
        <w:br/>
        <w:t>para valorar el mayor grado  de  afectación  en  un  derecho  u  otro.  Este</w:t>
        <w:br/>
        <w:t>Tribunal resalta que las  expresiones  calificadas  como  injuriosas  fueron</w:t>
        <w:br/>
        <w:t>publicadas en un medio que llegaba a muchas más personas que a los  miembros</w:t>
        <w:br/>
        <w:t>de la Asociación Mutual, por lo  cual  el  honor  y  la  reputación  de  los</w:t>
        <w:br/>
        <w:t>querellantes se vio posiblemente afectado ante una audiencia mucho  mayor  a</w:t>
        <w:br/>
        <w:t>aquella que podía verse beneficiada por dicha información. Además,  teniendo</w:t>
        <w:br/>
        <w:t>en cuenta que las autoridades judiciales internas  concluyeron  que  ciertos</w:t>
        <w:br/>
        <w:t>calificativos empleados por los señores Mémoli  lesionaron  innecesariamente</w:t>
        <w:br/>
        <w:t>la reputación de los querellantes, la Corte observa que  el  establecimiento</w:t>
        <w:br/>
        <w:t>de  responsabilidades  ulteriores  en  el  presente   caso   constituye   el</w:t>
        <w:br/>
        <w:t>cumplimiento por parte  del  Estado  de  la  obligación  establecida  en  el</w:t>
        <w:br/>
        <w:t>artículo 11.3 de la Convención, por la cual debe  proteger  a  las  personas</w:t>
        <w:br/>
        <w:t>contra ataques abusivos a su honra y  su  reputación  (supra  párrs.  125  y</w:t>
        <w:br/>
        <w:t>138).</w:t>
        <w:br/>
        <w:br/>
        <w:t>Adicionalmente, respecto a la sanción impuesta  a  los  señores  Mémoli,  la</w:t>
        <w:br/>
        <w:t>Corte recuerda que no puede sustituir a las  autoridades  nacionales  en  la</w:t>
        <w:br/>
        <w:t>individualización de las sanciones correspondientes a delitos  previstos  en</w:t>
        <w:br/>
        <w:t>el derecho interno[266], sin perjuicio de su deber de analizar la  necesidad</w:t>
        <w:br/>
        <w:t>de que dichas sanciones cumplan con los requisitos para  el  establecimiento</w:t>
        <w:br/>
        <w:t>de responsabilidad ulteriores, de acuerdo al artículo 13.2 de la  Convención</w:t>
        <w:br/>
        <w:t>Americana y la jurisprudencia de esta Corte. En el presente caso,  Carlos  y</w:t>
        <w:br/>
        <w:t>Pablo Mémoli fueron condenados  a  un  mes  y  cinco  meses  de  prisión  en</w:t>
        <w:br/>
        <w:t>suspenso, respectivamente. Es decir, el señor Carlos Mémoli fue condenado  a</w:t>
        <w:br/>
        <w:t>la pena mínima de prisión que establecía la norma interna, mientras  que  el</w:t>
        <w:br/>
        <w:t>señor Pablo Mémoli fue condenado a menos de la mitad de la pena  de  prisión</w:t>
        <w:br/>
        <w:t>permitida (supra párrs. 131 y 132)[267]. En el  presente  caso,  esta  Corte</w:t>
        <w:br/>
        <w:t>observa  que  las  sanciones  impuestas  a  los  señores  Mémoli  no  fueron</w:t>
        <w:br/>
        <w:t>desmedidas ni manifiestamente desproporcionadas de manera  que  se  afectara</w:t>
        <w:br/>
        <w:t>su derecho a la libertad de expresión.</w:t>
        <w:br/>
        <w:br/>
        <w:t>Por otra parte, la Corte nota que un  aspecto  central  de  la  controversia</w:t>
        <w:br/>
        <w:t>entre las partes lo constituye el alegado carácter de interés público  o  no</w:t>
        <w:br/>
        <w:t>de la información  contenida  en  las  expresiones  por  las  cuales  fueron</w:t>
        <w:br/>
        <w:t>condenados los señores Mémoli.  Al  respecto,  la  Corte  estima  pertinente</w:t>
        <w:br/>
        <w:t>aclarar que el artículo 13 de la Convención  protege  expresiones,  ideas  o</w:t>
        <w:br/>
        <w:t>información “de toda índole”, sean o no de  interés  público.  No  obstante,</w:t>
        <w:br/>
        <w:t>cuando  dichas  expresiones  versan  sobre  temas  de  interés  público,  el</w:t>
        <w:br/>
        <w:t>juzgador debe evaluar con  especial  cautela  la  necesidad  de  limitar  la</w:t>
        <w:br/>
        <w:t>libertad de expresión (supra párr. 139).</w:t>
        <w:br/>
        <w:br/>
        <w:t>A efectos de la  protección  de  la  libertad  de  expresión,  la  Corte  ha</w:t>
        <w:br/>
        <w:t>considerado de interés público  aquellas  opiniones  o  informaciones  sobre</w:t>
        <w:br/>
        <w:t>asuntos en los cuales la sociedad tiene un legítimo  interés  de  mantenerse</w:t>
        <w:br/>
        <w:t>informada, de conocer lo que incide sobre el funcionamiento  del  Estado,  o</w:t>
        <w:br/>
        <w:t>afecta  derechos  o  intereses  generales   o   le   acarrea   consecuencias</w:t>
        <w:br/>
        <w:t>importantes[268]. A diferencia de otros casos resueltos por esta  Corte,  en</w:t>
        <w:br/>
        <w:t>el presente caso las  expresiones  por  las  cuales  fueron  condenados  los</w:t>
        <w:br/>
        <w:t>señores Mémoli no involucraban a funcionarios  o  figuras  públicas[269]  ni</w:t>
        <w:br/>
        <w:t>versaban sobre el funcionamiento de las instituciones del  Estado[270].  Por</w:t>
        <w:br/>
        <w:t>el contrario, este Tribunal nota que las denuncias  y  expresiones  por  las</w:t>
        <w:br/>
        <w:t>cuales fueron condenados los señores  Mémoli  se  habrían  producido  en  el</w:t>
        <w:br/>
        <w:t>contexto de un conflicto entre  personas  particulares  sobre  asuntos  que,</w:t>
        <w:br/>
        <w:t>eventualmente, solo afectarían a los miembros de una  Asociación  Mutual  de</w:t>
        <w:br/>
        <w:t>carácter privado, sin que conste  que  el  contenido  de  dicha  información</w:t>
        <w:br/>
        <w:t>tuviera una relevancia  o  impacto  tal  como  para  trascender  a  la  sola</w:t>
        <w:br/>
        <w:t>Asociación y ser de notorio interés para el resto de  la  población  de  San</w:t>
        <w:br/>
        <w:t>Andrés de Giles. Por el contrario, consta  en  autos  que  la  denuncia  por</w:t>
        <w:br/>
        <w:t>estafa presentada por los señores Mémoli por el “caso  de  los  nichos”  fue</w:t>
        <w:br/>
        <w:t>examinada por la justicia y que el 6 de junio de 1990 el Juez  encargado  de</w:t>
        <w:br/>
        <w:t>la denuncia sobreseyó la causa entendiendo, entre  otras  razones,  que  los</w:t>
        <w:br/>
        <w:t>acusados habían obrado de buena fe, sin que, para ese  momento,  se  hubiera</w:t>
        <w:br/>
        <w:t>constatado un  daño  patrimonial  (supra  párr.  70).  Paralelamente  a  esa</w:t>
        <w:br/>
        <w:t>denuncia  penal,  los  señores  Mémoli  presentaron  una  denuncia  ante  el</w:t>
        <w:br/>
        <w:t>Instituto Nacional de Acción Mutual (INAM) para  que  se  investigara  a  la</w:t>
        <w:br/>
        <w:t>Asociación Italiana y a su Comisión Directiva, entre otros  argumentos,  por</w:t>
        <w:br/>
        <w:t>la supuesta estafa cometida respecto al caso de  los  nichos.  En  junio  de</w:t>
        <w:br/>
        <w:t>1991 el Directorio del INAM emitió una resolución en  la  que  se  consideró</w:t>
        <w:br/>
        <w:t>que en el asunto de los nichos no se había cometido un delito, pero  que  la</w:t>
        <w:br/>
        <w:t>Asociación debía dictar un reglamento al respecto para  que  fuera  aprobado</w:t>
        <w:br/>
        <w:t>por el INAM (supra párr. 71).</w:t>
        <w:br/>
        <w:br/>
        <w:t>Por tanto, de  los  hechos  del  presente  caso,  no  se  desprende  que  la</w:t>
        <w:br/>
        <w:t>información contenida en las  expresiones  de  los  señores  Mémoli  sea  de</w:t>
        <w:br/>
        <w:t>interés público. Si  bien  es  posible  que  determinada  información  sobre</w:t>
        <w:br/>
        <w:t>personas  particulares  u  organizaciones  privadas  sea   calificada   como</w:t>
        <w:br/>
        <w:t>información  de  interés  público,  en  el  presente  caso  dos   instancias</w:t>
        <w:br/>
        <w:t>judiciales internas analizaron y rechazaron este alegato, no  considerándolo</w:t>
        <w:br/>
        <w:t>una  razón  suficiente  para  justificar  las  expresiones   deshonrosas   o</w:t>
        <w:br/>
        <w:t>desacreditantes contra la reputación de los querellantes (supra párrs. 83  y</w:t>
        <w:br/>
        <w:t>88). Además, la Corte resalta que en el mismo sentido se pronunció  un  juez</w:t>
        <w:br/>
        <w:t>de la Suprema  Corte  de  Justicia  de  la  Provincia  de  Buenos  Aires  al</w:t>
        <w:br/>
        <w:t>descartar la aplicación de la nueva tipificación de injurias a  los  señores</w:t>
        <w:br/>
        <w:t>Mémoli (supra párr. 94). Retomando las consideraciones  expuestas  sobre  la</w:t>
        <w:br/>
        <w:t>imposibilidad de actuar como una cuarta  instancia  (supra  párr.  140),  la</w:t>
        <w:br/>
        <w:t>Corte no encuentra justificado en un  caso  como  el  presente  sustituir  o</w:t>
        <w:br/>
        <w:t>dejar sin efecto la decisión de los tribunales  internos  en  este  sentido.</w:t>
        <w:br/>
        <w:t>Por lo demás, consta en autos que el asunto específico de  los  nichos,  que</w:t>
        <w:br/>
        <w:t>alegadamente sería de “interés público”, fue examinado por  la  justicia  en</w:t>
        <w:br/>
        <w:t>un  proceso  independiente,  así  como  por  la   entidad   supervisora   de</w:t>
        <w:br/>
        <w:t>instituciones mutuales como la Sociedad Italiana.</w:t>
        <w:br/>
        <w:br/>
        <w:t>Por consiguiente, de acuerdo con las circunstancias del  presente  caso,  la</w:t>
        <w:br/>
        <w:t>protección del derecho a la honra y reputación de  los  querellantes  es  un</w:t>
        <w:br/>
        <w:t>marco legítimo para el proceso en el que comparecieron los señores Mémoli  y</w:t>
        <w:br/>
        <w:t>la Corte no encuentra atentatorio a la Convención Americana el  razonamiento</w:t>
        <w:br/>
        <w:t>expuesto por las autoridades judiciales argentinas en  sus  decisiones  para</w:t>
        <w:br/>
        <w:t>establecer las responsabilidades ulteriores de los señores Mémoli.</w:t>
        <w:br/>
        <w:br/>
        <w:t>En virtud de todas las consideraciones anteriores, la Corte concluye que  el</w:t>
        <w:br/>
        <w:t>establecimiento de responsabilidades ulteriores a los señores Mémoli por  el</w:t>
        <w:br/>
        <w:t>ejercicio de su libertad de expresión estaba previsto en  la  ley,  obedecía</w:t>
        <w:br/>
        <w:t>un objetivo  permitido  por  la  Convención  y  no  resulta  manifiestamente</w:t>
        <w:br/>
        <w:t>desmedido o desproporcional, dada las circunstancias del presente caso y  el</w:t>
        <w:br/>
        <w:t>análisis realizado por las autoridades judiciales internas.  Por  tanto,  la</w:t>
        <w:br/>
        <w:t>Corte considera que Argentina no violó  el  artículo  13  de  la  Convención</w:t>
        <w:br/>
        <w:t>Americana, en relación con los artículos 1.1 y 2 de la misma,  en  perjuicio</w:t>
        <w:br/>
        <w:t>de Carlos y Pablo Mémoli.</w:t>
        <w:br/>
        <w:br/>
        <w:br/>
        <w:t xml:space="preserve">         La alegada violación del principio de legalidad y de retroactividad</w:t>
        <w:br/>
        <w:br/>
        <w:br/>
        <w:br/>
        <w:t xml:space="preserve">         B.1) Argumentos de la Comisión y de las partes</w:t>
        <w:br/>
        <w:br/>
        <w:br/>
        <w:br/>
        <w:t>En el presente caso, los representantes alegaron que  tras  la  modificación</w:t>
        <w:br/>
        <w:t>legislativa que “elimina la pena de prisión para todo ser humano en caso  de</w:t>
        <w:br/>
        <w:t>injurias”, se violó el artículo 9 de la Convención “al  no  aplicar  la  ley</w:t>
        <w:br/>
        <w:t>más  benigna  para  los  Mémoli”,  por  considerar  que  “[la]  pena  estaba</w:t>
        <w:br/>
        <w:t>agotada”. Resaltaron que “la causa civil está basada  exclusivamente  en  la</w:t>
        <w:br/>
        <w:t>condena penal”, lo cual ha sido  reconocido  por  el  propio  Estado  en  su</w:t>
        <w:br/>
        <w:t>escrito de contestación, por lo cual sin la condena penal  no  habría  lugar</w:t>
        <w:br/>
        <w:t>para el reclamo civil. Adicionalmente, alegaron  que  la  condena  penal  ha</w:t>
        <w:br/>
        <w:t>representado “un impedimento legal” para que Pablo Mémoli participara en  un</w:t>
        <w:br/>
        <w:t>concurso para el cargo de Juez de un Tribunal de Faltas de la ciudad de  San</w:t>
        <w:br/>
        <w:t>Andrés de Giles, así como “para obtener una licencia de  radio”.  Por  estos</w:t>
        <w:br/>
        <w:t>hechos, los representantes alegaron, además, la violación  del  artículo  23</w:t>
        <w:br/>
        <w:t>de la Convención en perjuicio de Pablo Mémoli. Frente al alegato del  Estado</w:t>
        <w:br/>
        <w:t>en el sentido  de  que  las  presuntas  víctimas  erraron  al  solicitar  la</w:t>
        <w:br/>
        <w:t>aplicación a su caso de la reforma legislativa, a través de  un  recurso  de</w:t>
        <w:br/>
        <w:t>inconstitucionalidad, señalaron que “los  magistrados  recondujeron  [dicho]</w:t>
        <w:br/>
        <w:t>recurso […], [supuestamente] errado […], hacia el de  revisión  y  tanto  la</w:t>
        <w:br/>
        <w:t>Cámara  como  la  Corte  dijeron  que  tampoco  correspond[ía]  dar[les]  la</w:t>
        <w:br/>
        <w:t>libertad”,  por  lo  cual  “aun   presentando   el   recurso   de   revisión</w:t>
        <w:br/>
        <w:t>correctamente, […], [les] hubieran rechazado [el pedido]”.</w:t>
        <w:br/>
        <w:br/>
        <w:t>El Estado resaltó que, en  su  escrito  de  solicitudes  y  argumentos,  las</w:t>
        <w:br/>
        <w:t>presuntas víctimas “solo se limitan a transcribir [el] texto  [del  artículo</w:t>
        <w:br/>
        <w:t>9 de la Convención] sin realizar ningún tipo de vinculación concreta  a  los</w:t>
        <w:br/>
        <w:t>hechos del caso”.  Además,  indicó  que  los  señores  Mémoli  no  acompañan</w:t>
        <w:br/>
        <w:t>pruebas de dichas afirmaciones, y que “las supuestas restricciones  sufridas</w:t>
        <w:br/>
        <w:t>por Pablo Mémoli a sus derechos políticos están  establecidas  legalmente  y</w:t>
        <w:br/>
        <w:t>permitidas por la […] Convención”. De acuerdo al Estado, los señores  Mémoli</w:t>
        <w:br/>
        <w:t>“optaron por vías recursivas que  resultaban  palmariamente  improcedentes”,</w:t>
        <w:br/>
        <w:t>puesto que “[e]n lugar de solicitar su absolución por aplicación de  la  […]</w:t>
        <w:br/>
        <w:t>legislación  más  benigna  […],  […]  insistieron  […]  con  un  planteo  de</w:t>
        <w:br/>
        <w:t>inconstitucionalidad”, siendo que “[a]l rechazar el recurso […],  la  propia</w:t>
        <w:br/>
        <w:t>Suprema Corte de la Provincia de Buenos Aires señaló expresamente que en  el</w:t>
        <w:br/>
        <w:t>caso no se habían resuelto cuestiones  constitucionales  ni  se  verificaban</w:t>
        <w:br/>
        <w:t>agravios de las presuntas víctimas  esbozados  en  esos  términos”.  Además,</w:t>
        <w:br/>
        <w:t>Argentina  señaló  que  los  señores  Mémoli  ni  siquiera  ofrecieron  “los</w:t>
        <w:br/>
        <w:t>recaudos mínimos  en  materia  probatoria  que  exigía  la  tramitación  del</w:t>
        <w:br/>
        <w:t>mencionado recurso extraordinario”, sino que “se  limitaron  a  aseverar  la</w:t>
        <w:br/>
        <w:t>existencia de un proceso por daños basado  exclusivamente  en  la  sentencia</w:t>
        <w:br/>
        <w:t>penal”.</w:t>
        <w:br/>
        <w:br/>
        <w:t>La Comisión  no  incluyó  la  alegada  violación  del  artículo  9  (por  el</w:t>
        <w:br/>
        <w:t>principio de legalidad y aplicación retroactiva de la ley) en su Informe  de</w:t>
        <w:br/>
        <w:t>Fondo. No obstante, en sus observaciones finales escritas  resaltó  que  los</w:t>
        <w:br/>
        <w:t>señores Mémoli “han realizado esfuerzos a  nivel  interno”  para  anular  la</w:t>
        <w:br/>
        <w:t>sentencia penal condenatoria en su contra “sin haber obtenido una  respuesta</w:t>
        <w:br/>
        <w:t>favorable”, a  pesar  de  que,  en  opinión  de  la  Comisión,  “no  estaban</w:t>
        <w:br/>
        <w:t>obligad[o]s a activar tales mecanismos que, ante  las  patentes  violaciones</w:t>
        <w:br/>
        <w:t>ya declaradas por la Comisión Interamericana y en  proceso  de  decisión  de</w:t>
        <w:br/>
        <w:t>fondo  de  la   Corte   Interamericana   tras   largos   años   de   litigio</w:t>
        <w:br/>
        <w:t>interamericano, correspondía efectuar de oficio al  propio  Estado”.  Señaló</w:t>
        <w:br/>
        <w:t>que, por el carácter de interés público de las expresiones  de  los  señores</w:t>
        <w:br/>
        <w:t>Mémoli, la aplicación de la ley penal actualmente vigente en Argentina,  “de</w:t>
        <w:br/>
        <w:t>conformidad con el  principio  de  favorabilidad”,  “necesariamente  debería</w:t>
        <w:br/>
        <w:t>aparejar la anulación de la condena penal y el  sobreseimiento  del  proceso</w:t>
        <w:br/>
        <w:t>civil en su  contra”  o,  “cuando  menos,  el  levantamiento  de  la  medida</w:t>
        <w:br/>
        <w:t>cautelar”. Indicó que  “no  hay  duda”  que  la  condena  penal  “contin[ú]a</w:t>
        <w:br/>
        <w:t>produciendo efectos jurídicos, puesto que sirve de base de un proceso  civil</w:t>
        <w:br/>
        <w:t>que ha implicado la inhibición de sus bienes durante 16 años”.</w:t>
        <w:br/>
        <w:br/>
        <w:br/>
        <w:t xml:space="preserve">         B.2) Consideraciones de la Corte</w:t>
        <w:br/>
        <w:br/>
        <w:br/>
        <w:t>La Corte recuerda que las presuntas víctimas  o  sus  representantes  pueden</w:t>
        <w:br/>
        <w:t>invocar la violación de otros derechos distintos a los  comprendidos  en  el</w:t>
        <w:br/>
        <w:t>Informe de Fondo de la Comisión[271].</w:t>
        <w:br/>
        <w:br/>
        <w:t>El principio de legalidad constituye uno de los elementos  centrales  de  la</w:t>
        <w:br/>
        <w:t>persecución penal en una  sociedad  democrática  al  establecer  que  “nadie</w:t>
        <w:br/>
        <w:t>puede ser condenado por acciones u omisiones que en el momento de  cometerse</w:t>
        <w:br/>
        <w:t>no fueran delictivos según el derecho aplicable”.  Dicho  principio  preside</w:t>
        <w:br/>
        <w:t>la  actuación  de  todos  los  órganos  del  Estado,  en   sus   respectivas</w:t>
        <w:br/>
        <w:t>competencias, particularmente cuando viene al caso el  ejercicio  del  poder</w:t>
        <w:br/>
        <w:t>punitivo[272]. Este  Tribunal  también  ha  indicado  que  el  principio  de</w:t>
        <w:br/>
        <w:t>irretroactividad tiene el sentido de impedir que una persona sea penada  por</w:t>
        <w:br/>
        <w:t>un hecho que  cuando  fue  cometido  no  era  delito  o  no  era  punible  o</w:t>
        <w:br/>
        <w:t>perseguible[273].</w:t>
        <w:br/>
        <w:br/>
        <w:t>El principio de retroactividad de la ley penal se encuentra  contemplado  en</w:t>
        <w:br/>
        <w:t>el artículo 9 in fine de la Convención, al indicar que si con  posterioridad</w:t>
        <w:br/>
        <w:t>a la comisión del delito la ley dispone la imposición de una pena más  leve,</w:t>
        <w:br/>
        <w:t>el condenado se beneficiará de ello[274]. Dicha norma debe interpretarse  de</w:t>
        <w:br/>
        <w:t>buena fe, conforme al  sentido  corriente  que  haya  de  atribuirse  a  los</w:t>
        <w:br/>
        <w:t>términos del tratado en el contexto de éstos y teniendo en cuenta el  objeto</w:t>
        <w:br/>
        <w:t>y fin de la Convención Americana, el cual es  la  eficaz  protección  de  la</w:t>
        <w:br/>
        <w:t>persona humana[275], así como mediante una interpretación evolutiva  de  los</w:t>
        <w:br/>
        <w:t>instrumentos internacionales de protección de derechos humanos[276].</w:t>
        <w:br/>
        <w:br/>
        <w:t>En el presente caso, los señores Mémoli fueron condenados por el  delito  de</w:t>
        <w:br/>
        <w:t>injurias tipificado en el entonces vigente artículo 110  del  Código  Penal.</w:t>
        <w:br/>
        <w:t>En 2009, dicha norma fue  modificada  de  forma  tal  que  excluyó  de  toda</w:t>
        <w:br/>
        <w:t>sanción penal las expresiones relacionadas con asuntos de interés público  o</w:t>
        <w:br/>
        <w:t>que no sean asertivas, así como eliminó la pena privativa  de  libertad  por</w:t>
        <w:br/>
        <w:t>su perpetración (supra párr. 91). De esta forma, la nueva  tipificación  del</w:t>
        <w:br/>
        <w:t>delito  de  injurias  removió  el  carácter  delictivo  de  las  expresiones</w:t>
        <w:br/>
        <w:t>relativas a  asuntos  de  interés  público  o  que  no  fueran  asertivas  y</w:t>
        <w:br/>
        <w:t>estableció sanciones penales menos graves para el delito de injurias.</w:t>
        <w:br/>
        <w:br/>
        <w:t>Este Tribunal constata  que  existieron  dos  motivos  principales  por  los</w:t>
        <w:br/>
        <w:t>cuales se rechazó la revisión de la condena penal  impuesta  a  los  señores</w:t>
        <w:br/>
        <w:t>Mémoli: (i) que la pena se encontraba agotada, en opinión de  la  Cámara  de</w:t>
        <w:br/>
        <w:t>Apelaciones y (ii) porque no se había aportado evidencia sobre  “los  hechos</w:t>
        <w:br/>
        <w:t>que motivaron la condena, a fin de corroborar que involucraran  un  supuesto</w:t>
        <w:br/>
        <w:t>de afectación al derecho a la libertad de  expresión  en  temas  de  notorio</w:t>
        <w:br/>
        <w:t>interés  público”,  ni  tampoco  sobre  la  “existencia   de   una   demanda</w:t>
        <w:br/>
        <w:t>indemnizatoria en contra de los recurrentes”,  en  opinión  de  uno  de  los</w:t>
        <w:br/>
        <w:t>jueces de la Suprema Corte de Justicia de Buenos Aires (supra  párrs.  93  y</w:t>
        <w:br/>
        <w:t>94).</w:t>
        <w:br/>
        <w:br/>
        <w:t>La Corte recuerda que en el presente caso se  concluyó  que  la  información</w:t>
        <w:br/>
        <w:t>contenida en las expresiones  de  los  señores  Mémoli  no  era  de  interés</w:t>
        <w:br/>
        <w:t>público, conforme a lo resuelto  por  las  autoridades  judiciales  internas</w:t>
        <w:br/>
        <w:t>(supra  párrs.  145  a  147).   Teniendo   en   cuenta   lo   anterior,   la</w:t>
        <w:br/>
        <w:t>despenalización de las expresiones relativas a asuntos  de  interés  público</w:t>
        <w:br/>
        <w:t>no aplicaría a la condena impuesta en  contra  de  los  señores  Mémoli,  en</w:t>
        <w:br/>
        <w:t>tanto las expresiones de estos no “guarda[rían] relación con  un  asunto  de</w:t>
        <w:br/>
        <w:t>interés público”, como contempla el nuevo artículo 110 del Código  Penal  de</w:t>
        <w:br/>
        <w:t>Argentina. Por otra parte, este Tribunal toma nota de que, en todo caso,  de</w:t>
        <w:br/>
        <w:t>acuerdo a la Cámara de Apelaciones, la sanción penal impuesta a los  señores</w:t>
        <w:br/>
        <w:t>Mémoli se encuentra materialmente agotada, por  lo  cual  no  procedería  la</w:t>
        <w:br/>
        <w:t>aplicación de la nueva ley a la condena penal impuesta en su contra.</w:t>
        <w:br/>
        <w:br/>
        <w:t>En virtud de las  consideraciones  anteriores,  la  Corte  concluye  que  el</w:t>
        <w:br/>
        <w:t>Estado no incumplió el principio de legalidad y de  retroactividad,  por  lo</w:t>
        <w:br/>
        <w:t>cual no violó el artículo 9 de la Convención, en relación  con  el  artículo</w:t>
        <w:br/>
        <w:t>1.1 de la misma, en perjuicio de los señores Mémoli.</w:t>
        <w:br/>
        <w:br/>
        <w:t>Por último,  la  Corte  observa  que  los  alegatos  de  los  representantes</w:t>
        <w:br/>
        <w:t>respecto a la supuesta violación de los derechos políticos,  se  fundamentan</w:t>
        <w:br/>
        <w:t>en la supuesta responsabilidad estatal por la violación de  la  libertad  de</w:t>
        <w:br/>
        <w:t>expresión de los señores Mémoli, puesto que dichos alegatos  se  refieren  a</w:t>
        <w:br/>
        <w:t>los efectos que habría  tenido  la  condena  penal  impuesta,  así  como  la</w:t>
        <w:br/>
        <w:t>supuesta falta de aplicación retroactiva de la ley.  En  virtud  de  que  la</w:t>
        <w:br/>
        <w:t>Corte concluyó que el Estado no violó los artículos 13 y 9 de la  Convención</w:t>
        <w:br/>
        <w:t>Americana, por estos supuestos, la Corte considera que no  procede  analizar</w:t>
        <w:br/>
        <w:t>la alegada violación del artículo 23 de la Convención.</w:t>
        <w:br/>
        <w:br/>
        <w:br/>
        <w:t>IX</w:t>
        <w:br/>
        <w:br/>
        <w:br/>
        <w:t>PLAZO RAZONABLE Y DERECHO A LA PROPIEDAD PRIVADA, EN RELACIÓN CON  EL  DEBER</w:t>
        <w:br/>
        <w:t>DE RESPETAR Y GARANTIZAR LOS DERECHOS</w:t>
        <w:br/>
        <w:br/>
        <w:br/>
        <w:t>En el presente capítulo, la Corte examinará las violaciones alegadas por  la</w:t>
        <w:br/>
        <w:t>Comisión y los representantes, así como los  alegatos  correspondientes  del</w:t>
        <w:br/>
        <w:t>Estado, respecto a: (i) la violación del  plazo  razonable  y  la  propiedad</w:t>
        <w:br/>
        <w:t>privada, y (ii) las demás violaciones al debido  proceso  alegadas  por  los</w:t>
        <w:br/>
        <w:t>representantes.</w:t>
        <w:br/>
        <w:br/>
        <w:br/>
        <w:t xml:space="preserve">    Violación del plazo razonable y el derecho a la propiedad  privada,  en</w:t>
        <w:br/>
        <w:t xml:space="preserve">         el procedimiento civil por daños y perjuicios</w:t>
        <w:br/>
        <w:br/>
        <w:br/>
        <w:br/>
        <w:br/>
        <w:t xml:space="preserve">         A.1) Argumentos de la Comisión y de las partes</w:t>
        <w:br/>
        <w:br/>
        <w:br/>
        <w:t>La Comisión concluyó que existió  una  violación  del  principio  del  plazo</w:t>
        <w:br/>
        <w:t>razonable en el proceso civil lo que supondría,  además,  una  violación  al</w:t>
        <w:br/>
        <w:t>derecho a la libertad de expresión. En este  sentido,  notó  que  “la  causa</w:t>
        <w:br/>
        <w:t>civil contra Carlos y Pablo Mémoli fue iniciada el 29 de diciembre de  1997,</w:t>
        <w:br/>
        <w:t>sin que hasta la fecha [del Informe de Fondo] se haya  resuelto  en  primera</w:t>
        <w:br/>
        <w:t>instancia”. La Comisión señaló que “si bien la larga demora en  resolver  el</w:t>
        <w:br/>
        <w:t>caso  es  parcialmente  atribuible  a   la   actuación   procesal   de   los</w:t>
        <w:br/>
        <w:t>peticionarios,  la  conducta  de  las  autoridades  judiciales  también   ha</w:t>
        <w:br/>
        <w:t>contribuido a esta situación”. La Comisión añadió que “la existencia de  una</w:t>
        <w:br/>
        <w:t>medida cautelar que imponía una restricción severa en los  derechos  de  las</w:t>
        <w:br/>
        <w:t>víctimas exigía que las autoridades judiciales adoptaran todas  las  medidas</w:t>
        <w:br/>
        <w:t>necesarias para resolver de manera oportuna y diligente”. En  este  sentido,</w:t>
        <w:br/>
        <w:t>indicó que “la aplicación de una inhibición general de bienes  en  el  marco</w:t>
        <w:br/>
        <w:t>de un proceso civil no resuelto en un plazo razonable  perdió  su  condición</w:t>
        <w:br/>
        <w:t>de cautelar y adquirió un carácter sancionatorio”.</w:t>
        <w:br/>
        <w:br/>
        <w:t>Asimismo, la Comisión  indicó  que  “los  procesos  civiles  en  materia  de</w:t>
        <w:br/>
        <w:t>libertad de expresión deben ser  estrictamente  proporcionad[o]s  de  manera</w:t>
        <w:br/>
        <w:t>que no causen un  efecto  inhibitorio  sobre  la  expresión[,  lo  cual]  es</w:t>
        <w:br/>
        <w:t>particularmente importante en asuntos  relacionados  con  temas  de  interés</w:t>
        <w:br/>
        <w:t>público”. Al respecto, observó que “la demanda civil contra Carlos  y  Pablo</w:t>
        <w:br/>
        <w:t>Mémoli por la suma de 90.000 pesos argentinos, al ser acompañad[a]  por  una</w:t>
        <w:br/>
        <w:t>inhibición general de  bienes  que  ha  durado  más  de  [quince]  años,  no</w:t>
        <w:br/>
        <w:t>solamente ha generado temor a una eventual  sanción  civil,  sino  [que]  ha</w:t>
        <w:br/>
        <w:t>comprometido efectivamente las vidas personales y los proyectos de  vida  de</w:t>
        <w:br/>
        <w:t>los peticionarios”. La Comisión no hizo referencia a  la  alegada  violación</w:t>
        <w:br/>
        <w:t>al derecho a la propiedad.</w:t>
        <w:br/>
        <w:br/>
        <w:t>Los representantes resaltaron que el juicio  civil  ha  sido  “interminable</w:t>
        <w:br/>
        <w:t>y[,] por lo tanto[,] arbitrario, sin sentido en esta etapa,  donde  dos  de</w:t>
        <w:br/>
        <w:t>los tres actores desistieron […] y que […] ya no existe sanción penal  para</w:t>
        <w:br/>
        <w:t>el delito de injurias en […] Argentina”. Alegaron que no es cierto que  las</w:t>
        <w:br/>
        <w:t>demoras se debieran a los recursos  de  apelación  interpuestos  por  ellos</w:t>
        <w:br/>
        <w:t>mismos, y que siempre contestan sus traslados sin esperar  que  venzan  los</w:t>
        <w:br/>
        <w:t>plazos. Indicaron además que “no [tienen] deuda  alguna,  sin  embargo,  la</w:t>
        <w:br/>
        <w:t>justicia avala[,] ya sin fundamentos, [las medidas  cautelares],  afectando</w:t>
        <w:br/>
        <w:t>el desarrollo de [su] actividad personal y  económica,  provocando[les]  la</w:t>
        <w:br/>
        <w:t>muerte civil y, por ende, causando serios perjuicios sin necesidad alguna”.</w:t>
        <w:br/>
        <w:t>Al respecto, indicaron que, a pesar de no  haber  sido  condenados,  tienen</w:t>
        <w:br/>
        <w:t>“esta carga sancionatoria que lo que produce y genera es temor a  lo  largo</w:t>
        <w:br/>
        <w:t>de toda [su] vida”, que además ha impedido que “sa[quen]  un  crédito  para</w:t>
        <w:br/>
        <w:t>comprar una máquina  impresora,  [por  lo  que]  no  h[an]  podido  avanzar</w:t>
        <w:br/>
        <w:t>económicamente  a  la  velocidad  [de]  una  empresa  que  no  tiene   este</w:t>
        <w:br/>
        <w:t>inconveniente”,  lo  cual,  indicaron,  “limita  también  la  libertad   de</w:t>
        <w:br/>
        <w:t>expresión”. En ese sentido, alegaron que “las inhibiciones  generaron  [un]</w:t>
        <w:br/>
        <w:t>bloqueo total de toda posibilidad de uso y goce”, por lo  cual  constituían</w:t>
        <w:br/>
        <w:t>una violación a su derecho a la  propiedad  privada.  En  relación  con  la</w:t>
        <w:br/>
        <w:t>posibilidad de sustituir la inhibición general por  un  embargo,  señalaron</w:t>
        <w:br/>
        <w:t>que haría falta “tener varios bienes, o al  menos  uno,  [que  no  sea]  la</w:t>
        <w:br/>
        <w:t>vivienda familiar para poder ofrecerlo”.</w:t>
        <w:br/>
        <w:br/>
        <w:t>El Estado advirtió que ambas partes en el proceso civil “han contribuido  de</w:t>
        <w:br/>
        <w:t>manera decisiva, en el  marco  de  sus  estrategias  personales  de  litigio</w:t>
        <w:br/>
        <w:t>desplegadas en el caso, a que se  extienda  en  el  tiempo  el  trámite  del</w:t>
        <w:br/>
        <w:t>proceso”. Asimismo, indicó  que  “salvo  algún  pedido  concreto  de  pronto</w:t>
        <w:br/>
        <w:t>despacho […] no se verifican en el marco de la  causa  civil  presentaciones</w:t>
        <w:br/>
        <w:t>relativas a la irrazonabilidad  del  plazo  del  proceso.  En  tal  sentido,</w:t>
        <w:br/>
        <w:t>resulta evidente que ello no constituía  una  preocupación  seria  para  las</w:t>
        <w:br/>
        <w:t>presuntas víctimas del presente caso”. Además, indicó que el  artículo  1102</w:t>
        <w:br/>
        <w:t>del Código Civil, aplicable a la causa civil, establece  que  “no  se  podrá</w:t>
        <w:br/>
        <w:t>contestar  en  el  juicio  civil  la  existencia  del  hecho  principal  que</w:t>
        <w:br/>
        <w:t>constituya el delito, ni impugnar la culpa del condenado”. Por lo  que,  “el</w:t>
        <w:br/>
        <w:t>proceso civil  constituye  una  consecuencia  directa  del  proceso  penal”.</w:t>
        <w:br/>
        <w:t>Resaltó  que   “Pablo   Mémoli   recibió   la   sanción   disciplinaria   de</w:t>
        <w:br/>
        <w:t>apercibimiento, tras desoír anteriores llamados  de  atención  en  torno  al</w:t>
        <w:br/>
        <w:t>deber de guardar estilo en sus  presentaciones  […],  como  consecuencia  de</w:t>
        <w:br/>
        <w:t>calificar en tono agraviante las resoluciones de la jueza interviniente”.</w:t>
        <w:br/>
        <w:br/>
        <w:t xml:space="preserve"> El Estado señaló que “la dilación de los plazos [en el]  proceso  civil  se</w:t>
        <w:br/>
        <w:t>debió a la actividad procesal de las partes,  razón  por  la  cual  en  modo</w:t>
        <w:br/>
        <w:t>alguno podría derivarse  que  el  Estado  es  responsable  de  una  presunta</w:t>
        <w:br/>
        <w:t>violación a la libertad de pensamiento y expresión tomando como  antecedente</w:t>
        <w:br/>
        <w:t>una supuesta violación a la razonabilidad del plazo del proceso”.  Argentina</w:t>
        <w:br/>
        <w:t>consideró que, aún cuando la relación entre plazo razonable  y  libertad  de</w:t>
        <w:br/>
        <w:t>expresión “pueda aplicarse a otros casos, […] no se aplica  al  supuesto  de</w:t>
        <w:br/>
        <w:t>Carlos y Pablo Mémoli en tanto no se ha aportado prueba alguna  que  así  lo</w:t>
        <w:br/>
        <w:t>sustente”. Al respecto, resaltó  que  en  el  proceso  civil  las  presuntas</w:t>
        <w:br/>
        <w:t>víctimas nunca asociaron la libertad de expresión “con la  dilación  de  los</w:t>
        <w:br/>
        <w:t>plazos  procesales  a  la  que  ellos  mismos  han  contribuido  de   manera</w:t>
        <w:br/>
        <w:t>determinante”. Adicionalmente, tampoco se puede  concluir  que  existió  una</w:t>
        <w:br/>
        <w:t>violación a la libertad de expresión por la mera existencia  de  una  medida</w:t>
        <w:br/>
        <w:t>cautelar, “cuya vigencia se ha prolongado a lo largo del tiempo por  razones</w:t>
        <w:br/>
        <w:t>que no le han resultado ajenas a los  peticionarios”.  En  relación  con  la</w:t>
        <w:br/>
        <w:t>alegada violación al derecho a la propiedad,  el  Estado  advirtió  que  los</w:t>
        <w:br/>
        <w:t>representantes “no explican  [por  qué]  no  ofrecieron  otros  bienes  para</w:t>
        <w:br/>
        <w:t>embargo con el fin de lograr el levantamiento de la inhibición, teniendo  en</w:t>
        <w:br/>
        <w:t>cuenta que la legislación [a]rgentina lo permite”.</w:t>
        <w:br/>
        <w:br/>
        <w:br/>
        <w:t xml:space="preserve">         A.2) Consideraciones de la Corte</w:t>
        <w:br/>
        <w:br/>
        <w:br/>
        <w:t>La Corte recuerda que, en el presente caso, en diciembre de 1997  se  inició</w:t>
        <w:br/>
        <w:t>un proceso civil por daños y perjuicios en contra de los señores Mémoli,  en</w:t>
        <w:br/>
        <w:t>el cual aún no se ha dictado la decisión de primera instancia luego  de  más</w:t>
        <w:br/>
        <w:t>de quince años (supra párrs. 95 a 108). Asimismo, desde antes del inicio  de</w:t>
        <w:br/>
        <w:t>dicho proceso,  pesa  sobre  los  señores  Mémoli  una  medida  cautelar  de</w:t>
        <w:br/>
        <w:t>inhibición general para enajenar y gravar bienes con el  fin  de  garantizar</w:t>
        <w:br/>
        <w:t>el eventual pago que  resultara  del  proceso  civil,  por  lo  cual  dichas</w:t>
        <w:br/>
        <w:t>medidas han estado vigentes por más de diecisiete años (supra párrs.  109  a</w:t>
        <w:br/>
        <w:t>112).</w:t>
        <w:br/>
        <w:br/>
        <w:t>En virtud de estos hechos y en atención a lo alegado por  las  partes  y  la</w:t>
        <w:br/>
        <w:t>Comisión, en el presente caso la Corte analizará si el  procedimiento  civil</w:t>
        <w:br/>
        <w:t>de daños y  perjuicios,  iniciado  en  contra  de  las  presuntas  víctimas,</w:t>
        <w:br/>
        <w:t>cumplió con el requisito de plazo razonable, de conformidad con el  artículo</w:t>
        <w:br/>
        <w:t>8.1 de la Convención, y si  la  inhibición  general  de  bienes  dictada  en</w:t>
        <w:br/>
        <w:t>relación con  dicho  proceso  constituyó  una  violación  al  derecho  a  la</w:t>
        <w:br/>
        <w:t>propiedad privada, consagrado en el artículo 21 de la Convención.</w:t>
        <w:br/>
        <w:br/>
        <w:t>Respecto al derecho a la propiedad privada, este Tribunal  reitera  que  los</w:t>
        <w:br/>
        <w:t>representantes pueden invocar la violación de  otros  derechos  distintos  a</w:t>
        <w:br/>
        <w:t>los alegados por la Comisión (supra párr. 153).</w:t>
        <w:br/>
        <w:br/>
        <w:t>Asimismo, la Corte recuerda que en  su  jurisprudencia  ha  desarrollado  un</w:t>
        <w:br/>
        <w:t>concepto amplio de propiedad, el cual abarca, entre otros, el uso y goce  de</w:t>
        <w:br/>
        <w:t>los bienes, definidos como  cosas  materiales  apropiables,  así  como  todo</w:t>
        <w:br/>
        <w:t>derecho que  pueda  formar  parte  del  patrimonio  de  una  persona.  Dicho</w:t>
        <w:br/>
        <w:t>concepto comprende todos los muebles e inmuebles, los  elementos  corporales</w:t>
        <w:br/>
        <w:t>e  incorporales  y  cualquier  otro   objeto   inmaterial   susceptible   de</w:t>
        <w:br/>
        <w:t>valor[277]. Asimismo,  resulta  necesario  reiterar  que  el  derecho  a  la</w:t>
        <w:br/>
        <w:t>propiedad  no  es  absoluto  y,  en  ese  sentido,  puede  ser   objeto   de</w:t>
        <w:br/>
        <w:t>restricciones y limitaciones[278], siempre y cuando éstas  se  realicen  por</w:t>
        <w:br/>
        <w:t>la vía legal adecuada y de conformidad con los  parámetros  establecidos  en</w:t>
        <w:br/>
        <w:t>dicho artículo 21[279]. Esta Corte  ha  establecido  que,  al  examinar  una</w:t>
        <w:br/>
        <w:t>posible violación al derecho a la propiedad privada,  no  debe  limitarse  a</w:t>
        <w:br/>
        <w:t>examinar únicamente  si  se  produjo  una  desposesión  o  una  expropiación</w:t>
        <w:br/>
        <w:t>formal, sino que debe además comprobar, más allá de la apariencia, cuál  fue</w:t>
        <w:br/>
        <w:t>la situación real detrás de la situación denunciada[280].</w:t>
        <w:br/>
        <w:br/>
        <w:t>Respecto a la alegada violación  al  plazo  razonable  en  el  procedimiento</w:t>
        <w:br/>
        <w:t>civil, la Corte ha indicado que todos los órganos que ejerzan  funciones  de</w:t>
        <w:br/>
        <w:t>naturaleza materialmente jurisdiccional, sean penales o no, tienen el  deber</w:t>
        <w:br/>
        <w:t>de adoptar decisiones justas basadas en el respeto  pleno  a  las  garantías</w:t>
        <w:br/>
        <w:t>del  debido  proceso  establecidas  en  el  artículo  8  de  la   Convención</w:t>
        <w:br/>
        <w:t>Americana[281]. Asimismo, la Corte  destaca  que  en  el  presente  caso,  a</w:t>
        <w:br/>
        <w:t>diferencia de otros analizados por este Tribunal, el Estado no es  parte  en</w:t>
        <w:br/>
        <w:t>el proceso judicial y las presuntas víctimas son la parte demandada y no  la</w:t>
        <w:br/>
        <w:t>parte accionante del mismo, por lo cual en el  presente  capítulo  la  Corte</w:t>
        <w:br/>
        <w:t>analizará  las  actuaciones  del  Estado  en  el  ejercicio  de  su  función</w:t>
        <w:br/>
        <w:t>jurisdiccional, en un plazo razonable, en el marco del conflicto  entre  dos</w:t>
        <w:br/>
        <w:t>personas particulares que fue sometido a su conocimiento.  Al  respecto,  en</w:t>
        <w:br/>
        <w:t>su jurisprudencia la Corte ha establecido que el  derecho  de  acceso  a  la</w:t>
        <w:br/>
        <w:t>justicia debe asegurar la determinación de los derechos de la persona en  un</w:t>
        <w:br/>
        <w:t>tiempo razonable. La falta de  razonabilidad  en  el  plazo  constituye,  en</w:t>
        <w:br/>
        <w:t>principio, por sí misma, una violación  de  las  garantías  judiciales[282].</w:t>
        <w:br/>
        <w:t>Asimismo, este Tribunal ha señalado que  el  “plazo  razonable”  al  que  se</w:t>
        <w:br/>
        <w:t>refiere el artículo 8.1 de la Convención se debe apreciar  en  relación  con</w:t>
        <w:br/>
        <w:t>la duración total del procedimiento que se desarrolla hasta que se dicta  la</w:t>
        <w:br/>
        <w:t>sentencia definitiva[283].</w:t>
        <w:br/>
        <w:br/>
        <w:br/>
        <w:t>La Corte usualmente ha considerado los siguientes elementos para  determinar</w:t>
        <w:br/>
        <w:t>la razonabilidad del plazo del proceso judicial: a) complejidad del  asunto;</w:t>
        <w:br/>
        <w:t>b) actividad  procesal  del  interesado;  c)  conducta  de  las  autoridades</w:t>
        <w:br/>
        <w:t>judiciales[284], y d) afectación generada en la  situación  jurídica  de  la</w:t>
        <w:br/>
        <w:t>persona involucrada en el proceso[285]. No obstante, en  el  presente  caso,</w:t>
        <w:br/>
        <w:t>la Corte ha constatado que han transcurrido más de quince años desde que  se</w:t>
        <w:br/>
        <w:t>interpuso una demanda por daños  y  perjuicios  en  contra  de  los  señores</w:t>
        <w:br/>
        <w:t>Mémoli, el 29 de  diciembre  de  1997,  y  actualmente  el  proceso  aún  se</w:t>
        <w:br/>
        <w:t>encuentra pendiente de decisión de primera instancia (supra párrs. 95, 96  y</w:t>
        <w:br/>
        <w:t>108). Este Tribunal reconoce que la cantidad de recursos intentados por  las</w:t>
        <w:br/>
        <w:t>partes pudo haber dificultado el trabajo de  las  autoridades  judiciales  a</w:t>
        <w:br/>
        <w:t>cargo del caso. Sin embargo,  la  Corte  considera  que  la  naturaleza  del</w:t>
        <w:br/>
        <w:t>proceso civil en el presente caso no involucra aspectos o debates  jurídicos</w:t>
        <w:br/>
        <w:t>o probatorios que permitan considerar que el mismo es per  se  complejo.  De</w:t>
        <w:br/>
        <w:t>hecho, conforme al artículo 320 del Código Procesal Civil y Comercial de  la</w:t>
        <w:br/>
        <w:t>Provincia de Buenos Aires “las controversias  que  versen  sobre  [d]años  y</w:t>
        <w:br/>
        <w:t>perjuicios derivados de delitos y cuasi delitos […]” se tramitan por  juicio</w:t>
        <w:br/>
        <w:t>sumario, lo cual fue decretado por el juez de la causa el  27  de  marzo  de</w:t>
        <w:br/>
        <w:t>2001[286]. Es decir, que el proceso bajo el cual se tramita la causa de  los</w:t>
        <w:br/>
        <w:t>señores Mémoli es un proceso simplificado en el ámbito civil,  por  lo  que,</w:t>
        <w:br/>
        <w:t>en principio, no tiene ningún trámite o  naturaleza  especial  que  lo  haga</w:t>
        <w:br/>
        <w:t>particularmente complejo.</w:t>
        <w:br/>
        <w:br/>
        <w:t>Sin perjuicio de lo anterior, la Corte destaca  que  los  retrasos  causados</w:t>
        <w:br/>
        <w:t>por las acciones u omisiones de cualquiera de las dos partes se deben  tomar</w:t>
        <w:br/>
        <w:t>en cuenta al analizar si el proceso ha sido  llevado  a  cabo  en  un  plazo</w:t>
        <w:br/>
        <w:t>razonable[287]. Al respecto, el principal alegato  del  Estado  consiste  en</w:t>
        <w:br/>
        <w:t>que la dilación del  proceso  civil  se  debe  a  la  cantidad  de  recursos</w:t>
        <w:br/>
        <w:t>judiciales interpuestos por las partes en el mismo. En  este  sentido,  este</w:t>
        <w:br/>
        <w:t>Tribunal constata que, entre ambas partes, se interpusieron más  de  treinta</w:t>
        <w:br/>
        <w:t>recursos[288] y coincide con el Estado en que los recursos interpuestos  por</w:t>
        <w:br/>
        <w:t>las partes en el proceso civil han contribuido a complejizar  el  proceso  e</w:t>
        <w:br/>
        <w:t>influido en su prolongación[289].</w:t>
        <w:br/>
        <w:br/>
        <w:t>No obstante, este Tribunal destaca que las partes en  dicho  proceso,  entre</w:t>
        <w:br/>
        <w:t>ellas las presuntas víctimas en este caso, estaban haciendo  uso  de  medios</w:t>
        <w:br/>
        <w:t>de impugnación reconocidos por la legislación aplicable para la  defensa  de</w:t>
        <w:br/>
        <w:t>sus intereses en el proceso civil, lo cual per se no puede ser utilizado  en</w:t>
        <w:br/>
        <w:t>su  contra[290].  La  Corte  considera  que  la  interposición  de  recursos</w:t>
        <w:br/>
        <w:t>constituye  un  factor  objetivo,  que  no  debe  ser  atribuido  al  Estado</w:t>
        <w:br/>
        <w:t>demandado, y que debe ser tomado en cuenta al determinar si la duración  del</w:t>
        <w:br/>
        <w:t>procedimiento excedió el plazo razonable[291].</w:t>
        <w:br/>
        <w:br/>
        <w:t>Adicionalmente, del expediente ante la Corte no se  desprende  que  se  haya</w:t>
        <w:br/>
        <w:t>decretado la negligencia de ninguna de las dos partes[292]. Lo que  es  más,</w:t>
        <w:br/>
        <w:t>los señores Mémoli, al menos en seis oportunidades, solicitaron  al  Juzgado</w:t>
        <w:br/>
        <w:t>que  tomase  acciones  sobre  algún   punto   pendiente[293]   y   en   tres</w:t>
        <w:br/>
        <w:t>oportunidades solicitaron pronto despacho[294]. Asimismo, al menos  en  tres</w:t>
        <w:br/>
        <w:t>oportunidades los demandantes  reactivaron  la  causa  tras  un  período  de</w:t>
        <w:br/>
        <w:t>inactividad[295], y en julio de 2007 la parte querellante señaló  que  había</w:t>
        <w:br/>
        <w:t>“transcurrido en exceso el plazo  de  producción  de  prueba”[296].  Además,</w:t>
        <w:br/>
        <w:t>ambas partes desistieron  de  prueba,  lo  cual,  en  principio,  ha  debido</w:t>
        <w:br/>
        <w:t>contribuir a dar mayor celeridad al proceso[297].</w:t>
        <w:br/>
        <w:br/>
        <w:t>La Corte recuerda que es el Estado, a través de sus autoridades  judiciales,</w:t>
        <w:br/>
        <w:t>quien debe  conducir  el  proceso.  Al  respecto,  conforme  la  legislación</w:t>
        <w:br/>
        <w:t>procesal civil aplicable al  presente  caso,  el  juez  tiene  el  deber  de</w:t>
        <w:br/>
        <w:t>dirigir el procedimiento, manteniendo  la  igualdad  de  las  partes  en  el</w:t>
        <w:br/>
        <w:t>proceso, vigilando que la tramitación de la causa procure la mayor  economía</w:t>
        <w:br/>
        <w:t>procesal[298] y evitando la paralización del proceso[299]. Sin  embargo,  la</w:t>
        <w:br/>
        <w:t>Corte constata que  han  existido  varios  períodos  de  inactividad  en  el</w:t>
        <w:br/>
        <w:t>proceso  civil  que  son   enteramente   atribuibles   a   las   autoridades</w:t>
        <w:br/>
        <w:t>judiciales[300]. Asimismo, existió una falta de debida diligencia por  parte</w:t>
        <w:br/>
        <w:t>de las autoridades que no es  cuantificable  en  una  demora  específica  de</w:t>
        <w:br/>
        <w:t>tiempo,   pero   que   sin   duda   contribuyó   a   la   dilación   en   el</w:t>
        <w:br/>
        <w:t>procedimiento[301].  La  Corte  advierte   que   los   constantes   recursos</w:t>
        <w:br/>
        <w:t>interpuestos por las partes del proceso pueden generar cierta  confusión  en</w:t>
        <w:br/>
        <w:t>su tramitación, no obstante, al ser el juez el director  del  proceso,  debe</w:t>
        <w:br/>
        <w:t>asegurar la tramitación correcta de los  mismos.  Adicionalmente,  la  Corte</w:t>
        <w:br/>
        <w:t>resalta que en el proceso aún está pendiente  la  producción  de  prueba,  a</w:t>
        <w:br/>
        <w:t>pesar que dicha etapa procesal fue abierta el 18 de septiembre de  2003  por</w:t>
        <w:br/>
        <w:t>veinte días[302].</w:t>
        <w:br/>
        <w:br/>
        <w:t>Las demoras atribuibles a los jueces encargados del  proceso  civil  también</w:t>
        <w:br/>
        <w:t>han sido reconocidas por las  autoridades  judiciales  argentinas.  En  este</w:t>
        <w:br/>
        <w:t>sentido, en abril de 1999, al decidir sobre una solicitud de  caducidad,  el</w:t>
        <w:br/>
        <w:t>juez dispuso que la misma “no pudo producirse  en  forma  alguna,  toda  vez</w:t>
        <w:br/>
        <w:t>que,  tal   demora   [de   aproximadamente   seis   meses]   es   atribuible</w:t>
        <w:br/>
        <w:t>exclusivamente  al  tribunal  [ya  que  estaban  pendientes  de   resolución</w:t>
        <w:br/>
        <w:t>cuestiones  relativas  a  la  falta  de  poder  de   un   abogado   de   los</w:t>
        <w:br/>
        <w:t>demandantes]”[303]. Adicionalmente, en marzo de 2008  la  Suprema  Corte  de</w:t>
        <w:br/>
        <w:t>Justicia de la Provincia de Buenos Aires decidió llamar la  atención  a  una</w:t>
        <w:br/>
        <w:t>de las juezas al notar que “existió un retraso  en  resolver  el  pedido  de</w:t>
        <w:br/>
        <w:t>vencimiento del período de prueba, por cuanto, si bien el expediente  estuvo</w:t>
        <w:br/>
        <w:t>fuera del juzgado en dos oportunidades se  verificó  igualmente  una  demora</w:t>
        <w:br/>
        <w:t>considerable”[304]. La Suprema Corte además sancionó  a  otro  juez  por  el</w:t>
        <w:br/>
        <w:t>retraso existente en el incidente relativo a los honorarios.</w:t>
        <w:br/>
        <w:br/>
        <w:t>La Corte estima  que  dicha  falta  de  diligencia  de  las  autoridades  es</w:t>
        <w:br/>
        <w:t>especialmente relevante al considerar que las presuntas  víctimas  han  sido</w:t>
        <w:br/>
        <w:t>objeto de una medida cautelar de inhibición general de bienes, en virtud  de</w:t>
        <w:br/>
        <w:t>los  posibles  daños  civiles,  por  más  diecisiete  años[305].  Según   la</w:t>
        <w:br/>
        <w:t>legislación nacional aplicable,  dichas  órdenes  implican  una  “inhibición</w:t>
        <w:br/>
        <w:t>general de vender o gravar sus bienes” y  no  están  limitadas  a  un  monto</w:t>
        <w:br/>
        <w:t>específico[306]. La Corte recuerda que la  adopción  de  medidas  cautelares</w:t>
        <w:br/>
        <w:t>que afecten la propiedad privada no constituye  per  se  una  violación  del</w:t>
        <w:br/>
        <w:t>derecho de propiedad, aún cuando  sí  constituyen  una  limitación  a  dicho</w:t>
        <w:br/>
        <w:t>derecho, en la medida que afectan la facultad de las  personas  de  disponer</w:t>
        <w:br/>
        <w:t>libremente de sus bienes[307].</w:t>
        <w:br/>
        <w:br/>
        <w:br/>
        <w:t>En el presente caso, la Corte observa que  ambas  órdenes  impuestas  a  los</w:t>
        <w:br/>
        <w:t>señores Mémoli fueron dictadas con  base  en  el  Código  Procesal  Civil  y</w:t>
        <w:br/>
        <w:t>Comercial de  la  Provincia  de  Buenos  Aires[308],  por  lo  cual  estaban</w:t>
        <w:br/>
        <w:t>previstas legalmente. Asimismo, de acuerdo a la normativa interna, a  través</w:t>
        <w:br/>
        <w:t>de dicha medida se busca asegurar un derecho que se encuentra en disputa  en</w:t>
        <w:br/>
        <w:t>un proceso civil[309], en este caso el derecho a una  indemnización  por  el</w:t>
        <w:br/>
        <w:t>alegado  daño  causado,  por  lo  que   cumple   una   finalidad   admisible</w:t>
        <w:br/>
        <w:t>convencionalmente. Asimismo, es claro que una inhibición general  de  vender</w:t>
        <w:br/>
        <w:t>o gravar los bienes es idónea para garantizar dicho fin.</w:t>
        <w:br/>
        <w:br/>
        <w:br/>
        <w:t>No obstante, la Corte advierte que las autoridades  judiciales  internas  no</w:t>
        <w:br/>
        <w:t>previeron la posibilidad de moderar el impacto de la  duración  del  proceso</w:t>
        <w:br/>
        <w:t>civil en la facultad de las presuntas víctimas de disponer  sus  bienes,  ni</w:t>
        <w:br/>
        <w:t>tomaron en cuenta que, según  la  legislación  argentina  “[e]l  juez,  para</w:t>
        <w:br/>
        <w:t>evitar perjuicios o gravámenes innecesarios al titular de los bienes,  podrá</w:t>
        <w:br/>
        <w:t>disponer una medida precautoria distinta  de  la  solicitada,  o  limitarla,</w:t>
        <w:br/>
        <w:t>teniendo  en  cuenta  la  importancia   del   derecho   que   se   intentare</w:t>
        <w:br/>
        <w:t>proteger”[310]. A pesar de dicha disposición, la medida cautelar  ha  tenido</w:t>
        <w:br/>
        <w:t>hasta ahora una vigencia de más de diecisiete años y, según  la  información</w:t>
        <w:br/>
        <w:t>disponible en el expediente aportado a  este  Tribunal,  fue  reordenada  en</w:t>
        <w:br/>
        <w:t>diciembre de 2011 lo cual supondría una vigencia  hasta  diciembre  de  2016</w:t>
        <w:br/>
        <w:t>(supra párr. 112)[311]. En suma, la  duración  prolongada  del  proceso,  en</w:t>
        <w:br/>
        <w:t>principio de naturaleza sumaria, unida a la  inhibición  general  de  bienes</w:t>
        <w:br/>
        <w:t>por más diecisiete años, ha significado una afectación  desproporcionada  al</w:t>
        <w:br/>
        <w:t>derecho a la propiedad privada de los señores Mémoli y ha llevado a que  las</w:t>
        <w:br/>
        <w:t>medidas cautelares se conviertan en medidas punitivas.</w:t>
        <w:br/>
        <w:br/>
        <w:t>Respecto a lo alegado por el Estado, en el  sentido  de  que  las  presuntas</w:t>
        <w:br/>
        <w:t>víctimas hubiesen podido ofrecer “otros bienes para embargo con  el  fin  de</w:t>
        <w:br/>
        <w:t>lograr  el  levamiento  de  la  inhibición,  teniendo  en  cuenta   que   la</w:t>
        <w:br/>
        <w:t>legislación argentina lo permite” (supra párr. 166), la Corte  destaca  que,</w:t>
        <w:br/>
        <w:t>inclusive si las presuntas  víctimas  hubieran  podido  ofrecer  los  bienes</w:t>
        <w:br/>
        <w:t>suficientes para que la medida cautelar decretada se sustituyera  por  otra,</w:t>
        <w:br/>
        <w:t>ello no significa que la imposición de tales medidas por más  de  diecisiete</w:t>
        <w:br/>
        <w:t>años en el presente caso hubiera sido  proporcional.  En  este  sentido,  la</w:t>
        <w:br/>
        <w:t>demora en la obtención de una sentencia definitiva en el proceso de daños  y</w:t>
        <w:br/>
        <w:t>perjuicios ha prolongado la duración de la medida cautelar y ha afectado  el</w:t>
        <w:br/>
        <w:t>derecho a la propiedad privada de las presuntas víctimas.</w:t>
        <w:br/>
        <w:br/>
        <w:t>Adicionalmente, este Tribunal advierte que luego de  haber  sido  condenados</w:t>
        <w:br/>
        <w:t>en la jurisdicción penal, las presuntas víctimas han  estado  sometidos  por</w:t>
        <w:br/>
        <w:t>más de quince años a la amenaza de ser condenados por los mismos  hechos  en</w:t>
        <w:br/>
        <w:t>el ámbito civil y, en consecuencia, a ser  obligados  a  pagar  todo,  o  al</w:t>
        <w:br/>
        <w:t>menos parte, del monto demandado por los demandantes por daños y  perjuicios</w:t>
        <w:br/>
        <w:t>(en su momento el equivalente a noventa mil dólares de  los  Estados  Unidos</w:t>
        <w:br/>
        <w:t>de América), más las costas de dicho proceso.</w:t>
        <w:br/>
        <w:br/>
        <w:t>Todo esto demuestra que las autoridades judiciales a cargo no  actuaron  con</w:t>
        <w:br/>
        <w:t>la debida diligencia y el deber de  celeridad  que  exigía  los  derechos  e</w:t>
        <w:br/>
        <w:t>intereses en juego. En definitiva, para la Corte  la  duración  por  más  de</w:t>
        <w:br/>
        <w:t>quince años de  un  proceso  civil  de  daños  y  perjuicios  de  naturaleza</w:t>
        <w:br/>
        <w:t>sumaria, fundamentado en una sentencia penal  por  un  delito  de  injurias,</w:t>
        <w:br/>
        <w:t>aunado a la vigencia durante todo ese tiempo de una  inhibición  general  de</w:t>
        <w:br/>
        <w:t>enajenar y gravar bienes,  sobrepasa  excesivamente  el  plazo  que  pudiera</w:t>
        <w:br/>
        <w:t>considerarse razonable para  que  el  Estado  resolviese  un  caso  de  esta</w:t>
        <w:br/>
        <w:t>naturaleza y afecta,  de  una  manera  desproporcionada,  el  derecho  a  la</w:t>
        <w:br/>
        <w:t>propiedad de los  señores  Mémoli.  Con  base  en  todo  lo  anterior,  este</w:t>
        <w:br/>
        <w:t>Tribunal concluye que el Estado violó  el  principio  del  plazo  razonable,</w:t>
        <w:br/>
        <w:t>establecido  en  el  artículo  8.1  y  el  derecho  la  propiedad   privada,</w:t>
        <w:br/>
        <w:t>consagrado en el artículo 21, ambos en relación con el artículo  1.1,  todos</w:t>
        <w:br/>
        <w:t>de la Convención Americana, en perjuicio  de  los  señores  Pablo  y  Carlos</w:t>
        <w:br/>
        <w:t>Mémoli.</w:t>
        <w:br/>
        <w:br/>
        <w:t xml:space="preserve">                                      *</w:t>
        <w:br/>
        <w:br/>
        <w:t>Por otra parte, en sus alegatos los representantes  hicieron  referencia  al</w:t>
        <w:br/>
        <w:t>incumplimiento de determinados plazos  en  el  proceso  penal  por  injurias</w:t>
        <w:br/>
        <w:t>seguido en su contra[312]. No  obstante,  no  realizaron  ninguna  solicitud</w:t>
        <w:br/>
        <w:t>específica al respecto. La Corte  nota  que  las  sentencias  de  primera  y</w:t>
        <w:br/>
        <w:t>segunda instancia en el proceso penal se emitieron luego de dos y tres  años</w:t>
        <w:br/>
        <w:t>de iniciado el proceso, respectivamente, y que la decisión adquirió  firmeza</w:t>
        <w:br/>
        <w:t>en un total de aproximadamente cinco años[313]. De la  información  aportada</w:t>
        <w:br/>
        <w:t>al Tribunal  no  se  desprende  una  afectación  a  la  garantía  del  plazo</w:t>
        <w:br/>
        <w:t>razonable en  el  referido  proceso  penal.  Por  tanto,  este  Tribunal  no</w:t>
        <w:br/>
        <w:t>considera necesario pronunciarse sobre la duración del proceso penal.</w:t>
        <w:br/>
        <w:br/>
        <w:t>Asimismo, además de las violaciones a la libertad de expresión  alegadas  en</w:t>
        <w:br/>
        <w:t>virtud del proceso penal (supra  párrs.  114  y  115),  la  Comisión  y  los</w:t>
        <w:br/>
        <w:t>representantes alegaron que se había violado la  libertad  de  expresión  en</w:t>
        <w:br/>
        <w:t>virtud de la duración del proceso civil. Al respecto, la Corte recuerda  que</w:t>
        <w:br/>
        <w:t>en el presente caso concluyó que  la  condena  penal  contra  las  presuntas</w:t>
        <w:br/>
        <w:t>víctimas no constituía una violación  a  la  libertad  de  expresión  (supra</w:t>
        <w:br/>
        <w:t>párr. 149), por lo cual no corresponde analizar  los  alegatos  relativos  a</w:t>
        <w:br/>
        <w:t>una presunta violación de la libertad de  expresión  por  la  demora  en  el</w:t>
        <w:br/>
        <w:t>proceso civil.</w:t>
        <w:br/>
        <w:br/>
        <w:br/>
        <w:t xml:space="preserve">         Otras  violaciones  alegadas  por  los  representantes  sobre   los</w:t>
        <w:br/>
        <w:t xml:space="preserve">         procesos judiciales</w:t>
        <w:br/>
        <w:br/>
        <w:br/>
        <w:br/>
        <w:br/>
        <w:t xml:space="preserve">         B.1) Argumentos de la Comisión y de las partes</w:t>
        <w:br/>
        <w:br/>
        <w:br/>
        <w:t>La Comisión concluyó en su Informe de Fondo que las  presuntas  víctimas  no</w:t>
        <w:br/>
        <w:t>habían probado la violación del artículo 8 de la Convención, con relación  a</w:t>
        <w:br/>
        <w:t>las alegadas irregularidades en el proceso penal ni en el proceso civil.</w:t>
        <w:br/>
        <w:br/>
        <w:t>Los representantes  alegaron  una  serie  de  irregularidades  presuntamente</w:t>
        <w:br/>
        <w:t>cometidas en el proceso penal y en el proceso civil llevado  en  su  contra.</w:t>
        <w:br/>
        <w:t>Sobre el proceso penal, señalaron que “la Cámara Penal  creó  y/o  fijó  una</w:t>
        <w:br/>
        <w:t>nueva audiencia para que aleg[ara]  por  segunda  vez  el  querellante”,  en</w:t>
        <w:br/>
        <w:t>violación al artículo 423 del Código de Procedimiento Penal, y  que  durante</w:t>
        <w:br/>
        <w:t>dicha audiencia “hubo réplica pero  no  duplica”,  por  lo  que  “[n]o  hubo</w:t>
        <w:br/>
        <w:t>posibilidad de ejercer el derecho a la  defensa”[314].  Asimismo,  indicaron</w:t>
        <w:br/>
        <w:t>que tuvieron que pagar “2000 dólares de la época, a la  orden  de  la  Corte</w:t>
        <w:br/>
        <w:t>bajo pena de ejecución”, tras haber interpuesto un recurso de queja ante  la</w:t>
        <w:br/>
        <w:t>Corte Nacional que fue declarado inadmisible. Al respecto, alegaron que  “el</w:t>
        <w:br/>
        <w:t>sistema de justicia debería ser  libre  e  irrestricto  para  cualquier  ser</w:t>
        <w:br/>
        <w:t>humano, tenga o no dinero”. En suma, indicaron  que,  estas  irregularidades</w:t>
        <w:br/>
        <w:t>“demuestra[n]  la  arbitrariedad  y  parcialidad  de  las   decisiones   que</w:t>
        <w:br/>
        <w:t>tendieron s[ó]lo a beneficiar a los  querella[ntes]”.  En  relación  con  el</w:t>
        <w:br/>
        <w:t>proceso civil, alegaron que: la causa  civil  estaba  prescrita  cuando  fue</w:t>
        <w:br/>
        <w:t>iniciada; una jueza que llevó la causa perdió  los  casetes,  que  eran  “la</w:t>
        <w:br/>
        <w:t>única prueba que solicita[ron] a lo largo de los años”, y que  se  incumplió</w:t>
        <w:br/>
        <w:t>con lo dispuesto en el artículo 207 del Código Civil y Comercial relativo  a</w:t>
        <w:br/>
        <w:t>la caducidad de las medidas cautelares y el tiempo para inicial  el  proceso</w:t>
        <w:br/>
        <w:t>civil. Adicionalmente, los representantes  señalaron  que  en  el  marco  de</w:t>
        <w:br/>
        <w:t>dicho proceso se violó el artículo 25 de la Convención  debido  a  que  tres</w:t>
        <w:br/>
        <w:t>“jueces civiles fueron sancionados por la Procuraduría de la Corte  [ya  que</w:t>
        <w:br/>
        <w:t>v]iolaron la ley de distintas  formas”,  así  como  el  artículo  24  de  la</w:t>
        <w:br/>
        <w:t>Convención,  debido  a  la  supuesta  parcialidad  de  los  jueces  que  han</w:t>
        <w:br/>
        <w:t>examinado su caso en los fueros penal y civil.</w:t>
        <w:br/>
        <w:br/>
        <w:t>El  Estado  consideró  que  “las  presuntas  víctimas  no   aportan   nuevos</w:t>
        <w:br/>
        <w:t>argumentos de los ya analizados por la Comisión en su Informe de  Fondo  que</w:t>
        <w:br/>
        <w:t>permitan probar la alegada violación al debido proceso [en relación  con  la</w:t>
        <w:br/>
        <w:t>fijación de la  nueva  audiencia  en  el  proceso  penal]”.  Adicionalmente,</w:t>
        <w:br/>
        <w:t>señaló que “las presuntas víctimas no explica[ron] la forma  en  que  habría</w:t>
        <w:br/>
        <w:t>sido  violado  el  artículo  25”.  Al  respecto,  indicó  que  “las   faltas</w:t>
        <w:br/>
        <w:t>disciplinarias de los jueces intervinientes  en  la  causa  civil  han  sido</w:t>
        <w:br/>
        <w:t>resueltas cabalmente por los tribunales nacionales, y, en  consecuencia,  al</w:t>
        <w:br/>
        <w:t>no alegar ningún tipo de irregularidad  en  ese  proceso  disciplinario,  la</w:t>
        <w:br/>
        <w:t>alegación del artículo 25 debe ser rechazada sobre la base  de  la  doctrina</w:t>
        <w:br/>
        <w:t>de la “Cuarta Instancia”. Asimismo, el Estado señaló que los  argumentos  de</w:t>
        <w:br/>
        <w:t>los representantes, respecto a la supuesta violación del artículo 24  de  la</w:t>
        <w:br/>
        <w:t>Convención eran insuficientes y desprovistas de cualquier tipo de prueba.</w:t>
        <w:br/>
        <w:br/>
        <w:br/>
        <w:t xml:space="preserve">         B.2) Consideraciones de la Corte</w:t>
        <w:br/>
        <w:br/>
        <w:br/>
        <w:t>La Corte nota que los representantes, de forma adicional a la violación  del</w:t>
        <w:br/>
        <w:t>plazo razonable, alegaron  la  violación  al  debido  proceso  por:  (i)  la</w:t>
        <w:br/>
        <w:t>fijación de una segunda audiencia en el proceso penal; (ii) el pago que  las</w:t>
        <w:br/>
        <w:t>presuntas   víctimas   presuntamente   tuvieron   que   realizar   tras   la</w:t>
        <w:br/>
        <w:t>inadmisibilidad del recurso de queja; (iii) la alegada  prescripción  de  la</w:t>
        <w:br/>
        <w:t>acción civil; (iv) la pérdida de pruebas en el  proceso  civil,  y  (v)  las</w:t>
        <w:br/>
        <w:t>alegadas violaciones a los artículos 24 y 25  de  la  Convención.  La  Corte</w:t>
        <w:br/>
        <w:t>analizará cada uno de estos alegatos en  el  presente  acápite  y  en  dicho</w:t>
        <w:br/>
        <w:t>orden.</w:t>
        <w:br/>
        <w:br/>
        <w:t>Primeramente, la Corte reitera  que  los  representantes  de  las  presuntas</w:t>
        <w:br/>
        <w:t>víctimas pueden invocar la violación  de  otros  derechos  distintos  a  los</w:t>
        <w:br/>
        <w:t>alegados por la Comisión (supra  párr.  153).  En  este  sentido,  considera</w:t>
        <w:br/>
        <w:t>pertinente recordar que en casos como el presente, en el  que  se  cuestiona</w:t>
        <w:br/>
        <w:t>lo actuado en el marco de  procesos  judiciales,  los  órganos  del  Sistema</w:t>
        <w:br/>
        <w:t>Interamericano de Derechos  Humanos  no  funcionan  como  una  instancia  de</w:t>
        <w:br/>
        <w:t>apelación o revisión de sentencias dictadas en  procesos  internos[315],  ni</w:t>
        <w:br/>
        <w:t>actúan  como  un  tribunal  penal   en   los   que   pueda   analizarse   la</w:t>
        <w:br/>
        <w:t>responsabilidad penal de los individuos[316]. Su función  es  determinar  la</w:t>
        <w:br/>
        <w:t>compatibilidad de las actuaciones  realizadas  en  dichos  procesos  con  la</w:t>
        <w:br/>
        <w:t>Convención Americana[317] y,  en  particular,  analizar  las  actuaciones  y</w:t>
        <w:br/>
        <w:t>omisiones de los órganos judiciales internos  a  la  luz  de  las  garantías</w:t>
        <w:br/>
        <w:t>protegidas en el artículo 8 de ese tratado[318]. La Corte no es, por  tanto,</w:t>
        <w:br/>
        <w:t>un tribunal de alzada o  de  apelación  para  dirimir  los  desacuerdos  que</w:t>
        <w:br/>
        <w:t>tengan las partes sobre determinados alcances de la aplicación  del  derecho</w:t>
        <w:br/>
        <w:t>interno  en  aspectos  que  no  estén  directamente  relacionados   con   el</w:t>
        <w:br/>
        <w:t>cumplimiento de obligaciones internacionales en  derechos  humanos.  Es  por</w:t>
        <w:br/>
        <w:t>ello que esta Corte ha sostenido  que,  en  principio,  “corresponde  a  los</w:t>
        <w:br/>
        <w:t>tribunales del Estado el examen de los hechos y las pruebas  presentadas  en</w:t>
        <w:br/>
        <w:t>las causas particulares”[319].</w:t>
        <w:br/>
        <w:br/>
        <w:t>Es menester señalar además que  la  Corte,  al  referirse  a  las  garantías</w:t>
        <w:br/>
        <w:t>judiciales protegidas en el artículo 8 de la Convención,  también  conocidas</w:t>
        <w:br/>
        <w:t>como garantías procesales,  ha  establecido  que  para  que  en  un  proceso</w:t>
        <w:br/>
        <w:t>existan verdaderamente dichas garantías, conforme a  las  disposiciones  del</w:t>
        <w:br/>
        <w:t>artículo  8  de  la  Convención,  es  preciso  que  se  observen  todos  los</w:t>
        <w:br/>
        <w:t>requisitos  que  “sirv[a]n  para  proteger,  asegurar  o  hacer   valer   la</w:t>
        <w:br/>
        <w:t>titularidad o el ejercicio de un derecho”[320], es decir,  las  “condiciones</w:t>
        <w:br/>
        <w:t>que deben cumplirse para asegurar la  adecuada  defensa  de  aquellos  cuyos</w:t>
        <w:br/>
        <w:t>derechos  u  obligaciones  están  bajo  consideración   judicial”[321].   La</w:t>
        <w:br/>
        <w:t>referida disposición convencional contempla  un  sistema  de  garantías  que</w:t>
        <w:br/>
        <w:t>condicionan el ejercicio del ius puniendi del Estado y que  buscan  asegurar</w:t>
        <w:br/>
        <w:t>que el inculpado o imputado no sea sometido a decisiones  arbitrarias,  toda</w:t>
        <w:br/>
        <w:t>vez que se deben observar “las debidas garantías”  que  aseguren,  según  el</w:t>
        <w:br/>
        <w:t>procedimiento de que se trate, el derecho al debido proceso[322].  Asimismo,</w:t>
        <w:br/>
        <w:t>esta Corte ha señalado que “toda persona sujeta a  un  juicio  de  cualquier</w:t>
        <w:br/>
        <w:t>naturaleza ante un órgano del Estado deberá contar con la  garantía  de  que</w:t>
        <w:br/>
        <w:t>dicho  órgano  […]  actúe  en  los  términos  del  procedimiento  legalmente</w:t>
        <w:br/>
        <w:t>previsto  para  el  conocimiento  y  la  resolución  del  caso  que  se   le</w:t>
        <w:br/>
        <w:t>somete”[323].</w:t>
        <w:br/>
        <w:br/>
        <w:t>La Corte constata que  tras  la  realización  de  una  audiencia  el  28  de</w:t>
        <w:br/>
        <w:t>noviembre de 1995, se realizó una segunda audiencia el  5  de  diciembre  de</w:t>
        <w:br/>
        <w:t>1995 (supra párr. 85). La Corte nota que la  abogada  representante  de  las</w:t>
        <w:br/>
        <w:t>presuntas víctimas,  fue  notificada  de  dicha  audiencia  y  acudió  a  la</w:t>
        <w:br/>
        <w:t>misma[324]. En este sentido, este Tribunal  resalta  que  en  el  expediente</w:t>
        <w:br/>
        <w:t>consta que, tanto  Pablo  como  Carlos  Mémoli,  confirieron  poder  general</w:t>
        <w:br/>
        <w:t>judicial a dos abogados, incluyendo a la abogada que los  representó  en  la</w:t>
        <w:br/>
        <w:t>audiencia del 5 de diciembre de 1995, quien era  además  quien  recibía  las</w:t>
        <w:br/>
        <w:t>notificaciones del tribunal interno[325]. Por otro lado, en relación con  la</w:t>
        <w:br/>
        <w:t>alegada improcedencia de esta  segunda  audiencia,  así  como  la  falta  de</w:t>
        <w:br/>
        <w:t>participación activa de la abogada de  las  presuntas  víctimas  durante  la</w:t>
        <w:br/>
        <w:t>misma, la Corte destaca que dicho alegato fue considerado  improcedente  por</w:t>
        <w:br/>
        <w:t>la Segunda Cámara en lo Criminal y Correccional  del  Departamento  Judicial</w:t>
        <w:br/>
        <w:t>de Mercedes (supra párr. 86). Además la Suprema Corte  de  la  Provincia  de</w:t>
        <w:br/>
        <w:t>Buenos Aires consideró que dicha  decisión  no  mostraba  arbitrariedad  por</w:t>
        <w:br/>
        <w:t>parte  de  la  Cámara[326].  Tras  dicha  decisión  las  presuntas  víctimas</w:t>
        <w:br/>
        <w:t>interpusieron un recurso de queja ante la Corte Suprema de  Justicia  de  la</w:t>
        <w:br/>
        <w:t>Nación, el cual fue denegado (supra párrs. 89 y 90). Teniendo en cuenta  que</w:t>
        <w:br/>
        <w:t>son los tribunales internos, quienes mejor pueden  interpretar  sus  propias</w:t>
        <w:br/>
        <w:t>normas de derecho interno, la Corte considera que no le  han  sido  aportado</w:t>
        <w:br/>
        <w:t>elementos suficientes para separarse de la interpretación realizada  por  el</w:t>
        <w:br/>
        <w:t>poder judicial argentino sobre la alegada violación al  debido  proceso  que</w:t>
        <w:br/>
        <w:t>habría implicado la realización de una segunda audiencia dentro del  proceso</w:t>
        <w:br/>
        <w:t>de apelación de la sentencia de primera instancia penal.</w:t>
        <w:br/>
        <w:br/>
        <w:t>Con respecto al pago que las presuntas víctimas habrían tenido que  realizar</w:t>
        <w:br/>
        <w:t>tras la inadmisibilidad del recurso de queja,  la  Corte  advierte  que  los</w:t>
        <w:br/>
        <w:t>representantes fundamentaron su argumentación en que no debería  existir  un</w:t>
        <w:br/>
        <w:t>cobro de dinero para acceder a la justicia (supra párr. 187).  Al  respecto,</w:t>
        <w:br/>
        <w:t>esta Corte ha señalado que  el  derecho  al  acceso  a  la  justicia  no  es</w:t>
        <w:br/>
        <w:t>absoluto y, consecuentemente, puede  estar  sujeto  a  algunas  limitaciones</w:t>
        <w:br/>
        <w:t>discrecionales  por   parte   del   Estado,   las   cuales   deben   guardar</w:t>
        <w:br/>
        <w:t>correspondencia  entre  el  medio  empleado  y  el  fin  perseguido  y,   en</w:t>
        <w:br/>
        <w:t>definitiva, no pueden suponer la negación misma de  dicho  derecho[327].  En</w:t>
        <w:br/>
        <w:t>este sentido, la Corte considera que el cobro de un monto  por  la  negación</w:t>
        <w:br/>
        <w:t>del recurso de queja ante la Corte Suprema  de  Justicia  de  la  Nación  no</w:t>
        <w:br/>
        <w:t>constituye  per  se  una  obstrucción  al  acceso  a  la  justicia.  Por  el</w:t>
        <w:br/>
        <w:t>contrario, sería necesario que  los  representantes  demostraran  que  dicho</w:t>
        <w:br/>
        <w:t>cobro fue irrazonable o representaba  un  perjuicio  grave  a  su  capacidad</w:t>
        <w:br/>
        <w:t>económica, lo cual no ha sucedido en el presente caso.</w:t>
        <w:br/>
        <w:br/>
        <w:t>Por otro lado, en relación con la alegada prescripción de  la  acción  civil</w:t>
        <w:br/>
        <w:t>así como la caducidad de  la  reinscripción  de  la  medida  cautelar,  este</w:t>
        <w:br/>
        <w:t>Tribunal considera que los representantes  no  han  argumentado  cómo  estos</w:t>
        <w:br/>
        <w:t>presuntos  incumplimientos  de  la  legislación  interna   se   encontrarían</w:t>
        <w:br/>
        <w:t>directamente relacionados con las obligaciones internacionales  en  derechos</w:t>
        <w:br/>
        <w:t>humanos incluidas en la Convención. En consecuencia, la Corte  no  analizará</w:t>
        <w:br/>
        <w:t>dichos alegatos.</w:t>
        <w:br/>
        <w:br/>
        <w:t>Asimismo, en relación con la  pérdida  de  los  casetes  que  las  presuntas</w:t>
        <w:br/>
        <w:t>víctimas habían presentado como evidencia en el proceso civil, así  como  la</w:t>
        <w:br/>
        <w:t>alegada violación del  artículo  25,  este  Tribunal  considera  que  dichos</w:t>
        <w:br/>
        <w:t>alegatos ya fueron examinados, en lo  sustancial,  en  el  acápite  de  este</w:t>
        <w:br/>
        <w:t>capítulo correspondiente al análisis del plazo  razonable  del  proceso  por</w:t>
        <w:br/>
        <w:t>daños y perjuicios (supra párrs. 167 a 183). No obstante,  la  Corte  estima</w:t>
        <w:br/>
        <w:t>conveniente recordar que la  ausencia  de  una  respuesta  favorable  a  los</w:t>
        <w:br/>
        <w:t>intereses del  reclamante,  no  implica  necesariamente  la  ineficacia  del</w:t>
        <w:br/>
        <w:t>recurso intentado, o que las presuntas víctimas  no  tuvieran  acceso  a  un</w:t>
        <w:br/>
        <w:t>recurso efectivo[328].</w:t>
        <w:br/>
        <w:br/>
        <w:t>Por último, la Corte nota que los representantes alegaron la  violación  del</w:t>
        <w:br/>
        <w:t>artículo 24 de la Convención, debido a que “tanto en el fuero Penal como  en</w:t>
        <w:br/>
        <w:t>el Civil los magistrados se comportaron siempre parcialmente a favor de  los</w:t>
        <w:br/>
        <w:t>actores”. Este Tribunal recuerda que el artículo 24 consagra el  derecho  de</w:t>
        <w:br/>
        <w:t>las personas a ser protegidas contra  cualquier  discriminación  proveniente</w:t>
        <w:br/>
        <w:t>de una protección desigual de la ley interna[329]. En el presente  caso,  la</w:t>
        <w:br/>
        <w:t>Corte  considera  que  los  representantes   no   han   presentado   ninguna</w:t>
        <w:br/>
        <w:t>fundamentación  ni  respaldo  probatorio,  de  la  cual  se  desprenda   una</w:t>
        <w:br/>
        <w:t>discriminación o trato desigual en este sentido.</w:t>
        <w:br/>
        <w:br/>
        <w:br/>
        <w:t>X</w:t>
        <w:br/>
        <w:br/>
        <w:br/>
        <w:t>REPARACIONES</w:t>
        <w:br/>
        <w:br/>
        <w:t xml:space="preserve">          (Aplicación del artículo 63.1 de la Convención Americana)</w:t>
        <w:br/>
        <w:br/>
        <w:t>Sobre la base  de  lo  dispuesto  en  el  artículo  63.1  de  la  Convención</w:t>
        <w:br/>
        <w:t>Americana[330], la Corte ha indicado que toda violación  de  una  obligación</w:t>
        <w:br/>
        <w:t>internacional que  haya  producido  daño  comporta  el  deber  de  repararlo</w:t>
        <w:br/>
        <w:t>adecuadamente[331] y que esa disposición recoge  una  norma  consuetudinaria</w:t>
        <w:br/>
        <w:t>que  constituye  uno   de   los   principios   fundamentales   del   Derecho</w:t>
        <w:br/>
        <w:t>Internacional contemporáneo sobre responsabilidad de un Estado[332].</w:t>
        <w:br/>
        <w:br/>
        <w:t>La reparación del daño  ocasionado  por  la  infracción  de  una  obligación</w:t>
        <w:br/>
        <w:t>internacional requiere,  siempre  que  sea  posible,  la  plena  restitución</w:t>
        <w:br/>
        <w:t>(restitutio  in  integrum),  que  consiste  en  el  restablecimiento  de  la</w:t>
        <w:br/>
        <w:t>situación anterior. De no ser esto factible, como ocurre en  la  mayoría  de</w:t>
        <w:br/>
        <w:t>los casos de violaciones a derechos humanos, la  Corte  determinará  medidas</w:t>
        <w:br/>
        <w:t>para garantizar los derechos conculcados y  reparar  las  consecuencias  que</w:t>
        <w:br/>
        <w:t>las infracciones produjeron[333]. Por tanto,  la  Corte  ha  considerado  la</w:t>
        <w:br/>
        <w:t>necesidad de otorgar diversas medidas de reparación, a fin de  resarcir  los</w:t>
        <w:br/>
        <w:t>daños  de  manera  integral,  por  lo  que  además  de  las   compensaciones</w:t>
        <w:br/>
        <w:t>pecuniarias, las medidas de restitución,  satisfacción  y  garantías  de  no</w:t>
        <w:br/>
        <w:t>repetición tienen especial relevancia por los daños ocasionados[334].</w:t>
        <w:br/>
        <w:br/>
        <w:t>Este Tribunal ha establecido  que  las  reparaciones  deben  tener  un  nexo</w:t>
        <w:br/>
        <w:t>causal con los hechos  del  caso,  las  violaciones  declaradas,  los  daños</w:t>
        <w:br/>
        <w:t>acreditados, así  como  las  medidas  solicitadas  para  reparar  los  daños</w:t>
        <w:br/>
        <w:t>respectivos. Por lo tanto, la Corte deberá observar dicha concurrencia  para</w:t>
        <w:br/>
        <w:t>pronunciarse debidamente y conforme a derecho[335].</w:t>
        <w:br/>
        <w:br/>
        <w:t>En consideración de las violaciones declaradas en los capítulos  anteriores,</w:t>
        <w:br/>
        <w:t>este Tribunal procederá a  analizar  las  pretensiones  presentadas  por  la</w:t>
        <w:br/>
        <w:t>Comisión y los representantes, así como los argumentos del Estado, a la  luz</w:t>
        <w:br/>
        <w:t>de los criterios fijados en la jurisprudencia de la Corte  en  relación  con</w:t>
        <w:br/>
        <w:t>la naturaleza y alcance de la  obligación  de  reparar,  con  el  objeto  de</w:t>
        <w:br/>
        <w:t>disponer las medidas  dirigidas  a  reparar  los  daños  ocasionados  a  las</w:t>
        <w:br/>
        <w:t>víctimas[336].</w:t>
        <w:br/>
        <w:br/>
        <w:br/>
        <w:t xml:space="preserve">    Parte Lesionada</w:t>
        <w:br/>
        <w:br/>
        <w:br/>
        <w:t>La Corte reitera que se considera  parte  lesionada,  en  los  términos  del</w:t>
        <w:br/>
        <w:t>artículo 63.1 de la Convención, a quien ha  sido  declarada  víctima  de  la</w:t>
        <w:br/>
        <w:t>violación de algún derecho reconocido en la misma[337]. Por lo  tanto,  esta</w:t>
        <w:br/>
        <w:t>Corte considera como “parte lesionada”  a  Carlos  Mémoli  y  Pablo  Mémoli,</w:t>
        <w:br/>
        <w:t>quienes en su carácter de víctimas  de  las  violaciones  declaradas  en  el</w:t>
        <w:br/>
        <w:t>capítulo IX serán acreedores de lo que este Tribunal ordene a continuación.</w:t>
        <w:br/>
        <w:br/>
        <w:br/>
        <w:t xml:space="preserve">         Medidas de restitución, satisfacción y garantía de no repetición</w:t>
        <w:br/>
        <w:br/>
        <w:br/>
        <w:t>La jurisprudencia internacional y en particular de la Corte, ha  establecido</w:t>
        <w:br/>
        <w:t>reiteradamente  que  la  sentencia  constituye   per   se   una   forma   de</w:t>
        <w:br/>
        <w:t>reparación[338]. No obstante, considerando las circunstancias  del  presente</w:t>
        <w:br/>
        <w:t>caso y las afectaciones a las víctimas derivadas  de  la  violación  de  los</w:t>
        <w:br/>
        <w:t>artículos 8 y 21 de la Convención Americana, en  relación  con  el  artículo</w:t>
        <w:br/>
        <w:t>1.1 del mismo instrumento, declaradas  en  su  perjuicio,  la  Corte  estima</w:t>
        <w:br/>
        <w:t>pertinente determinar las siguientes medidas de reparación.</w:t>
        <w:br/>
        <w:br/>
        <w:br/>
        <w:t xml:space="preserve">         B.1) Medida de restitución</w:t>
        <w:br/>
        <w:br/>
        <w:br/>
        <w:br/>
        <w:t>B.1.2) Dejar sin efecto la condena penal</w:t>
        <w:br/>
        <w:br/>
        <w:br/>
        <w:t>La Comisión solicitó a la Corte que ordene al  Estado  “[d]ejar  sin  efecto</w:t>
        <w:br/>
        <w:t>las condenas penales impuestas contra los  señores  Carlos  Mémoli  y  Pablo</w:t>
        <w:br/>
        <w:t>Carlos Mémoli y todas las  consecuencias  que  de  ellas  se  deriven”.  Los</w:t>
        <w:br/>
        <w:t>representantes solicitaron que “[s]e anulen  los  efectos  de  la  sentencia</w:t>
        <w:br/>
        <w:t>penal y, como consecuencia[,] el juicio civil”.  Por  su  parte,  el  Estado</w:t>
        <w:br/>
        <w:t>señaló que “si bien no ha  prosperado  el  recurso  de  inconstitucionalidad</w:t>
        <w:br/>
        <w:t>presentado por las presuntas víctimas ante la Suprema Corte de  Justicia  de</w:t>
        <w:br/>
        <w:t>la Provincia de Buenos Aires [en febrero de 2010]” respecto de la  solicitud</w:t>
        <w:br/>
        <w:t>de dejar sin efecto las condenas penales, “éstas aún cuentan con el  recurso</w:t>
        <w:br/>
        <w:t>extraordinario federal ante la Corte Suprema de Justicia de la Nación”.</w:t>
        <w:br/>
        <w:br/>
        <w:t>La Corte concluyó que la condena penal contra de los señores Carlos y  Pablo</w:t>
        <w:br/>
        <w:t>Mémoli no constituía una limitación indebida  a  su  libertad  de  expresión</w:t>
        <w:br/>
        <w:t>(supra párr. 149). Por lo tanto, este Tribunal considera que no  corresponde</w:t>
        <w:br/>
        <w:t>ordenar una medida de reparación en este sentido.</w:t>
        <w:br/>
        <w:br/>
        <w:br/>
        <w:t>B.1.3) Adoptar  las  medidas  necesarias  para  resolver  el  caso  civil  y</w:t>
        <w:br/>
        <w:t>levantar la inhibición general de bienes</w:t>
        <w:br/>
        <w:br/>
        <w:br/>
        <w:t>La Comisión  solicitó  que  se  “[l]evant[e]  inmediatamente  la  inhibición</w:t>
        <w:br/>
        <w:t>general de bienes contra los señores Carlos Mémoli y Pablo  Carlos  Mémoli”.</w:t>
        <w:br/>
        <w:t>Además, solicitó que se adopten “todas la medidas necesarias  para  resolver</w:t>
        <w:br/>
        <w:t>el caso civil contra los señores Carlos Mémoli  y  Pablo  Carlos  Mémoli  de</w:t>
        <w:br/>
        <w:t>forma expedita e imparcial, salvaguardando los derechos  consagrados  en  la</w:t>
        <w:br/>
        <w:t>Convención Americana”. Los representantes solicitaron que  se  “reintegre[n]</w:t>
        <w:br/>
        <w:t>los derechos civiles cercenados” y se anule el juicio civil. Por  su  parte,</w:t>
        <w:br/>
        <w:t>el Estado alegó que  “estas  recomendaciones  devienen  de  una  apreciación</w:t>
        <w:br/>
        <w:t>errónea del procedimiento judicial previsto por  el  ordenamiento  argentino</w:t>
        <w:br/>
        <w:t>que […] regula el procedimiento por daños y perjuicios  sobre  la  base  del</w:t>
        <w:br/>
        <w:t>principio dispositivo y ofrece las herramientas  jurídicas  necesarias  para</w:t>
        <w:br/>
        <w:t>controlar y limitar el alcance de  un  medida  que  disponga  la  inhibición</w:t>
        <w:br/>
        <w:t>general de bienes, todo ello depende, exclusivamente  de  la  acción  de  la</w:t>
        <w:br/>
        <w:t>parte inhibida”.</w:t>
        <w:br/>
        <w:br/>
        <w:t>En el presente caso, este Tribunal declaró la responsabilidad  internacional</w:t>
        <w:br/>
        <w:t>de Argentina por haber incumplido con su obligación de resolver,  dentro  de</w:t>
        <w:br/>
        <w:t>un plazo razonable, el proceso civil por daños y perjuicios iniciado  contra</w:t>
        <w:br/>
        <w:t>los señores Mémoli. Por  tanto,  la  Corte  considera  que  el  Estado  debe</w:t>
        <w:br/>
        <w:t>adoptar las medidas necesarias para que, tomando en cuenta lo  dispuesto  en</w:t>
        <w:br/>
        <w:t>esta Sentencia (supra párrs. 167 a 183), se resuelva con la mayor  celeridad</w:t>
        <w:br/>
        <w:t>posible  el   mencionado   proceso   civil.   Asimismo,   considerando   las</w:t>
        <w:br/>
        <w:t>conclusiones del capítulo IX de la presente Sentencia, la Corte dispone  que</w:t>
        <w:br/>
        <w:t>el Estado debe revocar  inmediatamente  la  medida  cautelar  de  inhibición</w:t>
        <w:br/>
        <w:t>general para enajenar y gravar bienes impuesta  a  los  señores  Mémoli.  El</w:t>
        <w:br/>
        <w:t>Estado deberá informar en un plazo de tres meses, contado  a  partir  de  la</w:t>
        <w:br/>
        <w:t>notificación de esta Sentencia, sobre el cumplimiento de esta medida.</w:t>
        <w:br/>
        <w:br/>
        <w:br/>
        <w:t xml:space="preserve">         B.2) Medida de satisfacción: Publicación y difusión de la Sentencia</w:t>
        <w:br/>
        <w:br/>
        <w:br/>
        <w:t>A pesar de que no se ha solicitado la publicación de  esta  Sentencia,  como</w:t>
        <w:br/>
        <w:t>ha dispuesto en otros casos[339], este Tribunal dispone que el  Estado  debe</w:t>
        <w:br/>
        <w:t>publicar, en un plazo de seis meses, contado a partir de la notificación  de</w:t>
        <w:br/>
        <w:t>la presente Sentencia: a)  el  resumen  oficial  de  la  presente  Sentencia</w:t>
        <w:br/>
        <w:t>elaborado por la Corte, por una sola vez en  el  diario  oficial,  y  b)  la</w:t>
        <w:br/>
        <w:t>presente Sentencia en su integridad, disponible por un período  de  un  año,</w:t>
        <w:br/>
        <w:t>en un sitio web oficial.</w:t>
        <w:br/>
        <w:br/>
        <w:br/>
        <w:t xml:space="preserve">         B.3) Garantía de no repetición</w:t>
        <w:br/>
        <w:br/>
        <w:br/>
        <w:t xml:space="preserve"> La Comisión solicitó  que  se  “[a]dopt[en]  las  medidas  necesarias  para</w:t>
        <w:br/>
        <w:t>impedir la repetición  de  situaciones  similares  respecto  a  la  duración</w:t>
        <w:br/>
        <w:t>desproporcionada  de  procesos  civiles  y  medidas   en   las   condiciones</w:t>
        <w:br/>
        <w:t>anotadas”. Los representantes solicitaron que el Estado “arbitre los  medios</w:t>
        <w:br/>
        <w:t>para que sean respetados los  debidos  procesos  legales  en  los  distintos</w:t>
        <w:br/>
        <w:t>ámbitos judiciales, lo que garantizará  la  equidad  e  igualdad  entre  las</w:t>
        <w:br/>
        <w:t>partes en un [proceso, el cual debe durar] un tiempo razonable”.  El  Estado</w:t>
        <w:br/>
        <w:t>manifestó que las recomendaciones hechas por  la  Comisión  sobre  la  causa</w:t>
        <w:br/>
        <w:t>civil “devienen  de  una  apreciación  errónea  del  procedimiento  judicial</w:t>
        <w:br/>
        <w:t>previsto por el ordenamiento argentino” y alegó que “lo solicitado  respecto</w:t>
        <w:br/>
        <w:t>de las ‘medidas necesarias’ para resolver el caso e  impedir  la  repetición</w:t>
        <w:br/>
        <w:t>de situaciones similares es completamente vago”.  Asimismo,  señaló  que  el</w:t>
        <w:br/>
        <w:t>ordenamiento argentino “regula  el  procedimiento  por  daños  y  perjuicios</w:t>
        <w:br/>
        <w:t>sobre la base del principio dispositivo” y que las “herramientas  [jurídicas</w:t>
        <w:br/>
        <w:t>para controlar y limitar  el  alcance  de  una  medida  cautelar]  han  sido</w:t>
        <w:br/>
        <w:t>utilizadas de manera incorrecta por las presuntas víctimas”.</w:t>
        <w:br/>
        <w:br/>
        <w:t>Este Tribunal resalta que ni la Comisión ni los  representantes  alegaron  o</w:t>
        <w:br/>
        <w:t>aportaron información  de  la  cual  se  desprenda  que  la  regulación  del</w:t>
        <w:br/>
        <w:t>procedimiento civil aplicado en el  presente  caso  presentara  deficiencias</w:t>
        <w:br/>
        <w:t>normativas en relación  con  las  controversias  del  caso.  Por  tanto,  no</w:t>
        <w:br/>
        <w:t>corresponde ordenar una medida de reparación en este sentido.</w:t>
        <w:br/>
        <w:br/>
        <w:br/>
        <w:t xml:space="preserve">         Indemnizaciones compensatorias</w:t>
        <w:br/>
        <w:br/>
        <w:br/>
        <w:br/>
        <w:t xml:space="preserve">         C.1) Daño material</w:t>
        <w:br/>
        <w:br/>
        <w:br/>
        <w:t>La Comisión solicitó a la Corte indemnizar a los  señores  Mémoli  “por  los</w:t>
        <w:br/>
        <w:t>daños  pecuniarios  y  no   pecuniarios   causados   por   las   violaciones</w:t>
        <w:br/>
        <w:t>[establecidas en este caso]”.</w:t>
        <w:br/>
        <w:br/>
        <w:t>Los representantes solicitaron que se ordene al Estado “indemnizar  por  los</w:t>
        <w:br/>
        <w:t>daños y perjuicios materiales sufridos”. Al  respecto,  solicitaron  que  se</w:t>
        <w:br/>
        <w:t>ordene al Estado pagar a  favor  de  Pablo  Mémoli,  por  concepto  de  daño</w:t>
        <w:br/>
        <w:t>emergente, la cantidad de US$ 44.362,00 (cuarenta y cuatro  mil  trescientos</w:t>
        <w:br/>
        <w:t>sesenta y dos  dólares  de  Estados  Unidos  de  América)  “por  los  gastos</w:t>
        <w:br/>
        <w:t>realizados en el sistema interno e interamericano hasta la fecha”, así  como</w:t>
        <w:br/>
        <w:t>por ciertas cantidades pagadas, como parte de la condena o  para  acceder  a</w:t>
        <w:br/>
        <w:t>la justicia, en el proceso interno. Asimismo, solicitaron  que  se  ordenara</w:t>
        <w:br/>
        <w:t>pagar a Pablo  Mémoli,  por  concepto  de  lucro  cesante  la  suma  de  US$</w:t>
        <w:br/>
        <w:t>50.000,00 (cincuenta mil dólares de los Estados Unidos de América), “por  el</w:t>
        <w:br/>
        <w:t>daño ocasionado en su actividad profesional como abogado”, así como  por  la</w:t>
        <w:br/>
        <w:t>imposibilidad de tener una licencia de radio, por la condena penal y  porque</w:t>
        <w:br/>
        <w:t>las  inhibiciones  generales  de  bienes,  implicó  “la   imposibilidad   de</w:t>
        <w:br/>
        <w:t>comercializar espacios radiales  a  distintos  organismos  de  gobierno  que</w:t>
        <w:br/>
        <w:t>exigían documentación en ese sentido”. En  cuanto  al  señor  Carlos  Mémoli</w:t>
        <w:br/>
        <w:t>solicitaron, por concepto de daño  emergente,  el  monto  de  US$  30.000,00</w:t>
        <w:br/>
        <w:t>(treinta mil dólares de los Estados Unidos de  América),  “por  el  esfuerzo</w:t>
        <w:br/>
        <w:t>económico  que  significó  afrontar  este  juicio  [y]  por  la  campaña  de</w:t>
        <w:br/>
        <w:t>descrédito que  sufrió”,  mientras  que,  por  concepto  de  lucro  cesante,</w:t>
        <w:br/>
        <w:t>solicitaron la suma de US$ 30.000,00 (treinta mil  dólares  de  los  Estados</w:t>
        <w:br/>
        <w:t>Unidos de América), por las restricciones al uso y goce de sus bienes.</w:t>
        <w:br/>
        <w:br/>
        <w:t>El Estado solicitó que “es[t]e Tribunal tome  en  cuenta  los  parámetros  y</w:t>
        <w:br/>
        <w:t>estándares  internacionales  fijados  por  su  jurisprudencia  constante   y</w:t>
        <w:br/>
        <w:t>rechace aquellas pretensiones pecuniarias excesivas”. Asimismo,  señaló  que</w:t>
        <w:br/>
        <w:t>“las presuntas víctimas no han presentado prueba suficiente para  justificar</w:t>
        <w:br/>
        <w:t>los altos montos solicitados como indemnización por daño material, sino  que</w:t>
        <w:br/>
        <w:t>se limitaron a realizar afirmaciones  de  tipo  general”.  Respecto  de  las</w:t>
        <w:br/>
        <w:t>alegaciones sobre lucro cesante,  el  Estado  alegó  que  “es  palmariamente</w:t>
        <w:br/>
        <w:t>inexacto que el señor Mémoli no ejerza la profesión [de abogado]  y  que  no</w:t>
        <w:br/>
        <w:t>pueda acceder en igualdad de condiciones de ley a ejercer  su  profesión  de</w:t>
        <w:br/>
        <w:t>periodista”, y, de aceptar la afirmación hecha  por  los  representantes  se</w:t>
        <w:br/>
        <w:t>llegaría a la conclusión de que “los abogados que ejercen  su  profesión  no</w:t>
        <w:br/>
        <w:t>pueden llevar más de un caso”.</w:t>
        <w:br/>
        <w:br/>
        <w:t>La Corte ha desarrollado en su jurisprudencia el concepto de  daño  material</w:t>
        <w:br/>
        <w:t>y ha establecido que éste supone “la pérdida o detrimento  de  los  ingresos</w:t>
        <w:br/>
        <w:t>de las víctimas, los gastos efectuados  con  motivo  de  los  hechos  y  las</w:t>
        <w:br/>
        <w:t>consecuencias de carácter pecuniario que  tengan  un  nexo  causal  con  los</w:t>
        <w:br/>
        <w:t>hechos  del  caso”[340].  En  el  presente  caso,  los   alegatos   de   los</w:t>
        <w:br/>
        <w:t>representantes relativos a daño material se pueden  clasificar  en  ingresos</w:t>
        <w:br/>
        <w:t>dejados de percibir por los señores Mémoli  y  los  daños  causados  por  la</w:t>
        <w:br/>
        <w:t>inhibición general de bienes al señor  Carlos  Mémoli.  Los  demás  alegatos</w:t>
        <w:br/>
        <w:t>mencionados serán analizados en los acápites relativos al daño inmaterial  o</w:t>
        <w:br/>
        <w:t>a costas y gastos, según corresponda.</w:t>
        <w:br/>
        <w:br/>
        <w:t>El criterio de equidad ha sido utilizado en la jurisprudencia de esta  Corte</w:t>
        <w:br/>
        <w:t>para   la   cuantificación   de   daños   inmateriales[341]   y   de   daños</w:t>
        <w:br/>
        <w:t>materiales[342]. Sin embargo, este Tribunal advierte que la  utilización  de</w:t>
        <w:br/>
        <w:t>este criterio no significa que la Corte pueda  actuar  discrecionalmente  al</w:t>
        <w:br/>
        <w:t>fijar los montos indemnizatorios[343]. Corresponde  a  las  partes  precisar</w:t>
        <w:br/>
        <w:t>claramente la prueba del daño sufrido, así como la  relación  específica  de</w:t>
        <w:br/>
        <w:t>la pretensión pecuniaria con los hechos del caso y las  violaciones  que  se</w:t>
        <w:br/>
        <w:t>alegan[344].</w:t>
        <w:br/>
        <w:br/>
        <w:t>Respecto a los ingresos dejados  de  percibir,  la  Corte  observa  que  los</w:t>
        <w:br/>
        <w:t>representantes  se  limitaron  a  argumentar  que  se  habría  afectado  los</w:t>
        <w:br/>
        <w:t>ingresos de Pablo Mémoli por el impacto que habría tenido la conducción  del</w:t>
        <w:br/>
        <w:t>proceso en su carrera como abogado, así como por supuestos impedimentos  que</w:t>
        <w:br/>
        <w:t>ello le representó  para  obtener  una  licencia  de  radio.  Este  Tribunal</w:t>
        <w:br/>
        <w:t>considera  que  los  representantes  no  aportaron  pruebas   que   permitan</w:t>
        <w:br/>
        <w:t>comprobar los daños alegados.</w:t>
        <w:br/>
        <w:br/>
        <w:t>Por otro lado, con respecto  a  los  daños  presuntamente  causados  por  la</w:t>
        <w:br/>
        <w:t>inhibición general de bienes, la Corte  recuerda  que  consideró  que  dicha</w:t>
        <w:br/>
        <w:t>inhibición constituyó una  restricción  desproporcionada  al  derecho  a  la</w:t>
        <w:br/>
        <w:t>propiedad privada de los señores Mémoli (supra párr. 180 y 183), por lo  que</w:t>
        <w:br/>
        <w:t>este Tribunal entiende que dicha restricción pudo haber ocasionado  un  daño</w:t>
        <w:br/>
        <w:t>material o específicamente una pérdida de oportunidad para las víctimas  del</w:t>
        <w:br/>
        <w:t>presente caso. No obstante, para reparar dicha pérdida de oportunidad  sería</w:t>
        <w:br/>
        <w:t>necesario demostrar y acreditar, en  términos  pecuniarios,  la  oportunidad</w:t>
        <w:br/>
        <w:t>perdida, así como su relación de  causalidad  con  la  violación  declarada,</w:t>
        <w:br/>
        <w:t>pues no basta con sostenerlo en forma abstracta. En este sentido,  la  Corte</w:t>
        <w:br/>
        <w:t>considera que no cuenta con elementos suficientes  para  considerar  que  la</w:t>
        <w:br/>
        <w:t>inhibición general de bienes  causó  un  daño  material  verificable  a  las</w:t>
        <w:br/>
        <w:t>víctimas en el presente caso.</w:t>
        <w:br/>
        <w:br/>
        <w:t>Adicionalmente, respecto al reintegro de  las  cantidades  pagadas  por  los</w:t>
        <w:br/>
        <w:t>señores Mémoli en  el  marco  del  proceso  penal,  la  Corte  recuerda  que</w:t>
        <w:br/>
        <w:t>concluyó que no se violó la libertad de expresión de los señores Mémoli,  en</w:t>
        <w:br/>
        <w:t>virtud de las condenas penales impuestas. Por tanto, no corresponde  ordenar</w:t>
        <w:br/>
        <w:t>el  reintegro  de  las  cantidades  pagadas  por  los  señores  Mémoli  como</w:t>
        <w:br/>
        <w:t>consecuencia de dichas condenas penales (supra párr. 149).</w:t>
        <w:br/>
        <w:br/>
        <w:br/>
        <w:t xml:space="preserve">         C.2) Daño inmaterial</w:t>
        <w:br/>
        <w:br/>
        <w:br/>
        <w:t>La  Corte  ha  desarrollado  en  su  jurisprudencia  el  concepto  de   daño</w:t>
        <w:br/>
        <w:t>inmaterial y los supuestos en que corresponde indemnizarlo. Al respecto,  ha</w:t>
        <w:br/>
        <w:t>establecido que el daño inmaterial puede comprender tanto  los  sufrimientos</w:t>
        <w:br/>
        <w:t>y las aflicciones causadas a las víctimas directas y a sus  allegados,  como</w:t>
        <w:br/>
        <w:t>el menoscabo de valores muy significativos para las personas, así  como  las</w:t>
        <w:br/>
        <w:t>alteraciones, de carácter no pecuniario, en las  condiciones  de  existencia</w:t>
        <w:br/>
        <w:t>de la víctima o de su familia[345].</w:t>
        <w:br/>
        <w:br/>
        <w:t>La Comisión solicitó al Tribunal “indemnizar a Carlos y Pablo Carlos  Mémoli</w:t>
        <w:br/>
        <w:t>por los daños […] no pecuniarios causados por las violaciones  [establecidas</w:t>
        <w:br/>
        <w:t>en el presente caso]”. Los representantes indicaron  que,  en  el  caso  del</w:t>
        <w:br/>
        <w:t>señor Pablo Mémoli, “[l]os fallos judiciales condenatorios […], pusieron  en</w:t>
        <w:br/>
        <w:t>duda la veracidad de la información y  el  prestigio  del  periodista  y  su</w:t>
        <w:br/>
        <w:t>diario[,] lo que produjo una amenaza seria a la estabilidad  laboral  y  por</w:t>
        <w:br/>
        <w:t>ende familiar”. Asimismo, alegaron que también sufrió un daño  como  abogado</w:t>
        <w:br/>
        <w:t>ya “que se vio  vapuleado  en  las  calles,  con  descrédito  al  perder  el</w:t>
        <w:br/>
        <w:t>litigio”, y debido a la “angustia propia permanente y  familiar”.  Con  base</w:t>
        <w:br/>
        <w:t>en lo anterior,  solicitaron  el  monto  de  US$  50.000,00  (cincuenta  mil</w:t>
        <w:br/>
        <w:t>dólares de los Estados Unidos de América) por concepto de daño inmaterial  a</w:t>
        <w:br/>
        <w:t>favor de Pablo Mémoli. Respecto de  Carlos  Mémoli,  solicitaron,  “por  las</w:t>
        <w:br/>
        <w:t>mismas motivaciones que [al  señor]  Pablo  Mémoli,  sumadas  al  descrédito</w:t>
        <w:br/>
        <w:t>generado por  las  inhibiciones  generales  de  bienes”,  el  monto  de  US$</w:t>
        <w:br/>
        <w:t>60.000,00 (sesenta mil dólares de los Estados Unidos de  América)  por  daño</w:t>
        <w:br/>
        <w:t>moral.</w:t>
        <w:br/>
        <w:br/>
        <w:t>El Estado señaló que, “a los fines de la determinación de  la  indemnización</w:t>
        <w:br/>
        <w:t>por daño inmaterial” la Sentencia puede  constituir  per  se  una  forma  de</w:t>
        <w:br/>
        <w:t>reparación. Asimismo, hizo referencia al caso Fontevecchia y D’Amico, en  el</w:t>
        <w:br/>
        <w:t>que la Corte no otorgó indemnización por daño inmaterial, sino que  “sostuvo</w:t>
        <w:br/>
        <w:t>medidas reparatorias como, por ejemplo, la emisión  de  la  sentencia  y  su</w:t>
        <w:br/>
        <w:t>difusión en diversos medios”.</w:t>
        <w:br/>
        <w:br/>
        <w:t>Tomando en cuenta las  violaciones  declaradas  en  el  presente  caso,  las</w:t>
        <w:br/>
        <w:t>afectaciones que las  mismas  causaron  a  las  víctimas,  la  Corte  estima</w:t>
        <w:br/>
        <w:t>pertinente fijar una cantidad, en equidad, como  compensación  por  concepto</w:t>
        <w:br/>
        <w:t>de daños inmateriales. En este sentido, en atención a  la  violación  a  las</w:t>
        <w:br/>
        <w:t>garantías  judiciales  y  propiedad  privada  de  las  víctimas,  la   Corte</w:t>
        <w:br/>
        <w:t>considera pertinente fijar, en  equidad,  la  cantidad  de  US  $  15.000,00</w:t>
        <w:br/>
        <w:t>(quince mil dólares de los Estados Unidos de  América)  a  favor  de  Carlos</w:t>
        <w:br/>
        <w:t>Mémoli y US $ 15.000,00  (quince  mil  dólares  de  los  Estados  Unidos  de</w:t>
        <w:br/>
        <w:t>América) a favor de Pablo Mémoli.</w:t>
        <w:br/>
        <w:br/>
        <w:br/>
        <w:t xml:space="preserve">         Costas y gastos</w:t>
        <w:br/>
        <w:br/>
        <w:br/>
        <w:t>Como ya lo ha señalado la Corte en oportunidades anteriores,  las  costas  y</w:t>
        <w:br/>
        <w:t>gastos están comprendidos dentro del concepto de reparación  establecido  en</w:t>
        <w:br/>
        <w:t>el artículo 63.1 de la Convención Americana[346], toda vez que la  actividad</w:t>
        <w:br/>
        <w:t>desplegada por las víctimas con el fin de obtener justicia,  tanto  a  nivel</w:t>
        <w:br/>
        <w:t>nacional como internacional, implica erogaciones que deben  ser  compensadas</w:t>
        <w:br/>
        <w:t>cuando la responsabilidad internacional del  Estado  es  declarada  mediante</w:t>
        <w:br/>
        <w:t>una sentencia condenatoria.</w:t>
        <w:br/>
        <w:br/>
        <w:t>Los representantes solicitaron que se  ordene  “el  pago  de  las  costas  y</w:t>
        <w:br/>
        <w:t>gastos probados [o] de fácil deducción, de acuerdo a las  circunstancias  de</w:t>
        <w:br/>
        <w:t>este caso”[347]. Por su parte, el Estado solicitó que, “en la  hipótesis  de</w:t>
        <w:br/>
        <w:t>que el presente caso no sea rechazado”, las costas y gastos  “se  fijen  […]</w:t>
        <w:br/>
        <w:t>sobre la base de la equidad”. Respecto de  los  viajes  realizados  por  las</w:t>
        <w:br/>
        <w:t>víctimas a Washington D.C. para presentar escritos relativos a su  petición,</w:t>
        <w:br/>
        <w:t>el Estado indicó que “estos viajes se hicieron por decisión  propia  de  las</w:t>
        <w:br/>
        <w:t>presuntas  víctimas,  fuera  del  contexto  de  una  reunión  de  trabajo  o</w:t>
        <w:br/>
        <w:t>audiencia convocada por la Comisión. Dichas presentaciones  podrían  haberse</w:t>
        <w:br/>
        <w:t>hecho […] sin necesidad de comparecer personalmente”.</w:t>
        <w:br/>
        <w:br/>
        <w:t>Este Tribunal ha señalado  que  las  pretensiones  de  las  víctimas  o  sus</w:t>
        <w:br/>
        <w:t>representantes en materia  de  costas  y  gastos,  y 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esta Corte[348]. Asimismo, la Corte  reitera  que  no</w:t>
        <w:br/>
        <w:t>es suficiente la remisión de documentos probatorios, sino  que  se  requiere</w:t>
        <w:br/>
        <w:t>que las partes hagan una argumentación que relacione la prueba con el  hecho</w:t>
        <w:br/>
        <w:t>que se considera representado, y que, al tratarse  de  alegados  desembolsos</w:t>
        <w:br/>
        <w:t>económicos, se establezcan con claridad los rubros  y  la  justificación  de</w:t>
        <w:br/>
        <w:t>los mismos[349].</w:t>
        <w:br/>
        <w:br/>
        <w:t>En  el  presente  caso,  este  Tribunal  constata  que  los   representantes</w:t>
        <w:br/>
        <w:t>remitieron algunas pruebas sobre los  gastos  presuntamente  incurridos  por</w:t>
        <w:br/>
        <w:t>los señores Mémoli durante la tramitación del  litigio  a  nivel  interno  e</w:t>
        <w:br/>
        <w:t>interamericano. No obstante, la Corte nota que: a) un  comprobante  de  pago</w:t>
        <w:br/>
        <w:t>presenta un concepto de gasto que no se vincula de manera  clara  y  precisa</w:t>
        <w:br/>
        <w:t>con el presente caso[350], y b) cuatro  comprobantes  de  pago  relativos  a</w:t>
        <w:br/>
        <w:t>boletos de avión de los señores Mémoli a la ciudad de Washington  D.C.,  tal</w:t>
        <w:br/>
        <w:t>como objetó el Estado, no reflejan gastos necesarios dentro del litigio  del</w:t>
        <w:br/>
        <w:t>presente caso ante  la  Comisión  Interamericana.  En  consecuencia,  dichos</w:t>
        <w:br/>
        <w:t>conceptos han sido equitativamente deducidos  del  cálculo  establecido  por</w:t>
        <w:br/>
        <w:t>este Tribunal.</w:t>
        <w:br/>
        <w:br/>
        <w:t>Por otro lado, la Corte nota  que  los  representantes  probaron  gastos  de</w:t>
        <w:br/>
        <w:t>aproximadamente trescientos dólares de los Estados  Unidos  de  América  por</w:t>
        <w:br/>
        <w:t>concepto de copias y envíos por courier  internacional[351].  Sin  perjuicio</w:t>
        <w:br/>
        <w:t>de esto, tal como lo ha hecho en otros casos, este  Tribunal  puede  inferir</w:t>
        <w:br/>
        <w:t>que los representantes incurrieron en gastos adicionales en  la  tramitación</w:t>
        <w:br/>
        <w:t>del caso ante el Sistema Interamericano de Derechos  Humanos  derivados  del</w:t>
        <w:br/>
        <w:t>litigio y de la asistencia de dos representantes a la audiencia  pública  de</w:t>
        <w:br/>
        <w:t>la Corte. Teniendo en cuenta lo anterior y ante la falta de comprobantes  de</w:t>
        <w:br/>
        <w:t>estos gastos, la Corte fija, en equidad, que el Estado  debe  reintegrar  la</w:t>
        <w:br/>
        <w:t>cantidad total de US$ 8.000,00 (ocho mil dólares de los  Estados  Unidos  de</w:t>
        <w:br/>
        <w:t>América) o su equivalente en moneda argentina,  por  concepto  de  costas  y</w:t>
        <w:br/>
        <w:t>gastos en el litigio  del  presente  caso.  La  Corte  hace  notar  que  los</w:t>
        <w:br/>
        <w:t>representantes no indicaron a  quién  o  quiénes  se  debía  reintegrar  las</w:t>
        <w:br/>
        <w:t>costas y gastos, sin embargo, este Tribunal determina que el  Estado  deberá</w:t>
        <w:br/>
        <w:t>entregar dicha cantidad al señor Pablo Mémoli. Igualmente, la  Corte  señala</w:t>
        <w:br/>
        <w:t>que en el procedimiento de  supervisión  del  cumplimiento  de  la  presente</w:t>
        <w:br/>
        <w:t>Sentencia podrá disponer el reembolso a las víctimas o  sus  representantes,</w:t>
        <w:br/>
        <w:t>por parte del Estado, de los gastos razonables  en  que  incurran  en  dicha</w:t>
        <w:br/>
        <w:t>etapa procesal.</w:t>
        <w:br/>
        <w:br/>
        <w:br/>
        <w:t xml:space="preserve">         Modalidad de cumplimiento de los pagos ordenados</w:t>
        <w:br/>
        <w:br/>
        <w:br/>
        <w:t>El Estado deberá efectuar el pago de las  indemnizaciones  por  concepto  de</w:t>
        <w:br/>
        <w:t>daño inmaterial y el  reintegro  de  costas  y  gastos  establecidos  en  la</w:t>
        <w:br/>
        <w:t>presente Sentencia directamente a las víctimas,  en  el  plazo  de  un  año,</w:t>
        <w:br/>
        <w:t>contado a partir de la notificación de la presente Sentencia.</w:t>
        <w:br/>
        <w:br/>
        <w:t>Las indemnizaciones establecidas en el presente caso corresponden  a  Carlos</w:t>
        <w:br/>
        <w:t>y  Pablo  Mémoli  o  sus  derechohabientes,  conforme  al  derecho   interno</w:t>
        <w:br/>
        <w:t>aplicable.</w:t>
        <w:br/>
        <w:br/>
        <w:t>El Estado deberá cumplir con las obligaciones monetarias  mediante  el  pago</w:t>
        <w:br/>
        <w:t>en dólares de los Estados Unidos de  América  o  su  equivalente  en  moneda</w:t>
        <w:br/>
        <w:t>nacional, utilizando para el cálculo respectivo el tipo  de  cambio  que  se</w:t>
        <w:br/>
        <w:t>encuentre vigente en la bolsa de Nueva York, Estados Unidos de  América,  el</w:t>
        <w:br/>
        <w:t>día anterior al pago.</w:t>
        <w:br/>
        <w:br/>
        <w:t>Si por causas atribuibles a los beneficiarios de  las  indemnizaciones  o  a</w:t>
        <w:br/>
        <w:t>sus  derechohabientes  no  fuese  posible  el   pago   de   las   cantidades</w:t>
        <w:br/>
        <w:t>determinadas dentro del plazo indicado, el Estado consignará  dichos  montos</w:t>
        <w:br/>
        <w:t>a su favor en una cuenta  o  certificado  de  depósito  en  una  institución</w:t>
        <w:br/>
        <w:t>financiera  argentina  solvente,  en  dólares  estadounidenses,  y  en   las</w:t>
        <w:br/>
        <w:t>condiciones financieras más favorables que  permitan  la  legislación  y  la</w:t>
        <w:br/>
        <w:t>práctica bancaria. Si no se reclama  la  indemnización  correspondiente  una</w:t>
        <w:br/>
        <w:t>vez transcurridos diez años, las cantidades serán devueltas  al  Estado  con</w:t>
        <w:br/>
        <w:t>los intereses devengados.</w:t>
        <w:br/>
        <w:br/>
        <w:t>Las cantidades asignadas en la presente  Sentencia  como  indemnización  por</w:t>
        <w:br/>
        <w:t>daño inmaterial, y como reintegro de costas y gastos deberán ser  entregadas</w:t>
        <w:br/>
        <w:t>a las personas indicadas en forma íntegra,  conforme  a  lo  establecido  en</w:t>
        <w:br/>
        <w:t>esta Sentencia, sin reducciones derivadas de eventuales cargas fiscales.</w:t>
        <w:br/>
        <w:br/>
        <w:t>En caso de que el Estado incurriera en mora, deberá pagar un  interés  sobre</w:t>
        <w:br/>
        <w:t>la cantidad  adecuada  correspondiente  al  interés  bancario  moratorio  en</w:t>
        <w:br/>
        <w:t>Argentina.</w:t>
        <w:br/>
        <w:br/>
        <w:br/>
        <w:t>XI</w:t>
        <w:br/>
        <w:br/>
        <w:br/>
        <w:t>PUNTOS RESOLUTIVOS</w:t>
        <w:br/>
        <w:br/>
        <w:br/>
        <w:t>Por tanto,</w:t>
        <w:br/>
        <w:br/>
        <w:t>LA CORTE</w:t>
        <w:br/>
        <w:br/>
        <w:t>DECIDE,</w:t>
        <w:br/>
        <w:br/>
        <w:t>por unanimidad,</w:t>
        <w:br/>
        <w:br/>
        <w:t xml:space="preserve">   1. Desestimar las excepciones preliminares  interpuestas  por  el  Estado</w:t>
        <w:br/>
        <w:t xml:space="preserve">      relativas  a  la  alegada  violación  del   debido   proceso   en   el</w:t>
        <w:br/>
        <w:t xml:space="preserve">      procedimiento ante la Comisión Interamericana y a la alegada falta  de</w:t>
        <w:br/>
        <w:t xml:space="preserve">      agotamiento de los recursos internos, en los términos de los  párrafos</w:t>
        <w:br/>
        <w:t xml:space="preserve">      25 a 42 y 46 a 51 del Fallo.</w:t>
        <w:br/>
        <w:br/>
        <w:t>DECLARA,</w:t>
        <w:br/>
        <w:br/>
        <w:t>por cuatro votos a favor y tres en contra, que:</w:t>
        <w:br/>
        <w:br/>
        <w:t xml:space="preserve">   2. El Estado no es responsable por la violación del derecho a la libertad</w:t>
        <w:br/>
        <w:t xml:space="preserve">      de expresión, reconocido en el artículo 13 de la Convención Americana,</w:t>
        <w:br/>
        <w:t xml:space="preserve">      en relación con los artículos 1.1 y 2 de la  misma,  en  perjuicio  de</w:t>
        <w:br/>
        <w:t xml:space="preserve">      Carlos y Pablo Mémoli, de conformidad con lo expuesto en los  párrafos</w:t>
        <w:br/>
        <w:t xml:space="preserve">      117 a 149 y 185 de la presente Sentencia.</w:t>
        <w:br/>
        <w:br/>
        <w:t>Disienten los Jueces Ventura Robles, Vio Grossi y Ferrer Mac-Gregor Poisot</w:t>
        <w:br/>
        <w:br/>
        <w:t>por cuatro votos a favor y tres en contra, que:</w:t>
        <w:br/>
        <w:br/>
        <w:t xml:space="preserve">   3. El Estado  no  es  responsable  por  la  violación  del  principio  de</w:t>
        <w:br/>
        <w:t xml:space="preserve">      legalidad y de retroactividad, reconocido  en  el  artículo  9  de  la</w:t>
        <w:br/>
        <w:t xml:space="preserve">      Convención, en relación con el 1.1 del mismo instrumento, en perjuicio</w:t>
        <w:br/>
        <w:t xml:space="preserve">      de Carlos y Pablo Mémoli, en los términos de los párrafos 153 a 159 de</w:t>
        <w:br/>
        <w:t xml:space="preserve">      esta Sentencia.</w:t>
        <w:br/>
        <w:br/>
        <w:t>Disienten los Jueces Ventura Robles, Vio Grossi y Ferrer Mac-Gregor Poisot</w:t>
        <w:br/>
        <w:br/>
        <w:t>por unanimidad, que:</w:t>
        <w:br/>
        <w:br/>
        <w:t xml:space="preserve">   4. El Estado es responsable por  la  violación  de  los  derechos  a  las</w:t>
        <w:br/>
        <w:t xml:space="preserve">      garantías judiciales, por haber excedido el plazo razonable, y  de  la</w:t>
        <w:br/>
        <w:t xml:space="preserve">      propiedad privada, reconocidos  en  los  artículos  8.1  y  21  de  la</w:t>
        <w:br/>
        <w:t xml:space="preserve">      Convención Americana, en relación con el artículo 1.1 de la  misma  en</w:t>
        <w:br/>
        <w:t xml:space="preserve">      perjuicio de Carlos y Pablo Mémoli, conforme  a  lo  expuesto  en  los</w:t>
        <w:br/>
        <w:t xml:space="preserve">      párrafos 167 a 183 y 189 a 194 de este Fallo.</w:t>
        <w:br/>
        <w:br/>
        <w:t>por unanimidad, que:</w:t>
        <w:br/>
        <w:br/>
        <w:t xml:space="preserve">   5. No procede emitir un pronunciamiento sobre las alegadas violaciones  a</w:t>
        <w:br/>
        <w:t xml:space="preserve">      los artículos 23, 24 y 25 de la Convención  Americana  sobre  Derechos</w:t>
        <w:br/>
        <w:t xml:space="preserve">      Humanos, en los términos de los párrafos 160, 195 y 196 de la presente</w:t>
        <w:br/>
        <w:t xml:space="preserve">      Sentencia.</w:t>
        <w:br/>
        <w:br/>
        <w:t>Y DISPONE</w:t>
        <w:br/>
        <w:br/>
        <w:t>por unanimidad, que:</w:t>
        <w:br/>
        <w:br/>
        <w:t xml:space="preserve">   6. Esta Sentencia constituye per se una forma de reparación.</w:t>
        <w:br/>
        <w:br/>
        <w:t xml:space="preserve">   7. El Estado debe adoptar las medidas necesarias para que se resuelva con</w:t>
        <w:br/>
        <w:t xml:space="preserve">      la mayor celeridad  posible  el  proceso  civil  iniciado  contra  los</w:t>
        <w:br/>
        <w:t xml:space="preserve">      señores Mémoli, tomando en cuenta lo dispuesto en el  párrafo  206  de</w:t>
        <w:br/>
        <w:t xml:space="preserve">      esta Sentencia.</w:t>
        <w:br/>
        <w:br/>
        <w:t xml:space="preserve">   8. El Estado debe revocar inmediatamente la medida cautelar de inhibición</w:t>
        <w:br/>
        <w:t xml:space="preserve">      general de bienes que pesa sobre Carlos y Pablo Mémoli, y presentar un</w:t>
        <w:br/>
        <w:t xml:space="preserve">      informe sobre el cumplimiento de esta medida,  en  un  plazo  de  tres</w:t>
        <w:br/>
        <w:t xml:space="preserve">      meses, contados a partir de la notificación  de  este  Fallo,  en  los</w:t>
        <w:br/>
        <w:t xml:space="preserve">      términos del párrafo 206 del mismo.</w:t>
        <w:br/>
        <w:br/>
        <w:t xml:space="preserve">   9. El Estado debe realizar las publicaciones indicadas en el párrafo  207</w:t>
        <w:br/>
        <w:t xml:space="preserve">      de la presente Sentencia, en el plazo de seis meses contado  a  partir</w:t>
        <w:br/>
        <w:t xml:space="preserve">      de la notificación de la misma.</w:t>
        <w:br/>
        <w:br/>
        <w:t xml:space="preserve">  10. El Estado debe pagar las cantidades fijadas en los párrafos 221 y  226</w:t>
        <w:br/>
        <w:t xml:space="preserve">      de la presente Sentencia, por concepto  de  indemnizaciones  por  daño</w:t>
        <w:br/>
        <w:t xml:space="preserve">      inmaterial y por el reintegro de costas y gastos, en los  términos  de</w:t>
        <w:br/>
        <w:t xml:space="preserve">      los referidos párrafos de la Sentencia.</w:t>
        <w:br/>
        <w:br/>
        <w:t xml:space="preserve">  11. El Estado debe, dentro del plazo de un año  contado  a  partir  de  la</w:t>
        <w:br/>
        <w:t xml:space="preserve">      notificación de esta Sentencia, rendir al Tribunal  un  informe  sobre</w:t>
        <w:br/>
        <w:t xml:space="preserve">      las medidas adoptadas para cumplir con la misma, sin perjuicio  de  lo</w:t>
        <w:br/>
        <w:t xml:space="preserve">      indicado en el punto resolutivo octavo.</w:t>
        <w:br/>
        <w:br/>
        <w:t xml:space="preserve">  12. La Corte supervisará el cumplimiento íntegro  de  esta  Sentencia,  en</w:t>
        <w:br/>
        <w:t xml:space="preserve">      ejercicio de  sus  atribuciones  y  en  cumplimiento  de  sus  deberes</w:t>
        <w:br/>
        <w:t xml:space="preserve">      conforme a la Convención Americana sobre Derechos Humanos, y dará  por</w:t>
        <w:br/>
        <w:t xml:space="preserve">      concluido el presente caso una vez  que  el  Estado  haya  dado  cabal</w:t>
        <w:br/>
        <w:t xml:space="preserve">      cumplimiento a lo dispuesto en la misma.</w:t>
        <w:br/>
        <w:br/>
        <w:br/>
        <w:t>Los Jueces Ventura Robles, Vio Grossi y Ferrer  Mac-Gregor  Poisot  hicieron</w:t>
        <w:br/>
        <w:t>conocer a  la  Corte  su  voto  conjunto  parcialmente  disidente,  el  cual</w:t>
        <w:br/>
        <w:t>acompaña la presente Sentencia. Asimismo, los Jueces  García-Sayán  y  Pérez</w:t>
        <w:br/>
        <w:t>Pérez hicieron conocer  a  la  Corte  sus  votos  concurrentes,  los  cuales</w:t>
        <w:br/>
        <w:t>también acompañan la presente Sentencia.</w:t>
        <w:br/>
        <w:br/>
        <w:br/>
        <w:br/>
        <w:t>Redactada en español e inglés, haciendo fe  el  texto  en  español,  en  San</w:t>
        <w:br/>
        <w:t>José, Costa Rica, el 22 de agosto de 2013.</w:t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Manuel  E.  Ventura  Robles                                   Alberto  Pérez</w:t>
        <w:br/>
        <w:t>Pérez</w:t>
        <w:br/>
        <w:br/>
        <w:br/>
        <w:br/>
        <w:br/>
        <w:br/>
        <w:t>Eduardo  Vio  Grossi                                                 Roberto</w:t>
        <w:br/>
        <w:t>de F. Caldas</w:t>
        <w:br/>
        <w:br/>
        <w:br/>
        <w:br/>
        <w:br/>
        <w:br/>
        <w:t>Humberto Antonio Sierra  Porto                   Eduardo  Ferrer  Mac-Gregor</w:t>
        <w:br/>
        <w:t>Poisot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br/>
        <w:t>Comuníquese y ejecútese,</w:t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br/>
        <w:t xml:space="preserve">                   VOTO CONCURRENTE DE DIEGO GARCIA-SAYÁN</w:t>
        <w:br/>
        <w:t xml:space="preserve">                       EN EL CASO MÉMOLI VS. ARGENTINA</w:t>
        <w:br/>
        <w:br/>
        <w:br/>
        <w:t>En  esta  Sentencia  la  Corte  Interamericana  reafirma  y  desarrolla   su</w:t>
        <w:br/>
        <w:t>jurisprudencia constante en materia de libertad de expresión a través de  la</w:t>
        <w:br/>
        <w:t>cual la  Corte  ha  enfatizado  reiteradamente  la  significación  y  amplio</w:t>
        <w:br/>
        <w:t>contenido de dicho derecho fundamental. En tal sentido,  la  Corte  recuerda</w:t>
        <w:br/>
        <w:t>(párr. 119),  entre  otros  aspectos,  que  el  derecho  a  la  libertad  de</w:t>
        <w:br/>
        <w:t>pensamiento y de expresión consagrado en el artículo  13  de  la  Convención</w:t>
        <w:br/>
        <w:t>tiene, entre otros aspectos, una dimensión tanto individual  como  social  y</w:t>
        <w:br/>
        <w:t>que ambas deben ser simultáneamente protegidas. Por  ello,  el  Estado  debe</w:t>
        <w:br/>
        <w:t>garantizar tanto que nadie pueda ser arbitrariamente impedido de  manifestar</w:t>
        <w:br/>
        <w:t>su pensamiento y, a la vez, el derecho colectivo a recibir información  y  a</w:t>
        <w:br/>
        <w:t>conocer las expresiones de pensamiento de los demás.</w:t>
        <w:br/>
        <w:br/>
        <w:t>En su jurisprudencia constante, la Corte ha reafirmado que  la  libertad  de</w:t>
        <w:br/>
        <w:t>expresión es un derecho  fundamental  en  una  sociedad  democrática.  Entre</w:t>
        <w:br/>
        <w:t>otras razones porque, de acuerdo a lo establecido en  la  Carta  Democrática</w:t>
        <w:br/>
        <w:t>Interamericana, la  libertad  de  expresión  y  de  prensa  es  uno  de  los</w:t>
        <w:br/>
        <w:t>componentes fundamentales del ejercicio de la democracia (art.  4).  En  ese</w:t>
        <w:br/>
        <w:t>orden de ideas, sin dejar de  ser  un  fin  en  si  mismo,  la  libertad  de</w:t>
        <w:br/>
        <w:t>expresión, en esencia, es instrumental  al  desarrollo  democrático  de  una</w:t>
        <w:br/>
        <w:t>sociedad asumiendo en el proceso  de  intercambio  de  opiniones,  acceso  a</w:t>
        <w:br/>
        <w:t>información y como una de las  herramientas  para  la  participación  de  la</w:t>
        <w:br/>
        <w:t>ciudadanía en los asuntos públicos.</w:t>
        <w:br/>
        <w:br/>
        <w:t>En esta perspectiva, la Corte Interamericana ha establecido, en  casos  como</w:t>
        <w:br/>
        <w:t>el de Herrera Ulloa vs. Costa Rica, que  existe  “[…]  coincidencia  en  los</w:t>
        <w:br/>
        <w:t>diferentes sistemas regionales de protección a los derechos humanos y en  el</w:t>
        <w:br/>
        <w:t>universal, en cuanto al papel esencial que juega la  libertad  de  expresión</w:t>
        <w:br/>
        <w:t>en la  consolidación  y  dinámica  de  una  sociedad  democrática.  Sin  una</w:t>
        <w:br/>
        <w:t>efectiva libertad de expresión, materializada  en  todos  sus  términos,  la</w:t>
        <w:br/>
        <w:t>democracia  se  desvanece,  el  pluralismo  y  la  tolerancia   empiezan   a</w:t>
        <w:br/>
        <w:t>quebrantarse, los mecanismos de control y denuncia ciudadana se  empiezan  a</w:t>
        <w:br/>
        <w:t>tornar inoperantes y, en definitiva, se empieza  a  crear  el  campo  fértil</w:t>
        <w:br/>
        <w:t>para que sistemas autoritarios se arraiguen en la sociedad” (párr. 116).</w:t>
        <w:br/>
        <w:br/>
        <w:t>La información que se expresa, específicamente, a través de  medios  masivos</w:t>
        <w:br/>
        <w:t>de comunicación, tiene una relevancia e  importancia  singular.  Los  medios</w:t>
        <w:br/>
        <w:t>masivos de comunicación, en principio, deben permitir  poner  a  disposición</w:t>
        <w:br/>
        <w:t>de la ciudadanía elementos de información y de juicio que contribuyen a  que</w:t>
        <w:br/>
        <w:t>cada cual se pueda  formar  su  propia  opinión  sobre  las  cosas  y  poder</w:t>
        <w:br/>
        <w:t>ejercer, así, con mayores elementos, su derecho a la  participación  en  los</w:t>
        <w:br/>
        <w:t>asuntos públicos. Más  allá  de  ello,  en  muchos  casos  la  investigación</w:t>
        <w:br/>
        <w:t>periodística desempeña un papel muy importante en el conocimiento de  hechos</w:t>
        <w:br/>
        <w:t>que, de otro modo, podrían haber quedado ocultos o soslayados.</w:t>
        <w:br/>
        <w:br/>
        <w:t>Trabajos  de  investigación  periodística,  por  ejemplo,   pueden   aportar</w:t>
        <w:br/>
        <w:t>importantes elementos de información y de juicio a la  ciudadanía  y  a  las</w:t>
        <w:br/>
        <w:t>instituciones sobre graves  violaciones a los derechos humanos. Ello fue  lo</w:t>
        <w:br/>
        <w:t>que ocurrió en los graves hechos expresados en el caso Kimel  vs.  Argentina</w:t>
        <w:br/>
        <w:t>(sentencia de 2 de mayo de 2008), ocurridos durante la dictadura militar  en</w:t>
        <w:br/>
        <w:t>ese país, para cuyo conocimiento y difusión fue de especial  importancia  la</w:t>
        <w:br/>
        <w:t>investigación periodística. Se puede apreciar  en  casos  como  ese,  en  su</w:t>
        <w:br/>
        <w:t>verdadera dimensión,  la  trascendencia  del  ejercicio  del  derecho  a  la</w:t>
        <w:br/>
        <w:t>libertad  de  expresión  y  la  importancia  que  el  Estado  garantice   su</w:t>
        <w:br/>
        <w:t>ejercicio.  Como  quedó  establecido   en   la   sentencia   de   la   Corte</w:t>
        <w:br/>
        <w:t>Interamericana en ese caso, el señor Kimel no había  utilizado  un  lenguaje</w:t>
        <w:br/>
        <w:t>desmedido y la crítica que  él  había  publicado  no  contenía  agravios  ni</w:t>
        <w:br/>
        <w:t>referencias a la vida  personal  del  juez  que  lo  querelló  sino  que  se</w:t>
        <w:br/>
        <w:t>constreñía al análisis del trabajo de dicho juez en la causa judicial  a  su</w:t>
        <w:br/>
        <w:t>cargo.  En  efecto,  en  la  referida  sentencia,  la  Corte  había   dejado</w:t>
        <w:br/>
        <w:t>establecido  que  “el  señor  Kimel  realizó  una   reconstrucción   de   la</w:t>
        <w:br/>
        <w:t>investigación judicial de la masacre y, a partir de ello, emitió  un  juicio</w:t>
        <w:br/>
        <w:t>de valor crítico sobre el desempeño del Poder  Judicial  durante  la  última</w:t>
        <w:br/>
        <w:t>dictadura militar en  Argentina”  y  que  “el  señor  Kimel  no  utilizó  un</w:t>
        <w:br/>
        <w:t>lenguaje desmedido y su  opinión  fue  construida  teniendo  en  cuenta  los</w:t>
        <w:br/>
        <w:t>hechos verificados por el propio periodista” (párr. 92).</w:t>
        <w:br/>
        <w:br/>
        <w:t>En  esta  Sentencia  sobre  el  caso  Mémoli  vs.  Argentina,  a  la   Corte</w:t>
        <w:br/>
        <w:t>Interamericana le ha tocado  conocer  de  un  caso  de  características  muy</w:t>
        <w:br/>
        <w:t>distintas al caso Kimel  en  cuanto  a  la  dimensión  de  los  derechos  en</w:t>
        <w:br/>
        <w:t>conflicto, no obstante lo  cual  destaca,  nuevamente,  la  imbricación  del</w:t>
        <w:br/>
        <w:t>ejercicio del periodismo con  el  ejercicio  de  la  libertad  de  expresión</w:t>
        <w:br/>
        <w:t>(párr. 120). Sin perjuicio de ello,  para  la  Corte  es  claro  que  es  un</w:t>
        <w:br/>
        <w:t>derecho que corresponde a todos, y no sólo a los periodistas, por lo que  no</w:t>
        <w:br/>
        <w:t>cabe homologar –ni restringir- el derecho a la libertad de expresión  a  los</w:t>
        <w:br/>
        <w:t>derechos de los periodistas o al ejercicio  de  la  profesión  periodística,</w:t>
        <w:br/>
        <w:t>pues tal derecho lo tienen todas las personas, y no sólo los  periodistas  o</w:t>
        <w:br/>
        <w:t>quienes se expresan a través de los medios masivos de comunicación.</w:t>
        <w:br/>
        <w:br/>
        <w:t>En efecto, el derecho a la libertad de expresión corresponde a  todos  y  no</w:t>
        <w:br/>
        <w:t>sólo a los periodistas o  a  los  medios  masivos  de  comunicación.  En  el</w:t>
        <w:br/>
        <w:t>ejercicio de ese derecho,  en  consecuencia,  no  sólo  los  periodistas  se</w:t>
        <w:br/>
        <w:t>encuentran obligados por la Convención a asegurar el respeto a los  derechos</w:t>
        <w:br/>
        <w:t>o a la reputación de los demás, respetando el derecho al honor,  sino  todos</w:t>
        <w:br/>
        <w:t>quienes hagan uso de tal derecho a la libertad de expresión.  Sin  perjuicio</w:t>
        <w:br/>
        <w:t>de ello, por los hechos del caso en esta Sentencia, la  Corte  pone  énfasis</w:t>
        <w:br/>
        <w:t>en el deber del periodista de constatar los hechos  en  que  fundamenta  sus</w:t>
        <w:br/>
        <w:t>opiniones actuando con “equidad y diligencia  en  la  confrontación  de  las</w:t>
        <w:br/>
        <w:t>fuentes y la búsqueda de información” (párr. 122). Es por esto que la  Corte</w:t>
        <w:br/>
        <w:t>recuerda en ese mismo párrafo que los periodistas deben ejercer sus  labores</w:t>
        <w:br/>
        <w:t>obedeciendo a los principios de un “periodismo responsable”.</w:t>
        <w:br/>
        <w:br/>
        <w:t>Las disposiciones que protegen el derecho a la  libertad  de  expresión  son</w:t>
        <w:br/>
        <w:t>ingredientes de un sistema muy amplio de bienes  jurídicos  y  de  derechos.</w:t>
        <w:br/>
        <w:t>Dentro de ese marco, la relación complementaria y dialéctica entre cada  uno</w:t>
        <w:br/>
        <w:t>de los derechos puede producir eventualmente colisiones  y  conflictos  que,</w:t>
        <w:br/>
        <w:t>como corresponde, deben ser procesados y resueltos por el  derecho.  De  tal</w:t>
        <w:br/>
        <w:t>manera que el  ejercicio  de  los  mismos  no  produzca  desbordes  de  unos</w:t>
        <w:br/>
        <w:t>derechos que acaben, eventualmente, afectando  el  ejercicio  de  otros.  De</w:t>
        <w:br/>
        <w:t>allí es que surge como ingrediente esencial de los derechos  que  éstos,  en</w:t>
        <w:br/>
        <w:t>general, no son ni pueden ser considerados “absolutos” en la medida  en  que</w:t>
        <w:br/>
        <w:t>existen otros derechos con los cuáles deben articularse y coexistir.</w:t>
        <w:br/>
        <w:br/>
        <w:t>En la jurisprudencia constante de la Corte Interamericana se  ha  reiterado,</w:t>
        <w:br/>
        <w:t>por ello, que el derecho a  la  libertad  de  expresión  establecido  en  el</w:t>
        <w:br/>
        <w:t>artículo 13 de la Convención, al no  ser   un  derecho  absoluto  puede  ser</w:t>
        <w:br/>
        <w:t>objeto de  responsabilidades  ulteriores  (numeral  2)  o  de  restricciones</w:t>
        <w:br/>
        <w:t>(numerales 4 y 5). Ese principio se reitera en esta Sentencia  (párr.  123),</w:t>
        <w:br/>
        <w:t>la que en su razonamiento no se refiere en ningún momento a  “restricciones”</w:t>
        <w:br/>
        <w:t>sino, específicamente, a las “responsabilidades ulteriores”, que  no  es  un</w:t>
        <w:br/>
        <w:t>concepto sinónimo. En efecto, como se destaca en  el  artículo  13.2  de  la</w:t>
        <w:br/>
        <w:t>Convención, si el ejercicio de  la  libertad  de  expresión  interfiere  con</w:t>
        <w:br/>
        <w:t>otros  derechos  garantizados   por   la   Convención,   se   puede   exigir</w:t>
        <w:br/>
        <w:t>responsabilidades ulteriores por un ejercicio abusivo de  este  derecho.  Si</w:t>
        <w:br/>
        <w:t>así no pudiera ser posible se estaría proponiendo el carácter de  “absoluto”</w:t>
        <w:br/>
        <w:t>de ese derecho lo cual es conceptual y jurídicamente  insostenible.  Ese  es</w:t>
        <w:br/>
        <w:t>precisamente el campo específico de esta Sentencia en la que la Corte  tiene</w:t>
        <w:br/>
        <w:t>el  buen  cuidado  de  no  hacer  una  sinonimia  entre   “responsabilidades</w:t>
        <w:br/>
        <w:t>ulteriores” y “restricciones” pues son conceptos distintos. Lo que  está  en</w:t>
        <w:br/>
        <w:t>la médula de esta Sentencia es una situación  en  la  que  lo  que  está  en</w:t>
        <w:br/>
        <w:t>cuestión son, específicamente, las responsabilidades ulteriores en  relación</w:t>
        <w:br/>
        <w:t>a una alegada afectación del “respeto a los derechos o la reputación de  los</w:t>
        <w:br/>
        <w:t>demás” (literal “a” del artículo 13.2).</w:t>
        <w:br/>
        <w:br/>
        <w:t>Es central, en este caso, la consideración que la Corte le da al  derecho  a</w:t>
        <w:br/>
        <w:t>la protección de la honra y al reconocimiento de su  dignidad  como  derecho</w:t>
        <w:br/>
        <w:t>claramente estipulado en la Convención y que  el  Estado,  en  consecuencia,</w:t>
        <w:br/>
        <w:t>debe garantizar (párrs. 124 y ss.). Así como sobre otros derechos  (como  la</w:t>
        <w:br/>
        <w:t>libertad de expresión), la protección del derecho a  la  honra  entraña  una</w:t>
        <w:br/>
        <w:t>evidente obligación de garantía por parte del  Estado.  En  esa  perspectiva</w:t>
        <w:br/>
        <w:t>adquiere especial relevancia  la  circunstancia  de  que  el  ejercicio  del</w:t>
        <w:br/>
        <w:t>derecho a  la  libertad  de  expresión,  como  cualquier  otro  derecho,  se</w:t>
        <w:br/>
        <w:t>encuentra  limitado  por  otros  derechos  fundamentales.   En   este   caso</w:t>
        <w:br/>
        <w:t>específico el  derecho  a  la  honra  es  el  principal  referente  jurídico</w:t>
        <w:br/>
        <w:t>esencial  para  efectuar  tal  ponderación  de  límites  pues  se  encuentra</w:t>
        <w:br/>
        <w:t>expresamente protegido por la Convención en el mismo artículo  13  (“respeto</w:t>
        <w:br/>
        <w:t>a los derechos o la reputación de los demás”) y en el artículo 11  (“derecho</w:t>
        <w:br/>
        <w:t>al respeto de su honra y al reconocimiento de su dignidad”).</w:t>
        <w:br/>
        <w:br/>
        <w:t>La protección a la honra establecida en el artículo  11  de  la  Convención,</w:t>
        <w:br/>
        <w:t>como se sabe, prohíbe toda  injerencia  arbitraria  o  abusiva  en  la  vida</w:t>
        <w:br/>
        <w:t>privada de las personas o ataques ilegales a su  honra  o  reputación.  Ello</w:t>
        <w:br/>
        <w:t>torna legítimo que quien se considere afectado en su  honor  recurra  a  los</w:t>
        <w:br/>
        <w:t>medios judiciales que el Estado haya  dispuesto.  En  tanto  derecho  humano</w:t>
        <w:br/>
        <w:t>protegido por la Convención, se aplica análogo deber de garantía  por  parte</w:t>
        <w:br/>
        <w:t>del Estado, por lo que éste se encuentra obligado a asegurar que el  derecho</w:t>
        <w:br/>
        <w:t>a la honra pueda ser protegido a plenitud  poniendo  a  disposición  de  las</w:t>
        <w:br/>
        <w:t>personas los medios apropiados para ese efecto. Dentro de esta protección  a</w:t>
        <w:br/>
        <w:t>la honra, en general, merece consideración el denominado  “honor  objetivo”,</w:t>
        <w:br/>
        <w:t>que es, en esencia, el valor que los  demás  le  asignan  a  la  persona  en</w:t>
        <w:br/>
        <w:t>cuestión en tanto se afecte la buena reputación o la buena fama de que  goza</w:t>
        <w:br/>
        <w:t>en el entorno social en el que se desenvuelve.</w:t>
        <w:br/>
        <w:br/>
        <w:t>Lo importante es que en el proceso de protección y garantía  del  derecho  a</w:t>
        <w:br/>
        <w:t>la honra, se resuelva cualquier controversia o contencioso  derivado  de  lo</w:t>
        <w:br/>
        <w:t>que podría considerarse un ejercicio abusivo del derecho a  la  libertad  de</w:t>
        <w:br/>
        <w:t>expresión  de  manera  que  ambos  bienes  jurídicos  queden   adecuadamente</w:t>
        <w:br/>
        <w:t>protegidos por un adecuado ejercicio de ponderación. Como  es  evidente,  en</w:t>
        <w:br/>
        <w:t>caso de conflicto corresponde y corresponderá a la judicatura  procesarlo  y</w:t>
        <w:br/>
        <w:t>resolverlo en la búsqueda de una armonía entre la libertad  de  expresión  y</w:t>
        <w:br/>
        <w:t>otros derechos fundamentales. En ese ejercicio de la  ponderación  se  puede</w:t>
        <w:br/>
        <w:t>procesar y resolver adecuadamente conflictos de derechos  como  los  que  se</w:t>
        <w:br/>
        <w:t>presentan en casos como éste. Esto significa, en esencia,  que  se  ponderan</w:t>
        <w:br/>
        <w:t>las  circunstancias  del  caso  en  conflicto,  no  para  concluir   en   la</w:t>
        <w:br/>
        <w:t>“preferencia” de un derecho sobre el otro, sino para  resolver  en  torno  a</w:t>
        <w:br/>
        <w:t>los aspectos concretos del derecho o derechos invocados  de  tal  forma  que</w:t>
        <w:br/>
        <w:t>queden debidamente delimitados para el caso específico de manera  que  ambos</w:t>
        <w:br/>
        <w:t>puedan ser protegidos.</w:t>
        <w:br/>
        <w:br/>
        <w:t>En cuanto a las vías judiciales para la  protección  de  la  honra  que  son</w:t>
        <w:br/>
        <w:t>legítimas de acuerdo a la Convención, esta Sentencia no hace  sino  reiterar</w:t>
        <w:br/>
        <w:t>la jurisprudencia constante de la Corte Interamericana en el sentido de  que</w:t>
        <w:br/>
        <w:t>“[t]anto la vía  civil  como  la  vía  penal  son  legítimas,  bajo  ciertas</w:t>
        <w:br/>
        <w:t>circunstancias y en la medida que  reúnan  los  requisitos  de  necesidad  y</w:t>
        <w:br/>
        <w:t>proporcionalidad, como medios para establecer  responsabilidades  ulteriores</w:t>
        <w:br/>
        <w:t>ante la expresión de informaciones u opiniones que afecten  la  honra  o  la</w:t>
        <w:br/>
        <w:t>reputación” (párr. 126). Por ello, la Corte reafirma aquí que la  protección</w:t>
        <w:br/>
        <w:t>de la honra y la reputación de toda persona es - en  general  y  también  en</w:t>
        <w:br/>
        <w:t>este caso - un fin legítimo para  el  establecimiento  de  responsabilidades</w:t>
        <w:br/>
        <w:t>ulteriores y que el instrumento penal puede ser idóneo para salvaguardar  el</w:t>
        <w:br/>
        <w:t>bien jurídico que se quiere proteger, en la medida en que esté en  capacidad</w:t>
        <w:br/>
        <w:t>de contribuir a la realización de dicho objetivo.</w:t>
        <w:br/>
        <w:br/>
        <w:t>En otros casos resueltos  anteriormente  por  la  Corte  Interamericana  los</w:t>
        <w:br/>
        <w:t>hechos sometidos  a  consideración  del  Tribunal  consistían,  entre  otros</w:t>
        <w:br/>
        <w:t>elementos, en frases o conceptos emitidos en alegada afectación del  derecho</w:t>
        <w:br/>
        <w:t>a la honra de funcionarios públicos. En esos  casos,  habida  cuenta  de  la</w:t>
        <w:br/>
        <w:t>condición de tales de las personas alegadamente afectadas y  del  particular</w:t>
        <w:br/>
        <w:t>contexto en el que se emitieron (como, por ejemplo, procesos  electorales  o</w:t>
        <w:br/>
        <w:t>investigaciones sobre graves violaciones a los derechos humanos),  la  Corte</w:t>
        <w:br/>
        <w:t>determinó que existía responsabilidad internacional del  Estado  al  haberse</w:t>
        <w:br/>
        <w:t>afectado indebidamente la libertad de expresión. Con las  diferencias  entre</w:t>
        <w:br/>
        <w:t>cada caso, ese es un ingrediente semejante en los casos  de  Ricardo  Canese</w:t>
        <w:br/>
        <w:t>vs. Paraguay (sentencia de 31 de agosto de  2004),  Palamara  Iribarne   vs.</w:t>
        <w:br/>
        <w:t>Chile (sentencia  de  22  de  noviembre  de  2005)  y  Kimel  vs.  Argentina</w:t>
        <w:br/>
        <w:t>(sentencia de 2 de mayo de 2008).</w:t>
        <w:br/>
        <w:br/>
        <w:t>En el caso Ricardo Canese vs. Paraguay  se  precisó  que  “es  legítimo  que</w:t>
        <w:br/>
        <w:t>quien se sienta afectado en su honor recurra  a  los  mecanismos  judiciales</w:t>
        <w:br/>
        <w:t>que el Estado disponga para su protección” (párr.  101)  remitiéndose  a  la</w:t>
        <w:br/>
        <w:t>jurisprudencia del Tribunal Europeo de Derechos Humanos en  tanto  éste  “ha</w:t>
        <w:br/>
        <w:t>sostenido de  manera  consistente  que,  con  respecto  a  las  limitaciones</w:t>
        <w:br/>
        <w:t>permisibles sobre la libertad de expresión, se  debe  distinguir  entre  las</w:t>
        <w:br/>
        <w:t>restricciones que son  aplicables  cuando  el  objeto  de  la  expresión  se</w:t>
        <w:br/>
        <w:t>refiera a un particular y, por otro  lado,  cuando  haga  referencia  a  una</w:t>
        <w:br/>
        <w:t>persona pública como, por ejemplo, un político”  (párr.  102).  Teniendo  en</w:t>
        <w:br/>
        <w:t>cuenta estos elementos, la Corte Interamericana determinó en el caso  Canese</w:t>
        <w:br/>
        <w:t>que “tratándose de funcionarios públicos, de personas que ejercen  funciones</w:t>
        <w:br/>
        <w:t>de una naturaleza  pública  y  de  políticos,  se  debe  aplicar  un  umbral</w:t>
        <w:br/>
        <w:t>diferente de protección, el cual no se asienta en  la  calidad  del  sujeto,</w:t>
        <w:br/>
        <w:t>sino en el carácter de interés  público  que  conllevan  las  actividades  o</w:t>
        <w:br/>
        <w:t>actuaciones de una persona determinada.” (párr. 103).</w:t>
        <w:br/>
        <w:br/>
        <w:t>En el mismo  enfoque  de  razonamiento  y  análisis,  en  el  caso  Palamara</w:t>
        <w:br/>
        <w:t>Iribarne vs. Chile,  que  trataba  sobre  un  libro  escrito  por  el  señor</w:t>
        <w:br/>
        <w:t>Palamara Iribarne sobre aspectos relacionados a la  institución  militar  en</w:t>
        <w:br/>
        <w:t>la que laboraba, que a criterio de la  Corte  Interamericana  no  podía  ser</w:t>
        <w:br/>
        <w:t>trabado en su difusión, pues no se podía impedir que ejerciera  su  libertad</w:t>
        <w:br/>
        <w:t>de expresión y que la víctima debería poder “distribuir el libro  utilizando</w:t>
        <w:br/>
        <w:t>cualquier medio apropiado para hacer  llegar  tales  ideas  y  opiniones  al</w:t>
        <w:br/>
        <w:t>mayor  número  de  destinatarios,  y  que   éstos   pudieran   recibir   tal</w:t>
        <w:br/>
        <w:t>información” (párr. 73). La Corte reiteró su jurisprudencia  en  el  sentido</w:t>
        <w:br/>
        <w:t>de que respecto de los funcionarios  públicos  es  diferente  su  ámbito  de</w:t>
        <w:br/>
        <w:t>protección de su derecho al honor. Así, se estableció que  “las  expresiones</w:t>
        <w:br/>
        <w:t>concernientes a  funcionarios  públicos  o  a  otras  personas  que  ejercen</w:t>
        <w:br/>
        <w:t>funciones de una naturaleza pública gocen,  en  los  términos  del  artículo</w:t>
        <w:br/>
        <w:t>13.2 de la Convención, de una mayor protección  que  permita  un  margen  de</w:t>
        <w:br/>
        <w:t>apertura para un debate  amplio,  esencial  para  el  funcionamiento  de  un</w:t>
        <w:br/>
        <w:t>sistema  verdaderamente  democrático.  Estos  criterios  se  aplican  en  el</w:t>
        <w:br/>
        <w:t>presente caso respecto de las opiniones críticas o declaraciones de  interés</w:t>
        <w:br/>
        <w:t>público vertidas  por  el  señor  Palamara  Iribarne  en  relación  con  las</w:t>
        <w:br/>
        <w:t>actuaciones realizadas por el Fiscal Naval de Magallanes  en  el  marco  del</w:t>
        <w:br/>
        <w:t>proceso penal militar seguido en su contra por los delitos de  desobediencia</w:t>
        <w:br/>
        <w:t>e incumplimiento de deberes militares” (párr. 82).</w:t>
        <w:br/>
        <w:br/>
        <w:t>En el caso Kimel vs. Argentina también se estaba ante  un  “conflicto  entre</w:t>
        <w:br/>
        <w:t>el derecho a la libertad de expresión en  temas  de  interés  público  y  la</w:t>
        <w:br/>
        <w:t>protección de la honra de los funcionarios públicos” (párr.  51).  Avanzando</w:t>
        <w:br/>
        <w:t>en el concepto del ejercicio de la ponderación la Corte  estableció  en  ese</w:t>
        <w:br/>
        <w:t>caso que “Es necesario garantizar el ejercicio de ambos.  En  este  sentido,</w:t>
        <w:br/>
        <w:t>la prevalencia de alguno en determinado caso  dependerá  de  la  ponderación</w:t>
        <w:br/>
        <w:t>que se haga a través de un  juicio  de  proporcionalidad.  La  solución  del</w:t>
        <w:br/>
        <w:t>conflicto que se presenta entre ciertos derechos requiere el examen de  cada</w:t>
        <w:br/>
        <w:t>caso, conforme a sus características  y  circunstancias,  para  apreciar  la</w:t>
        <w:br/>
        <w:t>existencia e intensidad de los elementos en que se  sustenta  dicho  juicio”</w:t>
        <w:br/>
        <w:t>(párr. 51).</w:t>
        <w:br/>
        <w:br/>
        <w:t>En esta Sentencia,  la  Corte  se  ha  visto  obligada  a  recordar  algunos</w:t>
        <w:br/>
        <w:t>aspectos del contenido y sentido de la decisión adoptada en  el  caso  Kimel</w:t>
        <w:br/>
        <w:t>porque a lo largo del proceso en este caso hubo quien sostuvo que  la  Corte</w:t>
        <w:br/>
        <w:t>Interamericana  en  la  referida  sentencia  Kimel  habría  determinado  que</w:t>
        <w:br/>
        <w:t>tipificar  el  delito  de  injurias  y  calumnia  era  incompatible  con  la</w:t>
        <w:br/>
        <w:t>Convención. La Corte Interamericana  jamás  estableció  tal  cosa.  En  esta</w:t>
        <w:br/>
        <w:t>Sentencia se precisa cuál es la jurisprudencia  constante  de  la  Corte  en</w:t>
        <w:br/>
        <w:t>esta materia (párr. 133) enfatizando que no corresponde que  se  atribuya  a</w:t>
        <w:br/>
        <w:t>la Corte haber establecido en el caso Kimel,  o  en  ningún  otro,  que  las</w:t>
        <w:br/>
        <w:t>tipificaciones de los delitos de injurias o calumnias puedan  ser,  per  se,</w:t>
        <w:br/>
        <w:t>contrarias a la Convención.</w:t>
        <w:br/>
        <w:br/>
        <w:t>Primero, porque, en general, la Corte no “estima contraria a  la  Convención</w:t>
        <w:br/>
        <w:t>una medida penal a propósito de la expresión de informaciones  u  opiniones”</w:t>
        <w:br/>
        <w:t>(párr. 133). Segundo, porque el sentido del fallo de la  Corte  en  el  caso</w:t>
        <w:br/>
        <w:t>Kimel era, específica  y  acotadamente,  que  se  corrigiera  “la  falta  de</w:t>
        <w:br/>
        <w:t>precisiones suficientes en el marco de la normativa penal que  sanciona  las</w:t>
        <w:br/>
        <w:t>calumnias y las injurias” (párr. 133). Fue sobre la base  de  la  corrección</w:t>
        <w:br/>
        <w:t>de esas imprecisiones, y no de la eliminación de  esos  tipos  penales  (que</w:t>
        <w:br/>
        <w:t>subsisten), que la Corte Interamericana estableció, con  posterioridad,  que</w:t>
        <w:br/>
        <w:t>el Estado había dado pleno  cumplimiento  a  su  obligación  de  adecuar  su</w:t>
        <w:br/>
        <w:t>derecho interno.</w:t>
        <w:br/>
        <w:br/>
        <w:t>Los hechos en el caso Mémoli son de naturaleza distinta a los de  los  casos</w:t>
        <w:br/>
        <w:t>anteriores aquí reseñados pues las personas supuestamente  afectadas  en  su</w:t>
        <w:br/>
        <w:t>derecho al honor no eran  funcionarios  públicos  ni  ejercían  una  función</w:t>
        <w:br/>
        <w:t>pública. Los querellantes, señores Antonio Guarracino, Humberto Romanello  y</w:t>
        <w:br/>
        <w:t>Juan Bernardo Piriz, miembros  de  la  Comisión  Directiva  de  una  entidad</w:t>
        <w:br/>
        <w:t>privada, la Asociación Italiana de  Socorros  Mutuos,  Cultural  y  Creativa</w:t>
        <w:br/>
        <w:t>“Porvenir de Italia”, promovieron una  querella  por  calumnias  e  injurias</w:t>
        <w:br/>
        <w:t>contra Pablo Mémoli y Carlos Mémoli por “sus  expresiones  en  alrededor  de</w:t>
        <w:br/>
        <w:t>veinte documentos o intervenciones, entre  artículos  de  periódico,  cartas</w:t>
        <w:br/>
        <w:t>documento  y  solicitadas,  así  como  intervenciones  radiales,  donde  las</w:t>
        <w:br/>
        <w:t>presuntas víctimas se habían referido al manejo de la Asociación Italiana  y</w:t>
        <w:br/>
        <w:t>al caso de los nichos” (párr. 74). En cuanto al supuesto  “interés  público”</w:t>
        <w:br/>
        <w:t>de los hechos, en este caso la  Corte  ha  determinado  que  los  hechos  se</w:t>
        <w:br/>
        <w:t>“habrían  producido  en  el  contexto  de  un   conflicto   entre   personas</w:t>
        <w:br/>
        <w:t>particulares  sobre  asuntos  que,  eventualmente,  solo  afectarían  a  los</w:t>
        <w:br/>
        <w:t>miembros de una Asociación Mutual de carácter privado, sin  que  conste  que</w:t>
        <w:br/>
        <w:t>el contenido de dicha información tuviera una relevancia o impacto tal  como</w:t>
        <w:br/>
        <w:t>para trascender a la sola Asociación y ser de notorio interés para el  resto</w:t>
        <w:br/>
        <w:t>de la población de San Andrés de Giles” (párr. 146).</w:t>
        <w:br/>
        <w:br/>
        <w:t>En este caso la Corte  no  ha  encontrado  fundamento  para  considerar  que</w:t>
        <w:br/>
        <w:t>constituye o constituyó una violación a la Convención haber recurrido a  una</w:t>
        <w:br/>
        <w:t>acción judicial para procesar las alegadas afectaciones al honor  atribuidas</w:t>
        <w:br/>
        <w:t>a los señores Mémoli.  Tampoco  ha  considerado  que  había  elementos  para</w:t>
        <w:br/>
        <w:t>calificar de desproporcionadas las decisiones  adoptadas  por  la  autoridad</w:t>
        <w:br/>
        <w:t>judicial argentina. Como se expresa en esta Sentencia (párr. 137),  en  este</w:t>
        <w:br/>
        <w:t>caso los hechos  son  muy  distintos  a  los  del  caso  Kimel  ya  que  era</w:t>
        <w:br/>
        <w:t>previsible   que   expresiones   como   “delincuentes”,    “inescrupulosos”,</w:t>
        <w:br/>
        <w:t>“corruptos” o que “se manejan con tretas y manganetas” podrían dar  lugar  a</w:t>
        <w:br/>
        <w:t>una acción judicial por alegada afectación al honor o la reputación  de  los</w:t>
        <w:br/>
        <w:t>querellantes.</w:t>
        <w:br/>
        <w:br/>
        <w:t>La autoridad judicial argentina en el  proceso  penal  consideró  que  había</w:t>
        <w:br/>
        <w:t>elementos  suficientes  para  un   proceso   y   una   sanción.   La   Corte</w:t>
        <w:br/>
        <w:t>Interamericana deja establecido que pudo  constatar  que  a  la  luz  de  la</w:t>
        <w:br/>
        <w:t>información y pruebas disponibles “las expresiones  de  los  señores  Mémoli</w:t>
        <w:br/>
        <w:t>fueron examinadas en detalle por  las  autoridades  judiciales  internas  al</w:t>
        <w:br/>
        <w:t>momento de establecerse la condena penal en su contra” (párr. 141).</w:t>
        <w:br/>
        <w:br/>
        <w:t>En conexión con lo anterior, la Corte toma nota que  los  señores  Carlos  y</w:t>
        <w:br/>
        <w:t>Pablo Mémoli “fueron condenados penalmente a uno y cinco  meses  de  prisión</w:t>
        <w:br/>
        <w:t>en suspenso, respectivamente, por  el  delito  de  injurias,  en  virtud  de</w:t>
        <w:br/>
        <w:t>expresiones contenidas en siete intervenciones  que,  tanto  el  Juzgado  de</w:t>
        <w:br/>
        <w:t>primera instancia como  la  Sala  de  segunda  instancia,  consideraron  que</w:t>
        <w:br/>
        <w:t>deshonraban o desacreditaban el honor o la reputación de  los  querellantes.</w:t>
        <w:br/>
        <w:t>Al mismo tiempo, los señores  Mémoli  fueron  absueltos  por  el  delito  de</w:t>
        <w:br/>
        <w:t>injurias por las otras intervenciones por  las  cuales  fueron  denunciados,</w:t>
        <w:br/>
        <w:t>así como por el delito de calumnias por todas  las  intervenciones  por  las</w:t>
        <w:br/>
        <w:t>cuales fueron procesados penalmente” (párr.  131).  Esto  da  cuenta,  entre</w:t>
        <w:br/>
        <w:t>otros elementos, que la autoridad judicial interna habría ponderado  en  ese</w:t>
        <w:br/>
        <w:t>examen los distintos elementos fácticos puestos  a  su  consideración  a  lo</w:t>
        <w:br/>
        <w:t>largo del proceso interno. Hay suficientes  elementos,  pues,  para  que  la</w:t>
        <w:br/>
        <w:t>Corte no haya encontrado base para determinar  que  existió  responsabilidad</w:t>
        <w:br/>
        <w:t>internacional del Estado por la sanción impuesta.</w:t>
        <w:br/>
        <w:br/>
        <w:t>En  resumen,  el  eje  conceptual  de  la   jurisprudencia   de   la   Corte</w:t>
        <w:br/>
        <w:t>Interamericana se reafirma a través de esta Sentencia en la  perspectiva  de</w:t>
        <w:br/>
        <w:t>proteger el conjunto de derechos. Ello de manera simultánea y articulada  en</w:t>
        <w:br/>
        <w:t>el entendido de que el ejercicio  de  cada  derecho  fundamental  tiene  que</w:t>
        <w:br/>
        <w:t>hacerse con respeto y salvaguarda de los demás  derechos  fundamentales.  En</w:t>
        <w:br/>
        <w:t>el  procesamiento  y  armonización  de  los  conflictos   de   derechos   le</w:t>
        <w:br/>
        <w:t>corresponde  el  papel  medular  al  Estado   y,   en   particular,   a   la</w:t>
        <w:br/>
        <w:t>administración de justicia, en ejercicio de una adecuada  ponderación  entre</w:t>
        <w:br/>
        <w:t>los mismos. El Derecho debe y puede procesar los conflictos que se  pudieran</w:t>
        <w:br/>
        <w:t>presentar siendo los polos, en casos como éste, la libertad de  expresión  y</w:t>
        <w:br/>
        <w:t>el derecho al honor.</w:t>
        <w:br/>
        <w:br/>
        <w:br/>
        <w:br/>
        <w:br/>
        <w:t xml:space="preserve">                             Diego García-Sayán</w:t>
        <w:br/>
        <w:t xml:space="preserve">                                    Juez</w:t>
        <w:br/>
        <w:br/>
        <w:t>Pablo Saavedra Alessandri</w:t>
        <w:br/>
        <w:t xml:space="preserve">      Secretario</w:t>
        <w:br/>
        <w:br/>
        <w:br/>
        <w:br/>
        <w:br/>
        <w:t xml:space="preserve">             VOTO CONJUNTO PARCIALMENTE DISIDENTE DE LOS JUECES</w:t>
        <w:br/>
        <w:t xml:space="preserve">                MANUEL E. VENTURA ROBLES, EDUARDO VIO GROSSI</w:t>
        <w:br/>
        <w:t xml:space="preserve">                     Y EDUARDO FERRER MAC-GREGOR POISOT</w:t>
        <w:br/>
        <w:br/>
        <w:t xml:space="preserve">                  CORTE INTERAMERICANA DE DERECHOS HUMANOS</w:t>
        <w:br/>
        <w:t xml:space="preserve">                          CASO MÉMOLI VS. ARGENTINA</w:t>
        <w:br/>
        <w:t xml:space="preserve">                      SENTENCIA DE 22 DE AGOSTO DE 2013</w:t>
        <w:br/>
        <w:t xml:space="preserve">          (EXCEPCIONES PRELIMINARES, FONDO, REPARACIONES Y COSTAS)</w:t>
        <w:br/>
        <w:br/>
        <w:t>INTRODUCCIÓN.</w:t>
        <w:br/>
        <w:br/>
        <w:t>Se emite el presente voto disidente en mérito de que, por  las  razones  que</w:t>
        <w:br/>
        <w:t>se exponen seguidamente, se discrepa de los puntos resolutivos 2 y 3  de  la</w:t>
        <w:br/>
        <w:t>Sentencia  de  22  de  agosto  de  2013,  Excepciones  Preliminares,  Fondo,</w:t>
        <w:br/>
        <w:t>Reparaciones  y  Costas,  Caso  Mémoli  Vs.  Argentina   (en   adelante   la</w:t>
        <w:br/>
        <w:t>Sentencia), dictada por la Corte  Interamericana  de  Derechos  Humanos  (en</w:t>
        <w:br/>
        <w:t>adelante la Corte), por la que se declaró que el Estado  no  es  responsable</w:t>
        <w:br/>
        <w:t>por la violación del derecho a la libertad de expresión,  reconocido  en  el</w:t>
        <w:br/>
        <w:t>artículo 13 de la Convención Americana sobre Derechos Humanos  (en  adelante</w:t>
        <w:br/>
        <w:t>la Convención), ni tampoco por la violación del principio de legalidad y  de</w:t>
        <w:br/>
        <w:t>retroactividad, consagrado en el artículo 9 de la misma[352].</w:t>
        <w:br/>
        <w:br/>
        <w:t>a. - Competencia de la Corte.</w:t>
        <w:br/>
        <w:br/>
        <w:t>A  la  Corte  le  corresponde  determinar  si  el  Estado  ha  cumplido   su</w:t>
        <w:br/>
        <w:t>compromiso[353] tanto de respetar como de garantizar a  todas  las  personas</w:t>
        <w:br/>
        <w:t>sujetas a su jurisdicción  los  derechos  y  libertades  reconocidos  en  la</w:t>
        <w:br/>
        <w:t>Convención[354]. Para ello, debe interpretar y aplicar las disposiciones  de</w:t>
        <w:br/>
        <w:t>ésta[355] y si concluye que se ha violado un  derecho  protegido  por  ella,</w:t>
        <w:br/>
        <w:t>debe disponer que se garantice al  lesionado  en  el  goce  del  mismo[356],</w:t>
        <w:br/>
        <w:t>decisión que el Estado parte en el caso de que se trate  debe  cumplir[357].</w:t>
        <w:br/>
        <w:t>En suma, lo que a la Corte le compete resolver en la presente  causa  es  si</w:t>
        <w:br/>
        <w:t>el Estado ha incurrido o  no  en  responsabilidad  internacional  por  haber</w:t>
        <w:br/>
        <w:t>violado una obligación  internacional.  En  tal  sentido,  lo  que,  por  de</w:t>
        <w:br/>
        <w:t>pronto, corresponde precisar es el o  los  hechos  del  Estado,  acciones  u</w:t>
        <w:br/>
        <w:t>omisiones,  que  producirían  su   responsabilidad   internacional[358]   al</w:t>
        <w:br/>
        <w:t>respecto.</w:t>
        <w:br/>
        <w:br/>
        <w:t>b. - Hecho del Estado a ser considerado en la presente causa.</w:t>
        <w:br/>
        <w:br/>
        <w:t>Tal hecho del Estado es,  acorde  a  los  autos,  la  sentencia  de  segunda</w:t>
        <w:br/>
        <w:t>instancia, del 28 de diciembre de 1995, de la Sala Segunda de la  Cámara  en</w:t>
        <w:br/>
        <w:t>lo Criminal y Correccional del Departamento Judicial de Mercedes,  Provincia</w:t>
        <w:br/>
        <w:t>de Buenas Aires, que confirmó la sentencia del 29 de diciembre de  1994  del</w:t>
        <w:br/>
        <w:t>Juzgado en lo Criminal y Correccional N°  7  del  Departamento  Judicial  de</w:t>
        <w:br/>
        <w:t>Mercedes y que no fue revocada por las resoluciones posteriores relativas  a</w:t>
        <w:br/>
        <w:t>los recursos de inconstitucionalidad, de  aclaratoria  y  extraordinario  de</w:t>
        <w:br/>
        <w:t>inconstitucionalidad[359].</w:t>
        <w:br/>
        <w:br/>
        <w:t>En la aludida sentencia  de  segunda  instancia,  se  confirmó  una  condena</w:t>
        <w:br/>
        <w:t>contra los señores Mémoli por haber incurrido en el delito de  injurias,  en</w:t>
        <w:br/>
        <w:t>razón de que, en artículos de prensa y  en  programas  de  radio,  emitieron</w:t>
        <w:br/>
        <w:t>afirmaciones catalogadas como tales,  con  relación  tanto  a  la  venta  de</w:t>
        <w:br/>
        <w:t>nichos del Cementerio Municipal de San Andrés  de  Giles  por  parte  de  la</w:t>
        <w:br/>
        <w:t>Asociación Italiana de Socorros Mutuos, Cultural  y  Creativa  “Porvenir  de</w:t>
        <w:br/>
        <w:t>Italia”, como a la denuncia que presentaron ante el  Instituto  Nacional  de</w:t>
        <w:br/>
        <w:t>Acción Mutual para que se investigara a dicha Asociación y a algunos de  sus</w:t>
        <w:br/>
        <w:t>directivos  por  irregularidades   contables   y   administrativas   en   la</w:t>
        <w:br/>
        <w:t>misma[360]. Las expresiones estimadas injuriosas consistieron en  considerar</w:t>
        <w:br/>
        <w:t>a esos directivos como autores o encubridores del delito de presunta  estafa</w:t>
        <w:br/>
        <w:t>o delincuentes, que en dicha venta hubo corrupción y que se actuó  con  dolo</w:t>
        <w:br/>
        <w:t>y con “tretas y manganetas”[361].</w:t>
        <w:br/>
        <w:br/>
        <w:t>La litis en el presente caso versó sobre la vulneración de lo  dispuesto  en</w:t>
        <w:br/>
        <w:t>los artículos 13, 9, 8.1, 21, 23, 24 y 25, el  primero  relacionado  con  el</w:t>
        <w:br/>
        <w:t>1.1 y 2 y los demás con el 1.1, todos de la Convención[362].</w:t>
        <w:br/>
        <w:br/>
        <w:t>c. - Determinación de la  eventual  ilicitud  internacional  del  hecho  del</w:t>
        <w:br/>
        <w:t>Estado.</w:t>
        <w:br/>
        <w:br/>
        <w:t>Precisado  al  citado  hecho  atribuible  al  Estado,  procede,  en  segundo</w:t>
        <w:br/>
        <w:t>término, confrontarlo con lo dispuesto  en  los  artículos  13  y  9  de  la</w:t>
        <w:br/>
        <w:t>Convención, de  manera  de  poder  así  determinar  su  licitud  o,  por  el</w:t>
        <w:br/>
        <w:t>contrario, ilicitud internacional y,  en  consecuencia,  la  responsabilidad</w:t>
        <w:br/>
        <w:t>del Estado, todo ello considerando que es  acerca  de  la  interpretación  y</w:t>
        <w:br/>
        <w:t>aplicación  de  esas  disposiciones  en  el  presente  caso  que  radica  la</w:t>
        <w:br/>
        <w:t>discrepancia con lo dispuesto en la Sentencia.</w:t>
        <w:br/>
        <w:br/>
        <w:t>I. - LA LIBERTAD DE PENSAMIENTO Y DE EXPRESIÓN.</w:t>
        <w:br/>
        <w:br/>
        <w:br/>
        <w:t>A. - El artículo 13 de la Convención.</w:t>
        <w:br/>
        <w:br/>
        <w:t>En lo atinente a la libertad de pensamiento y de expresión, el  artículo  13</w:t>
        <w:br/>
        <w:t>de la Convención[363], cuyo objeto  y  fin  es  garantizar  la  libertad  de</w:t>
        <w:br/>
        <w:t>pensamiento y de expresión, establece  que  toda  persona  tiene  derecho  a</w:t>
        <w:br/>
        <w:t>aquella y que, por ende, no puede haber, por motivo alguno,  censura  previa</w:t>
        <w:br/>
        <w:t>al ejercicio de ese derecho ni tampoco puede restringirse por vías o  medios</w:t>
        <w:br/>
        <w:t>indirectos. Lo que, en cambio, permite es que tal ejercicio  esté  sujeto  a</w:t>
        <w:br/>
        <w:t>responsabilidades ulteriores, las  que,  empero,  deben  estar  expresamente</w:t>
        <w:br/>
        <w:t>fijadas por la ley y ser necesarias para asegurar el respeto a los  derechos</w:t>
        <w:br/>
        <w:t>o a la reputación de los demás, o la protección de  la  seguridad  nacional,</w:t>
        <w:br/>
        <w:t>el orden público o la salud o la moral públicas.</w:t>
        <w:br/>
        <w:br/>
        <w:t>La jurisprudencia de la Corte ha desarrollado  lo  expuesto.  Efectivamente,</w:t>
        <w:br/>
        <w:t>procede, por lo pronto, resaltar, lo que  expresa  la  propia  Sentencia  en</w:t>
        <w:br/>
        <w:t>orden a que[364] “dicha norma  protege  el  derecho  de  buscar,  recibir  y</w:t>
        <w:br/>
        <w:t>difundir ideas e informaciones de  toda  índole,  así  como  también  el  de</w:t>
        <w:br/>
        <w:t>recibir y conocer las informaciones e ideas difundidas por los  demás[365]”;</w:t>
        <w:br/>
        <w:t>y que “[p]ara el ciudadano común tiene tanta importancia el conocimiento  de</w:t>
        <w:br/>
        <w:t>la opinión ajena o de la información de que disponen otros como  el  derecho</w:t>
        <w:br/>
        <w:t>a difundir la propia[366]”.</w:t>
        <w:br/>
        <w:br/>
        <w:t>Asimismo, la Corte ha señalado, en otro de sus fallos,  que  “[l]a  libertad</w:t>
        <w:br/>
        <w:t>de expresión es una piedra angular en la existencia misma  de  una  sociedad</w:t>
        <w:br/>
        <w:t>democrática”, que “[e]s  indispensable  para  la  formación  de  la  opinión</w:t>
        <w:br/>
        <w:t>pública”, que “[e]s también conditio sine qua  non  para  que  los  partidos</w:t>
        <w:br/>
        <w:t>políticos, los sindicatos, las sociedades científicas  y  culturales,  y  en</w:t>
        <w:br/>
        <w:t>general, quienes deseen influir sobre la colectividad  puedan  desarrollarse</w:t>
        <w:br/>
        <w:t>plenamente”, y que “[e]s, en fin, condición para  que  la  comunidad,  a  la</w:t>
        <w:br/>
        <w:t>hora de ejercer sus opciones, esté suficientemente informada”[367].</w:t>
        <w:br/>
        <w:br/>
        <w:t>E igualmente  ha  indicado  en  la  Sentencia[368]  que  “[l]a  libertad  de</w:t>
        <w:br/>
        <w:t>expresión no es un derecho absoluto”,  que  “[d]icha  libertad  puede  estar</w:t>
        <w:br/>
        <w:t>sujeta a condiciones o inclusive  limitaciones[369],  en  particular  cuando</w:t>
        <w:br/>
        <w:t>interfiere con otros derechos garantizados por la Convención”  [370]  y,  en</w:t>
        <w:br/>
        <w:t>otro  fallo,  ha  expresado  que  “[e]stas  limitaciones   tienen   carácter</w:t>
        <w:br/>
        <w:t>excepcional y no deben impedir, más allá de lo estrictamente  necesario,  el</w:t>
        <w:br/>
        <w:t>pleno ejercicio de la libertad de expresión y convertirse  en  un  mecanismo</w:t>
        <w:br/>
        <w:t>directo o indirecto de censura previa[371]”.</w:t>
        <w:br/>
        <w:br/>
        <w:t>Dichas afirmaciones jurisprudenciales implican  entender,  con  relación  al</w:t>
        <w:br/>
        <w:t>caso de autos, que el artículo 13 de la Convención admite que  el  ejercicio</w:t>
        <w:br/>
        <w:t>del derecho a la libertad de  pensamiento  y  de  expresión  esté  sujeto  a</w:t>
        <w:br/>
        <w:t>responsabilidades ulteriores, siempre  que  ellas  sean  necesarias  y,  por</w:t>
        <w:br/>
        <w:t>ende, excepcionales, para  asegurar  el  respeto  a  los  derechos  o  a  la</w:t>
        <w:br/>
        <w:t>reputación de los demás y no constituyan, en realidad, un  instrumento  para</w:t>
        <w:br/>
        <w:t>censurar, directa o indirectamente, el ejercicio del aludido derecho.</w:t>
        <w:br/>
        <w:br/>
        <w:t>B. - Objeto de la presente causa.</w:t>
        <w:br/>
        <w:br/>
        <w:t>De lo dicho se desprende que la presente causa no consiste en determinar  si</w:t>
        <w:br/>
        <w:t>se  vulnera  o  no  el  derecho  a  la  protección  de  la  honra  y  de  la</w:t>
        <w:br/>
        <w:t>dignidad[372], consagrado en el artículo 11 de la Convención[373],  sino  si</w:t>
        <w:br/>
        <w:t>se viola o no el artículo 13 de ésta. Primeramente, dado  que  el  objeto  y</w:t>
        <w:br/>
        <w:t>fin específicos de cada una de esas disposiciones es, en lo que  respecta  a</w:t>
        <w:br/>
        <w:t>esta causa,  diferente.  Así,  mientras  el  objeto  y  fin  específico  del</w:t>
        <w:br/>
        <w:t>artículo 11 es garantizar el  derecho  a  la  protección  legal  contra  los</w:t>
        <w:br/>
        <w:t>ataques ilegales a la honra o reputación de las personas,  el  del  artículo</w:t>
        <w:br/>
        <w:t>13 es  no  solo  que  las  responsabilidades  que  se  refiere  deben  estar</w:t>
        <w:br/>
        <w:t>expresamente fijadas por la ley, sino  también  que  ellas  sean  necesarias</w:t>
        <w:br/>
        <w:t>para asegurar el respeto a los derechos o a la reputación de los demás.</w:t>
        <w:br/>
        <w:br/>
        <w:t>Es por ello que en autos no se desconoció el derecho de los querellantes  en</w:t>
        <w:br/>
        <w:t>la causa seguida en el ámbito interno de accionar en contra de  los  señores</w:t>
        <w:br/>
        <w:t>Mémoli. Tampoco se debatió en este proceso si lo afirmado por estos  últimos</w:t>
        <w:br/>
        <w:t>constituyó, según el  señalado  artículo  11,  un  ataque  ilegítimo  contra</w:t>
        <w:br/>
        <w:t>aquellos, ni se solicitó que se declarara  violación de  esa  norma  y,  por</w:t>
        <w:br/>
        <w:t>cierto, no hubo pronunciamiento al efecto. En este litigio no se trata,  por</w:t>
        <w:br/>
        <w:t>lo tanto, de resolver un conflicto entre el derecho previsto  en  el  citado</w:t>
        <w:br/>
        <w:t>artículo 11 y el contemplado en el artículo 13 de la Convención[374].</w:t>
        <w:br/>
        <w:br/>
        <w:t>Y considerando lo prescrito en esta última disposición,  tampoco  el  objeto</w:t>
        <w:br/>
        <w:t>en el presente caso es determinar si  los  tribunales  internos  competentes</w:t>
        <w:br/>
        <w:t>podían imponer  responsabilidades  o  sanciones  ulteriores  a  los  señores</w:t>
        <w:br/>
        <w:t>Mémoli  por  el  ejercicio  que  hicieron  del  derecho  a  la  libertad  de</w:t>
        <w:br/>
        <w:t>pensamiento y de expresión[375], sino si ellas eran o fueron  necesarias,  a</w:t>
        <w:br/>
        <w:t>juicio de la Corte y conforme a la Convención, para asegurar  el  respeto  a</w:t>
        <w:br/>
        <w:t>los derechos o a la reputación de sus querellantes. En  otros  términos,  el</w:t>
        <w:br/>
        <w:t>objeto de  este  proceso  no  es  de  determinar  si  las  responsabilidades</w:t>
        <w:br/>
        <w:t>ulteriores al ejercicio del derecho de pensamiento y  de  expresión  estaban</w:t>
        <w:br/>
        <w:t>previstas en la ley del Estado, ello no formó parte  en  la  litis,  no  fue</w:t>
        <w:br/>
        <w:t>controvertido, sino si las responsabilidades o sanciones dispuestas en  este</w:t>
        <w:br/>
        <w:t>caso por la justicia del Estado eran necesarias para asegurar el  respeto  a</w:t>
        <w:br/>
        <w:t>los derechos o a la reputación de los querellantes en la  causa  seguida  en</w:t>
        <w:br/>
        <w:t>el ámbito interno.</w:t>
        <w:br/>
        <w:br/>
        <w:t>De no percibir así al presente  caso,  bastaría  que  las  responsabilidades</w:t>
        <w:br/>
        <w:t>ulteriores  al  ejercicio  del  derecho  de  pensamiento  y   de   expresión</w:t>
        <w:br/>
        <w:t>estuviesen expresamente fijadas por la ley y que se ejerciera el  derecho  a</w:t>
        <w:br/>
        <w:t>la protección de la ley contra ataques ilegítimos a la  honra  o  reputación</w:t>
        <w:br/>
        <w:t>contemplado en el artículo 11 de la Convención, para que  la  Corte  tuviese</w:t>
        <w:br/>
        <w:t>que declarar que no se ha violado lo prescrito en el artículo 13  del  mismo</w:t>
        <w:br/>
        <w:t>texto, no obstante que no se haya demostrado, como  lo  establece  éste,  la</w:t>
        <w:br/>
        <w:t>necesidad de las responsabilidades decretadas por los tribunales del  Estado</w:t>
        <w:br/>
        <w:t>en la causa pertinente, lo que, sin duda, constituiría un absurdo.</w:t>
        <w:br/>
        <w:br/>
        <w:t>Por lo mismo, en este juicio no se  actúa  a  ese  efecto  como  una  cuarta</w:t>
        <w:br/>
        <w:t>instancia[376], sea ratificando sea sustituyendo o  dejando  sin  efecto  la</w:t>
        <w:br/>
        <w:t>decisión de los tribunales internos en ese sentido[377]. Lo que  corresponde</w:t>
        <w:br/>
        <w:t>es declarar si esa resolución se conforma o,  por  lo  contrario,  viola  lo</w:t>
        <w:br/>
        <w:t>dispuesto en la Convención, no teniendo, consecuentemente efectos  jurídicos</w:t>
        <w:br/>
        <w:t>internacionales y, en esta  última  eventualidad,  disponer  que  el  Estado</w:t>
        <w:br/>
        <w:t>adopte las medidas pertinentes que señale a fin  de  dejar  de  incurrir  en</w:t>
        <w:br/>
        <w:t>responsabilidad internacional.</w:t>
        <w:br/>
        <w:br/>
        <w:t>C. - Ponderación de  la  necesidad  de  las  responsabilidades  o  sanciones</w:t>
        <w:br/>
        <w:t>impuestas por el tribunal nacional o interno.</w:t>
        <w:br/>
        <w:br/>
        <w:t>1. - Ausencia de ponderación.</w:t>
        <w:br/>
        <w:br/>
        <w:t>Lo que procedía en autos es que sea la propia Corte la que,  conforme  a  la</w:t>
        <w:br/>
        <w:t>Convención, realice el juicio de proporcionalidad o ponderación entre  dicho</w:t>
        <w:br/>
        <w:t>ejercicio del derecho a la libertad de  pensamiento  y  de  expresión  y  la</w:t>
        <w:br/>
        <w:t>necesidad de las responsabilidades ulteriores o sanciones decretadas por  el</w:t>
        <w:br/>
        <w:t>juez interno por las declaraciones que se formularon al  amparo  del  mismo.</w:t>
        <w:br/>
        <w:t>Pero, en la Sentencia no se procedió así  y  se  optó,  en  cambio,  por  la</w:t>
        <w:br/>
        <w:t>posición de que es a la jurisdicción interna del Estado a la que le  compete</w:t>
        <w:br/>
        <w:t>realizar el examen de los  hechos  correspondientes,  que  ella  estaba  “en</w:t>
        <w:br/>
        <w:t>mejor posición para valorar el mayor grado de afectación  en  un  derecho  u</w:t>
        <w:br/>
        <w:t>otro” y por eso se valora y se acepta como válida la decisión  adoptada  por</w:t>
        <w:br/>
        <w:t>la jurisdicción del  Estado,  en  orden  a  que  las  citadas  declaraciones</w:t>
        <w:br/>
        <w:t>constituyeron  injuria[378],  estimándose  el  examen   efectuado   por   la</w:t>
        <w:br/>
        <w:t>jurisdicción  interna  del  Estado  como  una   “ponderación   razonable   y</w:t>
        <w:br/>
        <w:t>suficiente”[379].</w:t>
        <w:br/>
        <w:br/>
        <w:t>Sin embargo, esa ponderación no es realizada de acuerdo a  lo  dispuesto  en</w:t>
        <w:br/>
        <w:t>el artículo 13 de  la  Convención,  sino  evidentemente  acorde  al  derecho</w:t>
        <w:br/>
        <w:t>interno del Estado. A este respecto, es necesario reiterar que el  asunto  a</w:t>
        <w:br/>
        <w:t>resolver en autos es si el juez penal nacional, al conocer y fallar en  este</w:t>
        <w:br/>
        <w:t>asunto, realizó un correcto control de convencionalidad sobre  la  necesidad</w:t>
        <w:br/>
        <w:t>de las responsabilidades para asegurar el respeto a  los  derechos  o  a  la</w:t>
        <w:br/>
        <w:t>reputación de los demás, es decir, no si se aplicó correctamente la  sanción</w:t>
        <w:br/>
        <w:t>penal conforme al derecho interno del Estado, sino si  lo  hizo  de  acuerdo</w:t>
        <w:br/>
        <w:t>con lo previsto en el artículo 13 de la Convención. Y ello no ocurrió así.</w:t>
        <w:br/>
        <w:br/>
        <w:t>Se debe asimismo agregar que, en  realidad,  el  juez  interno  ni  siquiera</w:t>
        <w:br/>
        <w:t>realizó una ponderación razonable y suficiente entre los derechos  al  honor</w:t>
        <w:br/>
        <w:t>y reputación de los querellantes y la libertad de expresión de  los  señores</w:t>
        <w:br/>
        <w:t>Mémoli, sino que sencillamente, considerando  que  “la  libertad  de  prensa</w:t>
        <w:br/>
        <w:t>[…]no puede amparar, […] a quienes la invocan y  con  su  accionar  lesionan</w:t>
        <w:br/>
        <w:t>derechos de terceros que también merecen amparos”[380], dio  preeminencia  a</w:t>
        <w:br/>
        <w:t>los  primeros  por  sobre  la  segunda,  sin  examinar  las   circunstancias</w:t>
        <w:br/>
        <w:t>particulares del caso ni fundamentar esa opción.</w:t>
        <w:br/>
        <w:br/>
        <w:t>Con ello se contradice lo que,  en  definitiva  y  aplicable  a  este  caso,</w:t>
        <w:br/>
        <w:t>significa ponderar,  esto  es,  contrapesar,  equilibrar[381]  los  derechos</w:t>
        <w:br/>
        <w:t>consagrados en la Convención en juego en el caso de que se trate, de  manera</w:t>
        <w:br/>
        <w:t>que  todos  sean  efectivamente  respetados  o  ejercidos  y   no   que   la</w:t>
        <w:br/>
        <w:t>preeminencia de uno  sobre  los  demás  conlleve  que  éstos  no  se  puedan</w:t>
        <w:br/>
        <w:t>efectivamente ejercer, que sean impracticables.</w:t>
        <w:br/>
        <w:br/>
        <w:t>2. - Proceso penal.</w:t>
        <w:br/>
        <w:br/>
        <w:t>Ahora bien, el  juicio  de  proporcionalidad  o  ponderación  antes  aludido</w:t>
        <w:br/>
        <w:t>implica valorar, entre otras, las circunstancias en  las  que  las  aludidas</w:t>
        <w:br/>
        <w:t>expresiones estimadas injuriosas fueron vertidas, lo que  no  consta  en  el</w:t>
        <w:br/>
        <w:t>expediente que haya acontecido.  En efecto, no se tuvo en  cuenta  que  esas</w:t>
        <w:br/>
        <w:t>declaraciones se formularon  con  ocasión  o  en  prácticamente  los  mismos</w:t>
        <w:br/>
        <w:t>momentos en que se tramitaba y fallaba tanto la causa  penal  entablada  por</w:t>
        <w:br/>
        <w:t>sus autores en contra de algunos miembros de la  Comisión  Directiva  de  la</w:t>
        <w:br/>
        <w:t>Asociación Italiana de Socorros Mutuos, Cultural  y  Creativa  “Porvenir  de</w:t>
        <w:br/>
        <w:t>Italia”  por  la  venta  de  nichos  del  Cementerio  Municipal,   como   la</w:t>
        <w:br/>
        <w:t>presentación que simultáneamente hicieron  ante  el  Instituto  Nacional  de</w:t>
        <w:br/>
        <w:t>Acción Mutual para que se  investigaran  supuestas  irregularidades   en  la</w:t>
        <w:br/>
        <w:t>administración de la referida Asociación.</w:t>
        <w:br/>
        <w:br/>
        <w:t>Efectivamente, resulta relevante que, mientras dicha causa penal se llevó  a</w:t>
        <w:br/>
        <w:t>cabo entre el 11  de  abril  y  el  13  de  junio  de  1990,  las  referidas</w:t>
        <w:br/>
        <w:t>expresiones se emitieron entre el 28 de abril de 1990 y el 10  de  mayo  del</w:t>
        <w:br/>
        <w:t>mismo año. Junto a ello habría que llamar  la  atención  acerca  de  que  la</w:t>
        <w:br/>
        <w:t>recién  aludida  presentación  se  realizó  simultáneamente  a  la  denuncia</w:t>
        <w:br/>
        <w:t>efectuada en la primera de las fechas indicadas y que fue resuelta el 19  de</w:t>
        <w:br/>
        <w:t>junio de 1991.</w:t>
        <w:br/>
        <w:br/>
        <w:t>Por otra parte, también es  significativa  la  circunstancia  que  al  señor</w:t>
        <w:br/>
        <w:t>Carlos Mémoli se le condenó por emplear el calificativo de  “inescrupulosos”</w:t>
        <w:br/>
        <w:t>en el escrito presentado en la  ya  mencionada  solicitud  de  investigación</w:t>
        <w:br/>
        <w:t>administrativa que requirió del Instituto  Nacional  de  Acción  Mutual,  es</w:t>
        <w:br/>
        <w:t>decir, en un procedimiento administrativo y, por ende, no publicado.</w:t>
        <w:br/>
        <w:br/>
        <w:t>Igualmente, cabe señalar que las expresiones consideradas injuriosas por  la</w:t>
        <w:br/>
        <w:t>justicia del Estado, lo fueron sin distinguir si se trataba de  afirmaciones</w:t>
        <w:br/>
        <w:t>de hecho, susceptibles, por lo tanto, de verificar su veracidad o  falsedad,</w:t>
        <w:br/>
        <w:t>o bien meras opiniones, las que, por el contrario, no pueden ser  objeto  de</w:t>
        <w:br/>
        <w:t>esa comprobación.</w:t>
        <w:br/>
        <w:br/>
        <w:t>De lo expuesto  lo  que  se  puede  colegir,  por  una  parte,  es  que  las</w:t>
        <w:br/>
        <w:t>declaraciones en comento se emitieron simultáneamente con la indicada  causa</w:t>
        <w:br/>
        <w:t>penal o versaron sobre  los  mismos  hechos  controvertidos  en  ella  y  se</w:t>
        <w:br/>
        <w:t>refirieron  a  hechos  o  circunstancias  que  se  enmarcan  en  lo  que  la</w:t>
        <w:br/>
        <w:t>jurisprudencia de la Corte  ha  referido  en  términos  de  que  “[p]ara  el</w:t>
        <w:br/>
        <w:t>ciudadano común tiene tanta importancia el conocimiento de la opinión  ajena</w:t>
        <w:br/>
        <w:t>o de la información de que disponen otros como  el  derecho  a  difundir  la</w:t>
        <w:br/>
        <w:t>propia[382]”.</w:t>
        <w:br/>
        <w:br/>
        <w:t>3. - Motivo plausible.</w:t>
        <w:br/>
        <w:br/>
        <w:t>Del mismo modo, como parte del contexto y a los  efectos  de  determinar  la</w:t>
        <w:br/>
        <w:t>necesidad de las aludidas sanciones decretadas por la jurisdicción  interna,</w:t>
        <w:br/>
        <w:t>es menester considerar, lo que tampoco sucedió en autos, el hecho de que  en</w:t>
        <w:br/>
        <w:t>la resolución judicial del  6  de  junio  de  1990,  confirmada  en  segunda</w:t>
        <w:br/>
        <w:t>instancia el 13 de junio de 1990  y  que   sobreseyó  la  citada  causa  por</w:t>
        <w:br/>
        <w:t>falta de mérito suficiente, se establece que el  antes  mencionado  contrato</w:t>
        <w:br/>
        <w:t>de  compraventa  de  nichos  era  de  “objeto  imposible”  y,   por   tanto,</w:t>
        <w:br/>
        <w:t>“inválido”, por lo que el propio tribunal interno dejó  constancia  “de  que</w:t>
        <w:br/>
        <w:t>en el futuro, de común acuerdo,  se  instrument[ara]  el  negocio  de  forma</w:t>
        <w:br/>
        <w:t>arreglada a derecho”[383].</w:t>
        <w:br/>
        <w:br/>
        <w:t>Es  decir,  con  ello  se  hace  de  toda  evidencia  que,  no  obstante  el</w:t>
        <w:br/>
        <w:t>sobreseimiento decretado en el proceso interno, había motivo plausible  para</w:t>
        <w:br/>
        <w:t>presentar la  denuncia  que  dio  origen  a  éste  y  que,  por  ende,  ella</w:t>
        <w:br/>
        <w:t>constituía más bien el ejercicio de un derecho y aún el cumplimiento  de  un</w:t>
        <w:br/>
        <w:t>deber y, en todo caso, no una vulneración de lo prescrito en el artículo  11</w:t>
        <w:br/>
        <w:t>de la Convención.</w:t>
        <w:br/>
        <w:br/>
        <w:t>D. - Interés público.</w:t>
        <w:br/>
        <w:br/>
        <w:t>1. - Según la jurisprudencia.</w:t>
        <w:br/>
        <w:br/>
        <w:br/>
        <w:br/>
        <w:t>Pero, la ponderación antes  referida,  debe  incluir  también  y  de  manera</w:t>
        <w:br/>
        <w:t>relevante, especialmente en casos como el actual, a lo que se  entiende  por</w:t>
        <w:br/>
        <w:t>interés público, pues así lo ha indicado la propia Corte.</w:t>
        <w:br/>
        <w:br/>
        <w:t>Efectivamente, ella ha expresado que “la legalidad de  las  restricciones  a</w:t>
        <w:br/>
        <w:t>la libertad de expresión fundadas sobre el artículo 13.2, dependerá  de  que</w:t>
        <w:br/>
        <w:t>estén orientadas a satisfacer un interés público imperativo”,  que  “[e]ntre</w:t>
        <w:br/>
        <w:t>varias opciones para  alcanzar  ese  objetivo  debe  escogerse  aquélla  que</w:t>
        <w:br/>
        <w:t>restrinja en menor escala el derecho protegido” y que “la  restricción  debe</w:t>
        <w:br/>
        <w:t>ser proporcionada al interés que la justifica y ajustarse  estrechamente  al</w:t>
        <w:br/>
        <w:t>logro de ese legítimo objetivo.”[384]</w:t>
        <w:br/>
        <w:br/>
        <w:t>En la Sentencia se añade que “la Corte ha  considerado  de  interés  público</w:t>
        <w:br/>
        <w:t>aquellas opiniones o informaciones sobre asuntos en los cuales  la  sociedad</w:t>
        <w:br/>
        <w:t>tiene un legítimo interés de mantenerse informada, de conocer lo que  incide</w:t>
        <w:br/>
        <w:t>sobre el funcionamiento del Estado, o afecta derechos o intereses  generales</w:t>
        <w:br/>
        <w:t>o le acarrea consecuencias importantes[385]”, “que  el  artículo  13  de  la</w:t>
        <w:br/>
        <w:t>Convención protege expresiones, ideas o información ‘de toda  índole’,  sean</w:t>
        <w:br/>
        <w:t>o no de interés público”, que  “[n]o  obstante,  cuando  dichas  expresiones</w:t>
        <w:br/>
        <w:t>versan sobre  temas  de  interés  público,  el  juzgador  debe  evaluar  con</w:t>
        <w:br/>
        <w:t>especial cautela la necesidad de limitar la libertad  de  expresión”[386]  y</w:t>
        <w:br/>
        <w:t>que el distinto umbral de protección  del  honor  y  la  reputación  de  los</w:t>
        <w:br/>
        <w:t>funcionarios p"licos  ﷽﷽﷽arios  pe  lo  avdelito  dteras  oportunidades  que</w:t>
        <w:br/>
        <w:t>expresiones relativas a las  actividades  de  funcionarios  pe  lo  avdelito</w:t>
        <w:br/>
        <w:t>dúblicos “no se asienta en  la  calidad  del  sujeto,  sino  en  el  interés</w:t>
        <w:br/>
        <w:t>público de las actividades que realiza”[387].</w:t>
        <w:br/>
        <w:br/>
        <w:t>2. - En el presente caso.</w:t>
        <w:br/>
        <w:br/>
        <w:t>Sin embargo y a pesar de lo recién transcrito,  la  Sentencia  concluyó  que</w:t>
        <w:br/>
        <w:t>las informaciones contenidas en las expresiones de  los  señores  Mémoli  no</w:t>
        <w:br/>
        <w:t>eran de interés público, basándose  para  ello  en  que  no  involucraban  a</w:t>
        <w:br/>
        <w:t>funcionarios o figuras públicas[388] ni versaban sobre el funcionamiento  de</w:t>
        <w:br/>
        <w:t>las instituciones del Estado[389]; que se habrían producido en  el  contexto</w:t>
        <w:br/>
        <w:t>de  un  conflicto   entre   personas   particulares   sobre   asuntos   que,</w:t>
        <w:br/>
        <w:t>eventualmente, solo afectarían a los miembros de una  Asociación  Mutual  de</w:t>
        <w:br/>
        <w:t>carácter privado; que no eran  de  notorio  interés  para  el  resto  de  la</w:t>
        <w:br/>
        <w:t>población de San Andrés de Giles; que  las  instancias  judiciales  internas</w:t>
        <w:br/>
        <w:t>rechazaron el alegato referido al interés público; que la Corte  no  es  una</w:t>
        <w:br/>
        <w:t>cuarta instancia y que, por tanto, no encuentra justificado en un caso  como</w:t>
        <w:br/>
        <w:t>el presente sustituir o dejar sin  efecto  la  decisión  de  los  tribunales</w:t>
        <w:br/>
        <w:t>internos en este sentido[390].</w:t>
        <w:br/>
        <w:br/>
        <w:t>3. - Contexto: lugar donde emitieron las declaraciones.</w:t>
        <w:br/>
        <w:br/>
        <w:br/>
        <w:t>Con referencia a lo resuelto en autos,  primeramente  es  menester  reiterar</w:t>
        <w:br/>
        <w:t>que en la presente causa no se trata de limitarse a validar  la  ponderación</w:t>
        <w:br/>
        <w:t>realizada por la justicia interna del Estado[391], obviamente conforme a  su</w:t>
        <w:br/>
        <w:t>derecho interno, en cuanto a si el asunto  de  los  nichos  era  de  interés</w:t>
        <w:br/>
        <w:t>público, sino que, por el  contrario, determinar si aquella se ajustó  a  lo</w:t>
        <w:br/>
        <w:t>previsto en la Convención.</w:t>
        <w:br/>
        <w:br/>
        <w:br/>
        <w:t>En segundo lugar, procede manifestar que, a fin de poder  determinar  si  el</w:t>
        <w:br/>
        <w:t>caso  en  comento  involucra  o  no  un  asunto  de  interés   público,   es</w:t>
        <w:br/>
        <w:t>indispensable considerar, no si el litigio interno era  entre  particulares,</w:t>
        <w:br/>
        <w:t>pues, prácticamente todos lo son, sino el contexto en que se  emitieron  las</w:t>
        <w:br/>
        <w:t>declaraciones en comento y, muy especialmente el lugar en que se dieron,  es</w:t>
        <w:br/>
        <w:t>decir, San Andrés de Giles.  Y  es  que  a  la  fecha  en  que  aquellas  se</w:t>
        <w:br/>
        <w:t>emitieron,  dicha  localidad  que  tenía  una  población  de  alrededor   de</w:t>
        <w:br/>
        <w:t>dieciocho mil habitantes[392] y aproximadamente trescientos  de  ellos  eran</w:t>
        <w:br/>
        <w:t>socios de la ya citada Asociación Italiana[393]. Asimismo,  procede  valorar</w:t>
        <w:br/>
        <w:t>que los mencionados hechos se referían al ilícito  contrato  de  nichos  del</w:t>
        <w:br/>
        <w:t>Cementerio Municipal de tal pueblo o ciudad.</w:t>
        <w:br/>
        <w:br/>
        <w:br/>
        <w:t>Por tanto, lógicamente se concluye que resulta evidente que  una  proporción</w:t>
        <w:br/>
        <w:t>significativa de la población a la que estaban dirigidas  las  publicaciones</w:t>
        <w:br/>
        <w:t>en comento, tenía un legítimo  interés  de  conocer  las  informaciones  que</w:t>
        <w:br/>
        <w:t>contenían, puesto que no solo les concernían sino  que,  además,  porque  se</w:t>
        <w:br/>
        <w:t>referían a un bien público o de la comunidad, de suyo muy  relevante  en  su</w:t>
        <w:br/>
        <w:t>historia y en su conformación cultural como tal.</w:t>
        <w:br/>
        <w:br/>
        <w:br/>
        <w:t>Resulta, entonces, sin la menor duda que tales informaciones  trascendían  a</w:t>
        <w:br/>
        <w:t>la citada Asociación y, por lo tanto, eran  de  notorio  o  patente  interés</w:t>
        <w:br/>
        <w:t>público,[394] máxime cuando,  además,  concernían  a  informaciones  que  se</w:t>
        <w:br/>
        <w:t>difundieron como propias por el periodista Pablo Mémoli, es  decir,  que  le</w:t>
        <w:br/>
        <w:t>concernían.</w:t>
        <w:br/>
        <w:br/>
        <w:br/>
        <w:t>Por lo mismo, en el presente caso tiene plena  aplicación  lo  expresado  en</w:t>
        <w:br/>
        <w:t>otro caso por la Corte  en orden a que  “[e]n  la  arena  del  debate  sobre</w:t>
        <w:br/>
        <w:t>temas de alto interés público, no sólo se protege la emisión de  expresiones</w:t>
        <w:br/>
        <w:t>inofensivas o bien recibidas por la opinión  pública,  sino  también  la  de</w:t>
        <w:br/>
        <w:t>aquellas que chocan, irritan o inquietan a los funcionarios públicos o a  un</w:t>
        <w:br/>
        <w:t>sector cualquiera de la población[395].  En  una  sociedad  democrática,  la</w:t>
        <w:br/>
        <w:t>prensa debe informar ampliamente sobre cuestiones de  interés  público,  que</w:t>
        <w:br/>
        <w:t>afectan bienes sociales,…”[396].</w:t>
        <w:br/>
        <w:br/>
        <w:t>II. - PRINCIPIO DE LEGALIDAD Y DE RETROACTIVIDAD.</w:t>
        <w:br/>
        <w:br/>
        <w:t>A. - El disentimiento.</w:t>
        <w:br/>
        <w:br/>
        <w:br/>
        <w:t>Ahora bien, en el presente voto también se discrepa de la decisión  adoptada</w:t>
        <w:br/>
        <w:t>en la Sentencia en cuanto a que,  en  el  presente  caso,  el  principio  de</w:t>
        <w:br/>
        <w:t>legalidad  y  de  retroactividad  previsto  en   el   artículo   9   de   la</w:t>
        <w:br/>
        <w:t>Convención[397] no ha sido violado. Dicha  decisión  se  sustenta,  por  una</w:t>
        <w:br/>
        <w:t>parte, en que, al haberse concluido  que  las  expresiones  de  los  señores</w:t>
        <w:br/>
        <w:t>Mémoli no se referían a asuntos de interés  público,  no  les  aplicaría  la</w:t>
        <w:br/>
        <w:t>despenalización de este tipo de expresiones contemplada en la reforma de  la</w:t>
        <w:br/>
        <w:t>tipificación del delito de injurias[398],  y  por  la  otra  parte,  que  la</w:t>
        <w:br/>
        <w:t>sanción penal que se les impuso se encuentra, en opinión  de  la  Cámara  de</w:t>
        <w:br/>
        <w:t>Apelaciones y Garantías Penales competente, materialmente  agotada,  por  lo</w:t>
        <w:br/>
        <w:t>cual igualmente no procedería la aplicación de la nueva  ley  a  la  condena</w:t>
        <w:br/>
        <w:t>penal impuesta en su contra[399].</w:t>
        <w:br/>
        <w:br/>
        <w:br/>
        <w:t>B. - El hecho del Estado a ser considerado  con  relación  al  principio  de</w:t>
        <w:br/>
        <w:t>legalidad y de retroactividad.</w:t>
        <w:br/>
        <w:br/>
        <w:br/>
        <w:t>Ya se indicó que el hecho del Estado a ser considerado en este causa  es  la</w:t>
        <w:br/>
        <w:t>sentencia de segunda instancia, del 29 de diciembre  de  1995,  de  la  Sala</w:t>
        <w:br/>
        <w:t>Segunda de  la  Cámara  en  lo  Criminal  y  Correccional  del  Departamento</w:t>
        <w:br/>
        <w:t>Judicial de Mercedes, Provincia de Buenos Aires, que confirmó  la  sentencia</w:t>
        <w:br/>
        <w:t>del 29 de diciembre de 1994 del Juzgado en lo Criminal y Correccional  N°  7</w:t>
        <w:br/>
        <w:t>del Departamento Judicial de Mercedes.</w:t>
        <w:br/>
        <w:br/>
        <w:br/>
        <w:t>Con relación al principio de legalidad  y  de  retroactividad,  es  menester</w:t>
        <w:br/>
        <w:t>añadir que, con respecto a  aquella  sentencia  de  segunda  instancia,  los</w:t>
        <w:br/>
        <w:t>señores Mémoli interpusieron un  recurso  de  inconstitucionalidad  ante  la</w:t>
        <w:br/>
        <w:t>Cámara de Apelaciones y Garantías Penales en razón de que la Ley N°  26.551,</w:t>
        <w:br/>
        <w:t>promulgada el  26  de  noviembre  de  2009,  despenalizó  la  injuria  y  la</w:t>
        <w:br/>
        <w:t>calumnia,  recurso  que  fue  rechazado,  puesto  que  lo  que  en  realidad</w:t>
        <w:br/>
        <w:t>perseguían, a juicio de dicho tribunal, era la revisión del fallo,  el  cual</w:t>
        <w:br/>
        <w:t>fue considerado improcedente por las razones expuestas supra [400].</w:t>
        <w:br/>
        <w:br/>
        <w:br/>
        <w:t>C. - Jurisprudencia.</w:t>
        <w:br/>
        <w:br/>
        <w:t>Con relación a este asunto, hay que considerar, primeramente, que  la  Corte</w:t>
        <w:br/>
        <w:t>ha expresado que “debe interpretarse como ley penal más  favorable  tanto  a</w:t>
        <w:br/>
        <w:t>aquella que establece una pena menor respecto de los delitos, como a la  que</w:t>
        <w:br/>
        <w:t>comprende  a  las  leyes  que  desincriminan  una   conducta   anteriormente</w:t>
        <w:br/>
        <w:t>considerada  como  delito,  crean  una  nueva  causa  de  justificación,  de</w:t>
        <w:br/>
        <w:t>inculpabilidad, y de impedimento a la operatividad de una  penalidad,  entre</w:t>
        <w:br/>
        <w:t>otras”; que “[d]ichos supuestos no constituyen una enumeración  taxativa  de</w:t>
        <w:br/>
        <w:t>los casos que merecen la aplicación del principio de  retroactividad  de  la</w:t>
        <w:br/>
        <w:t>ley penal más favorable”;  y  que  “[c]abe  destacar  que  el  principio  de</w:t>
        <w:br/>
        <w:t>retroactividad se aplica respecto de las leyes que  se  hubieren  sancionado</w:t>
        <w:br/>
        <w:t>antes de la emisión de la sentencia, así como durante  la  ejecución  de  la</w:t>
        <w:br/>
        <w:t>misma, ya que la Convención no establece un límite en este sentido[401]”.</w:t>
        <w:br/>
        <w:br/>
        <w:t>Asimismo, la Corte ha añadido[402] que “[d]e  conformidad  con  el  artículo</w:t>
        <w:br/>
        <w:t>29.b) de la Convención, si alguna  ley  del  Estado  Parte  u  otro  tratado</w:t>
        <w:br/>
        <w:t>internacional del cual sea Parte dicho Estado otorga una mayor protección  o</w:t>
        <w:br/>
        <w:t>regula con mayor amplitud el goce y ejercicio de algún derecho  o  libertad,</w:t>
        <w:br/>
        <w:t>éste deberá aplicar la norma más favorable para la tutela  de  los  derechos</w:t>
        <w:br/>
        <w:t>humanos[403]”.</w:t>
        <w:br/>
        <w:br/>
        <w:t>Y, finalmente, la Corte ha señalado que “[e]s preciso recordar que [ … ]  en</w:t>
        <w:br/>
        <w:t>diversas ocasiones ha aplicado el principio de la norma más  favorable  para</w:t>
        <w:br/>
        <w:t>interpretar la Convención Americana, de  manera  que  siempre  se  elija  la</w:t>
        <w:br/>
        <w:t>alternativa más favorable para la tutela  de  los  derechos  protegidos  por</w:t>
        <w:br/>
        <w:t>dicho tratado[404]” y que “[s]egún lo ha establecido  este  Tribunal,  si  a</w:t>
        <w:br/>
        <w:t>una situación son aplicables  dos  normas  distintas,  ‘debe  prevalecer  la</w:t>
        <w:br/>
        <w:t>norma más favorable a la persona humana’”[405].</w:t>
        <w:br/>
        <w:br/>
        <w:t>D. - La despenalización de la injuria y el agotamiento de la pena.</w:t>
        <w:br/>
        <w:br/>
        <w:t>En el presente caso, los señores Mémoli fueron condenados por el  delito  de</w:t>
        <w:br/>
        <w:t>injurias tipificado en el entonces vigente artículo 110 del Código  Penal  y</w:t>
        <w:br/>
        <w:t>luego derogado por la Ley 26.551, promulgada el 26  de  noviembre  de  2009,</w:t>
        <w:br/>
        <w:t>que modificó el tipo penal de injurias, por el cual  fueron  condenadas  las</w:t>
        <w:br/>
        <w:t>presuntas víctimas de este caso[406].</w:t>
        <w:br/>
        <w:br/>
        <w:t>Por ende, en consonancia con las consideraciones  expuestas  precedentemente</w:t>
        <w:br/>
        <w:t>sobre el interés público y la jurisprudencia de la propia  Corte,  la  nueva</w:t>
        <w:br/>
        <w:t>tipificación del delito de injurias ha debido ser  aplicada  a  los  señores</w:t>
        <w:br/>
        <w:t>Mémoli, en la medida en que se despenalizaron las  expresiones  relacionadas</w:t>
        <w:br/>
        <w:t>con asuntos de interés público y también aquellas que no  fueran  asertivas,</w:t>
        <w:br/>
        <w:t>es decir, las opiniones. En otras palabras, bajo ambos supuestos,  la  nueva</w:t>
        <w:br/>
        <w:t>tipificación del delito de injurias era aplicable a la  condena  impuesta  a</w:t>
        <w:br/>
        <w:t>los señores Mémoli.</w:t>
        <w:br/>
        <w:br/>
        <w:t>Por otro lado, en lo atingente  al  supuesto  agotamiento  de  la  pena,  es</w:t>
        <w:br/>
        <w:t>importante resaltar,  por  una  parte,  que  actualmente  sigue  abierto  un</w:t>
        <w:br/>
        <w:t>proceso civil de daños y perjuicios en contra de  los  señores  Mémoli,  que</w:t>
        <w:br/>
        <w:t>precisamente tiene como fundamento  las  condenas  penales  que  les  fueron</w:t>
        <w:br/>
        <w:t>impuestas[407] y por la otra, que el propio Estado señaló  que  “el  proceso</w:t>
        <w:br/>
        <w:t>civil [en el cual fueron  demandados  los  señores  Mémoli]  constituye  una</w:t>
        <w:br/>
        <w:t>consecuencia directa del proceso penal” y que en aquél no se pueden  litigar</w:t>
        <w:br/>
        <w:t>“cuestiones ya resueltas en el proceso penal”[408]. Por tanto,  si  bien  la</w:t>
        <w:br/>
        <w:t>sanción penal de uno y cinco meses de prisión  que  se  impuso  a  Carlos  y</w:t>
        <w:br/>
        <w:t>Pablo Mémoli, respectivamente, pudiera estar ya agotada, dicha  condena  les</w:t>
        <w:br/>
        <w:t>sigue generando efectos jurídicos.</w:t>
        <w:br/>
        <w:br/>
        <w:t>Al respecto, es asimismo pertinente  resaltar  lo  resuelto  por  la  Cámara</w:t>
        <w:br/>
        <w:t>Nacional de Casación Penal de la Suprema Corte de Justicia de la  Nación  al</w:t>
        <w:br/>
        <w:t>resolver el recurso de revisión sobre la condena impuesta  al  señor  Kimel.</w:t>
        <w:br/>
        <w:t>En dicha  decisión,  la  Cámara  Nacional  de  Casación  Penal  expresamente</w:t>
        <w:br/>
        <w:t>estableció que “el agotamiento de la condena no impide  la  revisión  de  la</w:t>
        <w:br/>
        <w:t>sentencia  condenatoria,  pues  para  la  salvaguarda  de  la  honra  y   el</w:t>
        <w:br/>
        <w:t>patrimonio del  condenado  la  ley  posibilita  la  acción  de  su  cónyuge,</w:t>
        <w:br/>
        <w:t>hermanos,  ascendientes  y  […]  descendientes”[409].  Dicha  decisión   fue</w:t>
        <w:br/>
        <w:t>aportada por el propio Estado al expediente del presente caso.  En  el  caso</w:t>
        <w:br/>
        <w:t>Kimel, al realizarse la revisión de la condena penal impuesta a la  víctima,</w:t>
        <w:br/>
        <w:t>ésta se encontraba agotada y no quedaba pendiente de  resolución  en  ningún</w:t>
        <w:br/>
        <w:t>proceso civil relacionado con dicha condena penal. No obstante lo  anterior,</w:t>
        <w:br/>
        <w:t>por el sólo efecto estigmatizador que acarrean las sanciones  penales  y  la</w:t>
        <w:br/>
        <w:t>protección de la honra y reputación de  la  víctima,  la  Suprema  Corte  de</w:t>
        <w:br/>
        <w:t>Justicia  del  Estado  consideró  procedente  la  revisión   y   consecuente</w:t>
        <w:br/>
        <w:t>anulación de la condena impuesta al señor Kimel, en seguimiento a la  medida</w:t>
        <w:br/>
        <w:t>de reparación ordenada por este Tribunal en dicho caso.</w:t>
        <w:br/>
        <w:br/>
        <w:t>E. - Continuidad de las consecuencias del proceso penal.</w:t>
        <w:br/>
        <w:br/>
        <w:t>Lo  anterior  adquiere  particular  relevancia   al   advertir   que,   como</w:t>
        <w:br/>
        <w:t>consecuencia de la condena penal de que fueron objeto,  los  señores  Mémoli</w:t>
        <w:br/>
        <w:t>se han visto sujetos, para garantizar el  eventual  resultado  del  referido</w:t>
        <w:br/>
        <w:t>proceso civil de daños y perjuicios, a una inhibición general de enajenar  y</w:t>
        <w:br/>
        <w:t>gravar bienes por más de diecisiete años[410], lo que,  por  lo  demás,  fue</w:t>
        <w:br/>
        <w:t>considerado, en el punto resolutivo 4 de la  Sentencia,  violatorio  de  los</w:t>
        <w:br/>
        <w:t>artículos 8.1 y 21 de la Convención, en relación con el artículo 1.1. de  la</w:t>
        <w:br/>
        <w:t>misma.</w:t>
        <w:br/>
        <w:br/>
        <w:t>Ciertamente y contrariamente a la posición adoptada  en  la  Sentencia,  que</w:t>
        <w:br/>
        <w:t>expresamente  rechazó  considerar  que  la  duración   del   proceso   civil</w:t>
        <w:br/>
        <w:t>constituía una violación de la libertad de expresión[411], es  evidente  que</w:t>
        <w:br/>
        <w:t>la citada inhibición general,  al  fundamentarse  en  lo  acontecido  en  el</w:t>
        <w:br/>
        <w:t>correspondiente proceso penal, puede ser entendida como una  medida  que  en</w:t>
        <w:br/>
        <w:t>definitiva tiende, entre otras consecuencias, a que los  señores  Mémoli  se</w:t>
        <w:br/>
        <w:t>inhiban de expresarse a través de la  prensa  sobre  la  materia  que  versó</w:t>
        <w:br/>
        <w:t>aquél, es decir, como una censura, al  menos  indirecta,  al  derecho  a  la</w:t>
        <w:br/>
        <w:t>libertad de pensamiento y de expresión de dichas personas.</w:t>
        <w:br/>
        <w:br/>
        <w:t>Se debe tener presente, en este sentido, que la Corte ha afirmado que  “[e]l</w:t>
        <w:br/>
        <w:t>efecto  de  [una]  exigencia  resultante  de  la  sentencia   conlleva   una</w:t>
        <w:br/>
        <w:t>restricción incompatible con el artículo  13  de  la  Convención  Americana,</w:t>
        <w:br/>
        <w:t>toda vez que produce un efecto disuasivo,  atemorizador  e  inhibidor  sobre</w:t>
        <w:br/>
        <w:t>todos los que ejercen la profesión de periodista, lo que, a su  vez,  impide</w:t>
        <w:br/>
        <w:t>el debate público sobre temas de interés de la sociedad”[412].</w:t>
        <w:br/>
        <w:br/>
        <w:t>Asimismo, la Corte ha señalado que “es posible que la libertad de  expresión</w:t>
        <w:br/>
        <w:t>se vea ilegítimamente restringida por condiciones  de  facto  que  coloquen,</w:t>
        <w:br/>
        <w:t>directa o indirectamente, en situación de riesgo o  mayor  vulnerabilidad  a</w:t>
        <w:br/>
        <w:t>quienes la ejerzan” y por tal motivo “el Estado debe  abstenerse  de  actuar</w:t>
        <w:br/>
        <w:t>de  manera  tal  que  propicie,  estimule,  favorezca   o   profundice   esa</w:t>
        <w:br/>
        <w:t>vulnerabilidad y ha de adoptar, cuando sea pertinente, medidas necesarias  y</w:t>
        <w:br/>
        <w:t>razonables para prevenir violaciones o proteger los derechos de  quienes  se</w:t>
        <w:br/>
        <w:t>encuentren en tal situación[413]”.</w:t>
        <w:br/>
        <w:br/>
        <w:t>Teniendo en cuenta las  consideraciones  anteriores,  el  Estado  ha  debido</w:t>
        <w:br/>
        <w:t>aplicarles  a  los  señores  Mémoli,  como  consecuencia  de  la  acción  de</w:t>
        <w:br/>
        <w:t>inconstitucionalidad,   convertida   en    recurso    de    revisión,    que</w:t>
        <w:br/>
        <w:t>interpusieron[414],  la  nueva  tipificación  del  delito  de  injurias.  La</w:t>
        <w:br/>
        <w:t>aplicación retroactiva de una ley penal más favorable es un derecho  que  el</w:t>
        <w:br/>
        <w:t>Estado debe garantizar, aún cuando los  efectos  materiales  de  la  condena</w:t>
        <w:br/>
        <w:t>penal se hayan agotados y ello no solo por el simple  efecto  estigmatizador</w:t>
        <w:br/>
        <w:t>que acarrean las sanciones  penales,  sino  también  en  razón  de  que  las</w:t>
        <w:br/>
        <w:t>consecuencias civiles de las referidas sanciones aún siguen en trámite.</w:t>
        <w:br/>
        <w:br/>
        <w:t>En suma, no aplicar en este caso la ley más favorable  y,  en  consecuencia,</w:t>
        <w:br/>
        <w:t>no anular las  mencionadas  sanciones  y,  por  tanto,  no  absolver  a  los</w:t>
        <w:br/>
        <w:t>señores. Mémoli, implica una violación del artículo 9  de  la  Convención  y</w:t>
        <w:br/>
        <w:t>que el Estado incurre en responsabilidad internacional.</w:t>
        <w:br/>
        <w:br/>
        <w:t>CONCLUSIÓN.</w:t>
        <w:br/>
        <w:br/>
        <w:t>El presente voto se emite, por lo tanto, en atención a que  se  discrepa  de</w:t>
        <w:br/>
        <w:t>lo resuelto  en  la  Sentencia  tanto  en  lo  atingente  al  objeto  de  la</w:t>
        <w:br/>
        <w:t>controversia a que se refiere  como  en  cuanto  a  la  ponderación  que  el</w:t>
        <w:br/>
        <w:t>juzgamiento de ésta implica y ello no solo respecto de la  interpretación  y</w:t>
        <w:br/>
        <w:t>aplicación al caso en  comento  del  artículos  13  de  la  Convención  sino</w:t>
        <w:br/>
        <w:t>igualmente del artículo 9 de la misma.</w:t>
        <w:br/>
        <w:br/>
        <w:t>En definitiva, en este voto no se está  sosteniendo  que  la  Convención  no</w:t>
        <w:br/>
        <w:t>contemple la posibilidad de que  en  casos  como  el  de  autos,  se  puedan</w:t>
        <w:br/>
        <w:t>imponer sanciones, sino que ella  también  incluye  la  alternativa  de  que</w:t>
        <w:br/>
        <w:t>éstas  sean  consideradas  desmedidas  o   desproporcionadas   e,   incluso,</w:t>
        <w:br/>
        <w:t>improcedentes, que es la opinión que se afirma.</w:t>
        <w:br/>
        <w:br/>
        <w:t>Y, al emitirse la presente discrepancia se tiene en  especial  consideración</w:t>
        <w:br/>
        <w:t>que la Corte afirmó, en otro caso, “que en la  primera  oportunidad  que  se</w:t>
        <w:br/>
        <w:t>refirió al derecho a  la  libre  expresión  destacó  que  ’la  profesión  de</w:t>
        <w:br/>
        <w:t>periodista  […]  implica  precisamente  el  buscar,   recibir   y   difundir</w:t>
        <w:br/>
        <w:t>información’”, que “[e]l ejercicio del periodismo por  tanto,  requiere  que</w:t>
        <w:br/>
        <w:t>una persona se involucre en actividades que están definidas o encerradas  en</w:t>
        <w:br/>
        <w:t>la libertad de expresión garantizada en la Convención”, que “[a]  diferencia</w:t>
        <w:br/>
        <w:t>de otras  profesiones,  el  ejercicio  profesional  del  periodismo  es  una</w:t>
        <w:br/>
        <w:t>actividad específicamente garantizada por la  Convención  y  ’no  puede  ser</w:t>
        <w:br/>
        <w:t>diferenciado de la libertad de expresión,  por  el  contrario,  ambas  cosas</w:t>
        <w:br/>
        <w:t>están evidentemente imbricadas, pues el periodista  profesional  no  es,  ni</w:t>
        <w:br/>
        <w:t>puede ser, otra cosa que una persona que ha decidido ejercer la libertad  de</w:t>
        <w:br/>
        <w:t>expresión de modo continuo, estable y remunerado’”[415].</w:t>
        <w:br/>
        <w:br/>
        <w:t>En aquel caso dos periodistas reclamaban la protección  del  artículo  13  y</w:t>
        <w:br/>
        <w:t>asimismo, en íntima  vinculación  con  él,  del  artículo  9,  ambos  de  la</w:t>
        <w:br/>
        <w:t>Convención. En éste es un periodista  y  su  padre,  siendo  aquél,  además,</w:t>
        <w:br/>
        <w:t>Director responsable de La Libertad,  periódico  de  San  Andrés  de  Giles,</w:t>
        <w:br/>
        <w:t>fundado en 1945 y de circulación quincenal. No  se  trata,  pues,  solo  del</w:t>
        <w:br/>
        <w:t>derecho a la  libertad  de  pensamiento  y  de  expresión  de  dos  personas</w:t>
        <w:br/>
        <w:t>naturales, sino también de la situación de un periódico el que,  además,  es</w:t>
        <w:br/>
        <w:t>regional o local.</w:t>
        <w:br/>
        <w:br/>
        <w:br/>
        <w:br/>
        <w:br/>
        <w:br/>
        <w:br/>
        <w:br/>
        <w:t>Manuel E. Ventura Robles                                         Eduardo</w:t>
        <w:br/>
        <w:t>Vio Grossi</w:t>
        <w:br/>
        <w:t xml:space="preserve">         Juez</w:t>
        <w:br/>
        <w:t>Juez</w:t>
        <w:br/>
        <w:br/>
        <w:br/>
        <w:br/>
        <w:t xml:space="preserve">                      Eduardo Ferrer Mac-Gregor Poisot</w:t>
        <w:br/>
        <w:t xml:space="preserve">                                    Juez</w:t>
        <w:br/>
        <w:br/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t xml:space="preserve">           VOTO RAZONADO CONCURRENTE DEL JUEZ ALBERTO PÉREZ PÉREZ</w:t>
        <w:br/>
        <w:t xml:space="preserve">                      EN EL CASO “MÉMOLI VS. ARGENTINA”</w:t>
        <w:br/>
        <w:br/>
        <w:t xml:space="preserve">      Concuerdo plenamente con todos los términos de  la  sentencia  dictada</w:t>
        <w:br/>
        <w:t>por la Corte, de modo que el presente voto razonado se  dirige  a  poner  de</w:t>
        <w:br/>
        <w:t>relieve algunos aspectos que considero particularmente importantes.</w:t>
        <w:br/>
        <w:br/>
        <w:t xml:space="preserve">        Principios generales establecidos en la jurisprudencia de la Corte</w:t>
        <w:br/>
        <w:br/>
        <w:t>1.    En el presente caso, como en varios otros decididos anteriormente  por</w:t>
        <w:br/>
        <w:t>la Corte[416], se plantea el tema de la  relación  entre  el  derecho  a  la</w:t>
        <w:br/>
        <w:t>honra y la dignidad, o a la vida privada, y la  libertad  de  pensamiento  y</w:t>
        <w:br/>
        <w:t>expresión. Se trata de dos derechos reconocidos por la Convención  Americana</w:t>
        <w:br/>
        <w:t>sobre Derechos Humanos, en los artículos 11 y 13, a cuyo respecto  la  Corte</w:t>
        <w:br/>
        <w:t>ha establecido en su  jurisprudencia  una  serie  de  importante  principios</w:t>
        <w:br/>
        <w:t>generales, que en esta Sentencia se reafirman.</w:t>
        <w:br/>
        <w:br/>
        <w:t>Dos derechos fundamentales que deben armonizarse</w:t>
        <w:br/>
        <w:br/>
        <w:t>2.    Como ha establecido la Corte, es necesario armonizar los dos  derechos</w:t>
        <w:br/>
        <w:t>fundamentales, que en determinados casos se contraponen.</w:t>
        <w:br/>
        <w:br/>
        <w:t>3.    Para el análisis correspondiente a ese ejercicio de  armonización,  es</w:t>
        <w:br/>
        <w:t>interesante recordar algunos aspectos  del  proceso  de  elaboración  de  la</w:t>
        <w:br/>
        <w:t>Convención. Los artículos 8 y 10  del  proyecto  elaborado  por  el  Consejo</w:t>
        <w:br/>
        <w:t>Interamericano de Jurisconsultos eran concordantes con los  artículos  11  y</w:t>
        <w:br/>
        <w:t>13 del texto definitivo, pero tenían algunas diferencias significativas  con</w:t>
        <w:br/>
        <w:t>ellos, en particular en el caso del  derecho  a  la  honra  y  la  dignidad.</w:t>
        <w:br/>
        <w:t>Varias  de  las  modificaciones  finalmente  aprobadas  en  la   Conferencia</w:t>
        <w:br/>
        <w:t>Interamericana Especializada sobre Derechos Humanos celebrada  en  noviembre</w:t>
        <w:br/>
        <w:t>de  1969  en  San  José  de  Costa  surgieron   de   propuestas   formuladas</w:t>
        <w:br/>
        <w:t>previamente,  cuando  los  Estados  Miembros  de  la  OEA  y   la   Comisión</w:t>
        <w:br/>
        <w:t>Interamericana  de  Derechos  Humanos  formularon  comentarios  al  proyecto</w:t>
        <w:br/>
        <w:t>original.</w:t>
        <w:br/>
        <w:br/>
        <w:t>4.    En esa etapa de  estudio,  tuvo  particular  importancia  el  Simposio</w:t>
        <w:br/>
        <w:t>llevado a cabo en 1959 en la Facultad de  Derecho  y  Ciencias  Sociales  de</w:t>
        <w:br/>
        <w:t>Montevideo[417], en  el  que  participaron  los  principales  profesores  de</w:t>
        <w:br/>
        <w:t>Derecho Constitucional, Derecho Administrativo y  Derecho  Internacional  de</w:t>
        <w:br/>
        <w:t>dicha Facultad. En el  curso  de  las  deliberaciones,  se  prestó  especial</w:t>
        <w:br/>
        <w:t>atención a los artículos 8  y  10  del  proyecto  y  se  propusieron  varias</w:t>
        <w:br/>
        <w:t>modificaciones  que  en  definitiva  pasaron  a  integrar  el  texto  de  la</w:t>
        <w:br/>
        <w:t>Convención.</w:t>
        <w:br/>
        <w:br/>
        <w:t>5.     En  lo  tocante  al  artículo  10  del  proyecto  (entonces  titulado</w:t>
        <w:br/>
        <w:t>“Libertad de expresión  del  pensamiento  y  de  información)  se  hizo  una</w:t>
        <w:br/>
        <w:t>importantísima sugerencia acerca del  párrafo  4,  que  admitía  la  censura</w:t>
        <w:br/>
        <w:t>previa  de  los  espectáculos  públicos  “con   el   exclusivo   objeto   de</w:t>
        <w:br/>
        <w:t>salvaguardar  las  buenas  costumbres,   el   prestigio   o   la   seguridad</w:t>
        <w:br/>
        <w:t>nacionales”.  El  profesor  Eduardo  Jiménez  de  Aréchaga  recordó  que  la</w:t>
        <w:br/>
        <w:t>delegación uruguaya había propuesto la prohibición de la censura  previa,  y</w:t>
        <w:br/>
        <w:t>que cuando se indicó que era necesario prever “la protección de la  infancia</w:t>
        <w:br/>
        <w:t>y la adolescencia”,  había  propuesto  que  fuera  “exclusivamente  para  la</w:t>
        <w:br/>
        <w:t>protección de las buenas costumbres de la juventud, de  la  niñez  y  de  la</w:t>
        <w:br/>
        <w:t>adolescencia”.  El  Simposio,  a  propuesta   del   profesor   Aníbal   Luis</w:t>
        <w:br/>
        <w:t>Barbagelata y el Decano  Juan  Carlos  Patrón,  propuso  que  el  texto  del</w:t>
        <w:br/>
        <w:t>párrafo 4 fuera el que finalmente resultó incluido en la  Convención,  según</w:t>
        <w:br/>
        <w:t>el cual la censura previa de los espectáculos públicos  se  admite  “con  el</w:t>
        <w:br/>
        <w:t>exclusivo objeto de regular el acceso a ellos para la  protección  moral  de</w:t>
        <w:br/>
        <w:t>la infancia y la adolescencia”[418].</w:t>
        <w:br/>
        <w:br/>
        <w:t>6.    El artículo 8 del proyecto se titulaba “Derecho  a  la  inviolabilidad</w:t>
        <w:br/>
        <w:t>domiciliaria y al honor”, y su texto era el siguiente: “Toda  persona  tiene</w:t>
        <w:br/>
        <w:t>derecho a la protección de la ley contra injerencias arbitrarias o  ilegales</w:t>
        <w:br/>
        <w:t>en su vida privada y familiar, su domicilio o su correspondencia,  y  contra</w:t>
        <w:br/>
        <w:t>ataques contra su honra o reputación”. Varios de  los  participantes  en  el</w:t>
        <w:br/>
        <w:t>Simposio se refirieron al tema, y el profesor Barbagelata  sugirió  que  “en</w:t>
        <w:br/>
        <w:t>lugar de hablarse indirectamente del derecho a la honra o  a  la  reputación</w:t>
        <w:br/>
        <w:t>podría hacerse positivamente la afirmación de la  consagración  del  derecho</w:t>
        <w:br/>
        <w:t>al honor”, en los siguientes términos: “Todo ser  humano  tiene  derecho  al</w:t>
        <w:br/>
        <w:t>honor  y  al  reconocimiento  de  su  dignidad.”  Finalmente  se  aprobó  el</w:t>
        <w:br/>
        <w:t>siguiente texto:</w:t>
        <w:br/>
        <w:br/>
        <w:t>1.    Todo ser humano tiene derecho al  honor  y  al  reconocimiento  de  su</w:t>
        <w:br/>
        <w:t>dignidad.</w:t>
        <w:br/>
        <w:t xml:space="preserve">      2.    Nadie será objeto de injerencias arbitrarias o  ilegales  en  su</w:t>
        <w:br/>
        <w:t xml:space="preserve">           vida privada y familiar, su domicilio o su  correspondencia,  ni</w:t>
        <w:br/>
        <w:t xml:space="preserve">           de ataques a su honra y reputación.</w:t>
        <w:br/>
        <w:t xml:space="preserve">      3.    Toda persona tiene derecho a la protección de la ley contra esas</w:t>
        <w:br/>
        <w:t xml:space="preserve">           injerencias o esos ataques[419].</w:t>
        <w:br/>
        <w:br/>
        <w:br/>
        <w:t>7.    El texto aprobado en  el  Simposio  pasó  a  ser,  en  definitiva,  el</w:t>
        <w:br/>
        <w:t>artículo 11 de la Convención, con sólo algunas modificaciones  de  redacción</w:t>
        <w:br/>
        <w:t>(“respeto de su honra”, en lugar de “honor”, en el  párrafo  1;  sustitución</w:t>
        <w:br/>
        <w:t>de la palabra “ilegales” por la palabra “abusivas” como calificativo de  las</w:t>
        <w:br/>
        <w:t>injerencias prohibidas; calificación de los ataques a la honra o  reputación</w:t>
        <w:br/>
        <w:t>como  “ilegales”).  El  cambio  tiene   importancia,   porque   implica   el</w:t>
        <w:br/>
        <w:t>reconocimiento del derecho a la honra y a la dignidad en  forma  directa,  y</w:t>
        <w:br/>
        <w:t>no por la vía indirecta de consagrar el derecho a la protección  contra  las</w:t>
        <w:br/>
        <w:t>injerencias o ataques”.</w:t>
        <w:br/>
        <w:br/>
        <w:t>8.    Así pues, tanto de la  lectura  directa  de  la  Convención  como  del</w:t>
        <w:br/>
        <w:t>análisis del proceso que llevó a la aprobación final de los artículos  11  y</w:t>
        <w:br/>
        <w:t>13 se deduce que la libertad de pensamiento y de expresión y el  derecho  al</w:t>
        <w:br/>
        <w:t>respeto de la honra o reputación y al reconocimiento de la dignidad de  toda</w:t>
        <w:br/>
        <w:t>persona son derechos  fundamentales  de  todo  ser  humano,  en  un  pie  de</w:t>
        <w:br/>
        <w:t>igualdad, y sin que a priori se pueda asignar prioridad o  preponderancia  a</w:t>
        <w:br/>
        <w:t>ninguno de los dos. En cada caso deberá hacerse  una  ponderación,  teniendo</w:t>
        <w:br/>
        <w:t>plenamente en cuenta todos los hechos pertinentes.</w:t>
        <w:br/>
        <w:br/>
        <w:t>Las limitaciones de los derechos</w:t>
        <w:br/>
        <w:br/>
        <w:br/>
        <w:t>9.    El artículo 29-d) de la Convención establece que “Ninguna  disposición</w:t>
        <w:br/>
        <w:t>de la presente Convención puede  ser  interpretada  en  el  sentido  de  (…)</w:t>
        <w:br/>
        <w:t>excluir o limitar el efecto que puedan producir la Declaración Americana  de</w:t>
        <w:br/>
        <w:t>Derechos y Deberes del Hombre y otros  actos  internacionales  de  la  misma</w:t>
        <w:br/>
        <w:t>naturaleza”. En consecuencia, es aplicable el artículo XXVIII de  la  citada</w:t>
        <w:br/>
        <w:t>Declaración, según el cual “Los derechos de cada hombre están limitados  por</w:t>
        <w:br/>
        <w:t>los derechos de los demás, por la  seguridad  de  todos  y  por  las  justas</w:t>
        <w:br/>
        <w:t>exigencias del bienestar general y del desenvolvimiento democrático”.</w:t>
        <w:br/>
        <w:br/>
        <w:t>10.   Específicamente en relación  con  la  libertad  de  pensamiento  y  de</w:t>
        <w:br/>
        <w:t>expresión, el artículo 13.2 de la Convención dispone lo siguiente:</w:t>
        <w:br/>
        <w:br/>
        <w:t>2.    El ejercicio del derecho previsto en el  inciso  precedente  no  puede</w:t>
        <w:br/>
        <w:t>estar sujeto a previa censura sino a responsabilidades ulteriores,  las  que</w:t>
        <w:br/>
        <w:t>deben estar expresamente fijadas por la ley y ser necesarias para asegurar:</w:t>
        <w:br/>
        <w:br/>
        <w:t xml:space="preserve">           a)    el respeto a los derechos o la reputación de los demás, o</w:t>
        <w:br/>
        <w:t xml:space="preserve">           b)    la protección de la seguridad nacional, el orden público o</w:t>
        <w:br/>
        <w:t xml:space="preserve">                 la salud o la moral públicas.”</w:t>
        <w:br/>
        <w:br/>
        <w:br/>
        <w:t>Quiere decir que en el caso de la libertad de  pensamiento  y  de  expresión</w:t>
        <w:br/>
        <w:t>existen límites específicos que – respetando  las  exigencias  de  que  sean</w:t>
        <w:br/>
        <w:t>“responsabilidades ulteriores” y estén “expresamente fijadas por la  ley”  –</w:t>
        <w:br/>
        <w:t>contemplan expresamente la necesidad de asegurar “el respeto a los  derechos</w:t>
        <w:br/>
        <w:t>o la reputación de los demás”. En cambio, no hay en  la  Convención  ninguna</w:t>
        <w:br/>
        <w:t>disposición que fije límites específicos al derecho a la honra o  reputación</w:t>
        <w:br/>
        <w:t>y a la dignidad. Incluso, resulta muy difícil,  si  no  imposible,  concebir</w:t>
        <w:br/>
        <w:t>una situación en la cual el ejercicio o el  goce  de  este  derecho  pudiera</w:t>
        <w:br/>
        <w:t>afectar a otro derecho, de modo que  correspondiera  aplicar  la  limitación</w:t>
        <w:br/>
        <w:t>genérica indicada en el párrafo 8.</w:t>
        <w:br/>
        <w:br/>
        <w:t>11.   No obstante, en sus fallos anteriores la Corte  ha  entendido  que  en</w:t>
        <w:br/>
        <w:t>ciertos casos precisamente definidos el derecho a la honra debe  ceder  ante</w:t>
        <w:br/>
        <w:t>la libertad de pensamiento y de expresión, en razón de  la  importancia  que</w:t>
        <w:br/>
        <w:t>ésta tiene para una sociedad democrática.  En  los  párrafos  siguientes  se</w:t>
        <w:br/>
        <w:t>analizarán los elementos que en determinadas circunstancias  (que,  como  se</w:t>
        <w:br/>
        <w:t>verá, no concurren en el presente caso) dan lugar a  ese  predominio  de  un</w:t>
        <w:br/>
        <w:t>derecho sobre otro.</w:t>
        <w:br/>
        <w:br/>
        <w:t>Ponderación entre ambos derechos</w:t>
        <w:br/>
        <w:br/>
        <w:t>12.   La Corte ha comenzado su razonamiento proclamando la  equivalencia  de</w:t>
        <w:br/>
        <w:t>ambos derechos y la necesidad de ponderarlos o  armonizarlos.  Por  ejemplo,</w:t>
        <w:br/>
        <w:t>en un caso dijo lo siguiente:</w:t>
        <w:br/>
        <w:br/>
        <w:t>La Corte reconoce que tanto la libertad de expresión como el  derecho  a  la</w:t>
        <w:br/>
        <w:t>honra, acogidos por la Convención, revisten suma importancia.  Es  necesario</w:t>
        <w:br/>
        <w:t>garantizar el ejercicio de ambos. En este sentido, la prevalencia de  alguno</w:t>
        <w:br/>
        <w:t>en determinado caso dependerá de la ponderación que se haga a través  de  un</w:t>
        <w:br/>
        <w:t>juicio de proporcionalidad. La solución del conflicto que se presenta  entre</w:t>
        <w:br/>
        <w:t>ciertos  derechos  requiere  el  examen  de  cada  caso,  conforme   a   sus</w:t>
        <w:br/>
        <w:t>características y circunstancias, para apreciar la existencia  e  intensidad</w:t>
        <w:br/>
        <w:t>de los elementos en que se sustenta dicho juicio[420].</w:t>
        <w:br/>
        <w:br/>
        <w:t>Y más adelante en la misma sentencia sostuvo:</w:t>
        <w:br/>
        <w:br/>
        <w:t>La necesidad de proteger los derechos a la honra  y  a  la  reputación,  así</w:t>
        <w:br/>
        <w:t>como otros derechos que pudieran verse afectados por  un  ejercicio  abusivo</w:t>
        <w:br/>
        <w:t>de la libertad de expresión, requiere la debida observancia de  los  límites</w:t>
        <w:br/>
        <w:t>fijados a este respecto por la propia Convención. Éstos  deben  responder  a</w:t>
        <w:br/>
        <w:t>un criterio de estricta proporcionalidad[421].</w:t>
        <w:br/>
        <w:br/>
        <w:t>En otro caso (en el que el conflicto se producía entre el derecho a la  vida</w:t>
        <w:br/>
        <w:t>privada y la libertad de expresión) sostuvo:</w:t>
        <w:br/>
        <w:br/>
        <w:t>En este contexto, la Corte  debe  encontrar  un  equilibrio  entre  la  vida</w:t>
        <w:br/>
        <w:t>privada y la libertad de expresión que, sin ser absolutos, son dos  derechos</w:t>
        <w:br/>
        <w:t>fundamentales  garantizados  en  la  Convención  Americana  y  de  la  mayor</w:t>
        <w:br/>
        <w:t>importancia en  una  sociedad  democrática.  El  Tribunal  recuerda  que  el</w:t>
        <w:br/>
        <w:t>ejercicio de cada derecho  fundamental  tiene  que  hacerse  con  respeto  y</w:t>
        <w:br/>
        <w:t>salvaguarda  de  los  demás  derechos  fundamentales.  En  ese  proceso   de</w:t>
        <w:br/>
        <w:t>armonización le cabe un papel medular  al  Estado  buscando  establecer  las</w:t>
        <w:br/>
        <w:t>responsabilidades  y  sanciones  que  fueren  necesarias  para  obtener  tal</w:t>
        <w:br/>
        <w:t>propósito.  La  necesidad  de  proteger  los  derechos  que  pudieran  verse</w:t>
        <w:br/>
        <w:t>afectados por un ejercicio abusivo de la libertad de expresión, requiere  la</w:t>
        <w:br/>
        <w:t>debida observancia de los límites fijados a  este  respecto  por  la  propia</w:t>
        <w:br/>
        <w:t>Convención[422].</w:t>
        <w:br/>
        <w:br/>
        <w:t>13.   En los  casos  planteados  hasta  ahora  ante  la  Corte,  empero,  la</w:t>
        <w:br/>
        <w:t>decisión adoptada fue en favor de la libertad de  expresión,  fundándose  en</w:t>
        <w:br/>
        <w:t>un razonamiento que por un lado destaca la particular importancia  de  dicha</w:t>
        <w:br/>
        <w:t>libertad para el funcionamiento de una  sociedad  democrática,  y  por  otro</w:t>
        <w:br/>
        <w:t>reduce la importancia de la protección  de  la  honra  en  el  caso  de  los</w:t>
        <w:br/>
        <w:t>funcionarios públicos o personas públicas, siempre que se trate de temas  de</w:t>
        <w:br/>
        <w:t>interés público.</w:t>
        <w:br/>
        <w:br/>
        <w:t>Particular importancia de la libertad de expresión</w:t>
        <w:br/>
        <w:br/>
        <w:t>14.   La Corte ha destacado la particular  importancia  de  la  libertad  de</w:t>
        <w:br/>
        <w:t>expresión en una  sociedad  democrática  en  los  siguientes  términos,  que</w:t>
        <w:br/>
        <w:t>comparto:</w:t>
        <w:br/>
        <w:br/>
        <w:t xml:space="preserve">      En su jurisprudencia  la  Corte  ha  establecido  que  los  medios  de</w:t>
        <w:br/>
        <w:t xml:space="preserve">      comunicación social juegan un rol  esencial  como  vehículos  para  el</w:t>
        <w:br/>
        <w:t xml:space="preserve">      ejercicio de la dimensión social de la libertad de  expresión  en  una</w:t>
        <w:br/>
        <w:t xml:space="preserve">      sociedad democrática, razón por la cual es indispensable  que  recojan</w:t>
        <w:br/>
        <w:t xml:space="preserve">      las más diversas informaciones y opiniones. Los referidos medios, como</w:t>
        <w:br/>
        <w:t xml:space="preserve">      instrumentos esenciales de la libertad de pensamiento y de  expresión,</w:t>
        <w:br/>
        <w:t xml:space="preserve">      deben ejercer con responsabilidad la función social que desarrollan.</w:t>
        <w:br/>
        <w:br/>
        <w:t xml:space="preserve">      Dada la importancia de  la  libertad  de  expresión  en  una  sociedad</w:t>
        <w:br/>
        <w:t xml:space="preserve">      democrática y la elevada responsabilidad que ello entraña para quienes</w:t>
        <w:br/>
        <w:t xml:space="preserve">      ejercen profesionalmente labores de comunicación social, el Estado  no</w:t>
        <w:br/>
        <w:t xml:space="preserve">      sólo  debe  minimizar  las  restricciones  a  la  circulación  de   la</w:t>
        <w:br/>
        <w:t xml:space="preserve">      información sino también equilibrar, en la mayor medida de lo posible,</w:t>
        <w:br/>
        <w:t xml:space="preserve">      la participación de las distintas informaciones en el debate  público,</w:t>
        <w:br/>
        <w:t xml:space="preserve">      impulsando el pluralismo informativo. En consecuencia, la equidad debe</w:t>
        <w:br/>
        <w:t xml:space="preserve">      regir el flujo informativo. En  estos  términos  puede  explicarse  la</w:t>
        <w:br/>
        <w:t xml:space="preserve">      protección de los derechos humanos de quien enfrenta el poder  de  los</w:t>
        <w:br/>
        <w:t xml:space="preserve">      medios el intento por asegurar condiciones estructurales que  permitan</w:t>
        <w:br/>
        <w:t xml:space="preserve">      la expresión equitativa de las ideas[423].</w:t>
        <w:br/>
        <w:br/>
        <w:t>Reducción de la importancia de la protección de la honra</w:t>
        <w:br/>
        <w:t>15.   Por otro lado,  la  Corte  –  en  jurisprudencia  que  comparto  –  ha</w:t>
        <w:br/>
        <w:t>señalado reiteradamente que cuando  se  trata  de  funcionarios  públicos  o</w:t>
        <w:br/>
        <w:t>personas públicas y las expresiones a que se refiere el caso tienen que  ver</w:t>
        <w:br/>
        <w:t>con temas de interés público, se reduce la intensidad de  la  protección  de</w:t>
        <w:br/>
        <w:t>la honra. En particular, en el caso Kimel, sostuvo:</w:t>
        <w:br/>
        <w:br/>
        <w:t>Respecto  al  derecho  a  la  honra,  las  expresiones  concernientes  a  la</w:t>
        <w:br/>
        <w:t>idoneidad de una persona para el desempeño de  un  cargo  público  o  a  los</w:t>
        <w:br/>
        <w:t>actos realizados por funcionarios públicos en el desempeño  de  sus  labores</w:t>
        <w:br/>
        <w:t>gozan de  mayor  protección,  de  manera  tal  que  se  propicie  el  debate</w:t>
        <w:br/>
        <w:t>democrático. La Corte ha  señalado  que  en  una  sociedad  democrática  los</w:t>
        <w:br/>
        <w:t>funcionarios públicos están más expuestos al escrutinio  y  la  crítica  del</w:t>
        <w:br/>
        <w:t>público. Este diferente umbral  de  protección  se  explica  porque  se  han</w:t>
        <w:br/>
        <w:t>expuesto voluntariamente a  un  escrutinio  más  exigente.  Sus  actividades</w:t>
        <w:br/>
        <w:t>salen del dominio de la esfera privada para  insertarse  en  la  esfera  del</w:t>
        <w:br/>
        <w:t>debate público. Este umbral no se asienta en la calidad del sujeto, sino  en</w:t>
        <w:br/>
        <w:t>el interés público de las actividades que realiza,  como  sucede  cuando  un</w:t>
        <w:br/>
        <w:t>juez investiga una masacre en el contexto de  una  dictadura  militar,  como</w:t>
        <w:br/>
        <w:t>ocurrió en el presente caso.</w:t>
        <w:br/>
        <w:br/>
        <w:t>El  control  democrático  a  través  de  la  opinión  pública   fomenta   la</w:t>
        <w:br/>
        <w:t>transparencia de las actividades estatales y promueve la responsabilidad  de</w:t>
        <w:br/>
        <w:t>los funcionarios sobre su  gestión  pública.  De  ahí  la  mayor  tolerancia</w:t>
        <w:br/>
        <w:t>frente a  afirmaciones  y  apreciaciones  vertidas  por  los  ciudadanos  en</w:t>
        <w:br/>
        <w:t>ejercicio  de  dicho  control  democrático.  Tales  son  las  demandas   del</w:t>
        <w:br/>
        <w:t>pluralismo propio  de  una  sociedad  democrática,  que  requiere  la  mayor</w:t>
        <w:br/>
        <w:t>circulación de informes y opiniones sobre asuntos de interés público.</w:t>
        <w:br/>
        <w:br/>
        <w:t>En la arena del debate sobre temas de  alto  interés  público,  no  sólo  se</w:t>
        <w:br/>
        <w:t>protege la emisión de  expresiones  inofensivas  o  bien  recibidas  por  la</w:t>
        <w:br/>
        <w:t>opinión  pública,  sino  también  la  de  aquellas  que  chocan,  irritan  o</w:t>
        <w:br/>
        <w:t>inquietan a los funcionarios  públicos  o  a  un  sector  cualquiera  de  la</w:t>
        <w:br/>
        <w:t>población. En una sociedad democrática, la prensa debe informar  ampliamente</w:t>
        <w:br/>
        <w:t>sobre cuestiones de interés público, que  afectan  bienes  sociales,  y  los</w:t>
        <w:br/>
        <w:t>funcionarios rendir cuentas de su actuación en el ejercicio  de  sus  tareas</w:t>
        <w:br/>
        <w:t>públicas[424].</w:t>
        <w:br/>
        <w:br/>
        <w:br/>
        <w:t>II.   Aplicación de los principios generales al presente caso</w:t>
        <w:br/>
        <w:br/>
        <w:t>16.    Precisamente  es  la   aplicación   de   los   principios   generales</w:t>
        <w:br/>
        <w:t>establecidos por la Corte en su jurisprudencia la que lleva  a  que,  en  el</w:t>
        <w:br/>
        <w:t>presente caso, la decisión sea  en  favor  del  derecho  a  la  honra  y  la</w:t>
        <w:br/>
        <w:t>reputación de las personas a las que se refirieron  los  señores  Mémoli  en</w:t>
        <w:br/>
        <w:t>las expresiones en que se fundó  la  justicia  argentina  para  condenarlos.</w:t>
        <w:br/>
        <w:t>Para ello se ha tenido particularmente en cuenta  la  circunstancia  de  que</w:t>
        <w:br/>
        <w:t>las  autoridades  judiciales  argentinas   analizaron   minuciosamente   las</w:t>
        <w:br/>
        <w:t>expresiones cuestionadas, y respecto de la mayoría de ellas  llegaron  a  la</w:t>
        <w:br/>
        <w:t>conclusión de que no configuraban delito. En otras  palabras,  se  consideró</w:t>
        <w:br/>
        <w:t>que dichas expresiones no constituían un ejercicio abusivo  de  la  libertad</w:t>
        <w:br/>
        <w:t>de expresión.</w:t>
        <w:br/>
        <w:br/>
        <w:t>17.   Subrayo particularmente la importancia de lo expresado en  el  párrafo</w:t>
        <w:br/>
        <w:t>141 de la Sentencia (con las precisiones contenidas en las notas de  pie  de</w:t>
        <w:br/>
        <w:t>página 262 a 264):</w:t>
        <w:br/>
        <w:br/>
        <w:t xml:space="preserve">      [l]as expresiones de los señores Mémoli fueron examinadas  en  detalle</w:t>
        <w:br/>
        <w:t xml:space="preserve">      por las autoridades judiciales internas al momento de establecerse  la</w:t>
        <w:br/>
        <w:t xml:space="preserve">      condena penal en su contra. Al examinar  la  necesidad  de  establecer</w:t>
        <w:br/>
        <w:t xml:space="preserve">      sanciones penales a los señores  Mémoli,  tanto  la  primera  como  la</w:t>
        <w:br/>
        <w:t xml:space="preserve">      segunda instancia examinaron minuciosamente las características de las</w:t>
        <w:br/>
        <w:t xml:space="preserve">      expresiones  de  los  señores  Mémoli  por  las  cuales  habían   sido</w:t>
        <w:br/>
        <w:t xml:space="preserve">      denunciados. En este sentido, el Tribunal observa que:</w:t>
        <w:br/>
        <w:br/>
        <w:br/>
        <w:br/>
        <w:br/>
        <w:t xml:space="preserve">           (i) las condenas por injurias fueron el resultado de un análisis</w:t>
        <w:br/>
        <w:t xml:space="preserve">      detallado  de  cada  una  de  las   intervenciones   eximiéndolos   de</w:t>
        <w:br/>
        <w:t xml:space="preserve">      responsabilidad  por  expresiones  consideradas  “opiniones   que   no</w:t>
        <w:br/>
        <w:t xml:space="preserve">      desacreditaban  a  los  querellantes”  y  se  les  responsabilizó  por</w:t>
        <w:br/>
        <w:t xml:space="preserve">      expresiones, contenidas en dichas intervenciones que, en  el  entender</w:t>
        <w:br/>
        <w:t xml:space="preserve">      de las  autoridad  judiciales  internas,  habían  excedido  la  simple</w:t>
        <w:br/>
        <w:t xml:space="preserve">      opinión o análisis de la noticia, con el propósito de  desacreditar  o</w:t>
        <w:br/>
        <w:t xml:space="preserve">      deshonrar  a  uno  o  varios  de  los  querellantes  o,  por  ejemplo,</w:t>
        <w:br/>
        <w:t xml:space="preserve">      constituían “una voluntaria desviación  hacia  el  agravio”,  sin  ser</w:t>
        <w:br/>
        <w:t xml:space="preserve">      “necesaria ni imprescindible para el reclamo efectuado” );</w:t>
        <w:br/>
        <w:br/>
        <w:t xml:space="preserve">           (ii) los tribunales internos constataron la existencia de animus</w:t>
        <w:br/>
        <w:t xml:space="preserve">      injuriandi o dolo respecto de las expresiones por  las  cuales  fueron</w:t>
        <w:br/>
        <w:t xml:space="preserve">      condenados;</w:t>
        <w:br/>
        <w:br/>
        <w:t xml:space="preserve">           (iii) absolvieron a las presuntas víctimas por la mayoría de las</w:t>
        <w:br/>
        <w:t xml:space="preserve">      intervenciones por las cuales fueron  denunciados,  así  como  por  el</w:t>
        <w:br/>
        <w:t xml:space="preserve">      delito de calumnias, y</w:t>
        <w:br/>
        <w:br/>
        <w:t xml:space="preserve">           (iv)  al  absolverlos  por  estas  expresiones,  los  tribunales</w:t>
        <w:br/>
        <w:t xml:space="preserve">      internos diferenciaron que algunas de  estas  expresiones  constituían</w:t>
        <w:br/>
        <w:t xml:space="preserve">      opiniones o tenían  carácter  potencial  a  efectos  de  eximirlos  de</w:t>
        <w:br/>
        <w:t xml:space="preserve">      responsabilidad  penal  por  el  delito  de  calumnias  e  injurias  o</w:t>
        <w:br/>
        <w:t xml:space="preserve">      constituían “relatos de hechos” o “crónicas periodísticas”.</w:t>
        <w:br/>
        <w:br/>
        <w:t>18.   Es  importante  destacar  que  después  de  la  sentencia  de  primera</w:t>
        <w:br/>
        <w:t>instancia (posteriormente confirmada en apelación) que había  descartado  la</w:t>
        <w:br/>
        <w:t>existencia de dolo en el caso de los nichos, el señor Pablo  Mémoli  publicó</w:t>
        <w:br/>
        <w:t>un artículo  titulado  “Caso  Nichos:  el  Juez  dijo  que  los  boletos  de</w:t>
        <w:br/>
        <w:t>compraventa son de objeto imposible e inválidos”, que contenía el  siguiente</w:t>
        <w:br/>
        <w:t>pasaje: “Este medio y bajo la responsabilidad de su  director  consideró  al</w:t>
        <w:br/>
        <w:t>hecho como presunta defraudación cosa  que  mantenemos  ya  que  del  propio</w:t>
        <w:br/>
        <w:t>expediente surgiría el  dolo  por  las  mismas  pruebas  aportadas  por  los</w:t>
        <w:br/>
        <w:t>imputados que no titubearon en ser (mendaces) y (falaces),  ante  la  propia</w:t>
        <w:br/>
        <w:t>justicia” (sentencia, párr. 81 y nota de pie de página 113).</w:t>
        <w:br/>
        <w:br/>
        <w:t>19.   Por otra parte, resulta claro  que  en  el  presente  caso  no  se  da</w:t>
        <w:br/>
        <w:t>ninguna de las circunstancias en que se fundó la preponderancia atribuida  a</w:t>
        <w:br/>
        <w:t>la libertad de expresión en los casos anteriores:</w:t>
        <w:br/>
        <w:br/>
        <w:t xml:space="preserve">        a) Las personas a las que se referían las expresiones  incriminadas</w:t>
        <w:br/>
        <w:t xml:space="preserve">           no eran funcionarios públicos ni figuras públicas. En los  casos</w:t>
        <w:br/>
        <w:t xml:space="preserve">           anteriores se trataba de un diplomático que representaba a Costa</w:t>
        <w:br/>
        <w:t xml:space="preserve">           Rica ante el Organismo Internacional de Energía  Atómica  (OIEA)</w:t>
        <w:br/>
        <w:t xml:space="preserve">           (Herrera Ulloa)[425], del ex Procurador General de la Nación  de</w:t>
        <w:br/>
        <w:t xml:space="preserve">           Panamá (Tristán Donoso)[426], de un candidato a  la  Presidencia</w:t>
        <w:br/>
        <w:t xml:space="preserve">           del Paraguay (Ricardo Canese)[427], del juez que intervino en el</w:t>
        <w:br/>
        <w:t xml:space="preserve">           caso del asesinato de los religiosos palotinos o masacre de  San</w:t>
        <w:br/>
        <w:t xml:space="preserve">           Patricio durante  la  dictadura  argentina  (Kimel)[428]  o  del</w:t>
        <w:br/>
        <w:t xml:space="preserve">           Presidente de la Nación Argentina (Fontevecchia y D’Amico)[429].</w:t>
        <w:br/>
        <w:br/>
        <w:br/>
        <w:br/>
        <w:br/>
        <w:t xml:space="preserve">        b) Los asuntos a que se referían las  expresiones  incriminadas  no</w:t>
        <w:br/>
        <w:t xml:space="preserve">           eran  de  interés  público,  como  sí  lo  eran  en  los   casos</w:t>
        <w:br/>
        <w:t xml:space="preserve">           anteriores: supuestas actividades ilícitas (Herrera Ulloa)[430],</w:t>
        <w:br/>
        <w:t xml:space="preserve">           revelación a terceros de una conversación telefónica  privada  y</w:t>
        <w:br/>
        <w:t xml:space="preserve">           presunta grabación no autorizada de la  conversación  telefónica</w:t>
        <w:br/>
        <w:t xml:space="preserve">           por  parte  del  Procurador  General  de  la   Nación   (Tristán</w:t>
        <w:br/>
        <w:t xml:space="preserve">           Donoso)[431], cuestionamiento de la idoneidad e integridad de un</w:t>
        <w:br/>
        <w:t xml:space="preserve">           candidato a la Presidencia de la República (Ricardo Canese,  que</w:t>
        <w:br/>
        <w:t xml:space="preserve">           también era candidato a la Presidencia)[432],  no  consideración</w:t>
        <w:br/>
        <w:t xml:space="preserve">           por parte de un juez de elementos decisivos para la  elucidación</w:t>
        <w:br/>
        <w:t xml:space="preserve">           del asesinato de varios religiosos (Kimel)[433] o divulgación de</w:t>
        <w:br/>
        <w:t xml:space="preserve">           fotografías presuntamente probatorias de que el Presidente de la</w:t>
        <w:br/>
        <w:t xml:space="preserve">           Nación tenía un hijo habido  de  una  relación  extramatrimonial</w:t>
        <w:br/>
        <w:t xml:space="preserve">           como forma de llamar la atención sobre la disposición  de  sumas</w:t>
        <w:br/>
        <w:t xml:space="preserve">           cuantiosas y regalos costosos y eventualmente otros favores  por</w:t>
        <w:br/>
        <w:t xml:space="preserve">           parte del entonces presidente en beneficio de quienes  aparecían</w:t>
        <w:br/>
        <w:t xml:space="preserve">           retratados  en   las   imágenes   publicadas   (Fontevecchia   y</w:t>
        <w:br/>
        <w:t xml:space="preserve">           D’Amico)[434].</w:t>
        <w:br/>
        <w:br/>
        <w:t xml:space="preserve">        c) Se empleó un “lenguaje desmedido”, a diferencia de  lo  ocurrido</w:t>
        <w:br/>
        <w:t xml:space="preserve">           en los casos anteriores, en particular en el caso Kimel,  en  el</w:t>
        <w:br/>
        <w:t xml:space="preserve">           cual la Corte dijo que “El señor Kimel no  utilizó  un  lenguaje</w:t>
        <w:br/>
        <w:t xml:space="preserve">           desmedido y su opinión fue construida  teniendo  en  cuenta  los</w:t>
        <w:br/>
        <w:t xml:space="preserve">           hechos verificados por el propio  periodista[435]”.  En  cambio,</w:t>
        <w:br/>
        <w:t xml:space="preserve">           uno u otro de los  señores  Mémoli,  o  ambos,  acusaron  a  los</w:t>
        <w:br/>
        <w:t xml:space="preserve">           querellantes como posibles autores o encubridores del delito  de</w:t>
        <w:br/>
        <w:t xml:space="preserve">           estafa, los calificaron como  “delincuentes”,  “inescrupulosos”,</w:t>
        <w:br/>
        <w:t xml:space="preserve">           “corruptos”  y  dijeron  que  “se  manej[ab]an  con   tretas   y</w:t>
        <w:br/>
        <w:t xml:space="preserve">           manganetas”.</w:t>
        <w:br/>
        <w:br/>
        <w:br/>
        <w:t>III.  Conclusión</w:t>
        <w:br/>
        <w:br/>
        <w:t>20.   Por todo lo expuesto, ratifico mi plena  adhesión  a  la  sentencia  y</w:t>
        <w:br/>
        <w:t>emito el presente voto razonado en el que se han destacado algunos  aspectos</w:t>
        <w:br/>
        <w:t>particularmente importantes.</w:t>
        <w:br/>
        <w:br/>
        <w:br/>
        <w:br/>
        <w:br/>
        <w:br/>
        <w:br/>
        <w:br/>
        <w:t xml:space="preserve">                             Alberto Pérez Pérez</w:t>
        <w:br/>
        <w:t xml:space="preserve">                                    Juez</w:t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t>-----------------------</w:t>
        <w:br/>
        <w:br/>
        <w:t>[1]   Cfr. Informe de Admisibilidad No.  39/08,  Petición  56-98,  Carlos  y</w:t>
        <w:br/>
        <w:t>Pablo Mémoli Vs. Argentina, 23 de julio  de  2008  (expediente  del  trámite</w:t>
        <w:br/>
        <w:t>ante la Comisión, Tomo III, folios 778 a 790).</w:t>
        <w:br/>
        <w:br/>
        <w:t>[2]   Cfr. Informe de Fondo No. 74/11, Caso 12.653, Carlos  y  Pablo  Carlos</w:t>
        <w:br/>
        <w:t>Mémoli Vs. Argentina, 20 de julio de 2011  (expediente  de  fondo,  Tomo  I,</w:t>
        <w:br/>
        <w:t>folios 6 a 28).</w:t>
        <w:br/>
        <w:br/>
        <w:t>[3]   El Estado señaló, en  relación  con  la  recomendación  de  dejar  sin</w:t>
        <w:br/>
        <w:t>efecto la condena penal, que “Argentina  ha  reformado  el  régimen  de  los</w:t>
        <w:br/>
        <w:t>delitos contra el honor por el cual se condenó a los  señores  Mémoli[,  por</w:t>
        <w:br/>
        <w:t>lo que] resulta pertinente advertir que los  denunciantes  cuentan  con  una</w:t>
        <w:br/>
        <w:t>vía procesal dentro del ordenamiento ritual interno para lograr el  efectivo</w:t>
        <w:br/>
        <w:t>cumplimiento de la recomendación realizada”. En  este  sentido,  indicó  que</w:t>
        <w:br/>
        <w:t>“proced[ía]  [un]a  acción  de  revisión”  y  advirtió  que  se   encontraba</w:t>
        <w:br/>
        <w:t>pendiente un recurso extraordinario interpuesto por los señores  Mémoli.  En</w:t>
        <w:br/>
        <w:t>relación con “la recomendación relativa a la situación de la causa  civil  y</w:t>
        <w:br/>
        <w:t>la  alegada  ‘duración  desproporcionada’  de  [los]  procesos   civiles   y</w:t>
        <w:br/>
        <w:t>disposiciones cautelares”, el  Estado  señaló  que  “tanto  las  autoridades</w:t>
        <w:br/>
        <w:t>provinciales como la Secretaría de Derechos Humanos de la Nación  [pusieron]</w:t>
        <w:br/>
        <w:t>de relieve la importancia de propiciar el dictado de un recordatorio  a  los</w:t>
        <w:br/>
        <w:t>magistrados a fines de que  arbitren  las  conductas  pertinentes  para  dar</w:t>
        <w:br/>
        <w:t>respuesta a la situación”. Por último, con respecto a  la  recomendación  de</w:t>
        <w:br/>
        <w:t>levantar la inhibición general de bienes, el Estado indicó que  “el  dictado</w:t>
        <w:br/>
        <w:t>de dicha medida […] depende de  la  actividad  de  los  denunciantes”.  Cfr.</w:t>
        <w:br/>
        <w:t>Escrito del Estado de 28 de noviembre de 2011 (expediente de  anexos  a  los</w:t>
        <w:br/>
        <w:t>alegatos finales escritos de los representantes, folios 3526 a 3529).</w:t>
        <w:br/>
        <w:br/>
        <w:br/>
        <w:t>[4]   En el escrito de sometimiento del caso (supra párr.  1),  la  Comisión</w:t>
        <w:br/>
        <w:t>Interamericana  señaló  que  “los  señores  Carlos  y  Pablo  Carlos  Mémoli</w:t>
        <w:br/>
        <w:t>actuaron directamente como peticionarios en el  trámite  del  caso”.  En  su</w:t>
        <w:br/>
        <w:t>escrito de solicitudes y argumentos,  los  señores  Carlos  y  Pablo  Carlos</w:t>
        <w:br/>
        <w:t>Mémoli  confirmaron  que   Pablo   Carlos   Mémoli   ejercería   su   propia</w:t>
        <w:br/>
        <w:t>representación y la de su padre, “con el patrocinio simultáneo  del  letrado</w:t>
        <w:br/>
        <w:t>Dr. Leopoldo Ariel Gold”.</w:t>
        <w:br/>
        <w:br/>
        <w:br/>
        <w:t>[5]   Cfr. Caso Mémoli Vs. Argentina. Resolución del Presidente de la  Corte</w:t>
        <w:br/>
        <w:t>de 19 de diciembre de 2012, la cual puede ser consultada en  la  página  web</w:t>
        <w:br/>
        <w:t>de       la        Corte        en        el        siguiente        enlace:</w:t>
        <w:br/>
        <w:t>http://www.corteidh.or.cr/docs/asuntos/memoli_19_12_12.pdf.</w:t>
        <w:br/>
        <w:br/>
        <w:br/>
        <w:t>[6]   A esta audiencia comparecieron: a)  por  la  Comisión  Interamericana:</w:t>
        <w:br/>
        <w:t>Catalina Botero, Relatora Especial para la Libertad de  Expresión  y  Silvia</w:t>
        <w:br/>
        <w:t>Serrano Guzmán, Asesora; b) por los representantes: Pablo  Carlos  Mémoli  y</w:t>
        <w:br/>
        <w:t>Leopoldo Gold, y c) por el Estado: Alberto Javier  Salgado  Director  de  la</w:t>
        <w:br/>
        <w:t>Dirección de Contencioso Internacional en Materia de  Derechos  Humanos  del</w:t>
        <w:br/>
        <w:t>Ministerio  de  Relaciones  Exteriores  y  Culto;  María  Eugenia   Carbone,</w:t>
        <w:br/>
        <w:t>Coordinadora de  Asuntos  Jurídicos  Internacionales  de  la  Secretaría  de</w:t>
        <w:br/>
        <w:t>Derechos Humanos del Ministerio de Justicia de  la  Nación;  Gonzalo  Bueno,</w:t>
        <w:br/>
        <w:t>Asesor legal de la Dirección de  Contencioso  Internacional  en  Materia  de</w:t>
        <w:br/>
        <w:t>Derechos  Humanos  del  Ministerio  de  Relaciones  Exteriores  y  Culto,  y</w:t>
        <w:br/>
        <w:t>Patricia  Cao,  Asesora  legal  de  la  Coordinación  de  Asuntos  Jurídicos</w:t>
        <w:br/>
        <w:t>Internacionales de la Secretaría  de  Derechos  Humanos  del  Ministerio  de</w:t>
        <w:br/>
        <w:t>Justicia de la Nación.</w:t>
        <w:br/>
        <w:br/>
        <w:br/>
        <w:t>[7]   En particular, se solicitó, inter alia,  la  siguiente  información  y</w:t>
        <w:br/>
        <w:t>documentación a las partes: ¿cuál  es  el  régimen  legal  aplicable  a  las</w:t>
        <w:br/>
        <w:t>medidas  cautelares  como  aquellas  que  fueron  aplicadas  en  este   caso</w:t>
        <w:br/>
        <w:t>(prohibición  de  enajenar  y  gravar)  en   un   procedimiento   civil   de</w:t>
        <w:br/>
        <w:t>indemnización por daños y perjuicios?; copia de los Códigos  Procesal  Civil</w:t>
        <w:br/>
        <w:t>y Comercial y de Procedimiento Penal vigentes al momento  de  los  hechos  y</w:t>
        <w:br/>
        <w:t>que fueron aplicados en el presente caso (sean de  la  Provincia  de  Buenos</w:t>
        <w:br/>
        <w:t>Aires o de la Nación), así como cualquier otra normativa interna  relevante,</w:t>
        <w:br/>
        <w:t>y copia completa de todos los artículos, programas  de  radio  y  documentos</w:t>
        <w:br/>
        <w:t>relevantes, en virtud de los cuales fueron juzgados las  presuntas  víctimas</w:t>
        <w:br/>
        <w:t>por el entonces vigente delito de injurias.</w:t>
        <w:br/>
        <w:br/>
        <w:br/>
        <w:t>[8]   En particular, se solicitó a las partes presentar  lo  siguiente:  (1)</w:t>
        <w:br/>
        <w:t>sobre el proceso penal: una copia del recurso de  revocatoria  presuntamente</w:t>
        <w:br/>
        <w:t>interpuesto en contra de la decisión de 10  de  septiembre  de  1996  de  la</w:t>
        <w:br/>
        <w:t>Suprema Corte de Justicia de la Provincia de Buenos Aires, por  la  cual  se</w:t>
        <w:br/>
        <w:t>declaró inadmisible el recurso extraordinario de  inconstitucionalidad,  así</w:t>
        <w:br/>
        <w:t>como de la presunta decisión al respecto de 23 de septiembre de 1996,  junto</w:t>
        <w:br/>
        <w:t>a los fundamentos de la misma (presuntamente expuestos en el folio 1043  del</w:t>
        <w:br/>
        <w:t>expediente penal), y (2) sobre el proceso civil y las medidas cautelares  de</w:t>
        <w:br/>
        <w:t>enajenar y gravar: a) explicar si los distintos recursos interpuestos  a  lo</w:t>
        <w:br/>
        <w:t>largo del proceso civil tienen efecto suspensivo o, de ser el  caso,  cuáles</w:t>
        <w:br/>
        <w:t>de ellos, así como aportar la  documentación  de  respaldo  correspondiente;</w:t>
        <w:br/>
        <w:t>b) explicar si existe un expediente separado correspondiente a  las  medidas</w:t>
        <w:br/>
        <w:t>cautelares otorgadas en el presente caso dentro del proceso civil y, de  ser</w:t>
        <w:br/>
        <w:t>el caso, aportar una copia íntegra y actualizada del mismo.  De  no  existir</w:t>
        <w:br/>
        <w:t>un expediente separado, se solicitó al Estado la remisión de las  siguientes</w:t>
        <w:br/>
        <w:t>explicaciones o  documentos:  b.1)  informar  sobre  los  resultados  de  la</w:t>
        <w:br/>
        <w:t>apelación interpuesta por las presuntas víctimas el 15 de noviembre de  2001</w:t>
        <w:br/>
        <w:t>en contra de la medida de inhibición general para enajenar y gravar  bienes,</w:t>
        <w:br/>
        <w:t>así como de la correspondiente solicitud de 8 de febrero de  2002  para  que</w:t>
        <w:br/>
        <w:t>el tribunal de alzada respectivo  resolviera  dicha  apelación.  De  ser  el</w:t>
        <w:br/>
        <w:t>caso, aportar una copia de la  decisión  judicial  correspondiente,  y  b.2)</w:t>
        <w:br/>
        <w:t>informar sobre los resultados de la solicitud de 6  de  diciembre  de  2001,</w:t>
        <w:br/>
        <w:t>mediante  la  cual   las   presuntas   víctimas   solicitaron   una   medida</w:t>
        <w:br/>
        <w:t>contracautelar real en  contra  del  representante  del  querellante  en  el</w:t>
        <w:br/>
        <w:t>proceso civil por daños y perjuicios seguido en  su  contra  o,  de  ser  el</w:t>
        <w:br/>
        <w:t>caso, aportar una copia  de  la  decisión  judicial  correspondiente,  y  c)</w:t>
        <w:br/>
        <w:t>precisar y detallar,  de  forma  cronológica  y  disgregada,  las  distintas</w:t>
        <w:br/>
        <w:t>etapas, recursos, peticiones  y  decisiones  en  relación  con  las  medidas</w:t>
        <w:br/>
        <w:t>cautelares, tanto en  el  proceso  penal  como  dentro  del  proceso  civil.</w:t>
        <w:br/>
        <w:t>Asimismo, se solicitó aportar la documentación de respaldo respectiva o,  de</w:t>
        <w:br/>
        <w:t>ser el caso, señalar a qué  prueba  corresponde  dentro  de  los  anexos  ya</w:t>
        <w:br/>
        <w:t>presentados al Tribunal.</w:t>
        <w:br/>
        <w:br/>
        <w:br/>
        <w:t>[9]   El artículo 51.1 de la Convención Americana establece  que:  “[s]i  en</w:t>
        <w:br/>
        <w:t>el plazo de tres meses, a partir de la remisión a  los  Estados  interesados</w:t>
        <w:br/>
        <w:t>del informe de la Comisión, el asunto no ha sido solucionado  o  sometido  a</w:t>
        <w:br/>
        <w:t>la decisión de la  Corte  por  la  Comisión  o  por  el  Estado  interesado,</w:t>
        <w:br/>
        <w:t>aceptando su competencia, la Comisión podrá emitir, por mayoría absoluta  de</w:t>
        <w:br/>
        <w:t>votos de sus miembros, su opinión y conclusiones sobre la cuestión  sometida</w:t>
        <w:br/>
        <w:t>a su consideración”. Asimismo, el artículo 61.1 establece  que  “[s]ólo  los</w:t>
        <w:br/>
        <w:t>Estados Partes y la Comisión tienen derecho a someter un caso a la  decisión</w:t>
        <w:br/>
        <w:t>de  la  Corte”.  Véase  también,  Ciertas  atribuciones   de   la   Comisión</w:t>
        <w:br/>
        <w:t>Interamericana de Derechos Humanos (arts. 41,  42,  44,  46,  47,  50  y  51</w:t>
        <w:br/>
        <w:t>Convención Americana sobre Derechos Humanos).  Opinión  Consultiva  OC-13/93</w:t>
        <w:br/>
        <w:t>del 16 de julio de 1993. Serie A No. 13, párr. 47,  y  Caso  del  Pueblo  de</w:t>
        <w:br/>
        <w:t>Saramaka  Vs.  Surinam.  Excepciones  Preliminares.  Sentencia  de   28   de</w:t>
        <w:br/>
        <w:t>noviembre de 1999. Serie C No. 172, párr. 39.</w:t>
        <w:br/>
        <w:br/>
        <w:br/>
        <w:t>[10]  Cfr. Ciertas atribuciones de la Comisión  Interamericana  de  Derechos</w:t>
        <w:br/>
        <w:t>Humanos (arts. 41, 42, 44, 46,  47,  50  y  51  Convención  Americana  sobre</w:t>
        <w:br/>
        <w:t>Derechos Humanos), supra, párr. 50,  y  Caso  de  los  19  Comerciantes  Vs.</w:t>
        <w:br/>
        <w:t>Colombia. Excepción Preliminar. Sentencia de 12 de junio de  2002.  Serie  C</w:t>
        <w:br/>
        <w:t>No. 93, párr. 33.</w:t>
        <w:br/>
        <w:br/>
        <w:br/>
        <w:t>[11]  Cfr. Caso de los 19 Comerciantes Vs. Colombia.  Excepción  Preliminar,</w:t>
        <w:br/>
        <w:t>supra, párr. 31, y Caso Vélez Restrepo y familiares Vs. Colombia.  Excepción</w:t>
        <w:br/>
        <w:t>Preliminar, Fondo, Reparaciones y Costas. Sentencia de 3  de  septiembre  de</w:t>
        <w:br/>
        <w:t>2012 Serie C No. 248, párr. 38.</w:t>
        <w:br/>
        <w:br/>
        <w:br/>
        <w:t>[12]  Reglamento de la Comisión Interamericana de Derechos Humanos  aprobado</w:t>
        <w:br/>
        <w:t>por la Comisión en su 137º Período ordinario de Sesiones, celebrado  del  28</w:t>
        <w:br/>
        <w:t>de octubre al 13 de noviembre de 2009, y modificado el 2  de  septiembre  de</w:t>
        <w:br/>
        <w:t>2011, así como el Reglamento actual que fue modificado en  su  147º  período</w:t>
        <w:br/>
        <w:t>ordinario de sesiones, celebrado del 8 de marzo de 2013, para su entrada  en</w:t>
        <w:br/>
        <w:t>vigor el 1º de agosto de 2013.</w:t>
        <w:br/>
        <w:br/>
        <w:br/>
        <w:t>[13]  En su escrito  de  sometimiento  del  caso,  la  Comisión  ofreció  el</w:t>
        <w:br/>
        <w:t>dictamen  pericial  de  Julio  César  Rivera,  quien  declararía  sobre  “la</w:t>
        <w:br/>
        <w:t>relación existente entre el  derecho  a  la  libertad  de  expresión  y  las</w:t>
        <w:br/>
        <w:t>garantías judiciales, específicamente, la garantía de  plazo  razonable.  El</w:t>
        <w:br/>
        <w:t>perito ofrecer[ía] los elementos  relevantes  a  considerar  al  momento  de</w:t>
        <w:br/>
        <w:t>analizar si la  demora  en  un  proceso  sancionatorio  relacionado  con  el</w:t>
        <w:br/>
        <w:t>derecho a la libertad de expresión, puede constituir una violación de  dicho</w:t>
        <w:br/>
        <w:t>derecho, con independencia del resultado del proceso.  Asimismo,  el  perito</w:t>
        <w:br/>
        <w:t>analizar[ía] los efectos en el  ejercicio  del  derecho  a  la  libertad  de</w:t>
        <w:br/>
        <w:t>expresión derivados de la imposición prolongada  de  medidas  cautelares  en</w:t>
        <w:br/>
        <w:t>dichos procesos”. Mediante su Resolución de 19 de diciembre de  2012  (supra</w:t>
        <w:br/>
        <w:t>nota 5), el Presidente consideró que dicha  declaración  no  era  admisible,</w:t>
        <w:br/>
        <w:t>porque su objeto no  “abar[caba]  información,  conocimientos  o  parámetros</w:t>
        <w:br/>
        <w:t>jurídicos en materia de protección de derechos  humanos”  que  afectaran  de</w:t>
        <w:br/>
        <w:t>manera relevante el orden  público  interamericano,  conforme  al  requisito</w:t>
        <w:br/>
        <w:t>establecido en el artículo 35.f del Reglamento del Tribunal.</w:t>
        <w:br/>
        <w:br/>
        <w:br/>
        <w:t>[14]  El artículo  24  del  Reglamento  de  la  Corte  establece  que  “[l]a</w:t>
        <w:br/>
        <w:t>Comisión será representada por los Delegados que al  efecto  designe.  Estos</w:t>
        <w:br/>
        <w:t>Delegados podrán hacerse asistir por cualesquiera personas de su  elección”.</w:t>
        <w:br/>
        <w:t>Según el artículo 2.12, el término Delegados se debe entender, para  efectos</w:t>
        <w:br/>
        <w:t>de ese Reglamento, como  “las  personas  designadas  por  la  Comisión  para</w:t>
        <w:br/>
        <w:t>representarla ante la Corte”.</w:t>
        <w:br/>
        <w:br/>
        <w:br/>
        <w:t>[15]  Cfr. Caso  Gangaram  Panday  Vs.  Surinam.  Excepciones  Preliminares.</w:t>
        <w:br/>
        <w:t>Sentencia de 4 de diciembre de 1991. Serie C No. 12, párr. 27.</w:t>
        <w:br/>
        <w:br/>
        <w:br/>
        <w:t>[16]  Cfr. Caso Cinco Pensionistas Vs. Perú. Fondo, Reparaciones  y  Costas.</w:t>
        <w:br/>
        <w:t>Sentencia de 28 de febrero de 2003. Serie  C  No.  98,  párr.  153,  y  Caso</w:t>
        <w:br/>
        <w:t>Suárez Peralta Vs. Ecuador. Excepciones Preliminares, Fondo, Reparaciones  y</w:t>
        <w:br/>
        <w:t>Costas. Sentencia de 21 de mayo de 2013. Serie C No. 261, párr. 19.</w:t>
        <w:br/>
        <w:br/>
        <w:br/>
        <w:t>[17]        Cfr. Control de Legalidad en el Ejercicio  de  las  Atribuciones</w:t>
        <w:br/>
        <w:t>de la Comisión Interamericana de Derechos Humanos (Arts. 41 y 44 a 51 de  la</w:t>
        <w:br/>
        <w:t>Convención Americana sobre Derechos Humanos).  Opinión  Consultiva  OC-19/05</w:t>
        <w:br/>
        <w:t>de 28 de noviembre de 2005. Serie A No. 19,  puntos  resolutivos  primero  y</w:t>
        <w:br/>
        <w:t>tercero,  y  Caso   Furlan   y   familiares   Vs.   Argentina.   Excepciones</w:t>
        <w:br/>
        <w:t>Preliminares, Fondo, Reparaciones y Costas. Sentencia de  31  de  agosto  de</w:t>
        <w:br/>
        <w:t>2012. Serie C No. 246, párr. 48.</w:t>
        <w:br/>
        <w:br/>
        <w:br/>
        <w:t>[18]  Cfr. Caso Trabajadores Cesados del Congreso (Aguado  Alfaro  y  otros)</w:t>
        <w:br/>
        <w:t>Vs. Perú. Excepciones Preliminares, Fondo, Reparaciones y Costas.  Sentencia</w:t>
        <w:br/>
        <w:t>de 24 de Noviembre de 2006. Serie C No. 158,  párr.  66,  y  Caso  Furlan  y</w:t>
        <w:br/>
        <w:t>familiares Vs. Argentina, supra, párr. 48.</w:t>
        <w:br/>
        <w:br/>
        <w:br/>
        <w:t>[19]  Cfr. Caso Cayara Vs. Perú. Excepciones Preliminares.  Sentencia  de  3</w:t>
        <w:br/>
        <w:t>de febrero de 1993. Serie C No. 14, párr. 63, y  Caso  Furlan  y  familiares</w:t>
        <w:br/>
        <w:t>Vs. Argentina, supra, párr. 48.</w:t>
        <w:br/>
        <w:br/>
        <w:br/>
        <w:t>[20]     Cfr.   Caso   Velásquez   Rodríguez   Vs.   Honduras.   Excepciones</w:t>
        <w:br/>
        <w:t>Preliminares. Sentencia de 26 de junio de 1987. Serie C No. 1, párr.  85,  y</w:t>
        <w:br/>
        <w:t>Caso Furlan y familiares Vs. Argentina, supra, párr. 49.</w:t>
        <w:br/>
        <w:br/>
        <w:br/>
        <w:t>[21]  Cfr. Control de Legalidad en el Ejercicio de las  Atribuciones  de  la</w:t>
        <w:br/>
        <w:t>Comisión Interamericana de Derechos Humanos (Arts.  41  y  44  a  51  de  la</w:t>
        <w:br/>
        <w:t>Convención Americana sobre  Derechos  Humanos),  supra,  párr.  27,  y  Caso</w:t>
        <w:br/>
        <w:t>Furlan y familiares Vs. Argentina, supra, párr. 49.</w:t>
        <w:br/>
        <w:br/>
        <w:br/>
        <w:t>[22]  Cfr. Control de Legalidad en el Ejercicio de las  Atribuciones  de  la</w:t>
        <w:br/>
        <w:t>Comisión Interamericana de Derechos Humanos (Arts.  41  y  44  a  51  de  la</w:t>
        <w:br/>
        <w:t>Convención Americana sobre  Derechos  Humanos),  supra,  párr.  27,  y  Caso</w:t>
        <w:br/>
        <w:t>Furlan y familiares Vs. Argentina, supra, párr. 49.</w:t>
        <w:br/>
        <w:br/>
        <w:br/>
        <w:t>[23]  Cfr. Caso Trabajadores Cesados del Congreso (Aguado  Alfaro  y  otros)</w:t>
        <w:br/>
        <w:t>Vs. Perú, supra, párr. 66, y Caso Furlan y familiares Vs. Argentina,  supra,</w:t>
        <w:br/>
        <w:t>párr. 50.</w:t>
        <w:br/>
        <w:br/>
        <w:br/>
        <w:t>[24]  Cfr. Carta de la Comisión Interamericana remitida  al  señor  Ministro</w:t>
        <w:br/>
        <w:t>de Relaciones Exteriores, Comercio Internacional y Culto el 21 de  diciembre</w:t>
        <w:br/>
        <w:t>de 2001 (expediente del trámite ante la Comisión, folio 524).</w:t>
        <w:br/>
        <w:br/>
        <w:br/>
        <w:t>[25]  Cfr. Caso Artavia Murillo y otros (“Fecundación in vitro”)  Vs.  Costa</w:t>
        <w:br/>
        <w:t>Rica. Excepciones Preliminares, Fondo, Reparaciones y Costas.  Sentencia  de</w:t>
        <w:br/>
        <w:t>28 de noviembre de 2012. Serie C No. 257, párr. 35.</w:t>
        <w:br/>
        <w:br/>
        <w:br/>
        <w:t>[26]  CIDH, Petición 943-04, Informe No. 100/06, Gaybor Tapia y  Colón  Eloy</w:t>
        <w:br/>
        <w:t>Muñoz Vs. Ecuador, párr. 20, Informe Anual, 2006, OEA/Ser.L/V/II.127 Doc.  4</w:t>
        <w:br/>
        <w:t>rev. 1. (2007), 21 de octubre de 2007. Véase  también,  CIDH,  Caso  11.827,</w:t>
        <w:br/>
        <w:t>Informe No. 96/98, Peter Blaine Vs. Jamaica, párr. 52, Informe Anual,  1998,</w:t>
        <w:br/>
        <w:t>OEA/Ser.L/V/II.102 Doc. 6 rev. (1999).</w:t>
        <w:br/>
        <w:br/>
        <w:br/>
        <w:t>[27]  El artículo 35.1 del Convenio Europeo de  Derechos  Humanos  establece</w:t>
        <w:br/>
        <w:t>que: “[a]l Tribunal no podrá recurrirse sino después de agotar las  vías  de</w:t>
        <w:br/>
        <w:t>recursos internas, tal como se entiende  según  los  principios  de  derecho</w:t>
        <w:br/>
        <w:t>internacional generalmente reconocidos y en el plazo de seis meses a  partir</w:t>
        <w:br/>
        <w:t>de la fecha de la decisión interna definitiva” (resaltado propio).</w:t>
        <w:br/>
        <w:br/>
        <w:br/>
        <w:t>[28]  Cfr. TEDH, P.M. Vs. Reino Unido  (dec.),  no.  6638/03,  §  A,  24  de</w:t>
        <w:br/>
        <w:t>agosto de 2004, y Kemevuako Vs. Países Bajos (dec.), no. 65938/09, §  20,  1</w:t>
        <w:br/>
        <w:t>de junio de 2010.</w:t>
        <w:br/>
        <w:br/>
        <w:br/>
        <w:t>[29]   Cfr.  Caso  de  la  “Panel  Blanca”  (Paniagua  Morales   y   otros).</w:t>
        <w:br/>
        <w:t>Excepciones Preliminares. Sentencia de 25 de enero de 1996. Serie C No.  23,</w:t>
        <w:br/>
        <w:t>párr. 40, y Caso de los 19 Comerciantes Vs. Colombia. Excepción  Preliminar,</w:t>
        <w:br/>
        <w:t>supra, párr. 28.</w:t>
        <w:br/>
        <w:br/>
        <w:br/>
        <w:t>[30]  Cfr. Caso Velásquez Rodríguez Vs. Honduras. Excepciones  Preliminares,</w:t>
        <w:br/>
        <w:t>supra, párr. 33, y Caso de  los  19  Comerciantes  Vs.  Colombia.  Excepción</w:t>
        <w:br/>
        <w:t>Preliminar, supra, párr. 28.</w:t>
        <w:br/>
        <w:br/>
        <w:br/>
        <w:t>[31]  El artículo 44 de la Convención establece que: “[c]ualquier persona  o</w:t>
        <w:br/>
        <w:t>grupo de personas, o entidad no gubernamental legalmente reconocida  en  uno</w:t>
        <w:br/>
        <w:t>o más Estados miembros de la Organización, puede  presentar  a  la  Comisión</w:t>
        <w:br/>
        <w:t>peticiones que contengan denuncias o quejas de violación de esta  Convención</w:t>
        <w:br/>
        <w:t>por un Estado parte”.</w:t>
        <w:br/>
        <w:br/>
        <w:br/>
        <w:t>[32]  Cfr. Caso González  Medina  y  familiares  Vs.  República  Dominicana.</w:t>
        <w:br/>
        <w:t>Excepciones Preliminares, Fondo, Reparaciones y Costas. Sentencia de  27  de</w:t>
        <w:br/>
        <w:t>febrero de 2012. Serie C No. 240, párr. 33.</w:t>
        <w:br/>
        <w:br/>
        <w:br/>
        <w:t>[33]  Cfr. Caso Neira Alegría y otros Vs.  Perú.  Excepciones  Preliminares.</w:t>
        <w:br/>
        <w:t>Sentencia de 11 de diciembre de 1991. Serie C  No.  13,  párr.  29,  y  Caso</w:t>
        <w:br/>
        <w:t>García y familiares Vs. Guatemala. Fondo, Reparaciones y  Costas.  Sentencia</w:t>
        <w:br/>
        <w:t>de 29 de noviembre de 2012. Serie C No. 258, párr. 31.</w:t>
        <w:br/>
        <w:br/>
        <w:br/>
        <w:t>[34]  El artículo 27 del Reglamento de la Comisión de 1980  establecía  que:</w:t>
        <w:br/>
        <w:t>“1. La Secretaría de la Comisión tendrá la  responsabilidad  del  estudio  y</w:t>
        <w:br/>
        <w:t>tramitación inicial de las peticiones que se presenten a la Comisión  y  que</w:t>
        <w:br/>
        <w:t>llenen todos los requisitos  establecidos  en  el  Estatuto  y  el  presente</w:t>
        <w:br/>
        <w:t>Reglamento. 2. Si una  petición  o  comunicación  no  reúne  los  requisitos</w:t>
        <w:br/>
        <w:t>exigidos en el presente Reglamento,  la  Secretaría  de  la  Comisión  podrá</w:t>
        <w:br/>
        <w:t>solicitar al peticionario o a su representante que los complete.  3.  Si  la</w:t>
        <w:br/>
        <w:t>Secretaría tuviere alguna duda sobre la admisibilidad  de  una  petición  la</w:t>
        <w:br/>
        <w:t>someterá a la consideración de la Comisión  o  del  Presidente  durante  los</w:t>
        <w:br/>
        <w:t>recesos de la misma”.</w:t>
        <w:br/>
        <w:br/>
        <w:br/>
        <w:t>[35]  El artículo 31 del Reglamento de la Comisión de 1980, que regulaba  la</w:t>
        <w:br/>
        <w:t>tramitación inicial, estipulaba que: “1. La Comisión, actuando  inicialmente</w:t>
        <w:br/>
        <w:t>por intermedio  de  su  Secretaría,  recibirá  y  tramitará  las  peticiones</w:t>
        <w:br/>
        <w:t>presentadas a la misma, de conformidad con  las  normas  que  se  señalan  a</w:t>
        <w:br/>
        <w:t>continuación: a. Dará entrada  a  la  petición  anotándola  en  un  registro</w:t>
        <w:br/>
        <w:t>especialmente habilitado para tal fin, y la  fecha  de  su  recibo  se  hará</w:t>
        <w:br/>
        <w:t>constar en la propia petición  o  comunicación;  b.  Acusará  recibo  de  la</w:t>
        <w:br/>
        <w:t>petición al peticionario indicando que será considerada de  acuerdo  con  el</w:t>
        <w:br/>
        <w:t>Reglamento; c. Si acepta, en principio, la  admisibilidad  de  la  petición,</w:t>
        <w:br/>
        <w:t>solicitará informaciones al gobierno del Estado aludido  transcribiendo  las</w:t>
        <w:br/>
        <w:t>partes pertinentes de la petición. 2. En  caso  de  gravedad  o  urgencia  o</w:t>
        <w:br/>
        <w:t>cuando se crea que la vida,  la  integridad  personal  o  la  salud  de  una</w:t>
        <w:br/>
        <w:t>persona se  encuentre  en  inminente  peligro,  la  Comisión  solicitará  al</w:t>
        <w:br/>
        <w:t>Gobierno su  más  pronta  respuesta,  utilizando  para  ello  el  medio  que</w:t>
        <w:br/>
        <w:t>considere más expedito. 3. La Solicitud de información no  prejuzgará  sobre</w:t>
        <w:br/>
        <w:t>la decisión que en definitiva adopte la Comisión sobre la  admisibilidad  de</w:t>
        <w:br/>
        <w:t>la petición. 4. Al transmitir al gobierno  del  Estado  aludido  las  partes</w:t>
        <w:br/>
        <w:t>pertinentes de una comunicación se omitirá  la  identidad  del  peticionario</w:t>
        <w:br/>
        <w:t>así como cualquiera otra información que pudiera identificarlo,  excepto  en</w:t>
        <w:br/>
        <w:t>los casos en que el peticionario autorice expresamente, por escrito,  a  que</w:t>
        <w:br/>
        <w:t>se revele su identidad. 5. La información solicitada debe  ser  suministrada</w:t>
        <w:br/>
        <w:t>lo más pronto posible, dentro de 120 días a partir de la fecha del envío  de</w:t>
        <w:br/>
        <w:t>la solicitud; 6. El Gobierno del Estado  aludido,  justificando  el  motivo,</w:t>
        <w:br/>
        <w:t>podrá pedir prórrogas  de  30  días,  pero  en  ningún  caso  se  concederán</w:t>
        <w:br/>
        <w:t>prórrogas que excedan los 180 días a contar de la  fecha  del  envío  de  la</w:t>
        <w:br/>
        <w:t>primera  comunicación  al  Gobierno  del  Estado  aludido.  7.  Las   partes</w:t>
        <w:br/>
        <w:t>pertinentes de la respuesta y los documentos suministrados por  el  Gobierno</w:t>
        <w:br/>
        <w:t>serán comunicadas al  peticionario  o  a  su  representante,  invitándole  a</w:t>
        <w:br/>
        <w:t>presentar sus observaciones y las pruebas en contrario de que  disponga,  en</w:t>
        <w:br/>
        <w:t>el plazo de 30 días.  8.  De  recibirse  la  información  o  los  documentos</w:t>
        <w:br/>
        <w:t>solicitados  se   transmitirán   las   partes   pertinentes   al   Gobierno,</w:t>
        <w:br/>
        <w:t>facultándosele a presentar sus observaciones  finales  en  el  plazo  de  30</w:t>
        <w:br/>
        <w:t>días”.</w:t>
        <w:br/>
        <w:br/>
        <w:br/>
        <w:t>[36]  El artículo 26 del Reglamento de  la  Comisión  de  2000  señalaba  lo</w:t>
        <w:br/>
        <w:t>siguiente:  “1.  La  Secretaría  Ejecutiva  de   la   Comisión   tendrá   la</w:t>
        <w:br/>
        <w:t>responsabilidad  del  estudio  y  tramitación  inicial  de  las   peticiones</w:t>
        <w:br/>
        <w:t>presentadas a la Comisión que llenen todos los  requisitos  establecidos  en</w:t>
        <w:br/>
        <w:t>el Estatuto y en el artículo 28 del presente Reglamento. 2. Si una  petición</w:t>
        <w:br/>
        <w:t>no reúne los requisitos exigidos en el presente  Reglamento,  la  Secretaría</w:t>
        <w:br/>
        <w:t>Ejecutiva podrá solicitar al peticionario  o  a  su  representante  que  los</w:t>
        <w:br/>
        <w:t>complete. 3. Si  la  Secretaría  Ejecutiva  tuviera  alguna  duda  sobre  el</w:t>
        <w:br/>
        <w:t>cumplimiento de los requisitos mencionados, consultará a la Comisión”.</w:t>
        <w:br/>
        <w:br/>
        <w:br/>
        <w:t>[37]  El artículo 29 del Reglamento de la Comisión de 2000  establecía  que:</w:t>
        <w:br/>
        <w:t>“1. La Comisión, actuando  inicialmente  por  intermedio  de  la  Secretaría</w:t>
        <w:br/>
        <w:t>Ejecutiva, recibirá y procesará en su  tramitación  inicial  las  peticiones</w:t>
        <w:br/>
        <w:t>que le sean presentadas, del modo que se describe a  continuación:  a.  dará</w:t>
        <w:br/>
        <w:t>entrada a la petición, la registrará, hará  constar  en  ella  la  fecha  de</w:t>
        <w:br/>
        <w:t>recepción y acusará recibo al peticionario; b. si la petición no  reúne  los</w:t>
        <w:br/>
        <w:t>requisitos  exigidos  en  el  presente  Reglamento,   podrá   solicitar   al</w:t>
        <w:br/>
        <w:t>peticionario o a su representante que  los  complete  conforme  al  artículo</w:t>
        <w:br/>
        <w:t>26(2) del presente Reglamento; […] 2. En casos de gravedad  o  urgencia,  la</w:t>
        <w:br/>
        <w:t>Secretaría Ejecutiva notificará de inmediato a la Comisión”.</w:t>
        <w:br/>
        <w:br/>
        <w:br/>
        <w:t>[38]  El artículo 30 del Reglamento de la Comisión  de  2000  señalaba  que:</w:t>
        <w:br/>
        <w:t>“1. La Comisión, a través de su Secretaría Ejecutiva,  dará  trámite  a  las</w:t>
        <w:br/>
        <w:t>peticiones que reúnan  los  requisitos  previstos  en  el  artículo  28  del</w:t>
        <w:br/>
        <w:t>presente Reglamento. 2. A tal efecto, transmitirá las partes pertinentes  de</w:t>
        <w:br/>
        <w:t>la petición al Estado en cuestión. La identidad  del  peticionario  no  será</w:t>
        <w:br/>
        <w:t>revelada, salvo su autorización expresa.  La  solicitud  de  información  al</w:t>
        <w:br/>
        <w:t>Estado no prejuzgará sobre  la  decisión  de  admisibilidad  que  adopte  la</w:t>
        <w:br/>
        <w:t>Comisión. 3. El Estado presentará su  respuesta  dentro  del  plazo  de  dos</w:t>
        <w:br/>
        <w:t>meses contados desde  la  fecha  de  transmisión.  La  Secretaría  Ejecutiva</w:t>
        <w:br/>
        <w:t>evaluará solicitudes de  prórroga  de  dicho  plazo  que  estén  debidamente</w:t>
        <w:br/>
        <w:t>fundadas. Sin embargo, no concederá prórrogas  que  excedan  de  tres  meses</w:t>
        <w:br/>
        <w:t>contados a partir  de  la  fecha  del  envío  de  la  primera  solicitud  de</w:t>
        <w:br/>
        <w:t>información al Estado. 4. En  caso  de  gravedad  o  urgencia  o  cuando  se</w:t>
        <w:br/>
        <w:t>considere que la vida de una persona o su integridad personal  se  encuentre</w:t>
        <w:br/>
        <w:t>en peligro real o inminente, la Comisión solicitará al Estado su más  pronta</w:t>
        <w:br/>
        <w:t>respuesta, a cuyo efecto utilizará los medios que considere  más  expeditos.</w:t>
        <w:br/>
        <w:t>5. Antes de pronunciarse sobre la admisibilidad de la petición, la  Comisión</w:t>
        <w:br/>
        <w:t>podrá invitar a las partes a presentar  observaciones  adicionales,  ya  sea</w:t>
        <w:br/>
        <w:t>por escrito o en una audiencia, conforme a lo establecido en el Capítulo  VI</w:t>
        <w:br/>
        <w:t>del presente Reglamento. 6. Recibidas las observaciones  o  transcurrido  el</w:t>
        <w:br/>
        <w:t>plazo fijado sin que sean recibidas, la Comisión  verificará  si  existen  o</w:t>
        <w:br/>
        <w:t>subsisten los motivos  de  la  petición.  Si  considera  que  no  existen  o</w:t>
        <w:br/>
        <w:t>subsisten, mandará a archivar el expediente”.</w:t>
        <w:br/>
        <w:br/>
        <w:br/>
        <w:t>[39]  Este Reglamento entró en vigor el 1 de mayo de 2001, de acuerdo  a  lo</w:t>
        <w:br/>
        <w:t>establecido en su artículo 78.</w:t>
        <w:br/>
        <w:br/>
        <w:br/>
        <w:t>[40]  El artículo  26  del  actual  Reglamento  de  la  Comisión  se  titula</w:t>
        <w:br/>
        <w:t>“Revisión inicial” y establece  que:  “1.  La  Secretaría  Ejecutiva  de  la</w:t>
        <w:br/>
        <w:t>Comisión tendrá la responsabilidad del estudio y tramitación inicial de  las</w:t>
        <w:br/>
        <w:t>peticiones presentadas  a  la  Comisión  que  llenen  todos  los  requisitos</w:t>
        <w:br/>
        <w:t>establecidos en el Estatuto y en el artículo 28 del presente Reglamento.  2.</w:t>
        <w:br/>
        <w:t>Si una petición no reúne los requisitos exigidos en el presente  Reglamento,</w:t>
        <w:br/>
        <w:t>la  Secretaría  Ejecutiva  podrá  solicitar   al   peticionario   o   a   su</w:t>
        <w:br/>
        <w:t>representante que los  complete.  3.  Si  la  Secretaría  Ejecutiva  tuviera</w:t>
        <w:br/>
        <w:t>alguna duda sobre el cumplimiento de los requisitos mencionados,  consultará</w:t>
        <w:br/>
        <w:t>a la Comisión”. El artículo 29 del Reglamento señala en su  parte  relevante</w:t>
        <w:br/>
        <w:t>que: “1. La Comisión, actuando inicialmente por intermedio de su  Secretaría</w:t>
        <w:br/>
        <w:t>Ejecutiva, recibirá y procesará en su  tramitación  inicial  las  peticiones</w:t>
        <w:br/>
        <w:t>que le sean presentadas. Cada petición se registrará,  se  hará  constar  en</w:t>
        <w:br/>
        <w:t>ella la fecha de recepción y  se  acusará  recibo  al  peticionario.  2.  La</w:t>
        <w:br/>
        <w:t>petición será estudiada en su orden de entrada;  no  obstante,  la  Comisión</w:t>
        <w:br/>
        <w:t>podrá adelantar  la  evaluación  de  una  petición  en  [ciertos]  supuestos</w:t>
        <w:br/>
        <w:t>[enumerados en dicha disposición]”. Asimismo,  el  artículo  30  del  actual</w:t>
        <w:br/>
        <w:t>Reglamento de la Comisión establece, en su parte  pertinente,  que:  “1.  La</w:t>
        <w:br/>
        <w:t>Comisión,  a  través  de  su  Secretaría  Ejecutiva,  dará  trámite  a   las</w:t>
        <w:br/>
        <w:t>peticiones que reúnan  los  requisitos  previstos  en  el  artículo  28  del</w:t>
        <w:br/>
        <w:t>presente Reglamento. 2. A tal efecto, transmitirá las partes pertinentes  de</w:t>
        <w:br/>
        <w:t>la petición al Estado en cuestión. La solicitud de información al Estado  no</w:t>
        <w:br/>
        <w:t>prejuzgará sobre la decisión  de  admisibilidad  que  adopte  la  Comisión”.</w:t>
        <w:br/>
        <w:t>Reglamento de la Comisión Interamericana de Derechos  Humanos  aprobado  por</w:t>
        <w:br/>
        <w:t>la Comisión en su 137º período ordinario de sesiones, celebrado  del  28  de</w:t>
        <w:br/>
        <w:t>octubre al 13 de noviembre de 2009, y modificado el 2 de septiembre de  2011</w:t>
        <w:br/>
        <w:t>y en su 147º período ordinario de sesiones, celebrado  del  8  de  marzo  de</w:t>
        <w:br/>
        <w:t>2013, que entró en vigor el 1 de agosto de 2013.</w:t>
        <w:br/>
        <w:br/>
        <w:br/>
        <w:t>[41]  El artículo 29 del Reglamento de la Comisión de 1980  establecía  que:</w:t>
        <w:br/>
        <w:t>“[l]as peticiones dirigidas a la Comisión, deberán contener: a.  El  nombre,</w:t>
        <w:br/>
        <w:t>nacionalidad, profesión u ocupación,  dirección  postal  o  domicilio  y  la</w:t>
        <w:br/>
        <w:t>firma de la persona o  personas  denunciantes;  o  en  el  caso  de  que  el</w:t>
        <w:br/>
        <w:t>peticionario  sea  una  entidad  no  gubernamental,  su  domicilio  legal  o</w:t>
        <w:br/>
        <w:t>dirección postal, el nombre y la firma de su representante o  representantes</w:t>
        <w:br/>
        <w:t>legales;  b.  Una  relación  del  hecho  o  situación   que   se   denuncia,</w:t>
        <w:br/>
        <w:t>especificando el lugar y la fecha de  las  violaciones  alegadas,  y  si  es</w:t>
        <w:br/>
        <w:t>posible, el nombre de las víctimas de las  mismas,  así  como  de  cualquier</w:t>
        <w:br/>
        <w:t>autoridad pública  que  haya  tomado  conocimiento  del  hecho  o  situación</w:t>
        <w:br/>
        <w:t>denunciada;  c.  La  indicación  del  Estado  aludido  que  el  peticionario</w:t>
        <w:br/>
        <w:t>considera responsable, por acción o por omisión, de la violación  de  alguno</w:t>
        <w:br/>
        <w:t>de los  derechos  humanos  consagrados  en  la  Convención  Americana  sobre</w:t>
        <w:br/>
        <w:t>Derechos Humanos, en el caso de los Estados Partes de  ella,  aunque  no  se</w:t>
        <w:br/>
        <w:t>haga una referencia específica al artículo  presuntamente  violado;  d.  Una</w:t>
        <w:br/>
        <w:t>información sobre la circunstancia de haber hecho uso o no de  los  recursos</w:t>
        <w:br/>
        <w:t>de jurisdicción interna o sobre la imposibilidad de hacerlo”.</w:t>
        <w:br/>
        <w:br/>
        <w:br/>
        <w:t>[42]  El artículo 28 del Reglamento de  la  Comisión  de  2000  señalaba  lo</w:t>
        <w:br/>
        <w:t>siguiente: “[l]as peticiones dirigidas a la  Comisión  deberán  contener  la</w:t>
        <w:br/>
        <w:t>siguiente información: a. el nombre, nacionalidad y firma de  la  persona  o</w:t>
        <w:br/>
        <w:t>personas denunciantes o, en el caso de que el peticionario sea  una  entidad</w:t>
        <w:br/>
        <w:t>no gubernamental, el nombre y la firma de su representante o  representantes</w:t>
        <w:br/>
        <w:t>legales; b. si el peticionario desea  que  su  identidad  sea  mantenida  en</w:t>
        <w:br/>
        <w:t>reserva frente al Estado; c. la dirección para  recibir  correspondencia  de</w:t>
        <w:br/>
        <w:t>la Comisión y, en su caso, número  de  teléfono,  facsímil  y  dirección  de</w:t>
        <w:br/>
        <w:t>correo electrónico; d. una relación del hecho o  situación  denunciada,  con</w:t>
        <w:br/>
        <w:t>especificación del lugar y fecha de las  violaciones  alegadas;  e.  de  ser</w:t>
        <w:br/>
        <w:t>posible, el nombre de la víctima, así como de  cualquier  autoridad  pública</w:t>
        <w:br/>
        <w:t>que haya tomado  conocimiento  del  hecho  o  situación  denunciada;  f.  la</w:t>
        <w:br/>
        <w:t>indicación del Estado que el peticionario considera responsable, por  acción</w:t>
        <w:br/>
        <w:t>o  por  omisión,  de  la  violación  de  alguno  de  los  derechos   humanos</w:t>
        <w:br/>
        <w:t>consagrados en la  Convención  Americana  sobre  Derechos  Humanos  y  otros</w:t>
        <w:br/>
        <w:t>instrumentos aplicables, aunque no se  haga  una  referencia  específica  al</w:t>
        <w:br/>
        <w:t>artículo presuntamente violado; g. el cumplimiento con el plazo previsto  en</w:t>
        <w:br/>
        <w:t>el artículo 32 del presente Reglamento; h. las  gestiones  emprendidas  para</w:t>
        <w:br/>
        <w:t>agotar los recursos  de  la  jurisdicción  interna  o  la  imposibilidad  de</w:t>
        <w:br/>
        <w:t>hacerlo conforme al artículo 31 del presente Reglamento;  i.  la  indicación</w:t>
        <w:br/>
        <w:t>de si  la  denuncia  ha  sido  sometida  a  otro  procedimiento  de  arreglo</w:t>
        <w:br/>
        <w:t>internacional conforme al artículo 33 del presente Reglamento”.</w:t>
        <w:br/>
        <w:br/>
        <w:br/>
        <w:t>[43]   El artículo  39  de  la  Convención  establece  que:  “[l]a  Comisión</w:t>
        <w:br/>
        <w:t>preparará su Estatuto, lo someterá a la aprobación de la  Asamblea  General,</w:t>
        <w:br/>
        <w:t>y dictará su propio Reglamento”.</w:t>
        <w:br/>
        <w:br/>
        <w:br/>
        <w:t>[44]  El artículo 22 del Estatuto  de  la  Comisión  dispone  lo  siguiente:</w:t>
        <w:br/>
        <w:t>“1. El  presente   Estatuto   podrá   ser   modificado   por   la   Asamblea</w:t>
        <w:br/>
        <w:t>General. 2. La  Comisión  formulará  y  adoptará  su  propio  Reglamento  de</w:t>
        <w:br/>
        <w:t>acuerdo con el presente Estatuto”.</w:t>
        <w:br/>
        <w:br/>
        <w:br/>
        <w:t>[45]  El artículo 23.1  del  Estatuto  de  la  Comisión  señala  que:  “[e]l</w:t>
        <w:br/>
        <w:t>Reglamento de la Comisión determinará, de acuerdo con lo  dispuesto  en  los</w:t>
        <w:br/>
        <w:t>artículos 44 al 51 de la Convención Americana  sobre  Derechos  Humanos,  el</w:t>
        <w:br/>
        <w:t>procedimiento  que  se  debe  seguir  en   los   casos   de   peticiones   o</w:t>
        <w:br/>
        <w:t>comunicaciones en las que se  alegue  la  violación  de  cualquiera  de  los</w:t>
        <w:br/>
        <w:t>derechos que consagra la mencionada Convención y en las que  se  impute  tal</w:t>
        <w:br/>
        <w:t xml:space="preserve">violación a algún Estado parte en la misma”. </w:t>
        <w:br/>
        <w:br/>
        <w:br/>
        <w:t>[46]  Cfr. Escrito de los representantes de 20 de agosto de 2008 dentro  del</w:t>
        <w:br/>
        <w:t>trámite ante la Comisión Interamericana  (expediente  del  trámite  ante  la</w:t>
        <w:br/>
        <w:t>Comisión, folio 826), y escrito de los representantes de 9 de septiembre  de</w:t>
        <w:br/>
        <w:t>2008 dentro del trámite ante  la  Comisión  Interamericana  (expediente  del</w:t>
        <w:br/>
        <w:t>trámite ante la Comisión, folio 839).</w:t>
        <w:br/>
        <w:br/>
        <w:br/>
        <w:t>[47]  Cfr. Escrito del Estado de 23 de enero  de  2009  dentro  del  trámite</w:t>
        <w:br/>
        <w:t>ante la Comisión Interamericana (expediente del trámite  ante  la  Comisión,</w:t>
        <w:br/>
        <w:t>folio 1117).</w:t>
        <w:br/>
        <w:br/>
        <w:br/>
        <w:t>[48]  Cfr. Escrito del Estado de 21 de febrero de 2002  dentro  del  trámite</w:t>
        <w:br/>
        <w:t>ante la Comisión Interamericana (expediente del trámite  ante  la  Comisión,</w:t>
        <w:br/>
        <w:t>folios 659 a 665); Informe  de  Admisibilidad  No.  39/08,  Petición  56-98,</w:t>
        <w:br/>
        <w:t>Carlos y Pablo Mémoli Vs. Argentina, emitido por la Comisión  Interamericana</w:t>
        <w:br/>
        <w:t>el 23 de julio de 2008 (expediente del trámite ante la Comisión, folios  779</w:t>
        <w:br/>
        <w:t>a 790), e Informe de Fondo No. 74/11, Caso 12.653,  Carlos  y  Pablo  Mémoli</w:t>
        <w:br/>
        <w:t>Vs. Argentina,  20  de  julio  de  2011  (expediente  del  trámite  ante  la</w:t>
        <w:br/>
        <w:t>Comisión, folios 1329 a 1351).</w:t>
        <w:br/>
        <w:br/>
        <w:br/>
        <w:t>[49]  Cfr. Caso Velásquez Rodríguez Vs. Honduras. Excepciones  Preliminares,</w:t>
        <w:br/>
        <w:t>supra,  párr.  40,  y  Caso  Genie   Lacayo   Vs.   Nicaragua.   Excepciones</w:t>
        <w:br/>
        <w:t>Preliminares. Sentencia de 27 de enero de 1995. Serie C No. 21, párr. 36.</w:t>
        <w:br/>
        <w:br/>
        <w:br/>
        <w:t>[50]  El artículo 37 del Reglamento de la Comisión de 2006  establecía  que:</w:t>
        <w:br/>
        <w:t>“1. Una vez consideradas las  posiciones  de  las  partes,  la  Comisión  se</w:t>
        <w:br/>
        <w:t>pronunciará  sobre  la   admisibilidad   del   asunto.   Los   informes   de</w:t>
        <w:br/>
        <w:t>admisibilidad e inadmisiblidad serán públicos y la Comisión los incluirá  en</w:t>
        <w:br/>
        <w:t>su Informe Anual a la Asamblea General de la  OEA.  2.  Con  ocasión  de  la</w:t>
        <w:br/>
        <w:t>adopción del informe de admisibilidad,  la  petición  será  registrada  como</w:t>
        <w:br/>
        <w:t>caso y se iniciará el procedimiento sobre el fondo. La adopción del  informe</w:t>
        <w:br/>
        <w:t>de admisibilidad no prejuzga sobre el fondo del asunto. […]”.</w:t>
        <w:br/>
        <w:br/>
        <w:br/>
        <w:t>[51]  En relación con el Informe del artículo 50,  la  Convención  establece</w:t>
        <w:br/>
        <w:t>que la Comisión “redactará un informe en el que expondrá los  hechos  y  sus</w:t>
        <w:br/>
        <w:t>conclusiones”. Por otra parte, el artículo 66.1 de la  Convención  establece</w:t>
        <w:br/>
        <w:t xml:space="preserve">que: “[e]l fallo de la Corte será motivado”.  </w:t>
        <w:br/>
        <w:br/>
        <w:br/>
        <w:t>[52]  El artículo 43 del Reglamento de la Comisión de 2009  establecía  que:</w:t>
        <w:br/>
        <w:t>“[l]a Comisión deliberará sobre el fondo del caso, a cuyo  efecto  preparará</w:t>
        <w:br/>
        <w:t>un informe en el cual examinará los alegatos, las pruebas suministradas  por</w:t>
        <w:br/>
        <w:t>las partes, y la información obtenida durante audiencias y  observaciones in</w:t>
        <w:br/>
        <w:t>loco.  Asimismo, la Comisión podrá  tener  en  cuenta  otra  información  de</w:t>
        <w:br/>
        <w:t>público conocimiento”, mientras que el artículo  44  establecía  que:  “[s]i</w:t>
        <w:br/>
        <w:t>[la  Comisión]  establece  una  o  más  violaciones,  preparará  un  informe</w:t>
        <w:br/>
        <w:t>preliminar con las proposiciones y recomendaciones que juzgue pertinentes  y</w:t>
        <w:br/>
        <w:t>lo transmitirá al Estado en cuestión”.</w:t>
        <w:br/>
        <w:br/>
        <w:br/>
        <w:t>[53]  Cfr. Ciertas atribuciones de la Comisión  Interamericana  de  Derechos</w:t>
        <w:br/>
        <w:t>Humanos (arts. 41, 42, 44, 46,  47,  50  y  51  Convención  Americana  sobre</w:t>
        <w:br/>
        <w:t>Derechos Humanos), supra, párr. 41.</w:t>
        <w:br/>
        <w:br/>
        <w:br/>
        <w:t>[54]  Cfr. Caso Apitz Barbera y otros  (“Corte  Primera  de  lo  Contencioso</w:t>
        <w:br/>
        <w:t>Administrativo”) Vs. Venezuela. Excepción Preliminar, Fondo, Reparaciones  y</w:t>
        <w:br/>
        <w:t>Costas. Sentencia de 5 de agosto de 2008. Serie C No. 182, párr. 90, y  Caso</w:t>
        <w:br/>
        <w:t>López Mendoza Vs. Venezuela. Fondo, Reparaciones y Costas.  Sentencia  de  1</w:t>
        <w:br/>
        <w:t>de septiembre de 2011. Serie C No. 233, párr. 146.</w:t>
        <w:br/>
        <w:br/>
        <w:br/>
        <w:t>[55]  Cfr. Caso Cayara Vs. Perú,  supra,  párr.  42,  y  Caso  del  Tribunal</w:t>
        <w:br/>
        <w:t>Constitucional Vs. Perú. Fondo, Reparaciones y Costas. Sentencia  de  31  de</w:t>
        <w:br/>
        <w:t>enero de 2001. Serie C No. 71, párr. 45.</w:t>
        <w:br/>
        <w:br/>
        <w:br/>
        <w:t>[56]  Cfr. Caso Velásquez Rodríguez Vs. Honduras. Excepciones  Preliminares,</w:t>
        <w:br/>
        <w:t>supra, párr. 85, y Caso  Masacre  de  Santo  Domingo  Vs.  Colombia,  supra.</w:t>
        <w:br/>
        <w:t>Excepciones  Preliminares,  Fondo  y  Reparaciones.  Sentencia  de   30   de</w:t>
        <w:br/>
        <w:t>noviembre de 2012. Serie C No. 259, párr. 33.</w:t>
        <w:br/>
        <w:br/>
        <w:br/>
        <w:t>[57]  Cfr. Caso Velásquez Rodríguez Vs. Honduras. Fondo. Sentencia de 29  de</w:t>
        <w:br/>
        <w:t>julio de 1988. Serie C No. 4, párr. 63, y Caso Masacre de Santo Domingo  Vs.</w:t>
        <w:br/>
        <w:t>Colombia, supra, párr. 33.</w:t>
        <w:br/>
        <w:br/>
        <w:br/>
        <w:t>[58]  Cfr. Caso Velásquez Rodríguez Vs. Honduras. Excepciones  Preliminares,</w:t>
        <w:br/>
        <w:t>supra, párr. 88, y Caso Masacre de Santo Domingo Vs. Colombia, supra,  párr.</w:t>
        <w:br/>
        <w:t>34.</w:t>
        <w:br/>
        <w:br/>
        <w:br/>
        <w:t>[59]  Cfr. Caso Herrera Ulloa  Vs.  Costa  Rica.  Excepciones  Preliminares,</w:t>
        <w:br/>
        <w:t>Fondo, Reparaciones y Costas. Sentencia de 2 de julio de 2004. Serie  C  No.</w:t>
        <w:br/>
        <w:t>107, párr. 81, y Caso Masacre de Santo Domingo Vs.  Colombia,  supra,  párr.</w:t>
        <w:br/>
        <w:t>34.</w:t>
        <w:br/>
        <w:br/>
        <w:br/>
        <w:t>[60]  Cfr.  Caso  Reverón  Trujillo  Vs.  Venezuela.  Excepción  Preliminar,</w:t>
        <w:br/>
        <w:t>Fondo, Reparaciones y Costas. Sentencia de 30 de junio de 2009. Serie C  No.</w:t>
        <w:br/>
        <w:t>197, párr. 22, y Caso Masacre de Santo Domingo Vs.  Colombia,  supra,  párr.</w:t>
        <w:br/>
        <w:t>34.</w:t>
        <w:br/>
        <w:br/>
        <w:br/>
        <w:t>[61]  En el Informe de Admisibilidad, la Comisión  consideró  que  se  había</w:t>
        <w:br/>
        <w:t>cumplido con el requisito de agotamiento de recursos internos,  previsto  en</w:t>
        <w:br/>
        <w:t>el artículo 46.1.a de la Convención mediante los  recursos  interpuestos  en</w:t>
        <w:br/>
        <w:t>el proceso penal (infra párrs. 75 a  90). Cfr. Informe de Admisibilidad  No.</w:t>
        <w:br/>
        <w:t>39/08, Petición 56-98, Carlos y Pablo Mémoli Vs. Argentina, 23 de  julio  de</w:t>
        <w:br/>
        <w:t>2008 (expediente del trámite ante la Comisión, Tomo III, folio 788).</w:t>
        <w:br/>
        <w:br/>
        <w:br/>
        <w:t>[62]   Cfr.  Caso  Chitay  Nech   y   otros   Vs.   Guatemala.   Excepciones</w:t>
        <w:br/>
        <w:t>Preliminares, Fondo, Reparaciones y Costas.  Sentencia  de  25  de  mayo  de</w:t>
        <w:br/>
        <w:t>2010. Serie C No. 212, párr. 28.</w:t>
        <w:br/>
        <w:br/>
        <w:br/>
        <w:t>[63]  Cfr. Escrito de las  presuntas  víctimas  de  14  de  enero  de  2010,</w:t>
        <w:br/>
        <w:t>recibido el 1 de febrero de 2010 (expediente del trámite ante  la  Comisión,</w:t>
        <w:br/>
        <w:t>folios 1194 y 1195).</w:t>
        <w:br/>
        <w:br/>
        <w:br/>
        <w:t>[64]  Cfr. Escrito del Estado de 28 de  noviembre  de  2011  (expediente  de</w:t>
        <w:br/>
        <w:t>anexos a los alegatos finales escritos de los representantes, folio 3528).</w:t>
        <w:br/>
        <w:br/>
        <w:br/>
        <w:t>[65]  El escrito de las presuntas víctimas de 14 de enero de 2010,  recibido</w:t>
        <w:br/>
        <w:t>el 1 de febrero de 2010, fue trasladado al Estado, al cual se le  otorgó  un</w:t>
        <w:br/>
        <w:t>plazo para “presentar las observaciones  que  consider[ara]  oportunas”.  No</w:t>
        <w:br/>
        <w:t>obstante, el Estado no respondió a dicha solicitud  de  observaciones,  sino</w:t>
        <w:br/>
        <w:t>que solicitó una prórroga el 22 de julio de 2011, la cual no  fue  otorgada,</w:t>
        <w:br/>
        <w:t>toda vez que la Comisión había emitido el Informe de Fondo  en  el  presente</w:t>
        <w:br/>
        <w:t>caso el 20 de julio de 2011. Cfr. Escrito de las presuntas  víctimas  de  14</w:t>
        <w:br/>
        <w:t>de enero de 2010, recibido el 1 de febrero de 2010 (expediente  del  trámite</w:t>
        <w:br/>
        <w:t>ante la Comisión, folios 1194 a 1195); carta de la  Comisión  Interamericana</w:t>
        <w:br/>
        <w:t>al señor Ministro de Relaciones Exteriores, Comercio Internacional  y  Culto</w:t>
        <w:br/>
        <w:t>de 20 de junio de 2011 (expediente  del  trámite  ante  la  Comisión,  folio</w:t>
        <w:br/>
        <w:t>1188), y carta de la Comisión Interamericana a los señores  Carlos  y  Pablo</w:t>
        <w:br/>
        <w:t>Mémoli de 20 de junio de 2011 (expediente  del  trámite  ante  la  Comisión,</w:t>
        <w:br/>
        <w:t>folio  1191).  Véase  también,  escritos  del  Estado  presentados  ante  la</w:t>
        <w:br/>
        <w:t>Comisión Interamericana el 22 de julio de 2011 (expediente del trámite  ante</w:t>
        <w:br/>
        <w:t>la Comisión, folios 1356 y 1357), y carta de la Comisión  Interamericana  al</w:t>
        <w:br/>
        <w:t>señor Ministro de Relaciones Exteriores, Comercio Internacional y  Culto  de</w:t>
        <w:br/>
        <w:t>3 de agosto de 2011 (expediente del trámite ante la Comisión, folio 1324).</w:t>
        <w:br/>
        <w:br/>
        <w:br/>
        <w:t>[66]  Cfr. Caso  de  la  “Panel  Blanca”  (Paniagua  Morales  y  otros)  Vs.</w:t>
        <w:br/>
        <w:t>Guatemala. Fondo. Sentencia de 8 de marzo de 1998. Serie C  No.  37,  párrs.</w:t>
        <w:br/>
        <w:t>69 al 76, y Caso Suárez Peralta Vs. Ecuador, supra, párr. 30.</w:t>
        <w:br/>
        <w:br/>
        <w:br/>
        <w:t>[67]  Cfr. Caso  de  la  “Panel  Blanca”  (Paniagua  Morales  y  otros)  Vs.</w:t>
        <w:br/>
        <w:t>Guatemala. Fondo, supra, párr.  76,  y  Caso  Suárez  Peralta  Vs.  Ecuador,</w:t>
        <w:br/>
        <w:t>supra, párr. 30.</w:t>
        <w:br/>
        <w:br/>
        <w:br/>
        <w:t>[68]   Los  representantes  y  el   Estado   no   ofrecieron   declaraciones</w:t>
        <w:br/>
        <w:t>testimoniales, periciales o de las presuntas  víctimas  como  prueba  en  el</w:t>
        <w:br/>
        <w:t>presente caso. La Comisión ofreció  una  declaración  pericial  que  no  fue</w:t>
        <w:br/>
        <w:t>admitida por el Presidente del Tribunal en su Resolución de 19 de  diciembre</w:t>
        <w:br/>
        <w:t>de 2012 (supra notas 5 y 13).</w:t>
        <w:br/>
        <w:br/>
        <w:br/>
        <w:t>[69]  Cfr. Caso Velásquez Rodríguez Vs. Honduras. Fondo, supra,  párr.  140,</w:t>
        <w:br/>
        <w:t>y Caso Suárez Peralta Vs. Ecuador, supra, párr. 32.</w:t>
        <w:br/>
        <w:br/>
        <w:br/>
        <w:t>[70]  Cfr. Caso Velásquez Rodríguez Vs. Honduras. Fondo, supra,  párr.  146,</w:t>
        <w:br/>
        <w:t>y Caso Suárez Peralta Vs. Ecuador, supra, párr. 33.</w:t>
        <w:br/>
        <w:br/>
        <w:br/>
        <w:t>[71]  En particular, se admiten los  artículos  y  notas  publicados  en  la</w:t>
        <w:br/>
        <w:t>prensa que fueron aportados dentro del expediente del proceso civil y en  el</w:t>
        <w:br/>
        <w:t>expediente del proceso penal, seguidos en contra de los señores Mémoli,  así</w:t>
        <w:br/>
        <w:t>como las notas y publicaciones  realizadas  por  los  señores  Mémoli  y  la</w:t>
        <w:br/>
        <w:t>Sociedad Italiana, aportadas en el expediente del trámite ante  la  Comisión</w:t>
        <w:br/>
        <w:t>y como parte de los anexos a los alegatos  finales  de  los  representantes,</w:t>
        <w:br/>
        <w:t>por estar directamente relacionados con los hechos del presente caso.</w:t>
        <w:br/>
        <w:br/>
        <w:br/>
        <w:t>[72]  En particular, se admiten los siguientes documentos  transmitidos  por</w:t>
        <w:br/>
        <w:t>vía de enlaces electrónicos: Ley 26.551, Código Penal de la  Nación  (citado</w:t>
        <w:br/>
        <w:t>por   la   Comisión   en   su   Informe    de    Fondo,    disponible    en:</w:t>
        <w:br/>
        <w:t>http://www.infoleg.gob.ar/infolegInternet/anexos/160000-</w:t>
        <w:br/>
        <w:t>164999/160774/norma.htm); Ley 3.589, Código de  Procedimiento  Penal  de  la</w:t>
        <w:br/>
        <w:t>Provincia de Buenos Aires (Anexo  2  al  escrito  de  alegatos  finales  del</w:t>
        <w:br/>
        <w:t>Estado, disponible en:  http://www.gob.gba.gov.ar/legislacion/legislacion/l-</w:t>
        <w:br/>
        <w:t>3589.html), y Código Procesal Civil y Comercial de la  Provincia  de  Buenos</w:t>
        <w:br/>
        <w:t>Aires (Anexo 1 al escrito de alegatos  finales  del  Estado,  disponible  en</w:t>
        <w:br/>
        <w:t>http://www.gob.gba.gov.ar/legislacion/legislacion/l-7425.html).</w:t>
        <w:br/>
        <w:br/>
        <w:br/>
        <w:t>[73]  Cfr. Caso Escué Zapata Vs. Colombia.  Fondo,  Reparaciones  y  Costas.</w:t>
        <w:br/>
        <w:t>Sentencia de 4 de julio de 2007. Serie C No. 165, párr. 26, y  Caso  Masacre</w:t>
        <w:br/>
        <w:t>de Santo Domingo Vs. Colombia, supra, párr. 44.</w:t>
        <w:br/>
        <w:br/>
        <w:br/>
        <w:t>[74]  En particular, no se admiten por no ser relevantes  para  el  presente</w:t>
        <w:br/>
        <w:t>caso (ya que no están relacionados con los hechos o  violaciones  alegadas),</w:t>
        <w:br/>
        <w:t>o por no ser  posteriores  al  escrito  de  solicitudes  y  argumentos,  los</w:t>
        <w:br/>
        <w:t>siguientes documentos: (Anexo A) “Recorte periodístico del diario Clarín  de</w:t>
        <w:br/>
        <w:t>fecha diciembre de 1997, donde la Corte propone  desestimar  causas  que  no</w:t>
        <w:br/>
        <w:t>sean   trascendentes”;   (Anexo   B)   “Recorte   periodístico,   donde   el</w:t>
        <w:br/>
        <w:t>‘Kirchnerismo’, partido gobernante, y que representa en  este  acto  el  Dr.</w:t>
        <w:br/>
        <w:t>Salgado, propone mayor  control  a  los  jueces”;  (Anexo  F)  “Escrito  con</w:t>
        <w:br/>
        <w:t>grafico presentado en causa penal en el año 1999  donde  el  juez  viola  el</w:t>
        <w:br/>
        <w:t>art. 207 del CPCC”; (Anexo H) “Denuncia por  Prevaricato  a  jueces  de  los</w:t>
        <w:br/>
        <w:t>Tribunales de Mercedes del 17 de agosto de 2012 ante la  Procuración  de  la</w:t>
        <w:br/>
        <w:t>Corte”, y (Anexo I) “Revista del diario Clarín con nota  de  tapa  sobre  la</w:t>
        <w:br/>
        <w:t>detención injusta de una persona por 7  años,  de  fecha  26  de  agosto  de</w:t>
        <w:br/>
        <w:t>2012”.</w:t>
        <w:br/>
        <w:br/>
        <w:br/>
        <w:t>[75]  En particular, se admiten los siguientes documentos: (Anexo C)  “Fallo</w:t>
        <w:br/>
        <w:t>de  la  Cámara  Penal  rechazando  Recurso  de  Inconstitucionalidad  y   de</w:t>
        <w:br/>
        <w:t>Revisión. Año 2009”; (Anexo D) “Fallo de la Corte  Provincial,  no  agregado</w:t>
        <w:br/>
        <w:t>por el Estado, rechazando [R]ecurso de Inconstitucionalidad y Revisión.  Año</w:t>
        <w:br/>
        <w:t>2012”; (Anexo E) “Resolución de la Cámara Penal del año  1996  donde  otorga</w:t>
        <w:br/>
        <w:t>recurso de inconstitucionalidad  a  [las  presuntas  víctimas]”;  (Anexo  G)</w:t>
        <w:br/>
        <w:t>“Expediente Civil desde fs. 705  a  777  y  al  13  de  septiembre  de  2012</w:t>
        <w:br/>
        <w:t>respectivamente, no agregado por el Estado”; (H) “Denuncia  por  Prevaricato</w:t>
        <w:br/>
        <w:t>a jueces de los Tribunales de Mercedes del 17 de  agosto  de  2012  ante  la</w:t>
        <w:br/>
        <w:t>Procuración de la Corte”, y (J) “Facturas originales de gastos por envío  de</w:t>
        <w:br/>
        <w:t>demanda por correo DHL, $ 911 y factura por 516 fotocopias por un  monto  de</w:t>
        <w:br/>
        <w:t>206,40 pesos”.</w:t>
        <w:br/>
        <w:br/>
        <w:br/>
        <w:t>[76]   En  particular,  es  inadmisible  la  copia  de  un  diario  con  las</w:t>
        <w:br/>
        <w:t>declaraciones  del  Juez  Zaffaroni  “a  modo  ilustrativo”  sobre   medidas</w:t>
        <w:br/>
        <w:t>cautelares en Argentina, identificado con el No. 2.</w:t>
        <w:br/>
        <w:br/>
        <w:br/>
        <w:t>[77]  En particular, el Estado presentó una copia  completa  del  expediente</w:t>
        <w:br/>
        <w:t>penal sobre el proceso por injurias seguido a los señores Mémoli, una  copia</w:t>
        <w:br/>
        <w:t>de una Resolución de 6 de abril de 2006, mediante la que se hace un  llamado</w:t>
        <w:br/>
        <w:t>de atención al señor Pablo Carlos Mémoli y una copia del diario La  Libertad</w:t>
        <w:br/>
        <w:t>correspondiente al 6 de marzo  de  2013,  todas  las  cuales  este  Tribunal</w:t>
        <w:br/>
        <w:t>considera útiles para el análisis completo del presente caso. Por su  parte,</w:t>
        <w:br/>
        <w:t>los representantes aportaron  copias  de  documentos  relativos  al  proceso</w:t>
        <w:br/>
        <w:t>civil seguido en su contra (copia de un recurso de queja de 11 de  diciembre</w:t>
        <w:br/>
        <w:t>de 1996, sentencia de la Corte Suprema de Justicia de  la  Nación  de  3  de</w:t>
        <w:br/>
        <w:t>octubre de 1997 y sentencia de la Corte Suprema de Justicia de la Nación  de</w:t>
        <w:br/>
        <w:t>10 de diciembre de 1997), copias  de  documentos  relativos  a  la  denuncia</w:t>
        <w:br/>
        <w:t>administrativa realizada ante el INAM (copia de la  decisión  del  Instituto</w:t>
        <w:br/>
        <w:t>Nacional de Acción Mutual de 12 de junio de 1991 y copia de la  notificación</w:t>
        <w:br/>
        <w:t>del Instituto Nacional de Acción Mutual de 11 de junio de  1991),  así  como</w:t>
        <w:br/>
        <w:t>documentos relacionados con la Asociación Italiana de Socorros Mutuos  y  el</w:t>
        <w:br/>
        <w:t>asunto de la venta irregular  de  los  nichos  en  el  cementerio  municipal</w:t>
        <w:br/>
        <w:t>(copia de la publicación  de  13  de  marzo  de  1996  titulada  “Asociación</w:t>
        <w:br/>
        <w:t>Italiana de Socorros Mutuos ‘Porvenir de Italia’”; copia de una  declaración</w:t>
        <w:br/>
        <w:t>de un Juez de Paz que era socio de la Sociedad Italiana; copia de  la  carta</w:t>
        <w:br/>
        <w:t>documento de Rolando Argentino Cristófaro, identificada  con  el  número  7;</w:t>
        <w:br/>
        <w:t>copia de la ordenanza No. 114 de 21 de diciembre de 1984, por  medio  de  la</w:t>
        <w:br/>
        <w:t>cual se otorga en arrendamiento una porción del  cementerio  a  la  Sociedad</w:t>
        <w:br/>
        <w:t>Italiana,  identificada  con  el  número  8,  y  copia  de  un   título   de</w:t>
        <w:br/>
        <w:t>arrendamiento sobre el cementerio  municipal,  identificada  con  el  número</w:t>
        <w:br/>
        <w:t>10), y un Informe del Centro de Estudios Legales y Sociales (CELS) sobre  el</w:t>
        <w:br/>
        <w:t>caso Kimel y la necesidad de reformar las normas civiles  que  afectaron  la</w:t>
        <w:br/>
        <w:t>libertad de expresión del señor Kimel, identificado con el No.  45  ,  todos</w:t>
        <w:br/>
        <w:t>las cuales el Tribunal considera útiles para el análisis del presente  caso,</w:t>
        <w:br/>
        <w:t>en la medida en que ayudan a enmarcar y aclarar algunos hechos del mismo.</w:t>
        <w:br/>
        <w:br/>
        <w:br/>
        <w:t>[78]  Cfr. Certificado de pago de cuota emitido  por  la  Sociedad  Italiana</w:t>
        <w:br/>
        <w:t>(expediente del trámite ante la Comisión, folio 840), y resolución de  6  de</w:t>
        <w:br/>
        <w:t>junio de 1990 de Juez en  lo  Criminal  de  la  Provincia  de  Buenos  Aires</w:t>
        <w:br/>
        <w:t>(expediente de anexos al Informe de Fondo, Anexo 4, folio 218).  De  acuerdo</w:t>
        <w:br/>
        <w:t>con lo establecido en el artículo 2 de la Ley No.  20.321  las  asociaciones</w:t>
        <w:br/>
        <w:t>mutuales son aquellas  “constituidas  libremente  sin  fines  de  lucro  por</w:t>
        <w:br/>
        <w:t>personas inspiradas en la solidaridad, con  el  objeto  de  brindarse  ayuda</w:t>
        <w:br/>
        <w:t>recíproca frente  a  riesgos  eventuales  o  de  concurrir  a  su  bienestar</w:t>
        <w:br/>
        <w:t>material y espiritual, mediante una contribución periódica”  (expediente  de</w:t>
        <w:br/>
        <w:t>anexos a los alegatos finales escritos del Estado, Anexo  II,  folio  3772).</w:t>
        <w:br/>
        <w:t>De acuerdo a información brindada por el señor Carlos Mémoli en un  programa</w:t>
        <w:br/>
        <w:t>de radio emitido el de 10  de  mayo  de  1990,  él  había  “ingres[ado  hace</w:t>
        <w:br/>
        <w:t>escasamente un año a la Sociedad Italiana”. Cfr. Transcripción del  programa</w:t>
        <w:br/>
        <w:t>de radio emitido por Radio Vall el 10 de mayo  de  1990  que  consta  en  el</w:t>
        <w:br/>
        <w:t>expediente del proceso penal (expediente de anexos a  los  alegatos  finales</w:t>
        <w:br/>
        <w:t>escritos del Estado, Anexo III, folio 3923).</w:t>
        <w:br/>
        <w:br/>
        <w:br/>
        <w:t>[79]  Cfr. Escrito de solicitudes y argumentos (expediente de  fondo,  folio</w:t>
        <w:br/>
        <w:t>85), escrito de  alegatos  finales  de  los  representantes  (expediente  de</w:t>
        <w:br/>
        <w:t>fondo, folio 700); periódicos La libertad de 3 de septiembre de  2004  y  de</w:t>
        <w:br/>
        <w:t>(expediente del trámite ante la Comisión, folio 1377), y premio Santa  Clara</w:t>
        <w:br/>
        <w:t>de Asís 2004 (expediente del trámite  ante  la  Comisión,  folio  1374).  El</w:t>
        <w:br/>
        <w:t>Estado precisó que San Andrés de Giles se  encuentra  a  110  kilómetros  de</w:t>
        <w:br/>
        <w:t>Buenos Aires. Cfr. Escrito de alegatos finales  del  Estado  (expediente  de</w:t>
        <w:br/>
        <w:t>fondo, folio 833).</w:t>
        <w:br/>
        <w:br/>
        <w:br/>
        <w:t>[80]   Sentencia  de  la  Sala  Segunda  de  la  Cámara  en  lo  Criminal  y</w:t>
        <w:br/>
        <w:t>Correccional del Departamento Judicial  de  Mercedes,  Provincia  de  Buenos</w:t>
        <w:br/>
        <w:t>Aires, de 28 de diciembre de 1995, causa N° 55.964 (expediente de anexos  al</w:t>
        <w:br/>
        <w:t>Informe de Fondo, Anexo 2, folios 80 y 81). Véase,  también:  Ordenanza  No.</w:t>
        <w:br/>
        <w:t>114 de 17 de diciembre de 1984 del Concejo  Deliberante  de  San  Andrés  de</w:t>
        <w:br/>
        <w:t>Giles (expediente de anexos a los  alegatos  finales  escritos  del  Estado,</w:t>
        <w:br/>
        <w:t>Anexo III, folio 3864), y Ordenanza No. 147/88, Boletín Oficial del  Período</w:t>
        <w:br/>
        <w:t>Enero – Diciembre 1988 del  Concejo  Deliberante  de  San  Andrés  de  Giles</w:t>
        <w:br/>
        <w:t>(expediente del trámite ante la Comisión, folios 876 y 877).</w:t>
        <w:br/>
        <w:br/>
        <w:br/>
        <w:t>[81]   Sentencia  de  la  Sala  Segunda  de  la  Cámara  en  lo  Criminal  y</w:t>
        <w:br/>
        <w:t>Correccional del Departamento Judicial  de  Mercedes,  Provincia  de  Buenos</w:t>
        <w:br/>
        <w:t>Aires, de 28 de diciembre de 1995, causa N° 55.964 (expediente de anexos  al</w:t>
        <w:br/>
        <w:t>Informe de Fondo, Anexo 2, folio 81).</w:t>
        <w:br/>
        <w:br/>
        <w:br/>
        <w:t>[82]  Cfr. Solicitada  titulada  “Autoritarismo  e  irregularidades  de  una</w:t>
        <w:br/>
        <w:t>Comisión Directiva”,  publicada  por  Carlos  Mémoli  en  el  periódico  “La</w:t>
        <w:br/>
        <w:t>Libertad” el 14 de abril de  1990  (expediente  de  anexos  a  los  alegatos</w:t>
        <w:br/>
        <w:t>finales escritos del Estado,  Anexo  III,  folio  3881);  transcripción  del</w:t>
        <w:br/>
        <w:t>programa de radio emitido por Radio Vall el 10 de mayo de  1990  que  consta</w:t>
        <w:br/>
        <w:t>en el expediente del proceso penal (expediente  de  anexos  a  los  alegatos</w:t>
        <w:br/>
        <w:t>finales escritos del Estado, Anexo III, folio 3923), y  escrito  de  demanda</w:t>
        <w:br/>
        <w:t>por injurias en contra de los señores Mémoli (expediente  de  anexos  a  los</w:t>
        <w:br/>
        <w:t>alegatos finales escritos del Estado, Anexo III, folio 4152). De acuerdo  al</w:t>
        <w:br/>
        <w:t>Diccionario de la Real Academia Española una “solicitada” es un  artículo  o</w:t>
        <w:br/>
        <w:t>noticia cuya publicación interesa a un particular y que a petición  de  este</w:t>
        <w:br/>
        <w:t>se inserta en un periódico mediante pago.</w:t>
        <w:br/>
        <w:br/>
        <w:br/>
        <w:t>[83]  Cfr. Solicitada  titulada  “Autoritarismo  e  irregularidades  de  una</w:t>
        <w:br/>
        <w:t>Comisión Directiva”,  publicada  por  Carlos  Mémoli  en  el  periódico  “La</w:t>
        <w:br/>
        <w:t>Libertad” el 14 de abril de  1990  (expediente  de  anexos  a  los  alegatos</w:t>
        <w:br/>
        <w:t>finales escritos del Estado, Anexo III, folio 3881)</w:t>
        <w:br/>
        <w:br/>
        <w:br/>
        <w:t>[84]  Cfr. Solicitada  titulada  “Autoritarismo  e  irregularidades  de  una</w:t>
        <w:br/>
        <w:t>Comisión Directiva”,  publicada  por  Carlos  Mémoli  en  el  periódico  “La</w:t>
        <w:br/>
        <w:t>Libertad” el 14 de abril de  1990  (expediente  de  anexos  a  los  alegatos</w:t>
        <w:br/>
        <w:t>finales escritos del Estado,  Anexo  III,  folio  3881);  transcripción  del</w:t>
        <w:br/>
        <w:t>programa de radio emitido por Radio Vall el 10 de mayo de  1990  que  consta</w:t>
        <w:br/>
        <w:t>en el expediente del proceso penal (expediente  de  anexos  a  los  alegatos</w:t>
        <w:br/>
        <w:t>finales escritos del Estado, Anexo III,  folio  3923),  y   dictamen  de  la</w:t>
        <w:br/>
        <w:t>Gerencia de Fiscalización del INAM, de abril de 1991 (expediente  de  anexos</w:t>
        <w:br/>
        <w:t>a los alegatos finales escritos del Estado, Anexo III, folios 3901 y 3903).</w:t>
        <w:br/>
        <w:br/>
        <w:br/>
        <w:t>[85]  Cfr. Comunicado de 9 de mayo de 1990 emitido por los  miembros  de  la</w:t>
        <w:br/>
        <w:t>Comisión Directiva (expediente de anexos a  los  alegatos  finales  escritos</w:t>
        <w:br/>
        <w:t>del Estado, Anexo III, folios 3928  y  3930),  y  escrito  de  querella  por</w:t>
        <w:br/>
        <w:t>calumnias e injurias en contra de Carlos y  Pablo  Mémoli,  interpuesto  por</w:t>
        <w:br/>
        <w:t>Alberto  Salaberry,  en  representación  de  Antonio  Guarracino,   Humberto</w:t>
        <w:br/>
        <w:t>Romanello y Juan  Bernardo  Piriz  (expediente  de  anexos  a  los  alegatos</w:t>
        <w:br/>
        <w:t>finales escritos del Estado, Anexo III, folio 4153).</w:t>
        <w:br/>
        <w:br/>
        <w:br/>
        <w:t>[86]  Cfr. Dictamen de la Gerencia de Fiscalización del INAM,  de  abril  de</w:t>
        <w:br/>
        <w:t>1991 (expediente de anexos a  los  alegatos  finales  escritos  del  Estado,</w:t>
        <w:br/>
        <w:t>Anexo III, folio 3901); dictamen de la Gerencia  de  Asuntos  Jurídicos  del</w:t>
        <w:br/>
        <w:t>INAM de 13 de mayo de 1991 (expediente de  anexos  a  los  alegatos  finales</w:t>
        <w:br/>
        <w:t>escritos del Estado, Anexo III, folio 3906) y sentencia del  Juzgado  en  lo</w:t>
        <w:br/>
        <w:t>Criminal y Correccional no. 7 del Departamento Judicial de  Mercedes  de  29</w:t>
        <w:br/>
        <w:t>de diciembre de 1994, causa N° 71.114 (expediente de anexos  al  Informe  de</w:t>
        <w:br/>
        <w:t>Fondo, Anexo 3, folios 132 y 133).</w:t>
        <w:br/>
        <w:br/>
        <w:br/>
        <w:t>[87]  Cfr. Dictamen de la Gerencia de Fiscalización del  INAM  de  abril  de</w:t>
        <w:br/>
        <w:t>1991 (expediente de anexos a  los  alegatos  finales  escritos  del  Estado,</w:t>
        <w:br/>
        <w:t>Anexo III, folio 3901); dictamen de la Gerencia de  Fiscalización  del  INAM</w:t>
        <w:br/>
        <w:t>de 13 de mayo de 1991 (expediente de anexos a los alegatos finales  escritos</w:t>
        <w:br/>
        <w:t>del Estado, Anexo III, folio 3906), y sentencia del Juzgado en  lo  Criminal</w:t>
        <w:br/>
        <w:t>y Correccional no.  7  del  Departamento  Judicial  de  Mercedes  de  29  de</w:t>
        <w:br/>
        <w:t>diciembre de 1994, causa N° 71.114  (expediente  de  anexos  al  Informe  de</w:t>
        <w:br/>
        <w:t>Fondo, Anexo 3, folios 132 y 133).</w:t>
        <w:br/>
        <w:br/>
        <w:br/>
        <w:t>[88]  Resolución de 6 de junio de  1990  del  Juez  en  lo  Criminal  de  la</w:t>
        <w:br/>
        <w:t>Provincia de Buenos Aires en la causa no. 73.679 (expediente  de  anexos  al</w:t>
        <w:br/>
        <w:t>Informe de Fondo, Anexo 4, folio 218).</w:t>
        <w:br/>
        <w:br/>
        <w:br/>
        <w:t>[89]  Cfr. Transcripción del programa de radio emitido por Radio Vall el  10</w:t>
        <w:br/>
        <w:t>de mayo de 1990 que consta en el expediente del  proceso  penal  (expediente</w:t>
        <w:br/>
        <w:t>de anexos a los alegatos finales  escritos  del  Estado,  Anexo  III,  folio</w:t>
        <w:br/>
        <w:t>3926); transcripción del programa de radio emitido por Radio Vall  el  4  de</w:t>
        <w:br/>
        <w:t>mayo de 1990 que consta en el expediente del proceso  penal  (expediente  de</w:t>
        <w:br/>
        <w:t>anexos a los alegatos finales escritos del Estado, Anexo III, folios 3915  y</w:t>
        <w:br/>
        <w:t>3916), y escrito de contestación a la demanda civil de 2 de  marzo  de  1998</w:t>
        <w:br/>
        <w:t>suscrito por Carlos Mémoli (expediente de anexos al Informe de Fondo,  Anexo</w:t>
        <w:br/>
        <w:t>21, folio 275).</w:t>
        <w:br/>
        <w:br/>
        <w:br/>
        <w:t>[90]  Resolución de 6 de junio de  1990  del  Juez  en  lo  Criminal  de  la</w:t>
        <w:br/>
        <w:t>Provincia de Buenos Aires en la causa no. 73.679 (expediente  de  anexos  al</w:t>
        <w:br/>
        <w:t>Informe de Fondo, Anexo 4, folios 219 y 220).</w:t>
        <w:br/>
        <w:br/>
        <w:br/>
        <w:t>[91]  Cfr. Dictamen de la Gerencia de Fiscalización del INAM de 13  de  mayo</w:t>
        <w:br/>
        <w:t>de 1991 (expediente de anexos a los alegatos finales  escritos  del  Estado,</w:t>
        <w:br/>
        <w:t>Anexo III, folio 3907).</w:t>
        <w:br/>
        <w:br/>
        <w:br/>
        <w:t>[92]  Cfr. Sentencia de la Sala Segunda  de  la  Cámara  en  lo  Criminal  y</w:t>
        <w:br/>
        <w:t>Correccional del Departamento Judicial  de  Mercedes,  Provincia  de  Buenos</w:t>
        <w:br/>
        <w:t>Aires de 28 de diciembre de 1995, causa N° 55.964 (expediente de  anexos  al</w:t>
        <w:br/>
        <w:t>Informe de Fondo, Anexo  2,  folio  81),  y  sentencia  del  Juzgado  en  lo</w:t>
        <w:br/>
        <w:t>Criminal y Correccional No. 7 del Departamento Judicial de Mercedes   de  29</w:t>
        <w:br/>
        <w:t>de diciembre de 1994, causa N° 71.114 (expediente de anexos  al  Informe  de</w:t>
        <w:br/>
        <w:t>Fondo, Anexo 3, folio 133).</w:t>
        <w:br/>
        <w:br/>
        <w:br/>
        <w:t>[93]  En dicha resolución, el Directorio del INAM rechazó el aspecto  de  la</w:t>
        <w:br/>
        <w:t>denuncia correspondiente al tema de los nichos en el  cementerio  municipal,</w:t>
        <w:br/>
        <w:t>señalando que el juez penal había decretado  el  sobreseimiento  provisorio.</w:t>
        <w:br/>
        <w:t>Sobre la publicación de los edictos señaló que “si bien  es  cierto  que  se</w:t>
        <w:br/>
        <w:t>dio amplia  difusión  a  la  convocatoria,  lo  cierto  es  que  no  se  dio</w:t>
        <w:br/>
        <w:t>cumplimiento a la disposición legal”. Cfr.  Resolución  No.  509  de  19  de</w:t>
        <w:br/>
        <w:t>junio de 1991 del Directorio del INAM (expediente de anexos a  los  alegatos</w:t>
        <w:br/>
        <w:t>finales escritos del Estado, Anexo III, folios  3912  a  3914).  Para  dicha</w:t>
        <w:br/>
        <w:t>Resolución, “tomó intervención el Servicio Jurídico Permanente del  [INAM]”,</w:t>
        <w:br/>
        <w:t>así como se  realizaron  dictámenes  por  parte  del  Departamento  Jurídico</w:t>
        <w:br/>
        <w:t>Contable (de marzo de 1991) y de la Gerencia de Fiscalización (de  abril  de</w:t>
        <w:br/>
        <w:t>1991), donde se constató que no se habían producido los  informes  mensuales</w:t>
        <w:br/>
        <w:t>ni balances trimestrales que “ordena el estatuto social, [por lo  cual  l]os</w:t>
        <w:br/>
        <w:t>directivos se encuentran en falta a este respecto”, pero que surgía  de  los</w:t>
        <w:br/>
        <w:t>libros sociales que “la administración es correcta y  que  no  se  constatan</w:t>
        <w:br/>
        <w:t>perjuicios para la sociedad”. Asimismo, por medio de  dichos  dictámenes  se</w:t>
        <w:br/>
        <w:t>constató que la Asociación Italiana no había aprobado reglamentos  para  los</w:t>
        <w:br/>
        <w:t>servicios del “Panteón Italiano” ni de la Escuela de  Italiano,  siendo  que</w:t>
        <w:br/>
        <w:t>“si  se  trata[ba]  de  […]  servicio[s]  que  brinda[ba]  la  mutual,   […]</w:t>
        <w:br/>
        <w:t>deber[ían] estar reglamentado[s] y aprobado[s] por el INAM”. Dictamen de  la</w:t>
        <w:br/>
        <w:t>Gerencia de Fiscalización INAM de abril de 1991 (expediente de anexos a  los</w:t>
        <w:br/>
        <w:t>alegatos finales escritos del Estado, Anexo III, folio 3903). También,  cfr.</w:t>
        <w:br/>
        <w:t>Dictamen de la Gerencia de Asuntos Jurídicos del INAM de 13 de mayo de  1991</w:t>
        <w:br/>
        <w:t>(expediente de anexos a los alegatos  finales  escritos  del  Estado,  Anexo</w:t>
        <w:br/>
        <w:t>III, folio 3908), y dictamen del Departamento Jurídico Contable del INAM  de</w:t>
        <w:br/>
        <w:t>20 de marzo de 1991 (expediente de anexos a los  alegatos  finales  escritos</w:t>
        <w:br/>
        <w:t>del Estado, Anexo III, folios 3899 y 3900).</w:t>
        <w:br/>
        <w:br/>
        <w:br/>
        <w:t>[94]  De acuerdo a la información que consta en el  expediente,  una  “carta</w:t>
        <w:br/>
        <w:t>documento” es una modalidad de documento con fe pública  en  Argentina  (por</w:t>
        <w:br/>
        <w:t>la forma cómo se envía y las formalidades que guardan).  La  Corte  entiende</w:t>
        <w:br/>
        <w:t>que consiste en  una  carta  a  través  de  la  cual  el  remitente  emplaza</w:t>
        <w:br/>
        <w:t>formalmente al destinatario a hacer algo o le notifica formalmente  de  algo</w:t>
        <w:br/>
        <w:t>y constituye una forma  de  notificación  legal  válida  por  fuera  de  los</w:t>
        <w:br/>
        <w:t>trámites judiciales y que no requiere de fedatario público.</w:t>
        <w:br/>
        <w:br/>
        <w:br/>
        <w:t>[95]  “Cartas documentos” de 4 y 12 de abril  de  1991  dirigidas  a  Carlos</w:t>
        <w:br/>
        <w:t>Mémoli y Daisy Sulich de Mémoli de la  Asociación  Italiana  (expediente  de</w:t>
        <w:br/>
        <w:t>anexos a los alegatos finales escritos del Estado, Anexo III, folios 3983  a</w:t>
        <w:br/>
        <w:t>3990).</w:t>
        <w:br/>
        <w:br/>
        <w:br/>
        <w:t>[96]   “Carta documento” de 16 de abril de 1991 suscrita por  Carlos  Mémoli</w:t>
        <w:br/>
        <w:t>y dirigida al  Presidente  de  la  Asociación  Italiana  donde  presenta  su</w:t>
        <w:br/>
        <w:t>renuncia a  la  Sociedad  (expediente  de  anexos  a  los  alegatos  finales</w:t>
        <w:br/>
        <w:t>escritos del Estado, Anexo III, folios 3991 a 3994), y “carta documento”  de</w:t>
        <w:br/>
        <w:t>16 de abril de 1991 suscrita por  Daisy  Sulich  de  Mémoli  y  dirigida  al</w:t>
        <w:br/>
        <w:t>Presidente de la  Asociación  Italiana  donde  presenta  su  renuncia  a  la</w:t>
        <w:br/>
        <w:t>Sociedad (expediente de anexos a los alegatos finales escritos  del  Estado,</w:t>
        <w:br/>
        <w:t>Anexo III, folios 3995 a 3996).</w:t>
        <w:br/>
        <w:br/>
        <w:br/>
        <w:t>[97]  Cfr. Sentencia del Juzgado en lo Criminal y  Correccional  No.  7  del</w:t>
        <w:br/>
        <w:t>Departamento Judicial de Mercedes de 29  de  diciembre  de  1994,  causa  N°</w:t>
        <w:br/>
        <w:t>71.114 (expediente de anexos al Informe de Fondo,  Anexo  3,  folios  133  y</w:t>
        <w:br/>
        <w:t>175), y recurso extraordinario federal interpuesto el 8 de octubre  de  1996</w:t>
        <w:br/>
        <w:t>(expediente de anexos al Informe de Fondo, Anexo 1, folio 10).</w:t>
        <w:br/>
        <w:br/>
        <w:br/>
        <w:t>[98]  Sentencia del  Juzgado  en  lo  Criminal  y  Correccional  No.  7  del</w:t>
        <w:br/>
        <w:t>Departamento Judicial de Mercedes de 29  de  diciembre  de  1994,  causa  N°</w:t>
        <w:br/>
        <w:t>71.114 (expediente de anexos al Informe de Fondo, Anexo  3,  folio  131),  y</w:t>
        <w:br/>
        <w:t>escrito de querella por calumnias e injurias en contra  de  Carlos  y  Pablo</w:t>
        <w:br/>
        <w:t>Mémoli, interpuesto por Alberto  Salaberry,  en  representación  de  Antonio</w:t>
        <w:br/>
        <w:t>Guarracino, Humberto Romanello y Juan Bernardo Piriz (expediente  de  anexos</w:t>
        <w:br/>
        <w:t>a los alegatos finales escritos del Estado, Anexo III, folios 4151 a 4192).</w:t>
        <w:br/>
        <w:br/>
        <w:br/>
        <w:t>[99]  Sentencia del  Juzgado  en  lo  Criminal  y  Correccional  No.  7  del</w:t>
        <w:br/>
        <w:t>Departamento Judicial de Mercedes de 29  de  diciembre  de  1994,  causa  N°</w:t>
        <w:br/>
        <w:t>71.114 (expediente de anexos al Informe de Fondo, Anexo 3, folio 132).</w:t>
        <w:br/>
        <w:br/>
        <w:br/>
        <w:t>[100]       En  particular,  los  querellantes  denunciaron  a  los  señores</w:t>
        <w:br/>
        <w:t>Mémoli  por  cuatro  cartas  documento  de  6  de  abril  de  1990;   varias</w:t>
        <w:br/>
        <w:t>publicaciones realizadas en el periódico La Libertad entre el  14  de  abril</w:t>
        <w:br/>
        <w:t>de 1990 y el 25 de noviembre de 1990, así  como  el  28  de  mayo  de  1991;</w:t>
        <w:br/>
        <w:t>ciertos escritos presentados ante el INAM de 3 de mayo y 21 y  27  de  junio</w:t>
        <w:br/>
        <w:t>de 1990, y sus intervenciones en dos programas radiales emitidos el 4  y  10</w:t>
        <w:br/>
        <w:t>de mayo de 1990 por Radio Vall. Cfr. Escrito de  querella  por  calumnias  e</w:t>
        <w:br/>
        <w:t>injurias en contra  de  Carlos  y  Pablo  Mémoli,  interpuesto  por  Alberto</w:t>
        <w:br/>
        <w:t>Salaberry, en representación de Antonio  Guarracino,  Humberto  Romanello  y</w:t>
        <w:br/>
        <w:t>Juan Bernardo Piriz (expediente de anexos a los  alegatos  finales  escritos</w:t>
        <w:br/>
        <w:t>del Estado, Anexo III, folios 4154, 4167, 4172 a 4180).</w:t>
        <w:br/>
        <w:br/>
        <w:br/>
        <w:t>[101]       Cfr. Sentencia del Juzgado en lo Criminal y Correccional  No.  7</w:t>
        <w:br/>
        <w:t>del Departamento Judicial de Mercedes de 29 de diciembre de 1994,  causa  N°</w:t>
        <w:br/>
        <w:t>71.114 (expediente de anexos al Informe de Fondo,  Anexo  3,  folios  177  a</w:t>
        <w:br/>
        <w:t>204, 212 a 216).</w:t>
        <w:br/>
        <w:br/>
        <w:br/>
        <w:t>[102]       Sentencia del Juzgado en lo Criminal y Correccional  No.  7  del</w:t>
        <w:br/>
        <w:t>Departamento Judicial de Mercedes de 29  de  diciembre  de  1994,  causa  N°</w:t>
        <w:br/>
        <w:t>71.114 (expediente de anexos al Informe de Fondo,  Anexo  3,  folios  194  a</w:t>
        <w:br/>
        <w:t>199, 202 a 204 y 214).</w:t>
        <w:br/>
        <w:br/>
        <w:br/>
        <w:t>[103]       En dicho artículo se puede leer: “Romanello, Piriz y  Guarracino</w:t>
        <w:br/>
        <w:t>se han movido desde principios de este mes para  seguir  enquistados  en  la</w:t>
        <w:br/>
        <w:t>Sociedad Italiana de San Andrés de Giles. Tienen  miembros  de  la  Comisión</w:t>
        <w:br/>
        <w:t>Directiva que los siguen ciegamente. La mitad de ellos son  parientes  entre</w:t>
        <w:br/>
        <w:t>sí  o  amigos  de  los  denunciados  o  están   relacionados   laboralmente.</w:t>
        <w:br/>
        <w:t>Lamentablemente  los  implicados  no  informan  a  estas  personas  que  son</w:t>
        <w:br/>
        <w:t>encubridores del delito de presunta estafa y que serán procesados igual  que</w:t>
        <w:br/>
        <w:t>ellos por haber evitado que se investigue en el seno de la institución  esta</w:t>
        <w:br/>
        <w:t>denuncia. Los miembros de la Comisión Directiva han rechazado el  pedido  de</w:t>
        <w:br/>
        <w:t>investigación, lo han negado y están ayudando a los implicados  a  tapar  el</w:t>
        <w:br/>
        <w:t>tema  recorriendo  casa  por  casa,  persona  a  persona,   buscando   apoyo</w:t>
        <w:br/>
        <w:t>incondicional. […] en una carta documento  al  final  de  esta  edición  nos</w:t>
        <w:br/>
        <w:t>piden que nos retractemos sin fundamentar porqu[é] tendríamos  que  hacerlo,</w:t>
        <w:br/>
        <w:t>sin demostrarnos en qu[é] nos hemos equivocado. No sólo no  nos  retractamos</w:t>
        <w:br/>
        <w:t>sino que acusamos a todos los firmantes de encubridores  por  no  clarificar</w:t>
        <w:br/>
        <w:t>el tema  a  los  socios  que  se  sienten  defraudados.  Todos  tendrán  que</w:t>
        <w:br/>
        <w:t>responder ante el Juzgado […] Para  el  día  de  la  Asamblea  ya  han  sido</w:t>
        <w:br/>
        <w:t>invitados amigos de estos señores.  […]  El  tema  de  los  nichos  no  está</w:t>
        <w:br/>
        <w:t>incluido en el Orden del día, por lo tanto no  se  debatirá.  Se  votará  un</w:t>
        <w:br/>
        <w:t>nuevo presidente en reemplazo de Guarracino  que  sería  su  pariente  Guido</w:t>
        <w:br/>
        <w:t>Salese, [d]e Secretario iría Guarracino, de Vicepresidente sigue  Romanello.</w:t>
        <w:br/>
        <w:t>El tesorero Piriz que cesa en sus funciones sería reelegido. O sea que  todo</w:t>
        <w:br/>
        <w:t>seguiría igual. El tesorero está acusado de haber violado los  estatutos  al</w:t>
        <w:br/>
        <w:t>no haber rendido cuentas […] nunca  en  el  último  año  y  algunas  fuentes</w:t>
        <w:br/>
        <w:t>indican que tampoco lo hizo en los últimos 5 años.  Piriz  siempre  leía  el</w:t>
        <w:br/>
        <w:t>balance en  la  Asamblea  Ordinaria  sin  ningún  tipo  de  control.  O  sea</w:t>
        <w:br/>
        <w:t>informaba lo que quería. […] Hoy,  han  contratado  una  Contadora  para  la</w:t>
        <w:br/>
        <w:t>realización del balance anual. La profesional comenzó a  trabajar  alrededor</w:t>
        <w:br/>
        <w:t>del 9 de abril sobre las facturas y documentación presentadas por  Romanello</w:t>
        <w:br/>
        <w:t>y Piriz que lógicamente coincidirán  perfectamente  para  hacer  un  hermoso</w:t>
        <w:br/>
        <w:t>balance.  La  diferencia  radica  en  que  la  Contadora   no   investigará,</w:t>
        <w:br/>
        <w:t>lógicamente, la veracidad de esas facturas y de  buena  fe  trabajará  sobre</w:t>
        <w:br/>
        <w:t>las mismas. LA LIBERTAD sí investigará”.  Artículo  titulado  “Maniobras  de</w:t>
        <w:br/>
        <w:t>una Comisión directiva”, publicado en el periódico  La  Libertad  el  28  de</w:t>
        <w:br/>
        <w:t>abril de 1990, el cual figura en el expediente penal seguido  contra  Carlos</w:t>
        <w:br/>
        <w:t>y Pablo Mémoli  por  calumnias  e  injurias  (expediente  de  anexos  a  los</w:t>
        <w:br/>
        <w:t>alegatos finales escritos del Estado, Anexo III, folio 3797).</w:t>
        <w:br/>
        <w:br/>
        <w:br/>
        <w:t>[104]       Sentencia del Juzgado en lo Criminal y Correccional  No.  7  del</w:t>
        <w:br/>
        <w:t>Departamento Judicial de Mercedes de 29  de  diciembre  de  1994,  causa  N°</w:t>
        <w:br/>
        <w:t>71.114 (expediente de anexos al Informe de Fondo, Anexo 3, folios  179,  180</w:t>
        <w:br/>
        <w:t>y 182).</w:t>
        <w:br/>
        <w:br/>
        <w:br/>
        <w:t>[105]       En dicho artículo se lee: “creemos que se ha cometido un  delito</w:t>
        <w:br/>
        <w:t>de acción pública, no solo la prensa tiene  que  intervenir  sino  cualquier</w:t>
        <w:br/>
        <w:t>ciudadano que  tome  conocimiento  de  una  presunta  estafa.  Nadie  podría</w:t>
        <w:br/>
        <w:t>ocultar estos delitos sin llegar a ser  encubridor  […]  Los  seis  abogados</w:t>
        <w:br/>
        <w:t>consultados  por  este  medio  no  dejaron  lugar   a   dudas   sobre   esta</w:t>
        <w:br/>
        <w:t>defraudación. […] En 1985 se hacen boletos de compraventas, en 1987  se  les</w:t>
        <w:br/>
        <w:t>hace firmar a algunos  ‘adquirientes’  un  contrato  de  comodato  (préstamo</w:t>
        <w:br/>
        <w:t>gratuito) y en 1988 se vuelven a hacer boletos de compraventa para  los  que</w:t>
        <w:br/>
        <w:t>adquieren nichos en una ampliación que se  hizo.  Creemos  que  todos  estos</w:t>
        <w:br/>
        <w:t>años y ante estas pruebas documentales y  firmadas  no  pueden  aducir  [los</w:t>
        <w:br/>
        <w:t>querellantes] que obraron de buena fe en este tema porque tanto  ellos  como</w:t>
        <w:br/>
        <w:t>el escribano que los  asesoró  podrían  haber  arreglado  un  teórico  error</w:t>
        <w:br/>
        <w:t>inicial.  Después  de  5  años  nada  han  hecho,  se  han   reiterado   los</w:t>
        <w:br/>
        <w:t>procedimientos, y hasta la fecha no han explicado el tema a  nadie  por  eso</w:t>
        <w:br/>
        <w:t>creemos que actuaron con dolo (a sabiendas de lo que  hacían)  […]  Por  eso</w:t>
        <w:br/>
        <w:t>creemos que el dolo existió, salvo que demuestren,  [los  querellantes]  que</w:t>
        <w:br/>
        <w:t>vinieron de otro planeta, vendieron nichos hace cinco años, no hablaron  con</w:t>
        <w:br/>
        <w:t>ninguna persona entendida y partieron a  otra  galaxia”.  Artículo  titulado</w:t>
        <w:br/>
        <w:t>“El dolo en el caso de los nichos”, publicado en la Libertad el 28 de  abril</w:t>
        <w:br/>
        <w:t>de 1990 (expediente de  anexos  a  los  alegatos  finales  escritos  de  los</w:t>
        <w:br/>
        <w:t>representantes, folio 3718).</w:t>
        <w:br/>
        <w:br/>
        <w:br/>
        <w:t>[106]       Sentencia del Juzgado en lo Criminal y Correccional  No.  7  del</w:t>
        <w:br/>
        <w:t>Departamento Judicial de Mercedes de 29  de  diciembre  de  1994,  causa  N°</w:t>
        <w:br/>
        <w:t>71.114 (expediente de anexos al Informe de Fondo, Anexo 3, folio 184).</w:t>
        <w:br/>
        <w:br/>
        <w:br/>
        <w:t>[107]       Sentencia del Juzgado en lo Criminal y Correccional  No.  7  del</w:t>
        <w:br/>
        <w:t>Departamento Judicial de Mercedes de 29  de  diciembre  de  1994,  causa  N°</w:t>
        <w:br/>
        <w:t>71.114 (expediente de anexos al Informe de Fondo, Anexo  3,  folio  185).  A</w:t>
        <w:br/>
        <w:t>pesar de haberse solicitado (supra párr. 8 y nota 7), el Tribunal no  cuenta</w:t>
        <w:br/>
        <w:t>con el texto completo de dicha publicación.</w:t>
        <w:br/>
        <w:br/>
        <w:br/>
        <w:t>[108]       El Juzgado de primera  instancia  examinó  nueve  partes  de  la</w:t>
        <w:br/>
        <w:t>intervención radial de Pablo Mémoli y  consideró  que  cinco  de  ellas  “no</w:t>
        <w:br/>
        <w:t>constitu[ían] a [su] entender injurias ya  que  [eran]  opiniones  sobre  el</w:t>
        <w:br/>
        <w:t>tema de los cuales no p[odía] decirse  que  [fueran]  desacreditantes”.  Con</w:t>
        <w:br/>
        <w:t>respecto a la quinta de estas frases, el juez consideró  que  “al  mencionar</w:t>
        <w:br/>
        <w:t>que era una burda estafa[,] deb[ía] tomarse en  cuenta  que  todavía,  a  la</w:t>
        <w:br/>
        <w:t>época de esta emisión, no había resolución judicial sobre el punto”  y  que,</w:t>
        <w:br/>
        <w:t>por lo tanto, “no p[odía] considerarse injurioso lo que h[a] sido motivo  de</w:t>
        <w:br/>
        <w:t>una denuncia penal que se estaba investigando”. Sentencia del Juzgado en  lo</w:t>
        <w:br/>
        <w:t>Criminal y Correccional No. 7 del Departamento Judicial de  Mercedes  de  29</w:t>
        <w:br/>
        <w:t>de diciembre de 1994, causa N° 71.114 (expediente de anexos  al  Informe  de</w:t>
        <w:br/>
        <w:t>Fondo, Anexo 3, folios 192 y 193).</w:t>
        <w:br/>
        <w:br/>
        <w:br/>
        <w:t>[109]       En dicho programa, Carlos Mémoli dijo: “en  este  caso  nosotros</w:t>
        <w:br/>
        <w:t>no tenemos explicaciones.- Entonces, esta Comisión Directiva, que no  es  la</w:t>
        <w:br/>
        <w:t>Comisión Directiva, nosotros acusamos al señor Romanello,  Guarracino  y  al</w:t>
        <w:br/>
        <w:t>Sr.  Piriz  que  es  tesorero,   de   todos   estos   manejos   arbitrarios,</w:t>
        <w:br/>
        <w:t>autoritarios, que no dan explicaciones,  que  hacen  lo  que  quieren.-  Nos</w:t>
        <w:br/>
        <w:t>sorprenden muchas cosas, está hecha la denuncia ante el  Juez,  ayer  fuimos</w:t>
        <w:br/>
        <w:t>al juzgado y nos llevamos muchas sorpresas, muchas  sorpresas  que  nosotros</w:t>
        <w:br/>
        <w:t>trabajamos honestamente y con la buena fe y con la verdad, que es  lo  único</w:t>
        <w:br/>
        <w:t>que pretendemos manejar y estos  señores  se  manejan  con  mendacidad,  con</w:t>
        <w:br/>
        <w:t>tretas y muchas manganetas, valga el  término  que  obviamente  las  estamos</w:t>
        <w:br/>
        <w:t>descubriendo y ante nuestra inexperiencia, bueno, tenemos que luchar  contra</w:t>
        <w:br/>
        <w:t>ellas.- Ahora yo, ante dos periódicos en donde se hacen serias  acusaciones,</w:t>
        <w:br/>
        <w:t>nadie  ha  explicado  nada,  ahora,  recién  ayer  tres  de  mayo,  sale  un</w:t>
        <w:br/>
        <w:t>comunicado en donde dice: La Comisión Directiva de la Sociedad  Italiana  de</w:t>
        <w:br/>
        <w:t>Socorros  Mutuos,  Cultural  y  Recreativa,  con  motivo   de   las   falsas</w:t>
        <w:br/>
        <w:t>imputaciones  de  público  conocimiento,  invita  a   los   socios   de   la</w:t>
        <w:br/>
        <w:t>Institución, titulares de derecho de los nichos del Panteón Italiano, a  una</w:t>
        <w:br/>
        <w:t>reunión que se efectuará en la sede del Rotary Club de esta  Ciudad  el  día</w:t>
        <w:br/>
        <w:t>sábado 5 del corriente, es decir mañana, a las 10 horas, con  el  objeto  de</w:t>
        <w:br/>
        <w:t>aclararle las dudas y confusiones  que  pudieran  existir  respecto  de  los</w:t>
        <w:br/>
        <w:t>referidos  nichos,  todo  causado  por  oscuras   intenciones   de   quienes</w:t>
        <w:br/>
        <w:t>publicitaran perversos infundios. Yo invité a quienes  firman  […]  y  hasta</w:t>
        <w:br/>
        <w:t>ahora no hemos tenido respuesta al respecto, aparte que esto es  de  público</w:t>
        <w:br/>
        <w:t>conocimiento”. Transcripción de  la  intervención  de  Pablo  Mémoli  en  el</w:t>
        <w:br/>
        <w:t>programa de radio emitido por Radio Vall el 4 de mayo de 1990 que consta  en</w:t>
        <w:br/>
        <w:t>el expediente del  proceso  penal  (expediente  de  anexos  a  los  alegatos</w:t>
        <w:br/>
        <w:t>finales escritos del Estado, Anexo III, folio 3916).</w:t>
        <w:br/>
        <w:br/>
        <w:br/>
        <w:t>[110]       Sentencia del Juzgado en lo Criminal y Correccional  No.  7  del</w:t>
        <w:br/>
        <w:t>Departamento Judicial de Mercedes de 29  de  diciembre  de  1994,  causa  N°</w:t>
        <w:br/>
        <w:t>71.114 (expediente de anexos al Informe de Fondo,  Anexo  3,  folios  193  y</w:t>
        <w:br/>
        <w:t>194).</w:t>
        <w:br/>
        <w:br/>
        <w:br/>
        <w:t>[111]       Al igual que respecto del otro programa radial,  el  Juzgado  de</w:t>
        <w:br/>
        <w:t>primera instancia citó partes del programa y consideró que 9 partes, de  las</w:t>
        <w:br/>
        <w:t>13 partes individualizadas  por  los  querellantes  como  agraviantes,  eran</w:t>
        <w:br/>
        <w:t>“meros comentarios a apreciaciones sobre un determinado tema”  y  no  tenían</w:t>
        <w:br/>
        <w:t>contenido  injurioso.  Cfr.  Sentencia  del  Juzgado  en   lo   Criminal   y</w:t>
        <w:br/>
        <w:t>Correccional No. 7 del Departamento Judicial de Mercedes de 29 de  diciembre</w:t>
        <w:br/>
        <w:t>de 1994, causa N° 71.114 (expediente de anexos al Informe  de  Fondo,  Anexo</w:t>
        <w:br/>
        <w:t>3, folios 197 a 199).</w:t>
        <w:br/>
        <w:br/>
        <w:br/>
        <w:t>[112]        En  particular,  el  Juzgado  de  primera  instancia  consideró</w:t>
        <w:br/>
        <w:t>lesivas las siguientes expresiones: (1) “[…]  esto  demuestra  entonces  que</w:t>
        <w:br/>
        <w:t>estos hicieron ese boleto de compraventa con conocimiento, tal  vez  de  que</w:t>
        <w:br/>
        <w:t>estaba mal, por eso nosotros lo explicamos en nuestro  diario  respecto  del</w:t>
        <w:br/>
        <w:t>dolo” (atribuida a Pablo Mémoli); (2) […] nosotros estamos seguros,  tenemos</w:t>
        <w:br/>
        <w:t>documentación,  está  todo  escrito,  no  inventamos  nada,  no  necesitamos</w:t>
        <w:br/>
        <w:t>mentir, ni siquiera hacer una pequeña manganeta en  nada,  en  absolutamente</w:t>
        <w:br/>
        <w:t>nada, y ellos sí, ellos sí y lo están haciendo” (atribuida a Pablo  Mémoli);</w:t>
        <w:br/>
        <w:t>(3) “[…] difamando también” (atribuida a Pablo Mémoli); (4)  “[…]  difamando</w:t>
        <w:br/>
        <w:t>y mintiendo, creando terrores en algunos, amenazando a otros, no sirve  […]”</w:t>
        <w:br/>
        <w:t>(atribuida a  Carlos  Mémoli).  Sentencia  del  Juzgado  en  lo  Criminal  y</w:t>
        <w:br/>
        <w:t>Correccional No. 7 del Departamento Judicial de Mercedes de 29 de  diciembre</w:t>
        <w:br/>
        <w:t>de 1994, causa N° 71.114 (expediente de anexos al Informe  de  Fondo,  Anexo</w:t>
        <w:br/>
        <w:t>3, folios 195, 197 y 198).</w:t>
        <w:br/>
        <w:br/>
        <w:br/>
        <w:t>[113]        En  dicho  artículo  se  lee:   “[E]ste   medio   y   bajo   la</w:t>
        <w:br/>
        <w:t>responsabilidad  de  su  director   consideró   al   hecho   como   presunta</w:t>
        <w:br/>
        <w:t>defraudación cosa que mantenemos ya que del propio  expediente  surgiría  el</w:t>
        <w:br/>
        <w:t>dolo por las mismas pruebas aportadas por los imputados  que  no  titubearon</w:t>
        <w:br/>
        <w:t>en ser (mendaces) y (falaces), ante la propia justicia.  Al  decir  el  Juez</w:t>
        <w:br/>
        <w:t>contrato de objeto imposible está diciendo en nuestra opinión que  vendieron</w:t>
        <w:br/>
        <w:t>lo invendible […] no hay lugar a dudas de que todos  fueron  defraudados  al</w:t>
        <w:br/>
        <w:t>comprar lo que no  se  podía  vender  […]”.  Sentencia  del  Juzgado  en  lo</w:t>
        <w:br/>
        <w:t>Criminal y Correccional no. 7 del Departamento Judicial de  Mercedes  de  29</w:t>
        <w:br/>
        <w:t>de diciembre de 1994, causa N° 71.114 (expediente de anexos  al  Informe  de</w:t>
        <w:br/>
        <w:t>Fondo, Anexo 3, folios 199 y 200). Véase también,  Artículo  titulado  “Caso</w:t>
        <w:br/>
        <w:t>Nichos: el juez dijo que los boletos de compraventa son de objeto  imposible</w:t>
        <w:br/>
        <w:t>e invalidos” de Pablo Memoli, publicado el 16 de Junio de 1990 el Diario  La</w:t>
        <w:br/>
        <w:t>Libertad en San Andrés  de  Giles  (expediente  de  anexos  a  los  alegatos</w:t>
        <w:br/>
        <w:t>finales escritos de los representantes, folios 3719 y 3718).</w:t>
        <w:br/>
        <w:br/>
        <w:br/>
        <w:t>[114]       Sentencia del Juzgado en lo Criminal y Correccional  No.  7  del</w:t>
        <w:br/>
        <w:t>Departamento Judicial de Mercedes de 29  de  diciembre  de  1994,  causa  N°</w:t>
        <w:br/>
        <w:t>71.114 (expediente de anexos al Informe de Fondo,  Anexo  3,  folios  200  y</w:t>
        <w:br/>
        <w:t>201).</w:t>
        <w:br/>
        <w:br/>
        <w:br/>
        <w:t>[115]        En  dicho  escrito  Carlos  Mémoli  expone,  inter   alia,   lo</w:t>
        <w:br/>
        <w:t>siguiente: “reiter[a] una  vez  más  la  urgente  intervención  que  a  [su]</w:t>
        <w:br/>
        <w:t>entender debería hacer el  INAM  como  órgano  controlador,  a  la  Comisión</w:t>
        <w:br/>
        <w:t>Directiva de la Asociación Italiana  de  San  Andrés  de  Giles.  El  manejo</w:t>
        <w:br/>
        <w:t>totalmente ‘DISCRECIONAL’ que han  hecho  en  los  últimos  seis  años  [los</w:t>
        <w:br/>
        <w:t>querellantes] es llamativo. […] “Que el INAM  deberá  ineludiblemente  poner</w:t>
        <w:br/>
        <w:t>fin a este adueñamiento y violaciones reiteradas del estatuto  de  impunidad</w:t>
        <w:br/>
        <w:t>con que se suspende a las personas que interfirieron en el  camino  de  tres</w:t>
        <w:br/>
        <w:t>inescrupulosos miembros de la comisión directiva como  Guarracino,  Piriz  y</w:t>
        <w:br/>
        <w:t>Romanello que abusando de su circunstancial mayoría cometen  cualquier  acto</w:t>
        <w:br/>
        <w:t>de arbitrariedad. […] Por todas estas consideraciones,  por  la  publicación</w:t>
        <w:br/>
        <w:t>irregular de edictos por los gastos realizados por la Institución por  culpa</w:t>
        <w:br/>
        <w:t>de la CD, por no  ser  claros  con  la  tesorería,  por  evitar  un  balance</w:t>
        <w:br/>
        <w:t>realizado por nuestro contador  y  en  defensa  de  la  Institución  es  que</w:t>
        <w:br/>
        <w:t>solicitamos la anulación del dictamen de la abogada de contaduría  del  INAM</w:t>
        <w:br/>
        <w:t>por parcial, irregular desde todo punto de vista no ajustado ni  fundado  en</w:t>
        <w:br/>
        <w:t>derecho”. Escrito de 27 de junio de 1990 dirigido por Carlos Mémoli al  INAM</w:t>
        <w:br/>
        <w:t>que figura en el expediente del proceso penal (expediente de  anexos  a  los</w:t>
        <w:br/>
        <w:t>alegatos finales escritos del Estado, Anexo III, folios 3952 a 3956). En  su</w:t>
        <w:br/>
        <w:t>decisión, el  Juez  de  primera  instancia  rechazó  que  otras  partes  del</w:t>
        <w:br/>
        <w:t>referido escrito, que  habían  sido  señaladas  por  los  querellantes  como</w:t>
        <w:br/>
        <w:t>agraviantes,  configuraran  el  delito  de  injurias  por   considerar   que</w:t>
        <w:br/>
        <w:t>“separadamente  y  en  su  contexto  no  aparecen  como  dichas  con  animus</w:t>
        <w:br/>
        <w:t>injuriandi,  ya  que  se  trata  de  un  presentación  ante  una   autoridad</w:t>
        <w:br/>
        <w:t>administrativa en defensa de sus derechos y de acuerdo a las facultades  que</w:t>
        <w:br/>
        <w:t>tendría  el  presentante  por  haber  sido  integrante  de  la  asociación”.</w:t>
        <w:br/>
        <w:t>Sentencia del Juzgado en lo Criminal y Correccional No. 7  del  Departamento</w:t>
        <w:br/>
        <w:t>Judicial  de  Mercedes  de  29  de  diciembre  de  1994,  causa  N°   71.114</w:t>
        <w:br/>
        <w:t>(expediente de anexos al Informe de Fondo, Anexo 3, folio 204).</w:t>
        <w:br/>
        <w:br/>
        <w:br/>
        <w:t>[116]       En particular, las “cartas documento” de 6 de abril  de  1990  y</w:t>
        <w:br/>
        <w:t>la publicación de una solicitada titulada “Autoritarismo  e  Irregularidades</w:t>
        <w:br/>
        <w:t>de Miembros de una Comisión Directiva” en La Libertad  el  14  de  abril  de</w:t>
        <w:br/>
        <w:t>1990,  ambos  de  Carlos   Mémoli;   los   artículos   “Denuncian   presunta</w:t>
        <w:br/>
        <w:t>defraudación” de 14 de abril de 1990, “Toman declaración a  adquirientes  de</w:t>
        <w:br/>
        <w:t>nichos” de 28 de abril de 1990, “Caso nichos: Torpe amenaza a  la  libertad”</w:t>
        <w:br/>
        <w:t>de 25 de noviembre de 1990 y otro artículo  de  28  de  mayo  de  1991,  las</w:t>
        <w:br/>
        <w:t>columnas de “Chusman” de 14 de abril y 15 de julio de 1990,  todos  escritos</w:t>
        <w:br/>
        <w:t>por Pablo Mémoli, así como los escritos de 3 de mayo y 21 de junio  de  1990</w:t>
        <w:br/>
        <w:t>presentados ante el INAM. Cfr.  Sentencia  del  Juzgado  en  lo  Criminal  y</w:t>
        <w:br/>
        <w:t>Correccional No. 7 del Departamento Judicial de Mercedes de 29 de  diciembre</w:t>
        <w:br/>
        <w:t>de 1994, causa N° 71.114 (expediente de anexos al Informe  de  Fondo,  Anexo</w:t>
        <w:br/>
        <w:t>3, folios 170, 172, 173, 174, 175, 177, 185, 186, 201, 202, 204, 205, 206  y</w:t>
        <w:br/>
        <w:t>207).</w:t>
        <w:br/>
        <w:br/>
        <w:br/>
        <w:t>[117]       Sentencia del Juzgado en lo Criminal y Correccional  No.  7  del</w:t>
        <w:br/>
        <w:t>Departamento Judicial de Mercedes de 29  de  diciembre  de  1994,  causa  N°</w:t>
        <w:br/>
        <w:t>71.114 (expediente de anexos al Informe de Fondo, Anexo 3, folio 210)</w:t>
        <w:br/>
        <w:br/>
        <w:br/>
        <w:t>[118]       Sentencia del Juzgado en lo Criminal y Correccional  No.  7  del</w:t>
        <w:br/>
        <w:t>Departamento Judicial de Mercedes  de 29 de  diciembre  de  1994,  causa  N°</w:t>
        <w:br/>
        <w:t>71.114 (expediente de anexos al Informe de Fondo,  Anexo  3,  folios  209  y</w:t>
        <w:br/>
        <w:t>210).</w:t>
        <w:br/>
        <w:br/>
        <w:br/>
        <w:t>[119]       Sentencia del Juzgado en lo Criminal y Correccional  No.  7  del</w:t>
        <w:br/>
        <w:t>Departamento Judicial de Mercedes  de 29 de  diciembre  de  1994,  causa  N°</w:t>
        <w:br/>
        <w:t>71.114 (expediente de anexos al Informe de Fondo, Anexo 3, folio 208).</w:t>
        <w:br/>
        <w:br/>
        <w:br/>
        <w:t>[120]       Cfr. Sentencia del Juzgado en lo Criminal y Correccional  No.  7</w:t>
        <w:br/>
        <w:t>del Departamento Judicial de Mercedes de 29 de diciembre de 1994,  causa  N°</w:t>
        <w:br/>
        <w:t>71.114 (expediente de anexos al Informe de Fondo, Anexo 3, folios 210,  211,</w:t>
        <w:br/>
        <w:t>214 y 215).</w:t>
        <w:br/>
        <w:br/>
        <w:br/>
        <w:t>[121]       Cfr. Sentencia de Sala Segunda de la Cámara  en  lo  Criminal  y</w:t>
        <w:br/>
        <w:t>Correccional del Departamento Judicial  de  Mercedes,  Provincia  de  Buenos</w:t>
        <w:br/>
        <w:t>Aires, de 28 de diciembre de 1995, causa N° 55.964 (expediente de anexos  al</w:t>
        <w:br/>
        <w:t>Informe de Fondo, Anexo 2, folios 63 a 129).</w:t>
        <w:br/>
        <w:br/>
        <w:br/>
        <w:t>[122]       Cfr. Acta de audiencia de 28 de noviembre  de  1995  (expediente</w:t>
        <w:br/>
        <w:t>del trámite ante la Comisión, folios 932  a  943);  notificación  de  28  de</w:t>
        <w:br/>
        <w:t>noviembre de 1995 (expediente del trámite ante la Comisión,  folio  944),  y</w:t>
        <w:br/>
        <w:t>acta de audiencia de 5 de diciembre de 1995 (expediente del trámite ante  la</w:t>
        <w:br/>
        <w:t>Comisión, folios 945 a 951).</w:t>
        <w:br/>
        <w:br/>
        <w:br/>
        <w:t>[123]        Solicitud  de  nulidad  de  la  audiencia  celebrada  el  5  de</w:t>
        <w:br/>
        <w:t>diciembre de 1995, de 6 de diciembre de 1995 (expediente  del  trámite  ante</w:t>
        <w:br/>
        <w:t>la Comisión, folios 952 a 953).</w:t>
        <w:br/>
        <w:br/>
        <w:br/>
        <w:t>[124]       Cfr. Sentencia de Sala Segunda de la Cámara  en  lo  Criminal  y</w:t>
        <w:br/>
        <w:t>Correccional del Departamento Judicial  de  Mercedes,  Provincia  de  Buenos</w:t>
        <w:br/>
        <w:t>Aires, de 28 de diciembre de 1995, causa N° 55.964 (expediente de anexos  al</w:t>
        <w:br/>
        <w:t>Informe de Fondo, Anexo 2, folios 63 y 68).</w:t>
        <w:br/>
        <w:br/>
        <w:br/>
        <w:t>[125]       Sentencia de  Sala  Segunda  de  la  Cámara  en  lo  Criminal  y</w:t>
        <w:br/>
        <w:t>Correccional del Departamento Judicial  de  Mercedes,  Provincia  de  Buenos</w:t>
        <w:br/>
        <w:t>Aires, de 28 de diciembre de 1995, causa N° 55.964 (expediente de anexos  al</w:t>
        <w:br/>
        <w:t>Informe de Fondo, Anexo 2, folio 79).</w:t>
        <w:br/>
        <w:br/>
        <w:br/>
        <w:t>[126]       Sentencia de  Sala  Segunda  de  la  Cámara  en  lo  Criminal  y</w:t>
        <w:br/>
        <w:t>Correccional del Departamento Judicial  de  Mercedes,  Provincia  de  Buenos</w:t>
        <w:br/>
        <w:t>Aires, de 28 de diciembre de 1995, causa N° 55.964 (expediente de anexos  al</w:t>
        <w:br/>
        <w:t>Informe de Fondo, Anexo 2, folios 89 y 90).</w:t>
        <w:br/>
        <w:br/>
        <w:br/>
        <w:t>[127]       El entonces vigente artículo 111 del Código Penal  de  Argentina</w:t>
        <w:br/>
        <w:t>establecía: “[e]l acusado de injuria sólo  podrá  probar  la  verdad  de  la</w:t>
        <w:br/>
        <w:t>imputación en los casos siguientes: 1° Si la imputación hubiere  tenido  por</w:t>
        <w:br/>
        <w:t>objeto defender o garantizar un interés  público  actual;  2°  Si  el  hecho</w:t>
        <w:br/>
        <w:t>atribuido a la persona ofendida, hubiere dado lugar a un proceso  penal;  3°</w:t>
        <w:br/>
        <w:t>Si el querellante pidiere la prueba de la imputación dirigida contra él.  En</w:t>
        <w:br/>
        <w:t>estos casos, si se  probare  la  verdad  de  las  imputaciones,  el  acusado</w:t>
        <w:br/>
        <w:t>quedará exento de pena”. Informe del Centro de Estudios Legales  y  Sociales</w:t>
        <w:br/>
        <w:t>(CELS) sobre el caso Kimel (expediente de  anexos  a  los  alegatos  finales</w:t>
        <w:br/>
        <w:t>escritos de los representantes, folio 3554). A pesar de  haberse  solicitado</w:t>
        <w:br/>
        <w:t>(supra párr. 8 y nota 7), ninguna de las  partes  aportó  copia  del  Código</w:t>
        <w:br/>
        <w:t>Penal vigente al momento de las condenas aplicadas  a  los  señores  Mémoli,</w:t>
        <w:br/>
        <w:t>por lo cual la Corte tomó el texto del artículo  111  del  Código  Penal  de</w:t>
        <w:br/>
        <w:t>otros documentos aportados al acervo probatorio,  tales  como  el  enunciado</w:t>
        <w:br/>
        <w:t>supra.</w:t>
        <w:br/>
        <w:br/>
        <w:br/>
        <w:t>[128]       Sentencia de  Sala  Segunda  de  la  Cámara  en  lo  Criminal  y</w:t>
        <w:br/>
        <w:t>Correccional del Departamento Judicial  de  Mercedes,  Provincia  de  Buenos</w:t>
        <w:br/>
        <w:t>Aires de 28 de diciembre de 1995, causa N° 55.964 (expediente de  anexos  al</w:t>
        <w:br/>
        <w:t>Informe de Fondo, Anexo 2, folios 110 y 128).</w:t>
        <w:br/>
        <w:br/>
        <w:br/>
        <w:t>[129]       Cfr. Resolución de recurso de aclaración de 25 de abril de  1996</w:t>
        <w:br/>
        <w:t>(expediente de anexos al Informe de Fondo, Anexo 5, folios 222  y  223).  Al</w:t>
        <w:br/>
        <w:t>respecto, el Código de Procedimiento Penal de la Provincia de  Buenos  Aires</w:t>
        <w:br/>
        <w:t>dispone que dicho recurso “se otorgará  a  las  partes  al  solo  efecto  de</w:t>
        <w:br/>
        <w:t>aclarar algún concepto dudoso  u  obscuro  que  pueda  contener  el  auto  o</w:t>
        <w:br/>
        <w:t>sentencia que decida algún incidente o  termine  definitivamente  la  causa.</w:t>
        <w:br/>
        <w:t>Podrá también hacerse uso del mismo, para que se resuelva sobre algún  punto</w:t>
        <w:br/>
        <w:t>accesorio o secundario a la cuestión principal, y que hubiere  sido  omitido</w:t>
        <w:br/>
        <w:t>al decidir sobre la última”.  Cfr.  Código  de  Procedimiento  Penal  de  la</w:t>
        <w:br/>
        <w:t>Provincia de Buenos Aires. Ley 3.589, art. 289 (expediente de anexos  a  los</w:t>
        <w:br/>
        <w:t>alegatos     finales     escritos     del     Estado,     disponible      en</w:t>
        <w:br/>
        <w:t>http://www.gob.gba.gov.ar/legislacion/legislacion/l-3589.html).</w:t>
        <w:br/>
        <w:br/>
        <w:br/>
        <w:t>[130]       Recurso de  nulidad  e  inaplicabilidad  de  la  ley  sin  fecha</w:t>
        <w:br/>
        <w:t>(expediente del trámite ante la Comisión, folios 431 a 450).</w:t>
        <w:br/>
        <w:br/>
        <w:br/>
        <w:t>[131]       Resolución de 18 de abril de 1996 (expediente  de  fondo,  Anexo</w:t>
        <w:br/>
        <w:t>E, folio 499). El artículo 349 del Código de Procedimientos Penales  dispone</w:t>
        <w:br/>
        <w:t>que el  recurso  de  inconstitucionalidad  procede  “1-  De  las  sentencias</w:t>
        <w:br/>
        <w:t>definitivas de última instancia que se dicten con violación a los  artículos</w:t>
        <w:br/>
        <w:t>156° y 159° de la Constitución Provincial. 2- Si se ha discutido  por  parte</w:t>
        <w:br/>
        <w:t>interesada,  la  constitucionalidad  de  leyes,   decretos,   ordenanzas   o</w:t>
        <w:br/>
        <w:t>reglamentos que estatuyan  sobre  la  materia  regida  por  la  Constitución</w:t>
        <w:br/>
        <w:t>citada y la  sentencia  definitiva  es  contraria  a  las  pretensiones  del</w:t>
        <w:br/>
        <w:t>recurrente”. Por otra parte, el artículo  350  estable  que  el  recurso  de</w:t>
        <w:br/>
        <w:t>inaplicabilidad de la ley “[p]rocede este recurso en todos los casos en  que</w:t>
        <w:br/>
        <w:t>la sentencia definitiva revoque una absolutoria o imponga  pena  superior  a</w:t>
        <w:br/>
        <w:t>tres (3) años de prisión”. Código de Procedimiento Penal de la Provincia  de</w:t>
        <w:br/>
        <w:t>Buenos Aires. Ley 3.589, arts.  349  y  350  (expediente  de  anexos  a  los</w:t>
        <w:br/>
        <w:t>alegatos     finales     escritos     del     Estado,     disponible      en</w:t>
        <w:br/>
        <w:t>http://www.gob.gba.gov.ar/legislacion/legislacion/l-3589.html)</w:t>
        <w:br/>
        <w:br/>
        <w:br/>
        <w:t>[132]       Sentencia de la Suprema Corte de Justicia  de  la  Provincia  de</w:t>
        <w:br/>
        <w:t>Buenos Aires de 10 de septiembre de 1996, causa  N°  63.249  (expediente  de</w:t>
        <w:br/>
        <w:t>anexos al Informe de Fondo, Anexo 27, folio 325).</w:t>
        <w:br/>
        <w:br/>
        <w:br/>
        <w:t>[133]       Recurso de revocatoria de 19 de septiembre de  1996  (expediente</w:t>
        <w:br/>
        <w:t>del trámite ante la Comisión, folio 457).</w:t>
        <w:br/>
        <w:br/>
        <w:br/>
        <w:t>[134]       Cfr. Resolución de 23  de  septiembre  de  1996  (expediente  de</w:t>
        <w:br/>
        <w:t>anexos a los alegatos finales escritos del Estado, Anexo III, folio 5457).</w:t>
        <w:br/>
        <w:br/>
        <w:br/>
        <w:t>[135]       Cfr. Recurso Extraordinario Federal interpuesto el 8 de  octubre</w:t>
        <w:br/>
        <w:t>de 1996 (expediente de anexos al Informe de Fondo, Anexo 1, folios 6  a  61)</w:t>
        <w:br/>
        <w:t>y Sentencia de la Suprema Corte de Justica de la Provincia de  Buenos  Aires</w:t>
        <w:br/>
        <w:t>de 26 de noviembre de  1996,  causa  N°  63.249  (expediente  de  anexos  al</w:t>
        <w:br/>
        <w:t>Informe de Fondo, Anexo 32, folios 338 y 339).</w:t>
        <w:br/>
        <w:br/>
        <w:br/>
        <w:t>[136]       Cfr. Recurso de queja de 11 de diciembre de 1996 (expediente  de</w:t>
        <w:br/>
        <w:t>anexos al Informe de Fondo, Anexo 29, folios 329 a 332) y  sentencia  de  la</w:t>
        <w:br/>
        <w:t>Corte Suprema de Justicia de la Nación de 3 de octubre  de  1997,  causa  N°</w:t>
        <w:br/>
        <w:t>55.964 (expediente de anexos al Informe de Fondo, Anexo 7, folio  227).  Ese</w:t>
        <w:br/>
        <w:t>mismo día las presuntas víctimas presentaron un recurso de revocatoria  ante</w:t>
        <w:br/>
        <w:t>la Corte Suprema de Justicia de la Nación contra la misma decisión de 26  de</w:t>
        <w:br/>
        <w:t>noviembre de 1996, el cual es desestimado el 27 de diciembre de  1996.  Cfr.</w:t>
        <w:br/>
        <w:t>Recurso de revocatoria de 11 de diciembre de 1996  (expediente  del  trámite</w:t>
        <w:br/>
        <w:t>ante la Comisión, folio 462)  y  resolución  de  27  de  diciembre  de  1996</w:t>
        <w:br/>
        <w:t>(expediente del trámite ante la Comisión, folio 466).</w:t>
        <w:br/>
        <w:br/>
        <w:br/>
        <w:t>[137]       Cfr. Sentencia de 9 de diciembre de 2009 (expediente  de  anexos</w:t>
        <w:br/>
        <w:t>a la contestación, Anexo 2, folio 2820).</w:t>
        <w:br/>
        <w:br/>
        <w:br/>
        <w:t>[138]       Cfr. Recurso de reposición de 9 de octubre de  1997  (expediente</w:t>
        <w:br/>
        <w:t>del trámite ante la Comisión, folios 469 a 471)  y  sentencia  de  la  Corte</w:t>
        <w:br/>
        <w:t>Suprema de Justicia de la Nación de  10  de  diciembre  de  1997,  causa  N°</w:t>
        <w:br/>
        <w:t>55.964 (expediente de anexos al Informe de Fondo, Anexo 8, folio 229).</w:t>
        <w:br/>
        <w:br/>
        <w:br/>
        <w:t>[139]       El nuevo artículo 110 del  Código  Penal  establece:  “[e]l  que</w:t>
        <w:br/>
        <w:t>intencionalmente  deshonrare  o   desacreditare   a   una   persona   física</w:t>
        <w:br/>
        <w:t>determinada será reprimido con multa de pesos mil quinientos ($  1.500.-)  a</w:t>
        <w:br/>
        <w:t>pesos veinte mil  ($  20.000.-).  En  ningún  caso  configurarán  delito  de</w:t>
        <w:br/>
        <w:t>injurias las expresiones referidas a asuntos de interés público  o  las  que</w:t>
        <w:br/>
        <w:t>no  sean  asertivas.   Tampoco   configurarán   delito   de   injurias   los</w:t>
        <w:br/>
        <w:t>calificativos lesivos del honor cuando guardasen relación con un  asunto  de</w:t>
        <w:br/>
        <w:t>interés       público.       Ley        26.551,        disponible        en:</w:t>
        <w:br/>
        <w:t>http://www.infoleg.gob.ar/infolegInternet/anexos/160000-</w:t>
        <w:br/>
        <w:t>164999/160774/norma.htm (citada por la Comisión).</w:t>
        <w:br/>
        <w:br/>
        <w:br/>
        <w:t>[140]       Cfr. Escrito de 23 de noviembre de 2009 (expediente de anexos  a</w:t>
        <w:br/>
        <w:t>la contestación, Anexo 2, folios 2808 a 2813).</w:t>
        <w:br/>
        <w:br/>
        <w:br/>
        <w:t>[141]       Escrito de 23 de noviembre de 2009 (expediente de  anexos  a  la</w:t>
        <w:br/>
        <w:t>contestación, Anexo 2, folio 2813).</w:t>
        <w:br/>
        <w:br/>
        <w:br/>
        <w:t>[142]       Sentencia de 9 de diciembre de 2009 (expediente de anexos  a  la</w:t>
        <w:br/>
        <w:t>contestación, Anexo 2, folios 2824 a 2826).</w:t>
        <w:br/>
        <w:br/>
        <w:br/>
        <w:t>[143]       Cfr. Escritos de 11 de diciembre de 2009 (expediente  de  anexos</w:t>
        <w:br/>
        <w:t>a la contestación, Anexo 2, folios 2832 y 2833 a 2834) y  Resolución  de  17</w:t>
        <w:br/>
        <w:t>de diciembre de 2009 (expediente de  anexos  a  la  contestación,  Anexo  2,</w:t>
        <w:br/>
        <w:t>folios 2835 a 2836).</w:t>
        <w:br/>
        <w:br/>
        <w:br/>
        <w:t>[144]       Cfr. Escrito de 23 de diciembre de 2009 (expediente de anexos  a</w:t>
        <w:br/>
        <w:t>la contestación, Anexo 2, folios 2843 a 2848).</w:t>
        <w:br/>
        <w:br/>
        <w:br/>
        <w:t>[145]       Cfr. Resolución de 9 de febrero de 2010 (expediente de anexos  a</w:t>
        <w:br/>
        <w:t>la contestación, Anexo 2, folios 2849 a 2850), y nota de 28 de mayo de  2010</w:t>
        <w:br/>
        <w:t>(expediente de anexos a la contestación,  Anexo  2,  folio  2855).  Tras  un</w:t>
        <w:br/>
        <w:t>error de notificación, las presuntas víctimas fueron notificadas  el  15  de</w:t>
        <w:br/>
        <w:t>diciembre de 2010. Cfr. Nota de 15  de  diciembre  de  2010  (expediente  de</w:t>
        <w:br/>
        <w:t>anexos a la contestación, Anexo 2, folio 2859).</w:t>
        <w:br/>
        <w:br/>
        <w:br/>
        <w:t>[146]       Sentencia de 4 de julio de 2012 de la Suprema Corte de  Justicia</w:t>
        <w:br/>
        <w:t>de la Provincia de Buenos Aires  (expediente de fondo, Anexo D,  folios  520</w:t>
        <w:br/>
        <w:t>a 533).</w:t>
        <w:br/>
        <w:br/>
        <w:br/>
        <w:t>[147]       En el presente acápite la Corte sólo establecerá los hechos  más</w:t>
        <w:br/>
        <w:t>relevantes del referido proceso civil, tomando  en  cuenta  las  violaciones</w:t>
        <w:br/>
        <w:t>alegadas en el caso.</w:t>
        <w:br/>
        <w:br/>
        <w:br/>
        <w:t>[148]       De acuerdo al artículo  1101  del  Código  Civil  de  la  Nación</w:t>
        <w:br/>
        <w:t>Argentina: ‘‘[s]i la acción criminal hubiere precedido a la acción civil,  o</w:t>
        <w:br/>
        <w:t>fuere intentada pendiente ésta, no habrá  condenación  en  el  juicio  civil</w:t>
        <w:br/>
        <w:t>antes de la condenación del acusado en el juicio  criminal’’.  Código  Civil</w:t>
        <w:br/>
        <w:t>de la Nación Argentina. Ley 340, artículo 1101. (expediente de anexos a  los</w:t>
        <w:br/>
        <w:t>alegatos  finales  de  los  representantes,  folio  2878,   disponible   en:</w:t>
        <w:br/>
        <w:t>http://www.codigocivilonline.com.ar/codigo_civil_online_1066_1106.html).</w:t>
        <w:br/>
        <w:br/>
        <w:br/>
        <w:t>[149]       Cfr. Libelo de demanda de 29 de diciembre  de  1997  (expediente</w:t>
        <w:br/>
        <w:t>de anexos a la contestación, Anexo 1, folios 1794 a 1799).</w:t>
        <w:br/>
        <w:br/>
        <w:br/>
        <w:t>[150]       Cfr. Escrito de 10 de febrero de 1998 (expediente  de  anexos  a</w:t>
        <w:br/>
        <w:t>la contestación, Anexo 1, folios 1813 a 1818).</w:t>
        <w:br/>
        <w:br/>
        <w:br/>
        <w:t>[151]       Escrito de 19 de febrero de 1998  (expediente  de  anexos  a  la</w:t>
        <w:br/>
        <w:t>contestación, Anexo  1,  folio  1823);  escrito  de  17  de  marzo  de  1999</w:t>
        <w:br/>
        <w:t>(expediente de anexos a la contestación,  Anexo  1,  folios  1937  a  1944);</w:t>
        <w:br/>
        <w:t>escrito de 24 de marzo de 1998 (expediente  de  anexos  a  la  contestación,</w:t>
        <w:br/>
        <w:t>Anexo 1, folios 1884 a 1886), y escrito de 8 de junio  de  1999  (expediente</w:t>
        <w:br/>
        <w:t>de anexos a la contestación, Anexo 1, folios 1958 a 1960).</w:t>
        <w:br/>
        <w:br/>
        <w:br/>
        <w:t>[152]       Cfr. Resolución de 27 de mayo de 1999 (expediente  de  anexos  a</w:t>
        <w:br/>
        <w:t>la contestación, Anexo 1, folio 1953); resolución de  12  de  septiembre  de</w:t>
        <w:br/>
        <w:t>2000 (expediente de anexos a  la  contestación,  Anexo  1,  folio  1990),  y</w:t>
        <w:br/>
        <w:t>resolución  de  25  de  octubre  de  2000  (expediente  de   anexos   a   la</w:t>
        <w:br/>
        <w:t>contestación, Anexo 1, folio 1991).</w:t>
        <w:br/>
        <w:br/>
        <w:br/>
        <w:t>[153]       Cfr. Escrito de 3 de agosto de 1998 (expediente de anexos  a  la</w:t>
        <w:br/>
        <w:t>contestación, Anexo 1, folios 1909 y 1910); resolución de 16 de  octubre  de</w:t>
        <w:br/>
        <w:t>1998 (expediente de anexos a  la  contestación,  Anexo  1,  folio  1911),  y</w:t>
        <w:br/>
        <w:t>escrito de 11 de agosto de 1998 (expediente de  anexos  a  la  contestación,</w:t>
        <w:br/>
        <w:t>Anexo 1, folio 1923).</w:t>
        <w:br/>
        <w:br/>
        <w:br/>
        <w:t>[154]       En un primer momento el Juez corrió  traslado  solamente  de  la</w:t>
        <w:br/>
        <w:t>ampliación de la demanda. Posteriormente, los señores Mémoli  señalaron  que</w:t>
        <w:br/>
        <w:t>era necesario trasladar la demanda original, y esto fue realizado el  27  de</w:t>
        <w:br/>
        <w:t>marzo de 2001. Cfr. Resolución de 14 de diciembre  de  2000  (expediente  de</w:t>
        <w:br/>
        <w:t>anexos a la contestación, Anexo 1, folios 1992 a 1994), Resolución de  marzo</w:t>
        <w:br/>
        <w:t>de 2001 (expediente de anexos a  la  contestación,  Anexo  1,  folio  2000),</w:t>
        <w:br/>
        <w:t>escrito de 22 de marzo de 2001 (expediente  de  anexos  a  la  contestación,</w:t>
        <w:br/>
        <w:t>Anexo 1, folio 2008) y resolución de 27 de  marzo  de  2001  (expediente  de</w:t>
        <w:br/>
        <w:t>anexos a la contestación, Anexo 1, folio 2009).</w:t>
        <w:br/>
        <w:br/>
        <w:br/>
        <w:t>[155]       Cfr. Escrito de 29 de marzo de 2001 (expediente de anexos  a  la</w:t>
        <w:br/>
        <w:t>contestación, Anexo 1, folios 2028 a 2031).</w:t>
        <w:br/>
        <w:br/>
        <w:br/>
        <w:t>[156]       El 23 de mayo de 2001 se dejó constancia que el 17  de  mayo  de</w:t>
        <w:br/>
        <w:t>2001 se había recibido un escrito de los querellantes donde respondían a  la</w:t>
        <w:br/>
        <w:t>excepción preliminar relativa a la cosa juzgada, que  no  había  podido  ser</w:t>
        <w:br/>
        <w:t>agregado al expediente, y el Juez decidió reiterar  su  decisión  de  18  de</w:t>
        <w:br/>
        <w:t>mayo. Cfr. Resolución de 18 de mayo de  2001  (expediente  de  anexos  a  la</w:t>
        <w:br/>
        <w:t>contestación, Anexo 1, folio 2056), y resolución  de  23  de  mayo  de  2001</w:t>
        <w:br/>
        <w:t>(expediente de anexos a la contestación, Anexo 1, folio 2068).</w:t>
        <w:br/>
        <w:br/>
        <w:br/>
        <w:t>[157]       Cfr. Escrito de 23 de mayo de 2001 (expediente de  anexos  a  la</w:t>
        <w:br/>
        <w:t>contestación, Anexo 1, folios 2069 a 2070), y escrito de 28 de mayo de  2001</w:t>
        <w:br/>
        <w:t>(expediente de anexos a la contestación, Anexo 1, folio 2072).</w:t>
        <w:br/>
        <w:br/>
        <w:br/>
        <w:t>[158]       Acuerdo extrajudicial de 11 de septiembre  de  2001  (expediente</w:t>
        <w:br/>
        <w:t>de anexos al Informe de Fondo, Anexo 24, folios 307 a 308);  escrito  de  18</w:t>
        <w:br/>
        <w:t>de octubre de 2001 (expediente de anexos a la contestación, Anexo  1,  folio</w:t>
        <w:br/>
        <w:t>2112), y resolución de 18 de octubre de 2001  (expediente  de  anexos  a  la</w:t>
        <w:br/>
        <w:t>contestación, Anexo 1, folio 2113).</w:t>
        <w:br/>
        <w:br/>
        <w:br/>
        <w:t>[159]       Cfr. Escrito de 4 de diciembre de 2001 (expediente de  anexos  a</w:t>
        <w:br/>
        <w:t>la contestación, Anexo 1, folio 2124); resolución  de  20  de  diciembre  de</w:t>
        <w:br/>
        <w:t>2001 (expediente de anexos a la contestación, Anexo 1, folios 2137 y  2138),</w:t>
        <w:br/>
        <w:t>y  escrito  de  21  de  diciembre  de  2001  (expediente  de  anexos  a   la</w:t>
        <w:br/>
        <w:t>contestación, Anexo 1, folio 2139).</w:t>
        <w:br/>
        <w:br/>
        <w:br/>
        <w:t>[160]       Cfr. Escrito de 8 de febrero de 2002 (expediente de anexos a  la</w:t>
        <w:br/>
        <w:t>contestación, Anexo 1, folios 2141 y 2142),  y  escrito  titulado  “denuncia</w:t>
        <w:br/>
        <w:t>nuevo error” (expediente de anexos a la contestación, Anexo 1, folio 2144).</w:t>
        <w:br/>
        <w:br/>
        <w:br/>
        <w:t>[161]       Sentencia interlocutoria de 26 de febrero  de  2002  (expediente</w:t>
        <w:br/>
        <w:t>de anexos a la contestación, Anexo 1, folios 2145 a 2147).</w:t>
        <w:br/>
        <w:br/>
        <w:br/>
        <w:t>[162]       Cfr. Escrito de 4 de marzo de 2002 (expediente de  anexos  a  la</w:t>
        <w:br/>
        <w:t>contestación, Anexo 1, folios 2148 y 2149).</w:t>
        <w:br/>
        <w:br/>
        <w:br/>
        <w:t>[163]       Cfr. Resolución de 4 de marzo de 2002  (expediente de  anexos  a</w:t>
        <w:br/>
        <w:t>la contestación, Anexo 1, folio 2151);  escrito  de  19  de  marzo  de  2002</w:t>
        <w:br/>
        <w:t>(expediente de anexos a la contestación, Anexo 1, folios  2154  a  2159),  y</w:t>
        <w:br/>
        <w:t>resolución de 19 de marzo de 2002 (expediente de anexos a  la  contestación,</w:t>
        <w:br/>
        <w:t>Anexo 1, folio 2160).</w:t>
        <w:br/>
        <w:br/>
        <w:br/>
        <w:t>[164]       Cfr. Resolución de 20 de marzo de 2003 (expediente de  anexos  a</w:t>
        <w:br/>
        <w:t>la contestación, Anexo 1, folios 2167 y 2168).</w:t>
        <w:br/>
        <w:br/>
        <w:br/>
        <w:t>[165]       Cfr. Resolución de 18  de  septiembre  de  2003  (expediente  de</w:t>
        <w:br/>
        <w:t>anexos a la contestación, Anexo 1, folio 2183 y 2196), y  resolución  de  14</w:t>
        <w:br/>
        <w:t>de septiembre de 2004 (expediente de anexos  a  la  contestación,  Anexo  1,</w:t>
        <w:br/>
        <w:t>folio 2213).</w:t>
        <w:br/>
        <w:br/>
        <w:br/>
        <w:t>[166]       Cfr. Resolución de 27 de julio de 2004 (expediente de  anexos  a</w:t>
        <w:br/>
        <w:t>la contestación, Anexo 1, folio 2196); resolución de 6 de  octubre  de  2004</w:t>
        <w:br/>
        <w:t>(expediente de anexos a la contestación, Anexo 1,  folio  2219);  resolución</w:t>
        <w:br/>
        <w:t>de 6 de octubre de 2004 (expediente de anexos a la  contestación,  Anexo  1,</w:t>
        <w:br/>
        <w:t>folio 2226); resolución de 5 de agosto de 2005 (expediente de  anexos  a  la</w:t>
        <w:br/>
        <w:t>contestación, Anexo 1, folio  2258),  y  acta  de  la  audiencia  de  26  de</w:t>
        <w:br/>
        <w:t>septiembre de 2005 (expediente de anexos a la contestación, Anexo 1,  folios</w:t>
        <w:br/>
        <w:t>2421 a 2422).</w:t>
        <w:br/>
        <w:br/>
        <w:br/>
        <w:t>[167]       Cfr. Nota de 14 de septiembre de 2004 (expediente  de  anexos  a</w:t>
        <w:br/>
        <w:t>la contestación, Anexo 1, folio 2215); resolución de 19  de  junio  de  2008</w:t>
        <w:br/>
        <w:t>(expediente de anexos a la contestación, Anexo 1, folio 2623), y  resolución</w:t>
        <w:br/>
        <w:t>de 31 de agosto de 2009 (expediente de anexos a la  contestación,  Anexo  1,</w:t>
        <w:br/>
        <w:t>folios 2656 y 2657).</w:t>
        <w:br/>
        <w:br/>
        <w:br/>
        <w:t>[168]       Cfr. Resolución de 12 de octubre de 2006 (expediente  de  anexos</w:t>
        <w:br/>
        <w:t>a la contestación, Anexo 1, folio 2561); resolución de  9  de  noviembre  de</w:t>
        <w:br/>
        <w:t>2006 (expediente de anexos a  la  contestación,  Anexo  1,  folio  2581),  y</w:t>
        <w:br/>
        <w:t>escrito de 30 de noviembre de 2007 (expediente de anexos a la  contestación,</w:t>
        <w:br/>
        <w:t>Anexo 1, folio 2614).</w:t>
        <w:br/>
        <w:br/>
        <w:br/>
        <w:t>[169]       Cfr. Resolución de 11 de agosto de 2009 (expediente de anexos  a</w:t>
        <w:br/>
        <w:t>la  contestación,  Anexo  1,  folio  2655);  acta  de  audiencia  de  23  de</w:t>
        <w:br/>
        <w:t>septiembre de 2009 (expediente de anexos a la contestación, Anexo  1,  folio</w:t>
        <w:br/>
        <w:t>2663), y acta de audiencia de  30  de  septiembre  de  2009  (expediente  de</w:t>
        <w:br/>
        <w:t>anexos a la contestación, Anexo 1, folio 2667).</w:t>
        <w:br/>
        <w:br/>
        <w:br/>
        <w:t>[170]       Resolución de 11 de septiembre de 2009 (expediente de  anexos  a</w:t>
        <w:br/>
        <w:t>la contestación, Anexo 1, folio 2664); escrito de 25 de septiembre  de  2009</w:t>
        <w:br/>
        <w:t>(expediente de anexos a la contestación, Anexo 1, folio 2665), y  resolución</w:t>
        <w:br/>
        <w:t>de 30 de octubre de 2009 (expediente de anexos a la contestación,  Anexo  1,</w:t>
        <w:br/>
        <w:t>folio 2684).</w:t>
        <w:br/>
        <w:br/>
        <w:br/>
        <w:t>[171]       Cfr. Escrito de 9 de noviembre de 2009 (expediente de  anexos  a</w:t>
        <w:br/>
        <w:t>la contestación,  Anexo  1,  folios  2685  y  2686);  resolución  de  18  de</w:t>
        <w:br/>
        <w:t>noviembre de 2009 (expediente de anexos a la contestación,  Anexo  1,  folio</w:t>
        <w:br/>
        <w:t>2687), y resolución de 27 de noviembre de 2009 (expediente de  anexos  a  la</w:t>
        <w:br/>
        <w:t>contestación, Anexo 1, folio 2691).</w:t>
        <w:br/>
        <w:br/>
        <w:br/>
        <w:t>[172]       Resolución de 5 de febrero de 2010 (expediente de  anexos  a  la</w:t>
        <w:br/>
        <w:t>contestación, Anexo 1, folio 2707).</w:t>
        <w:br/>
        <w:br/>
        <w:br/>
        <w:t>[173]       Cfr. Escrito de 23 de marzo de 2010 (expediente de anexos  a  la</w:t>
        <w:br/>
        <w:t>contestación, Anexo 1, folio 2725).</w:t>
        <w:br/>
        <w:br/>
        <w:br/>
        <w:t>[174]       Resolución de 29 de noviembre de 2010 (expediente de  anexos  al</w:t>
        <w:br/>
        <w:t>escrito de solicitudes y argumentos, Anexo 2, folio 1659).</w:t>
        <w:br/>
        <w:br/>
        <w:br/>
        <w:t>[175]       Cfr. Escrito de 28 de febrero de 2011 (expediente  de  anexos  a</w:t>
        <w:br/>
        <w:t>la contestación, Anexo 1, folio 2759).</w:t>
        <w:br/>
        <w:br/>
        <w:br/>
        <w:t>[176]       Oficio de 27 de abril de 2012 (expediente  de  fondo,  Anexo  G,</w:t>
        <w:br/>
        <w:t>folio 442), y nota de 27 de mayo de 2011 (expediente de  anexos  al  escrito</w:t>
        <w:br/>
        <w:t>de solicitudes y argumentos, Anexo 2, folio 1680).</w:t>
        <w:br/>
        <w:br/>
        <w:br/>
        <w:t>[177]       Cfr. Escrito de 29 de mayo de 2012 (expediente de  fondo,  Anexo</w:t>
        <w:br/>
        <w:t>G, folio 443).</w:t>
        <w:br/>
        <w:br/>
        <w:br/>
        <w:t>[178]       Cfr. Escrito de 8 de abril de 2011   (expediente  de  anexos  al</w:t>
        <w:br/>
        <w:t>escrito de solicitudes y argumentos, Anexo 2, folio 1669).</w:t>
        <w:br/>
        <w:br/>
        <w:br/>
        <w:t>[179]       Cfr. Notas de 11 de febrero de 2011  (expediente  de  anexos  al</w:t>
        <w:br/>
        <w:t>escrito de solicitudes y argumentos, Anexo 2, folio 1673).</w:t>
        <w:br/>
        <w:br/>
        <w:br/>
        <w:t>[180]       Cfr. Escrito de 1 de marzo de  2011  (expediente  de  anexos  al</w:t>
        <w:br/>
        <w:t>escrito de solicitudes y argumentos, Anexo 2, folios 1675 a 1676).</w:t>
        <w:br/>
        <w:br/>
        <w:br/>
        <w:t>[181]       Cfr. Escrito de 27 de abril de 2012 (expediente de fondo,  Anexo</w:t>
        <w:br/>
        <w:t>G, folio 434).</w:t>
        <w:br/>
        <w:br/>
        <w:br/>
        <w:t>[182]       Escrito de 16 de septiembre de 2004 (expediente de anexos  a  la</w:t>
        <w:br/>
        <w:t>contestación, Anexo 1, folios 2217 y 2218); resolución de 6  de  octubre  de</w:t>
        <w:br/>
        <w:t>2004 (expediente de anexos a la contestación, Anexo 1, folios 2219 y  2220);</w:t>
        <w:br/>
        <w:t>escrito de 8 de octubre de 2004 (expediente de  anexos  a  la  contestación,</w:t>
        <w:br/>
        <w:t>Anexo 1, folio 2235); resolución de 22 de octubre  de  2004  (expediente  de</w:t>
        <w:br/>
        <w:t>anexos a la contestación, Anexo 1, folio 2236); decreto-Ley 7425/69,  Código</w:t>
        <w:br/>
        <w:t>Procesal Civil y Comercial  de  la  Provincia  de  Buenos  Aires,  art.  377</w:t>
        <w:br/>
        <w:t>(expediente  de  anexos  a  los  alegatos  finales  escritos   del   Estado,</w:t>
        <w:br/>
        <w:t>disponible      en      http://www.gob.gba.gov.ar/legislacion/legislacion/l-</w:t>
        <w:br/>
        <w:t>7425.html). Asimismo, las presuntas víctimas presentaron  una  solicitud  de</w:t>
        <w:br/>
        <w:t>desestimación de la ampliación del interrogatorio, que  fue  rechazada  bajo</w:t>
        <w:br/>
        <w:t>el mismo fundamento. Cfr. Escrito de 25 de octubre de  2004  (expediente  de</w:t>
        <w:br/>
        <w:t>anexos a la contestación, Anexo 1, folios 2238 a 2239), y resolución  de  27</w:t>
        <w:br/>
        <w:t>de julio de 2005 (expediente de anexos a la  contestación,  Anexo  1,  folio</w:t>
        <w:br/>
        <w:t>2245).</w:t>
        <w:br/>
        <w:br/>
        <w:br/>
        <w:t>[183]       Cfr. Escrito de 10 de mayo de 2006 (expediente de  anexos  a  la</w:t>
        <w:br/>
        <w:t>contestación, Anexo 1, folios 2503 a 2505), y escrito de 23 de mayo de  2006</w:t>
        <w:br/>
        <w:t>(expediente de anexos  a  la  contestación,  Anexo  1,  folio  2507).  Véase</w:t>
        <w:br/>
        <w:t>también, Resolución de 17 de  mayo  de  2006  (expediente  de  anexos  a  la</w:t>
        <w:br/>
        <w:t>contestación, Anexo 1, folio 2506).</w:t>
        <w:br/>
        <w:br/>
        <w:br/>
        <w:t>[184]       Cfr. Resolución de 26 de mayo de 2006 (expediente  de  anexos  a</w:t>
        <w:br/>
        <w:t>la contestación, Anexo 1, folios 2508 y 2509).</w:t>
        <w:br/>
        <w:br/>
        <w:br/>
        <w:t>[185]       Cfr. Escrito de 3 de marzo de 2006 (expediente de  anexos  a  la</w:t>
        <w:br/>
        <w:t>contestación, Anexo 1, folios 2261 a 2263); escrito  de  18  de  octubre  de</w:t>
        <w:br/>
        <w:t>2006 (expediente de anexos a la contestación, Anexo 1, folio 2566);  escrito</w:t>
        <w:br/>
        <w:t>de 1 de diciembre de 2006 (expediente de anexos a la contestación, Anexo  1,</w:t>
        <w:br/>
        <w:t>folio 2582); escrito de 12 de mayo de 2010 (expediente de anexos al  escrito</w:t>
        <w:br/>
        <w:t>de solicitudes y argumentos, Anexo 2,  folio  1642),  y  escrito  de  19  de</w:t>
        <w:br/>
        <w:t>noviembre de  2011  (expediente  de  anexos  al  escrito  de  solicitudes  y</w:t>
        <w:br/>
        <w:t>argumentos, Anexo 2, folios 1698 a 1699).</w:t>
        <w:br/>
        <w:br/>
        <w:br/>
        <w:t>[186]       Cfr. Escrito de 18 de octubre de 2006 (expediente  de  anexos  a</w:t>
        <w:br/>
        <w:t>la contestación, Anexo 1, folio 2566); escrito de 1  de  diciembre  de  2006</w:t>
        <w:br/>
        <w:t>(expediente de anexos a la contestación, Anexo 1, folio 2582); escrito de  3</w:t>
        <w:br/>
        <w:t>de marzo de 2006 (expediente de anexos a la contestación,  Anexo  1,  folios</w:t>
        <w:br/>
        <w:t>2261 a 2454); escrito de 28 de marzo de 2006  (expediente  de  anexos  a  la</w:t>
        <w:br/>
        <w:t>contestación, Anexo 1,  folios  2476);  escrito  de  12  de  junio  de  2008</w:t>
        <w:br/>
        <w:t>(expediente de anexos a la contestación, Anexo 1,  folio  2621);  resolución</w:t>
        <w:br/>
        <w:t>de 1 de julio de 2008 (expediente de anexos  a  la  contestación,  Anexo  1,</w:t>
        <w:br/>
        <w:t>folio 2625); escrito de 10 de febrero de 2009 (expediente  de  anexos  a  la</w:t>
        <w:br/>
        <w:t>contestación, Anexo 1,  folio  2651);  escrito  de  8  de  octubre  de  2010</w:t>
        <w:br/>
        <w:t>(expediente de anexos al escrito  de  solicitudes  y  argumentos,  Anexo  2,</w:t>
        <w:br/>
        <w:t>folio 1655), y escrito de 19 de noviembre de 2011 (expediente de  anexos  al</w:t>
        <w:br/>
        <w:t>escrito de solicitudes y argumentos, Anexo 2, folios 1698 a 1699).</w:t>
        <w:br/>
        <w:br/>
        <w:br/>
        <w:t>[187]       Cfr. Escrito de 22 de agosto de 2008 (expediente de anexos a  la</w:t>
        <w:br/>
        <w:t>contestación, Anexo 1, folio 2636); escrito de octubre de  2009  (expediente</w:t>
        <w:br/>
        <w:t>de anexos a la contestación, Anexo 1,  folio  2673),  y  escrito  de  23  de</w:t>
        <w:br/>
        <w:t>noviembre de 2009 (expediente de anexos a la contestación, Anexo  1,  folios</w:t>
        <w:br/>
        <w:t>2692 a 2703).</w:t>
        <w:br/>
        <w:br/>
        <w:br/>
        <w:t>[188]       Cfr. Resolución de 23 de marzo de 2010 (expediente de  anexos  a</w:t>
        <w:br/>
        <w:t>la contestación, Anexo 1, folio 2720).</w:t>
        <w:br/>
        <w:br/>
        <w:br/>
        <w:t>[189]       Cfr. Resolución de 9 de abril de 2010 (expediente  de  anexos  a</w:t>
        <w:br/>
        <w:t>la contestación, Anexo 1, folio 2727).</w:t>
        <w:br/>
        <w:br/>
        <w:br/>
        <w:t>[190]       Cfr. Nota de 14 de  junio  de  2010  (expediente  de  anexos  al</w:t>
        <w:br/>
        <w:t>escrito de solicitudes y argumentos, Anexo 2, folio 1646), y  resolución  de</w:t>
        <w:br/>
        <w:t>23 de junio de 2010 (expediente  de  anexos  al  escrito  de  solicitudes  y</w:t>
        <w:br/>
        <w:t>argumentos, Anexo 2, folio 1648)</w:t>
        <w:br/>
        <w:br/>
        <w:br/>
        <w:t>[191]       Resolución de 11 de junio de 2001 (expediente  de  anexos  a  la</w:t>
        <w:br/>
        <w:t>contestación, Anexo 1, folio  2077);  resolución  de  5  de  junio  de  2003</w:t>
        <w:br/>
        <w:t>(expediente de anexos a la contestación, Anexo 1, folio 2173), y  resolución</w:t>
        <w:br/>
        <w:t>de  23 de marzo de 2006 (expediente de anexos a la  contestación,  Anexo  1,</w:t>
        <w:br/>
        <w:t>folio 2602).</w:t>
        <w:br/>
        <w:br/>
        <w:br/>
        <w:t>[192]       Cfr. Resolución de 7 de octubre de 2005 (expediente de anexos  a</w:t>
        <w:br/>
        <w:t>la contestación, Anexo 1, folio 2426);  escrito  de  27  de  julio  de  2006</w:t>
        <w:br/>
        <w:t>(expediente de anexos a la contestación, Anexo 1, folio 2544), y escrito  de</w:t>
        <w:br/>
        <w:t>6 de marzo de 2012  (expediente  de  anexos  al  escrito  de  solicitudes  y</w:t>
        <w:br/>
        <w:t>argumentos, Anexo 2, folio 1715).</w:t>
        <w:br/>
        <w:br/>
        <w:br/>
        <w:t>[193]       Cfr. Resolución de 14 de marzo de 2006 (expediente de  anexos  a</w:t>
        <w:br/>
        <w:t>la contestación, Anexo 1, folio 2462); nota de  12  de  septiembre  de  2006</w:t>
        <w:br/>
        <w:t>(expediente de anexos a la contestación, Anexo 1, folio 2552), y  resolución</w:t>
        <w:br/>
        <w:t>de 6 de marzo de 2012 (expediente de anexos  al  escrito  de  solicitudes  y</w:t>
        <w:br/>
        <w:t>argumentos, Anexo 2, folios 1716 y 1717).</w:t>
        <w:br/>
        <w:br/>
        <w:br/>
        <w:t>[194]       Cfr. Escritos de septiembre de 2012 (expediente de fondo,  Anexo</w:t>
        <w:br/>
        <w:t>G, folios 491 a 495).</w:t>
        <w:br/>
        <w:br/>
        <w:br/>
        <w:t>[195]       Sentencia de la Suprema Corte de Justicia  de  la  Provincia  de</w:t>
        <w:br/>
        <w:t>Buenos Aires de 12 de marzo de 2008 (expediente  de  anexos  al  Informe  de</w:t>
        <w:br/>
        <w:t>Fondo, Anexo 25, folio 311).</w:t>
        <w:br/>
        <w:br/>
        <w:br/>
        <w:t>[196]       Sentencia de la Suprema Corte de Justicia  de  la  Provincia  de</w:t>
        <w:br/>
        <w:t>Buenos Aires de 12 de marzo de 2008 (expediente  de  anexos  al  Informe  de</w:t>
        <w:br/>
        <w:t>Fondo, Anexo 25, folios 313 y 314).</w:t>
        <w:br/>
        <w:br/>
        <w:br/>
        <w:t>[197]       Sentencia de la Suprema Corte de Justicia  de  la  Provincia  de</w:t>
        <w:br/>
        <w:t>Buenos Aires de 12 de marzo de 2008 (expediente  de  anexos  al  Informe  de</w:t>
        <w:br/>
        <w:t>Fondo, Anexo 25, folio 313).</w:t>
        <w:br/>
        <w:br/>
        <w:br/>
        <w:t>[198]       Sentencia de la Suprema Corte de Justicia  de  la  Provincia  de</w:t>
        <w:br/>
        <w:t>Buenos Aires de 12 de marzo de 2008 (expediente  de  anexos  al  Informe  de</w:t>
        <w:br/>
        <w:t>Fondo, Anexo 25, folio 314).</w:t>
        <w:br/>
        <w:br/>
        <w:br/>
        <w:t>[199]       Cfr. Sentencia de la Suprema Corte de Justicia de  la  Provincia</w:t>
        <w:br/>
        <w:t>de Buenos Aires de 12 de marzo de 2008 (expediente de anexos al  Informe  de</w:t>
        <w:br/>
        <w:t>Fondo, Anexo 25, folios 311 y 314).</w:t>
        <w:br/>
        <w:br/>
        <w:br/>
        <w:t>[200]       Resolución de 6 de abril de 2006  (expediente  de  anexos  a  la</w:t>
        <w:br/>
        <w:t>contestación, Anexo 1, folio 2483).</w:t>
        <w:br/>
        <w:br/>
        <w:br/>
        <w:t>[201]       Cfr. Resolución de 21 de junio de 2006 (expediente de  anexos  a</w:t>
        <w:br/>
        <w:t>los alegatos finales escritos del Estado, Anexo V, folios 5851 y 5852).</w:t>
        <w:br/>
        <w:br/>
        <w:br/>
        <w:t>[202]       Cfr. Resolución de 3 de febrero de 2011  (expediente  de  anexos</w:t>
        <w:br/>
        <w:t>al escrito de solicitudes y argumentos, Anexo 2, folio 1661).</w:t>
        <w:br/>
        <w:br/>
        <w:br/>
        <w:t>[203]       Solicitud de inhibición general de bienes de 1 de marzo de  1996</w:t>
        <w:br/>
        <w:t>(expediente de anexos al Informe de Fondo, Anexo 9, folios 231 y 232).</w:t>
        <w:br/>
        <w:br/>
        <w:br/>
        <w:t>[204]       Cfr. Decisión del Juez en lo Criminal y Correccional N° 1  de  8</w:t>
        <w:br/>
        <w:t>de marzo de 1996 (expediente de anexos al Informe de Fondo, Anexo 10,  folio</w:t>
        <w:br/>
        <w:t>234). El representante del querellante manifestó  que  se  “responsabilizaba</w:t>
        <w:br/>
        <w:t>por los daños y perjuicios que la  medida  cautelar  decretada  […]  pudiese</w:t>
        <w:br/>
        <w:t>ocasionar a la contraparte. Cfr. Nota de 13 de  marzo  de  1996  (expediente</w:t>
        <w:br/>
        <w:t>del trámite ante la Comisión, folio 382).</w:t>
        <w:br/>
        <w:br/>
        <w:br/>
        <w:t>[205]       Cfr. Recurso de apelación (expediente de anexos  al  Informe  de</w:t>
        <w:br/>
        <w:t>Fondo, Anexo 11, folios 236 a 239).</w:t>
        <w:br/>
        <w:br/>
        <w:br/>
        <w:t>[206]       Cfr. Sentencia de apelación de 18 de abril de  1996  (expediente</w:t>
        <w:br/>
        <w:t>de  anexos  al  Informe  de  Fondo,  Anexo  12,  folio  241),  y  cédula  de</w:t>
        <w:br/>
        <w:t>notificación de 19 de abril de 1996 (expediente  de  anexos  al  Informe  de</w:t>
        <w:br/>
        <w:t>Fondo, Anexo 6, folio 225).</w:t>
        <w:br/>
        <w:br/>
        <w:br/>
        <w:t>[207]       Cfr. Recurso de aclaración de 22 de abril  de  1996  (expediente</w:t>
        <w:br/>
        <w:t>de anexos al Informe de Fondo, Anexo 13, folios 244 y 245), y Resolución  de</w:t>
        <w:br/>
        <w:t>25 de abril de 1996 (expediente de anexos al  Informe  de  Fondo,  Anexo  5,</w:t>
        <w:br/>
        <w:t>folio 222).</w:t>
        <w:br/>
        <w:br/>
        <w:br/>
        <w:t>[208]       Orden del poder judicial de la Provincia de Buenos Aires  de  18</w:t>
        <w:br/>
        <w:t>de septiembre de 2001, causa N° 62.821  (expediente de anexos al Informe  de</w:t>
        <w:br/>
        <w:t>Fondo, Anexo 14, folios 247 y 248).</w:t>
        <w:br/>
        <w:br/>
        <w:br/>
        <w:t>[209]       Cfr. Resolución de 31 de octubre de 2001 (expediente  de  anexos</w:t>
        <w:br/>
        <w:t>a la contestación, Anexo 1, folio 2117).</w:t>
        <w:br/>
        <w:br/>
        <w:br/>
        <w:t>[210]       Nota de 1 de noviembre  de  2001  (expediente  de  anexos  a  la</w:t>
        <w:br/>
        <w:t>contestación, Anexo 1, folio 2118). Al respecto, el Código Procesal Civil  y</w:t>
        <w:br/>
        <w:t>Comercial establece que “[l]a medida precautoria sólo podrá decretarse  bajo</w:t>
        <w:br/>
        <w:t>responsabilidad de la parte que la solicitare, quien deberá dar caución  por</w:t>
        <w:br/>
        <w:t>todas las costas y daños y perjuicios  que  pudiere  ocasionar  en  caso  de</w:t>
        <w:br/>
        <w:t>haberla pedido sin derecho. El Juez  graduará  la  calidad  y  monto  de  la</w:t>
        <w:br/>
        <w:t>caución de acuerdo con la mayor o menor  verosimilitud  del  derecho  y  las</w:t>
        <w:br/>
        <w:t>circunstancias del  caso.  Podrá  ofrecerse  la  garantía  de  instituciones</w:t>
        <w:br/>
        <w:t>bancarias o de personas de acreditada responsabilidad  económica”.  Decreto-</w:t>
        <w:br/>
        <w:t>Ley 7425/69, Código Procesal Civil y Comercial de  la  Provincia  de  Buenos</w:t>
        <w:br/>
        <w:t>Aires, art. 199 (expediente de anexos a los  alegatos  finales  del  Estado,</w:t>
        <w:br/>
        <w:t>disponible      en      http://www.gob.gba.gov.ar/legislacion/legislacion/l-</w:t>
        <w:br/>
        <w:t>7425.html)</w:t>
        <w:br/>
        <w:br/>
        <w:br/>
        <w:t>[211]       Cfr. Escritos de 15 de noviembre de 2001 (expediente  de  anexos</w:t>
        <w:br/>
        <w:t>a la contestación, Anexo 1, folios 2121 y  2126),  y  resolución  de  20  de</w:t>
        <w:br/>
        <w:t>diciembre de 2001 (expediente de anexos a la contestación,  Anexo  1,  folio</w:t>
        <w:br/>
        <w:t>2137).</w:t>
        <w:br/>
        <w:br/>
        <w:br/>
        <w:t>[212]       Cfr. Escrito de 21 de diciembre de 2001 (expediente de anexos  a</w:t>
        <w:br/>
        <w:t>la contestación, Anexo 1, folio 2139), y escrito de 8  de  febrero  de  2002</w:t>
        <w:br/>
        <w:t>(expediente de anexos a la contestación, Anexo 1, folio 2142).</w:t>
        <w:br/>
        <w:br/>
        <w:br/>
        <w:t>[213]       Escrito de 6 de diciembre de 2001 (expediente  de  anexos  a  la</w:t>
        <w:br/>
        <w:t>contestación, Anexo 1, folio 2131).</w:t>
        <w:br/>
        <w:br/>
        <w:br/>
        <w:t>[214]       Cfr. Oficio de octubre  de  2006  (expediente  de  anexos  a  la</w:t>
        <w:br/>
        <w:t>contestación, Anexo 1, folio 2564), y resolución de 16 de diciembre de  2011</w:t>
        <w:br/>
        <w:t>(expediente de anexos al escrito  de  solicitudes  y  argumentos,  Anexo  2,</w:t>
        <w:br/>
        <w:t>folio 1705).</w:t>
        <w:br/>
        <w:br/>
        <w:br/>
        <w:t>[215]       Escrito de 30 de diciembre de  2011  (expediente  de  anexos  al</w:t>
        <w:br/>
        <w:t>escrito de solicitudes y  argumentos,  Anexo  2,  folios  1706  y  1707),  y</w:t>
        <w:br/>
        <w:t>resolución de 30 de diciembre de 2011 (expediente de anexos  al  escrito  de</w:t>
        <w:br/>
        <w:t>solicitudes y argumentos, Anexo 2, folio 1708).</w:t>
        <w:br/>
        <w:br/>
        <w:br/>
        <w:t>[216]       Cfr. Resolución de 11 de junio de  2012  (expediente  de  fondo,</w:t>
        <w:br/>
        <w:t>Anexo G, folio 444).</w:t>
        <w:br/>
        <w:br/>
        <w:br/>
        <w:t>[217]       Cfr. Escrito de 1 de agosto de 2012 (expediente de fondo,  Anexo</w:t>
        <w:br/>
        <w:t>G, folio 468).</w:t>
        <w:br/>
        <w:br/>
        <w:br/>
        <w:t>[218]       Resolución de 7 de agosto de 2012 (expediente  de  fondo,  Anexo</w:t>
        <w:br/>
        <w:t>G, folio 481). Al respecto, el artículo 260  del  Código  Procesal  Civil  y</w:t>
        <w:br/>
        <w:t>Comercial  establece que: “[e]l escrito  de  expresión  de  agravios  deberá</w:t>
        <w:br/>
        <w:t>contener la crítica concreta y razonada de  las  partes  del  fallo  que  el</w:t>
        <w:br/>
        <w:t>apelante  considere  equivocadas.  No  bastará  remitirse  a  presentaciones</w:t>
        <w:br/>
        <w:t>anteriores. De dicho escrito se dará traslado por 10 o  5  días  al  apelado</w:t>
        <w:br/>
        <w:t>según se trate de juicio ordinario o sumario”. Decreto-Ley  7425/69,  Código</w:t>
        <w:br/>
        <w:t>Procesal Civil y Comercial  de  la  Provincia  de  Buenos  Aires,  art.  260</w:t>
        <w:br/>
        <w:t>(expediente de anexos al escrito de alegatos finales del Estado,  disponible</w:t>
        <w:br/>
        <w:t>en http://www.gob.gba.gov.ar/legislacion/legislacion/l-7425.html).</w:t>
        <w:br/>
        <w:br/>
        <w:br/>
        <w:t>[219]       Cfr. Escrito de 9 de agosto de 2012 (expediente de fondo,  Anexo</w:t>
        <w:br/>
        <w:t>G, folio 484), y resolución de 16 de agosto de 2012  (expediente  de  fondo,</w:t>
        <w:br/>
        <w:t>Anexo G, folio 486).</w:t>
        <w:br/>
        <w:br/>
        <w:br/>
        <w:t>[220]       Cfr. La Colegiación Obligatoria de Periodistas (Arts.  13  y  29</w:t>
        <w:br/>
        <w:t>de la Convención Americana sobre Derechos Humanos). Opinión  Consultiva  OC-</w:t>
        <w:br/>
        <w:t>5/85 de 13 de noviembre de 1985. Serie A No.  5,  párr.  30,  y  Caso  Vélez</w:t>
        <w:br/>
        <w:t>Restrepo y familiares Vs. Colombia, supra, párr. 137.</w:t>
        <w:br/>
        <w:br/>
        <w:br/>
        <w:t>[221]       Cfr. La Colegiación Obligatoria de Periodistas (Arts.  13  y  29</w:t>
        <w:br/>
        <w:t>de la Convención Americana sobre Derechos Humanos), supra, párrs. 30 al  33,</w:t>
        <w:br/>
        <w:t>y Caso Vélez Restrepo y familiares Vs. Colombia, supra, párr. 137.</w:t>
        <w:br/>
        <w:br/>
        <w:br/>
        <w:t>[222]       Cfr. La Colegiación Obligatoria de Periodistas (Arts.  13  y  29</w:t>
        <w:br/>
        <w:t>de la Convención Americana sobre Derechos Humanos), supra, párr. 33, y  Caso</w:t>
        <w:br/>
        <w:t>Vélez Restrepo y familiares Vs. Colombia, supra, párr. 137.</w:t>
        <w:br/>
        <w:br/>
        <w:br/>
        <w:t>[223]       Cfr. La Colegiación Obligatoria de Periodistas (Arts.  13  y  29</w:t>
        <w:br/>
        <w:t>de la Convención Americana sobre Derechos Humanos), supra, párr. 32, y  Caso</w:t>
        <w:br/>
        <w:t>Vélez Restrepo y familiares Vs. Colombia, supra, párr. 138.</w:t>
        <w:br/>
        <w:br/>
        <w:br/>
        <w:t>[224]       Cfr. La Colegiación Obligatoria de Periodistas (Arts.  13  y  29</w:t>
        <w:br/>
        <w:t>de la Convención Americana sobre Derechos Humanos), supra, párr. 30, y  Caso</w:t>
        <w:br/>
        <w:t>Vélez Restrepo y familiares Vs. Colombia, supra, párr. 138.</w:t>
        <w:br/>
        <w:br/>
        <w:br/>
        <w:t>[225]       La Colegiación Obligatoria de Periodistas (Arts. 13 y 29  de  la</w:t>
        <w:br/>
        <w:t>Convención Americana sobre Derechos Humanos), supra, párr. 72, y Caso  Vélez</w:t>
        <w:br/>
        <w:t>Restrepo y familiares Vs. Colombia, supra, párr. 140.</w:t>
        <w:br/>
        <w:br/>
        <w:br/>
        <w:t>[226]       La Colegiación Obligatoria de Periodistas (Arts. 13 y 29  de  la</w:t>
        <w:br/>
        <w:t>Convención Americana sobre Derechos Humanos), supra, párr. 74, y Caso  Vélez</w:t>
        <w:br/>
        <w:t>Restrepo y familiares Vs. Colombia, supra, párr. 140.</w:t>
        <w:br/>
        <w:br/>
        <w:br/>
        <w:t>[227]       Cfr. Caso Kimel Vs. Argentina.  Fondo,  Reparaciones  y  Costas.</w:t>
        <w:br/>
        <w:t>Sentencia de 2 de mayo de 2008. Serie C No. 177, párr. 79.</w:t>
        <w:br/>
        <w:br/>
        <w:br/>
        <w:t>[228]        Cfr.  TEDH,  Novaya  Gazeta  y  Borodyanskiy  Vs.  Rusia,   no.</w:t>
        <w:br/>
        <w:t>14087/08, § 37, 28 de marzo de 2013. En el original  de  dicha  decisión  el</w:t>
        <w:br/>
        <w:t>Tribunal  Europeo  señaló  lo  siguiente:  “[i]n  this  respect  the   Court</w:t>
        <w:br/>
        <w:t>reiterates that Article 10 does not guarantee  wholly  unrestricted  freedom</w:t>
        <w:br/>
        <w:t>of expression to the press, even with respect  to  coverage  of  matters  of</w:t>
        <w:br/>
        <w:t>serious public concern.  While  enjoying  the  protection  afforded  by  the</w:t>
        <w:br/>
        <w:t>Convention, journalists must, when exercising their  duties,  abide  by  the</w:t>
        <w:br/>
        <w:t>principles of responsible journalism, namely to act in good  faith,  provide</w:t>
        <w:br/>
        <w:t>accurate and reliable  information,  objectively  reflect  the  opinions  of</w:t>
        <w:br/>
        <w:t>those involved in a public debate, and refrain  from  pure  sensationalism”.</w:t>
        <w:br/>
        <w:t>En sentido similar ver: Pedersen y Baadsgaard  Vs.  Dinamarca  [Gran  Sala],</w:t>
        <w:br/>
        <w:t>no. 49017/99, § 78, TEDH  2004-XI,  y  Stoll  Vs.  Suiza  [Gran  Sala],  no.</w:t>
        <w:br/>
        <w:t>69698/01, § 103, TEDH 2007-V.</w:t>
        <w:br/>
        <w:br/>
        <w:br/>
        <w:t>[229]       Cfr. TEDH, Stoll Vs. Suiza [Gran Sala],  no.  69698/01,  §  104,</w:t>
        <w:br/>
        <w:t>TEDH 2007-V, y Novaya Gazeta y Borodyanskiy Vs. Rusia, no. 14087/08,  §  42,</w:t>
        <w:br/>
        <w:t>28 de marzo de 2013. En dichas decisiones, el Tribunal Europeo  expuso  que:</w:t>
        <w:br/>
        <w:t>“[t]hese considerations play a particularly important role  nowadays,  given</w:t>
        <w:br/>
        <w:t>the influence wielded by the media in  contemporary  society:  not  only  do</w:t>
        <w:br/>
        <w:t>they inform, they can also suggest by the way  in  which  they  present  the</w:t>
        <w:br/>
        <w:t>information how it is to be assessed. In a world in which the individual  is</w:t>
        <w:br/>
        <w:t>confronted with vast quantities of information  circulated  via  traditional</w:t>
        <w:br/>
        <w:t>and electronic media  and  involving  an  ever-growing  number  of  players,</w:t>
        <w:br/>
        <w:t>monitoring compliance with journalistic ethics takes on added importance”.</w:t>
        <w:br/>
        <w:br/>
        <w:br/>
        <w:t>[230]       Cfr. La Colegiación Obligatoria de Periodistas (Arts.  13  y  29</w:t>
        <w:br/>
        <w:t>de la Convención Americana sobre Derechos Humanos), supra, párr. 36, y  Caso</w:t>
        <w:br/>
        <w:t>Fontevecchia  y  D’Amico  Vs.  Argentina.  Fondo,  Reparaciones  y   Costas.</w:t>
        <w:br/>
        <w:t>Sentencia de 29 de noviembre de 2011. Serie C No. 238, párr. 43.</w:t>
        <w:br/>
        <w:br/>
        <w:br/>
        <w:t>[231]       Cfr. Caso Kimel Vs. Argentina, supra,  párr.  56,  y  Caso  Usón</w:t>
        <w:br/>
        <w:t>Ramírez Vs. Venezuela. Excepción Preliminar, Fondo, Reparaciones  y  Costas.</w:t>
        <w:br/>
        <w:t>Sentencia de 20 de noviembre de 2009. Serie C No. 207, párr. 48.</w:t>
        <w:br/>
        <w:br/>
        <w:br/>
        <w:t>[232]       Cfr. Caso Herrera Ulloa Vs. Costa  Rica,  supra,  párr.  120,  y</w:t>
        <w:br/>
        <w:t>Caso Fontevecchia y D’Amico Vs. Argentina, supra, párr. 43.</w:t>
        <w:br/>
        <w:br/>
        <w:br/>
        <w:t>[233]       Caso Tristán Donoso Vs.  Panamá.  Excepción  Preliminar,  Fondo,</w:t>
        <w:br/>
        <w:t>Reparaciones y Costas. Sentencia de 27 de enero de 2009. Serie  C  No.  193,</w:t>
        <w:br/>
        <w:t>párr. 57, y Caso Masacre de Santo Domingo Vs. Colombia, supra, párr. 286.</w:t>
        <w:br/>
        <w:br/>
        <w:br/>
        <w:t>[234]                  Cfr. Caso de las Masacres de  Ituango  Vs.  Colombia.</w:t>
        <w:br/>
        <w:t>Excepción Preliminar, Fondo, Reparaciones y Costas. Sentencia de 1 de  julio</w:t>
        <w:br/>
        <w:t>de 2006 Serie C No. 148, párr.  194,  y  Caso  Fontevecchia  y  D’Amico  Vs.</w:t>
        <w:br/>
        <w:t>Argentina, supra, párr. 48</w:t>
        <w:br/>
        <w:br/>
        <w:br/>
        <w:t>[235]       Cfr. Caso Ricardo Canese Vs.  Paraguay.  Fondo,  Reparaciones  y</w:t>
        <w:br/>
        <w:t>Costas. Sentencia de 31 de agosto de 2004. Serie C No.  111,  párr.  101,  y</w:t>
        <w:br/>
        <w:t>Caso Usón Ramírez Vs. Venezuela, supra, párr. 46.</w:t>
        <w:br/>
        <w:br/>
        <w:br/>
        <w:t>[236]       Cfr. Caso Fontevecchia y D’Amico  Vs.  Argentina,  supra,  párr.</w:t>
        <w:br/>
        <w:t>49.</w:t>
        <w:br/>
        <w:br/>
        <w:br/>
        <w:t>[237]       Caso Kimel Vs. Argentina, supra, párr. 78, y  Caso  Fontevecchia</w:t>
        <w:br/>
        <w:t>y D’Amico Vs. Argentina, supra, párr. 55.</w:t>
        <w:br/>
        <w:br/>
        <w:br/>
        <w:t>[238]       Cfr. Caso Fontevecchia y D’Amico Vs. Argentina, supra, párr. 49</w:t>
        <w:br/>
        <w:br/>
        <w:br/>
        <w:t>[239]       En el mismo sentido se ha pronunciado  el  Relator  Especial  de</w:t>
        <w:br/>
        <w:t>Naciones Unidas sobre la promoción y protección del derecho  a  la  libertad</w:t>
        <w:br/>
        <w:t>de opinión y expresión. Véase, por ejemplo,  Informe  del  relator  especial</w:t>
        <w:br/>
        <w:t>sobre la promoción y protección del derecho  a  la  libertad  de  opinión  y</w:t>
        <w:br/>
        <w:t>expresión, Sr. Frank La Rue, A/HRC/14/23, 4 de  junio  de  2012,  párr.  80;</w:t>
        <w:br/>
        <w:t>Informe del Relator Especial sobre la promoción y protección del  derecho  a</w:t>
        <w:br/>
        <w:t>la libertad de  opinión  y  expresión,  Sr.  Ambeyi  Ligabo,  ‘‘promoción  y</w:t>
        <w:br/>
        <w:t>protección de todos los derechos humanos,  civiles,  políticos,  económicos,</w:t>
        <w:br/>
        <w:t>sociales y culturales, incluido el derecho al desarrollo’’,  A/HRC/7/14,  28</w:t>
        <w:br/>
        <w:t>de febrero de 2008, párr. 39,  e  Informe  del  Relator  Especial  sobre  la</w:t>
        <w:br/>
        <w:t>promoción y protección del derecho a la libertad  de  opinión  y  expresión,</w:t>
        <w:br/>
        <w:t>Sr. Ambeyi Ligabo, implementación de la Resolución de  la  Asamblea  General</w:t>
        <w:br/>
        <w:t>60/251 de 15 de marzo  de  2006  titulada  “Consejo  de  Derechos  Humanos”,</w:t>
        <w:br/>
        <w:t>A/HRC/7/14, 2 de enero de 2007, párr. 46.</w:t>
        <w:br/>
        <w:br/>
        <w:br/>
        <w:t>[240]       Cfr. Caso Herrera Ulloa Vs. Costa  Rica,  supra,  párr.  120,  y</w:t>
        <w:br/>
        <w:t>Caso Fontevecchia y D’Amico Vs. Argentina, supra, párr. 53.</w:t>
        <w:br/>
        <w:br/>
        <w:br/>
        <w:t>[241]        Cfr.  Caso  Kimel  Vs.  Argentina,  supra,  párr.  78,  y  Caso</w:t>
        <w:br/>
        <w:t>Fontevecchia y D’Amico Vs. Argentina, supra, párr. 53.</w:t>
        <w:br/>
        <w:br/>
        <w:br/>
        <w:t>[242]        Cfr.  Caso  Kimel  Vs.  Argentina,  supra,  párr.  51,  y  Caso</w:t>
        <w:br/>
        <w:t>Fontevecchia y D’Amico Vs. Argentina, supra, párr. 50.</w:t>
        <w:br/>
        <w:br/>
        <w:br/>
        <w:t>[243]        Cfr.  Caso  Kimel  Vs.  Argentina,  supra,  párr.  75,  y  Caso</w:t>
        <w:br/>
        <w:t>Fontevecchia y D’Amico Vs. Argentina, supra, párr. 50.</w:t>
        <w:br/>
        <w:br/>
        <w:br/>
        <w:t>[244]        Cfr.  Caso  Kimel  Vs.  Argentina,  supra,  párr.  56,  y  Caso</w:t>
        <w:br/>
        <w:t>Fontevecchia y D’Amico Vs. Argentina, supra, párr. 50.</w:t>
        <w:br/>
        <w:br/>
        <w:br/>
        <w:t>[245]       Cfr. Caso Kimel Vs. Argentina, supra, párr. 51.</w:t>
        <w:br/>
        <w:br/>
        <w:br/>
        <w:t>[246]       Cfr. La Expresión "Leyes" en el Artículo  30  de  la  Convención</w:t>
        <w:br/>
        <w:t>Americana sobre Derechos Humanos. Opinión Consultiva OC-6/86 de  9  de  mayo</w:t>
        <w:br/>
        <w:t>de 1986. Serie A No. 6, párrs. 35 y 37.</w:t>
        <w:br/>
        <w:br/>
        <w:br/>
        <w:t>[247]            Cfr. Caso Tristán Donoso Vs. Panamá, supra, párr. 56.</w:t>
        <w:br/>
        <w:br/>
        <w:br/>
        <w:t>[248]       Informe del Centro de Estudios Legales y Sociales  (CELS)  sobre</w:t>
        <w:br/>
        <w:t>el caso Kimel (expediente de anexos a los alegatos finales escritos  de  los</w:t>
        <w:br/>
        <w:t>representantes, folio 3554); Informe de Fondo de la Comisión (expediente  de</w:t>
        <w:br/>
        <w:t>fondo,  folio  22),  y  escrito  de  solicitudes   y   argumentos   de   los</w:t>
        <w:br/>
        <w:t>representantes  (expediente  de  fondo,  folio  93).  A  pesar  de   haberse</w:t>
        <w:br/>
        <w:t>solicitado, ninguna de las partes aportó copia del Código Penal  vigente  al</w:t>
        <w:br/>
        <w:t>momento de las condenas aplicadas a los señores  Mémoli  (supra  párr.  8  y</w:t>
        <w:br/>
        <w:t>notas 7 y 127).</w:t>
        <w:br/>
        <w:br/>
        <w:br/>
        <w:t>[249]       Cfr. Caso Kimel Vs. Argentina, supra, párrs. 63 a 67.</w:t>
        <w:br/>
        <w:br/>
        <w:br/>
        <w:t>[250]       Cfr. Caso Kimel Vs. Argentina, supra, párrs. 66 y 67.</w:t>
        <w:br/>
        <w:br/>
        <w:br/>
        <w:t>[251]       Caso Kimel Vs. Argentina, supra, párr. 128.</w:t>
        <w:br/>
        <w:br/>
        <w:br/>
        <w:t>[252]       Cfr. Caso Kimel Vs. Argentina. Supervisión  de  Cumplimiento  de</w:t>
        <w:br/>
        <w:t>Sentencia. Resolución de la Corte de 18 de mayo de  2010,  Considerando  35.</w:t>
        <w:br/>
        <w:t>Mediante la Ley 26.551 de 2009 se modificó la  tipificación  y  sanción  del</w:t>
        <w:br/>
        <w:t>delito de injurias por el cual se condenó a los  señores  Mémoli,  de  forma</w:t>
        <w:br/>
        <w:t>tal que: (i) se incluyó expresamente el requisito de dolo para  la  comisión</w:t>
        <w:br/>
        <w:t>del delito; (ii) se eliminó la posibilidad que las expresiones  relacionadas</w:t>
        <w:br/>
        <w:t>con asuntos de interés público o aquellas que no sean asertivas,  configuren</w:t>
        <w:br/>
        <w:t>supuestos  de  injuria;  (iii)  se  eliminó  la  posibilidad  de  que   “los</w:t>
        <w:br/>
        <w:t>calificativos lesivos del honor” configuraran el delito de  injuria  “cuando</w:t>
        <w:br/>
        <w:t>guardasen relación con un asunto de interés público”, y (iv) se  eliminó  la</w:t>
        <w:br/>
        <w:t>pena privativa de libertad por la comisión de dicho delito.</w:t>
        <w:br/>
        <w:br/>
        <w:br/>
        <w:t>[253]       Cfr. Caso Kimel Vs. Argentina, supra, párrs. 61 a 67.</w:t>
        <w:br/>
        <w:br/>
        <w:br/>
        <w:t>[254]       Cfr. Caso Kimel Vs. Argentina, supra, párr. 41.</w:t>
        <w:br/>
        <w:br/>
        <w:br/>
        <w:t>[255]       Cfr. Caso Kimel Vs. Argentina, supra, párr. 41.</w:t>
        <w:br/>
        <w:br/>
        <w:br/>
        <w:t>[256]       Caso Kimel Vs. Argentina, supra, párr. 42.</w:t>
        <w:br/>
        <w:br/>
        <w:br/>
        <w:t>[257]       Cfr. Caso Kimel Vs. Argentina, supra, párrs. 66, 67 y 128.</w:t>
        <w:br/>
        <w:br/>
        <w:br/>
        <w:t>[258]       Cfr. Caso Kimel Vs. Argentina, supra, párrs. 64 y 65.</w:t>
        <w:br/>
        <w:br/>
        <w:br/>
        <w:t>[259]       Cfr. Caso Kimel Vs. Argentina, supra, párr. 78,  citando:  TEDH,</w:t>
        <w:br/>
        <w:t>Mamère Vs. Francia,  no.  12697/03,  §  27,  TEDH  2006-XIII;  Castells  Vs.</w:t>
        <w:br/>
        <w:t>España,  23  de  abril  de  1992,  §§  42  y  46,  Serie  A   no.   236,   y</w:t>
        <w:br/>
        <w:t>CumpÎ[pic]nÎ[pic] and MazÎ[pic]re Vs. Romania [Gran Sala], no.  33348/96,  §</w:t>
        <w:br/>
        <w:t>115, TEDH 2004-XI.</w:t>
        <w:br/>
        <w:br/>
        <w:br/>
        <w:t>[260]       En el Preámbulo de la Convención Americana se  sostiene  que  la</w:t>
        <w:br/>
        <w:t>prǎnǎ and Mazǎre Vs. Romania [Gran Sala], no. 33348/96, §  115,  TEDH  2004-</w:t>
        <w:br/>
        <w:t>XI.</w:t>
        <w:br/>
        <w:br/>
        <w:t>[261]       En el Preámbulo de la Convención Americana se  sostiene  que  la</w:t>
        <w:br/>
        <w:t>protección  internacional  es  “de  naturaleza  convencional  coadyuvante  o</w:t>
        <w:br/>
        <w:t>complementaria  de  la  que  ofrece  el  derecho  interno  de  los   Estados</w:t>
        <w:br/>
        <w:t>americanos”. Véase también, El Efecto de las Reservas sobre  la  Entrada  en</w:t>
        <w:br/>
        <w:t>Vigencia de la Convención Americana sobre Derechos Humanos (arts. 74 y  75).</w:t>
        <w:br/>
        <w:t>Opinión Consultiva OC-2/82 del 24 de septiembre de  1982.  Serie  A  No.  2,</w:t>
        <w:br/>
        <w:t>párr. 31; La Expresión "Leyes" en el Artículo 30 de la Convención  Americana</w:t>
        <w:br/>
        <w:t>sobre Derechos Humanos,  supra,  párr.  26,  Caso  Velásquez  Rodríguez  vs.</w:t>
        <w:br/>
        <w:t>Honduras. Fondo, supra, párr. 61 y Caso Palma Mendoza y otros  Vs.  Ecuador.</w:t>
        <w:br/>
        <w:t>Excepción Preliminar y Fondo. Sentencia de 3 de septiembre de 2012. Serie  C</w:t>
        <w:br/>
        <w:t>No. 247, párr. 16.</w:t>
        <w:br/>
        <w:br/>
        <w:t>[262]       Cfr. Caso Nogueira de Carvalho y otro  Vs.  Brasil.  Excepciones</w:t>
        <w:br/>
        <w:t>Preliminares y Fondo. Sentencia de 28 de noviembre  de  2006.  Serie  C  No.</w:t>
        <w:br/>
        <w:t>161, párr. 80, y Caso Palma Mendoza y otros Vs. Ecuador, supra, párr. 16.</w:t>
        <w:br/>
        <w:br/>
        <w:br/>
        <w:t>[263]       En este sentido, véase, por ejemplo que, respecto  del  programa</w:t>
        <w:br/>
        <w:t>radial de 4 de mayo de 1990, el juzgado de primera instancia  consideró  que</w:t>
        <w:br/>
        <w:t>cuatro de las frases por las cuales fueron denunciados  los  señores  Mémoli</w:t>
        <w:br/>
        <w:t>eran “opiniones sobre el tema de l[a]s cuales  no  puede  decirse  que  sean</w:t>
        <w:br/>
        <w:t>desacreditantes”, mientras que respecto del programa de radio de 10 de  mayo</w:t>
        <w:br/>
        <w:t>de 1990  el  juzgado  de  primera  instancia  consideró  que  nueve  de  las</w:t>
        <w:br/>
        <w:t>expresiones por las cuales fueron denunciadas las  presuntas  víctimas  eran</w:t>
        <w:br/>
        <w:t>“meros comentarios a apreciaciones sobre un determinado tema”  y  no  tenían</w:t>
        <w:br/>
        <w:t>contenido injurioso (supra notas 108 y 111).</w:t>
        <w:br/>
        <w:br/>
        <w:br/>
        <w:t>[264]        Véase,  por  ejemplo,  que  el  juzgado  de  primera  instancia</w:t>
        <w:br/>
        <w:t>absolvió a los señores Mémoli: (i) respecto a las “cartas documentos”  de  6</w:t>
        <w:br/>
        <w:t>de abril de 1990, por considerar que al no haber la imputación  concreta  de</w:t>
        <w:br/>
        <w:t>un delito (pues dicho documento utilizaba la  expresión  “presunta  estafa”)</w:t>
        <w:br/>
        <w:t>no había calumnia, mientras que  no  había  injurias  puesto  que  el  señor</w:t>
        <w:br/>
        <w:t>Mémoli, como socio de la Sociedad Italiana, estaba actuando “en  defensa  de</w:t>
        <w:br/>
        <w:t>los intereses de la asociación y por consiguiente de alguna  manera  expresa</w:t>
        <w:br/>
        <w:t>su opinión que en definitiva quedaría  sujeta  a  la  voluntad  de  la  masa</w:t>
        <w:br/>
        <w:t>societaria”;  (ii)  respecto  a  la  solicitada  titulada  “Autoritarismo  e</w:t>
        <w:br/>
        <w:t>irregularidades de un miembro de una  Comisión  Directiva”,  se  absolvió  a</w:t>
        <w:br/>
        <w:t>Carlos Mémoli  por  considerar  que  estaba  “expresa[ndo]  públicamente  su</w:t>
        <w:br/>
        <w:t>opinión sobre el manejo de la Institución” o  respecto  del  tesorero  Piriz</w:t>
        <w:br/>
        <w:t>“reclamando el cumplimiento de una obligación estatutaria”,  sin  imputarles</w:t>
        <w:br/>
        <w:t>un delito, en general constituía “una  crítica  al  manejo  de  la  comisión</w:t>
        <w:br/>
        <w:t>directiva de la sociedad”, por lo que no  se  configuraba  una  calumnia  ni</w:t>
        <w:br/>
        <w:t>tampoco  injurias  puesto  que  dicha  opinión  “no  tiene  capacidad   para</w:t>
        <w:br/>
        <w:t>deshonrar y no es algo atinente a la persona misma además de no  haber  sido</w:t>
        <w:br/>
        <w:t>vertidas con el dolo específico que el tipo  requiere”;  (iii)  respecto  al</w:t>
        <w:br/>
        <w:t>artículo de Pablo Mémoli titulado “Denuncian presunta defraudación”,  se  le</w:t>
        <w:br/>
        <w:t>absolvió por considerar que “está escrito en un modo  potencial  y  no  hace</w:t>
        <w:br/>
        <w:t>referencia categórica de la responsabilidad penal  de  [los  querellantes]”,</w:t>
        <w:br/>
        <w:t>considerando que el contenido del artículo “hace [referencia] a  la  esencia</w:t>
        <w:br/>
        <w:t>de la información sin que pueda decirse que hay imputación de  un  delito  o</w:t>
        <w:br/>
        <w:t>un ataque a la honra o un descrédito  para  los  [querellantes]”.  Sentencia</w:t>
        <w:br/>
        <w:t>emitida por el Juzgado en lo Criminal y Correccional No. 7 del  Departamento</w:t>
        <w:br/>
        <w:t>Judicial de Mercedes en la causa N°  71.114  el  29  de  diciembre  de  1994</w:t>
        <w:br/>
        <w:t>(expediente de anexos al Informe de Fondo, Anexo 3, folios 171, 172,  173  y</w:t>
        <w:br/>
        <w:t>177).</w:t>
        <w:br/>
        <w:br/>
        <w:br/>
        <w:t>[265]       Véase, por ejemplo, las consideraciones del juzgado  de  primera</w:t>
        <w:br/>
        <w:t>instancia, mediante las cuales se absuelve  a  los  señores  Mémoli  por  el</w:t>
        <w:br/>
        <w:t>artículo titulado “Toman declaración a adquirientes  de  nichos”,  publicado</w:t>
        <w:br/>
        <w:t>el 28 de abril de 1990 en La Libertad, donde se indica que “tanto  la  frase</w:t>
        <w:br/>
        <w:t>[por la cual fueron  denunciados]  como  del  contexto  no  surgen  términos</w:t>
        <w:br/>
        <w:t>injuriantes ya que se limita a hacer un relato  de  los  hechos”.  Asimismo,</w:t>
        <w:br/>
        <w:t>respecto del artículo de Pablo Mémoli titulado “Caso nichos:  Torpe  amenaza</w:t>
        <w:br/>
        <w:t>a la libertad”, el juzgado de  primera  instancia  consideró  que  no  había</w:t>
        <w:br/>
        <w:t>animus injuriandi, en tanto “no se aparta  de  una  crónica  periodística  y</w:t>
        <w:br/>
        <w:t>que, inclusive, está referida a  problemas  en  el  INAM  y  a  una  amenaza</w:t>
        <w:br/>
        <w:t>recibida” que había sido  denunciada,  la  cual  había  dado  lugar  a  esta</w:t>
        <w:br/>
        <w:t>publicación y “en nada afecta  el  honor  de  los  querellantes”.  Sentencia</w:t>
        <w:br/>
        <w:t>emitida por el Juzgado en lo Criminal y Correccional No. 7 del  Departamento</w:t>
        <w:br/>
        <w:t>Judicial de Mercedes en la causa N°  71.114  el  29  de  diciembre  de  1994</w:t>
        <w:br/>
        <w:t>(expediente de anexos al Informe de Fondo, Anexo 3, folios 185, 186 y 206)</w:t>
        <w:br/>
        <w:br/>
        <w:br/>
        <w:t>[266]       Sentencia del Juzgado en lo Criminal y Correccional  No.  7  del</w:t>
        <w:br/>
        <w:t>Departamento Judicial de Mercedes en la causa N° 71.114 el 29  de  diciembre</w:t>
        <w:br/>
        <w:t>de 1994 (expediente de anexos al Informe de Fondo, Anexo 3, folio 210).</w:t>
        <w:br/>
        <w:br/>
        <w:br/>
        <w:t>[267]       Cfr. Caso Vargas  Areco  Vs.  Paraguay.  Fondo,  Reparaciones  y</w:t>
        <w:br/>
        <w:t>Costas. Sentencia de 26 de septiembre de 2006. Serie C No. 155,  párr.  108,</w:t>
        <w:br/>
        <w:t>y Caso Manuel Cepeda Vargas Vs. Colombia. Excepciones Preliminares, Fondo  y</w:t>
        <w:br/>
        <w:t>Reparaciones. Sentencia de 26 de mayo de 2010. Serie C No. 213, párr. 150.</w:t>
        <w:br/>
        <w:br/>
        <w:br/>
        <w:t>[268]       El artículo 110 del entonces  vigente  Código  Penal  establecía</w:t>
        <w:br/>
        <w:t>que: “[e]l que deshonrare o desacreditare a otro, será reprimido  con  multa</w:t>
        <w:br/>
        <w:t>de pesos mil quinientos a pesos noventa mil o prisión de un mes  a  un  año”</w:t>
        <w:br/>
        <w:t>(supra párr. 132).</w:t>
        <w:br/>
        <w:br/>
        <w:br/>
        <w:t>[269]       Cfr. Caso Tristán Donoso Vs. Panamá, supra,  párr.  51,  y  Caso</w:t>
        <w:br/>
        <w:t>Fontevecchia y D’Amico Vs. Argentina, supra, párr. 61.</w:t>
        <w:br/>
        <w:br/>
        <w:br/>
        <w:t>[270]       Cfr. Caso Herrera Ulloa Vs. Costa Rica, supra, párr.  131;  Caso</w:t>
        <w:br/>
        <w:t>Ricardo Canese Vs. Paraguay, supra, párrs. 91 a 94  y  97;  Caso  Kimel  Vs.</w:t>
        <w:br/>
        <w:t>Argentina, supra, párr. 51; Caso Tristán Donoso  Vs.  Panamá,  supra,  párr.</w:t>
        <w:br/>
        <w:t>121, y Caso Fontevecchia y D’Amico Vs. Argentina, supra, párr. 63.</w:t>
        <w:br/>
        <w:br/>
        <w:br/>
        <w:t>[271]       Tales como el Comité de  Inversiones  Extranjeras  (Caso  Claude</w:t>
        <w:br/>
        <w:t>Reyes  Vs.  Chile.  Fondo,  Reparaciones  y  Costas.  Sentencia  de  19   de</w:t>
        <w:br/>
        <w:t>septiembre de 2006. Serie C No 151, párr. 73) o las  Fuerzas  Armadas  (Caso</w:t>
        <w:br/>
        <w:t>Vélez Restrepo y familiares Vs. Colombia, supra, párr. 145).</w:t>
        <w:br/>
        <w:br/>
        <w:br/>
        <w:t>[272]       Cfr. Caso Cinco Pensionistas Vs. Perú, supra, párr. 155, y  Caso</w:t>
        <w:br/>
        <w:t>Suárez Peralta Vs. Ecuador, supra, párr. 19.</w:t>
        <w:br/>
        <w:br/>
        <w:br/>
        <w:t>[273]       Cfr. Caso Baena Ricardo y otros Vs. Panamá. Fondo,  Reparaciones</w:t>
        <w:br/>
        <w:t>y Costas. Sentencia de 2 de febrero de 2001. Serie C No. 72,  párr.  107,  y</w:t>
        <w:br/>
        <w:t>Caso Mohamed Vs. Argentina.  Excepción  Preliminar,  Fondo,  Reparaciones  y</w:t>
        <w:br/>
        <w:t>Costas. Sentencia de 23 de noviembre de 2012. Serie C No. 255, párr. 130.</w:t>
        <w:br/>
        <w:br/>
        <w:br/>
        <w:t>[274]       Cfr. Caso Ricardo Canese Vs. Paraguay, supra, párr. 175, y  Caso</w:t>
        <w:br/>
        <w:t>Mohamed Vs. Argentina, supra, párr. 131.</w:t>
        <w:br/>
        <w:br/>
        <w:br/>
        <w:t>[275]       Cfr. Caso Ricardo Canese Vs. Paraguay, supra, párr. 178.</w:t>
        <w:br/>
        <w:br/>
        <w:br/>
        <w:t>[276]       Cfr. Caso 19 Comerciantes Vs. Colombia.  Fondo,  Reparaciones  y</w:t>
        <w:br/>
        <w:t>Costas. Sentencia de 5 de julio de 2004. Serie C No. 109, párr. 137, y  Caso</w:t>
        <w:br/>
        <w:t>Artavia Murillo y otros (Fertilización in  vitro)  Vs.  Costa  Rica,  supra,</w:t>
        <w:br/>
        <w:t>párr. 173.</w:t>
        <w:br/>
        <w:br/>
        <w:br/>
        <w:t>[277]       Cfr. Caso Ricardo Canese Vs. Paraguay, supra, párr. 178, y  Caso</w:t>
        <w:br/>
        <w:t>Artavia Murillo y otros (Fertilización in  vitro)  Vs.  Costa  Rica,  supra,</w:t>
        <w:br/>
        <w:t>párr. 173.</w:t>
        <w:br/>
        <w:br/>
        <w:br/>
        <w:t>[278]       Cfr. Caso Ivcher  Bronstein  Vs.  Perú.  Fondo,  Reparaciones  y</w:t>
        <w:br/>
        <w:t>Costas. Sentencia de 6 de febrero de 2001. Serie C  No.  74,  párr.  122,  y</w:t>
        <w:br/>
        <w:t>Caso Masacre de Santo Domingo Vs. Colombia, supra, párr. 269.</w:t>
        <w:br/>
        <w:br/>
        <w:br/>
        <w:t>[279]       Cfr. Caso Ivcher Bronstein Vs. Perú,  supra,  párr.128,  y  Caso</w:t>
        <w:br/>
        <w:t>Furlan y familiares Vs. Argentina, supra, párr. 220.</w:t>
        <w:br/>
        <w:br/>
        <w:br/>
        <w:t>[280]       Cfr. Caso Salvador Chiriboga Vs. Ecuador.  Excepción  Preliminar</w:t>
        <w:br/>
        <w:t>y Fondo. Sentencia de 6 de mayo de 2008. Serie C No. 179, párr. 54,  y  Caso</w:t>
        <w:br/>
        <w:t>Furlan y familiares Vs. Argentina, supra, párr. 220.</w:t>
        <w:br/>
        <w:br/>
        <w:br/>
        <w:t>[281]       Cfr. Caso Ivcher Bronstein Vs. Perú, supra, párr. 124.</w:t>
        <w:br/>
        <w:br/>
        <w:br/>
        <w:t>[282]       Cfr. Caso Ivcher Bronstein Vs. Perú, supra, párr.  104,  y  Caso</w:t>
        <w:br/>
        <w:t>López Mendoza Vs. Venezuela, supra, párr. 111.</w:t>
        <w:br/>
        <w:br/>
        <w:br/>
        <w:t>[283]       Cfr. Caso Hilaire, Constantine y Benjamin y otros  Vs.  Trinidad</w:t>
        <w:br/>
        <w:t>y Tobago. Fondo, Reparaciones y Costas. Sentencia de 21 de  junio  de  2002.</w:t>
        <w:br/>
        <w:t>Serie C No. 94, párr. 145, y Caso García y familiares Vs. Guatemala,  supra,</w:t>
        <w:br/>
        <w:t>párr. 152.</w:t>
        <w:br/>
        <w:br/>
        <w:br/>
        <w:t>[284]       Cfr. Caso Suárez Rosero Vs. Ecuador. Fondo. Sentencia de  12  de</w:t>
        <w:br/>
        <w:t>noviembre de 1997. Serie C No. 35, párr. 71, y Caso García y familiares  Vs.</w:t>
        <w:br/>
        <w:t>Guatemala, supra, párr. 152.</w:t>
        <w:br/>
        <w:br/>
        <w:br/>
        <w:t>[285]       Cfr. Caso Genie Lacayo  Vs.  Nicaragua.  Fondo,  Reparaciones  y</w:t>
        <w:br/>
        <w:t>Costas. Sentencia de 29 de enero de 1997. Serie C No. 30, párr. 77,  y  Caso</w:t>
        <w:br/>
        <w:t>García y familiares Vs. Guatemala, supra, párr. 153.</w:t>
        <w:br/>
        <w:br/>
        <w:br/>
        <w:t>[286]        Cfr.  Caso  Valle  Jaramillo  y  otros  Vs.  Colombia.   Fondo,</w:t>
        <w:br/>
        <w:t>Reparaciones y Costas. Sentencia de 27 de noviembre  de 2008.  Serie  C  No.</w:t>
        <w:br/>
        <w:t>192, párr. 155, y Caso García y familiares Vs. Guatemala, supra, párr. 153.</w:t>
        <w:br/>
        <w:br/>
        <w:br/>
        <w:t>[287]       Cfr. Resolución de 27 de marzo de 2001 (expediente de  anexos  a</w:t>
        <w:br/>
        <w:t>la contestación, Anexo 1, folio 2009).</w:t>
        <w:br/>
        <w:br/>
        <w:br/>
        <w:t>[288]       Cfr. TEDH, Zimmermann y Steiner Vs. Suiza, no.  8737/79,  13  de</w:t>
        <w:br/>
        <w:t>Julio de 1983, § 24, Series A no. 66; H. Vs. Reino Unido (Artículo 50),  no.</w:t>
        <w:br/>
        <w:t>9580/81, § 71 y 73, 8 de julio de 1987, Serie  A  no.  136-B;  Vernillo  Vs.</w:t>
        <w:br/>
        <w:t>Francia, no. 11889/85, § 34, 20 de febrero de  1991,  Serie  A  no.  198,  y</w:t>
        <w:br/>
        <w:t>Stoidis Vs. Grecia, no. 46407/99, § 19, 17 de mayo de 2001.</w:t>
        <w:br/>
        <w:br/>
        <w:br/>
        <w:t>[289]       A lo largo del proceso la parte querellante  ha  interpuesto  al</w:t>
        <w:br/>
        <w:t>menos  cinco  recursos,  entre  recursos  de  revocatoria  y  reposición,  y</w:t>
        <w:br/>
        <w:t>apelación en subsidio, de los cuales al menos uno fue reiterado en vista  de</w:t>
        <w:br/>
        <w:t>la falta de respuesta.  Por  su  parte,  los  señores  Mémoli,  entre  otras</w:t>
        <w:br/>
        <w:t>actuaciones, interpusieron al menos una  excepción  de  cosa  juzgada  y  de</w:t>
        <w:br/>
        <w:t>prescripción  de  la  acción  civil,  tres  solicitudes  de   caducidad   de</w:t>
        <w:br/>
        <w:t>instancia, dos solicitudes de nulidad, siete solicitudes  de  recusación  de</w:t>
        <w:br/>
        <w:t>los jueces de la causa, nueve  recursos  entre  recursos  de  revocatoria  y</w:t>
        <w:br/>
        <w:t>reposición con apelación en subsidio y una solicitud  de  desestimación,  de</w:t>
        <w:br/>
        <w:t>los cuales al menos  uno  fue  desestimado  por  extemporáneo,  tres  fueron</w:t>
        <w:br/>
        <w:t>declarados improcedentes y otro considerado como  mal  concebido.  Asimismo,</w:t>
        <w:br/>
        <w:t>ambas partes solicitaron en reiteradas oportunidades que  se  decretarse  la</w:t>
        <w:br/>
        <w:t>negligencia de su contraparte.  Cfr.  Escrito  de  19  de  febrero  de  1998</w:t>
        <w:br/>
        <w:t>(expediente de anexos a la contestación,  Anexo  1,  folios  1823  a  1825);</w:t>
        <w:br/>
        <w:t>escrito de 24 de marzo de 1998 (expediente  de  anexos  a  la  contestación,</w:t>
        <w:br/>
        <w:t>Anexo 1, folios 1884 a 1886); escrito de 3 de agosto de 1998 (expediente  de</w:t>
        <w:br/>
        <w:t>anexos a la contestación, Anexo 1, folios 1909 a 1910); escrito  de  octubre</w:t>
        <w:br/>
        <w:t>de 2011 (expediente de anexos al escrito de solicitudes y argumentos,  Anexo</w:t>
        <w:br/>
        <w:t>2, folios 1687 a 1689); escrito de 8 de junio de 1999 (expediente de  anexos</w:t>
        <w:br/>
        <w:t>a la contestación, Anexo 1, folios 1958 a 1960); escrito de 17 de  marzo  de</w:t>
        <w:br/>
        <w:t>1999 (expediente de anexos a la contestación, Anexo 1, folios 1937 a  1944);</w:t>
        <w:br/>
        <w:t>escrito de 10 de febrero de 1998 (expediente de anexos  a  la  contestación,</w:t>
        <w:br/>
        <w:t>Anexo 1, folios 1813 a 1818); escrito de 3 de agosto de 1998 (expediente  de</w:t>
        <w:br/>
        <w:t>anexos a la contestación, Anexo 1, folio 1912); escrito de 8 de  octubre  de</w:t>
        <w:br/>
        <w:t>1998 (expediente de anexos a la contestación, Anexo 1, folio 1927  y  1928);</w:t>
        <w:br/>
        <w:t>escrito de 16 de septiembre de 2011 (expediente  de  anexos  al  escrito  de</w:t>
        <w:br/>
        <w:t>solicitudes y argumentos, Anexo 2, folio 1683); escrito de  3  de  abril  de</w:t>
        <w:br/>
        <w:t>1998 (expediente de anexos a la contestación, Anexo 1, folios 1891 a  1893);</w:t>
        <w:br/>
        <w:t>escrito de 4 de marzo de 2002  (expediente  de  anexos  a  la  contestación,</w:t>
        <w:br/>
        <w:t>Anexo 1, folios 2148 a 2149); escrito de 3 de abril de 2006  (expediente  de</w:t>
        <w:br/>
        <w:t>anexos a la contestación, Anexo 1, folios 2481 a 2482);  escrito  de  24  de</w:t>
        <w:br/>
        <w:t>abril de 2006 (expediente de  anexos  a  la  contestación,  Anexo  1,  folio</w:t>
        <w:br/>
        <w:t>2494);  escrito  de  20  de  junio  de  2006  (expediente  de  anexos  a  la</w:t>
        <w:br/>
        <w:t>contestación, Anexo 1,  folio  2536);  escrito  de  11  de  agosto  de  2006</w:t>
        <w:br/>
        <w:t>(expediente de anexos a la contestación, Anexo 1, folio  2542);  escrito  de</w:t>
        <w:br/>
        <w:t>15 de febrero de 2012 (expediente de anexos  al  escrito  de  solicitudes  y</w:t>
        <w:br/>
        <w:t>argumentos,  Anexo  2,  folio  1715);  escrito  de  22  de  agosto  de  2012</w:t>
        <w:br/>
        <w:t>(expediente de fondo,  Anexo  G,  folios  491  a  493);  escrito  de  12  de</w:t>
        <w:br/>
        <w:t>septiembre de 2012 (expediente  de  fondo,  Anexo  G,  folios  494  a  495);</w:t>
        <w:br/>
        <w:t>escrito de 25 de abril de 2001 (expediente  de  anexos  a  la  contestación,</w:t>
        <w:br/>
        <w:t>Anexo 1, folios 2047 a 2049); escrito de 23 de mayo de 2001  (expediente  de</w:t>
        <w:br/>
        <w:t>anexos a la contestación, Anexo 1, folios 2069 a 2070);  escrito  de  28  de</w:t>
        <w:br/>
        <w:t>mayo de 2001 (expediente de anexos a la contestación, Anexo 1, folio  2072);</w:t>
        <w:br/>
        <w:t>escrito solicitando que se revoque resolución (expediente  de  anexos  a  la</w:t>
        <w:br/>
        <w:t>contestación, Anexo 1, folio 2124); escrito de  16  de  septiembre  de  2004</w:t>
        <w:br/>
        <w:t>(expediente de anexos a la contestación,  Anexo  1,  folios  2217  a  2218);</w:t>
        <w:br/>
        <w:t>escrito de 6 de noviembre de 2009 (expediente de anexos a  la  contestación,</w:t>
        <w:br/>
        <w:t>Anexo  1,  folios  2685  a  2686);  escrito  de  23  de  noviembre  de  2009</w:t>
        <w:br/>
        <w:t>(expediente de anexos a la contestación,  Anexo  1,  folios  2701  a  2703);</w:t>
        <w:br/>
        <w:t>escrito de 23 de marzo de 2010 (expediente  de  anexos  a  la  contestación,</w:t>
        <w:br/>
        <w:t>Anexo 1,  folios  2722  a  2726);  escrito  de  30  de  septiembre  de  2011</w:t>
        <w:br/>
        <w:t>(expediente de anexos al escrito  de  solicitudes  y  argumentos,  Anexo  2,</w:t>
        <w:br/>
        <w:t>folio 1685); escrito de 25 de octubre de 2004 (expediente  de  anexos  a  la</w:t>
        <w:br/>
        <w:t>contestación, Anexo 1, folios 2238 a 2239); resolución de  20  de  diciembre</w:t>
        <w:br/>
        <w:t>de 2001 (expediente de anexos a  la  contestación,  Anexo  1,  folio  2137);</w:t>
        <w:br/>
        <w:t>resolución de 6 de octubre de 2004 (expediente de anexos a la  contestación,</w:t>
        <w:br/>
        <w:t>Anexo 1, folio 2219); resolución de 22 de octubre  de  2004  (expediente  de</w:t>
        <w:br/>
        <w:t>anexos a la contestación, Anexo 1, folio 2236); resolución de  27  de  julio</w:t>
        <w:br/>
        <w:t>de 2005 (expediente de anexos a  la  contestación,  Anexo  1,  folio  2245);</w:t>
        <w:br/>
        <w:t>resolución de 20 de marzo de 2003 (expediente de anexos a  la  contestación,</w:t>
        <w:br/>
        <w:t>Anexo 1, folios 2167 a 2168); escrito de 3 de marzo de 2006  (expediente  de</w:t>
        <w:br/>
        <w:t>anexos a la contestación, Anexo 1, folio  2454); escrito de 12 de  junio  de</w:t>
        <w:br/>
        <w:t>2008 (expediente de anexos a la contestación, Anexo 1, folio 2621);  escrito</w:t>
        <w:br/>
        <w:t>de 18 de octubre de 2006 (expediente de anexos a la contestación,  Anexo  1,</w:t>
        <w:br/>
        <w:t>folio 2566); escrito de 1 de diciembre de 2006 (expediente de  anexos  a  la</w:t>
        <w:br/>
        <w:t>contestación, Anexo 1,  folio  2582);  escrito  de  8  de  octubre  de  2010</w:t>
        <w:br/>
        <w:t>(expediente de anexos al escrito  de  solicitudes  y  argumentos,  Anexo  2,</w:t>
        <w:br/>
        <w:t>folios 1654 a 1655), y escrito de 19 de noviembre  de  2011  (expediente  de</w:t>
        <w:br/>
        <w:t>anexos al escrito de solicitudes y argumentos, Anexo 2, folio 1698).</w:t>
        <w:br/>
        <w:br/>
        <w:br/>
        <w:t>[290]       En este sentido, ver TEDH, Stoidis Vs. Grecia, no.  46407/99,  §</w:t>
        <w:br/>
        <w:t>18, 17 de mayo de 2001.</w:t>
        <w:br/>
        <w:br/>
        <w:br/>
        <w:t>[291]        Mutatis  mutandi,  Caso  Genie  Lacayo  Vs.  Nicaragua.  Fondo,</w:t>
        <w:br/>
        <w:t>Reparaciones y Costas, supra, párr. 79. Véase también, TEDH, Kolomiyets  Vs.</w:t>
        <w:br/>
        <w:t>Rusia, no. 76835/01, § 29, 22 de febrero de 2007, y Eckle Vs. Alemania,  no.</w:t>
        <w:br/>
        <w:t>8130/78, § 82, 15 de julio de 1982, Serie A no. 51.</w:t>
        <w:br/>
        <w:br/>
        <w:br/>
        <w:t>[292]       Cfr. TEDH, Eckle Vs. Alemania, no. 8130/78, § 82,  15  de  julio</w:t>
        <w:br/>
        <w:t>de 1982, Serie A no. 51; Poiss Vs. Austria, no. 9816/82, § 57, 23  de  abril</w:t>
        <w:br/>
        <w:t>de 1987, Serie A no. 117, y Wiesinger Vs. Austria, no. 11796/8, § 56, 30  de</w:t>
        <w:br/>
        <w:t>octubre de 1991, Serie A no. 213.</w:t>
        <w:br/>
        <w:br/>
        <w:br/>
        <w:t>[293]       En una oportunidad se decretó la negligencia  de  las  presuntas</w:t>
        <w:br/>
        <w:t>víctimas, lo que fue posteriormente revocado por decisión  del  mismo  Juez.</w:t>
        <w:br/>
        <w:t>Cfr. Resolución de 23 de septiembre de  2009  (expediente  de  anexos  a  la</w:t>
        <w:br/>
        <w:t>contestación, Anexo 1 folios 2663 y 2664), y resolución de 5 de  febrero  de</w:t>
        <w:br/>
        <w:t>2010 (expediente de anexos a la contestación, Anexo 1, folio 2707). En  otra</w:t>
        <w:br/>
        <w:t>ocasión las presuntas  víctimas  recibieron  una  sanción  disciplinaria  de</w:t>
        <w:br/>
        <w:t>apercibimiento, pero esta se  debió  al  deber  de  guardar  estilo  en  sus</w:t>
        <w:br/>
        <w:t>escritos y no consta que tuviese ninguna incidencia sobre  la  duración  del</w:t>
        <w:br/>
        <w:t>proceso. Cfr. Resolución de 19 de abril de 2006 (expediente de anexos  a  la</w:t>
        <w:br/>
        <w:t>contestación, Anexo 1, folio 2493); resolución  de  5  de  febrero  de  2010</w:t>
        <w:br/>
        <w:t>(expediente de anexos a la contestación, Anexo 1, folio  2707);  escrito  de</w:t>
        <w:br/>
        <w:t>24 de abril de 2006 (expediente de anexos a la contestación, Anexo 1,  folio</w:t>
        <w:br/>
        <w:t>2494); resolución de 24  de  abril  de  2006  (expediente  de  anexos  a  la</w:t>
        <w:br/>
        <w:t>contestación, Anexo  1,  folio  2495);  escrito  de  25  de  abril  de  2006</w:t>
        <w:br/>
        <w:t>(expediente de anexos a la contestación, Anexo 1, folio 2498), y  resolución</w:t>
        <w:br/>
        <w:t>de 28 de abril de 2006 (expediente de anexos a  la  contestación,  Anexo  1,</w:t>
        <w:br/>
        <w:t>folio 2500).</w:t>
        <w:br/>
        <w:br/>
        <w:br/>
        <w:t>[294]       Cfr. Escrito de 27 de abril de 2005 (expediente de anexos  a  la</w:t>
        <w:br/>
        <w:t>contestación,  Anexo  1,  folio  2255);  escrito  de  1  de  junio  de  2005</w:t>
        <w:br/>
        <w:t>(expediente de anexos a la contestación, Anexo 1, folio  2257);  escrito  de</w:t>
        <w:br/>
        <w:t>30 de noviembre de 2007 (expediente de anexos a la  contestación,  Anexo  1,</w:t>
        <w:br/>
        <w:t>folio 2614); escrito de 23 de marzo de  2010  (expediente  de  anexos  a  la</w:t>
        <w:br/>
        <w:t>contestación, Anexo 1, folios 2722 a 2726); escrito de 16 de julio  de  2010</w:t>
        <w:br/>
        <w:t>(expediente de anexos al escrito  de  solicitudes  y  argumentos,  Anexo  2,</w:t>
        <w:br/>
        <w:t>folio 1651); resolución de 4 de agosto de  2010  (expediente  de  anexos  al</w:t>
        <w:br/>
        <w:t>escrito de solicitudes y argumentos, Anexo 2, folio 1652), y escrito  de  29</w:t>
        <w:br/>
        <w:t>de mayo de 2012 (expediente de fondo, Anexo G, folio 443).</w:t>
        <w:br/>
        <w:br/>
        <w:br/>
        <w:t>[295]       Cfr. Escrito de 1 de febrero de 2005 (expediente de anexos a  la</w:t>
        <w:br/>
        <w:t>contestación, Anexo 1,  folio  2243);  escrito  de  22  de  agosto  de  2008</w:t>
        <w:br/>
        <w:t>(expediente de anexos a la contestación, Anexo 1, folio 2636), y escrito  de</w:t>
        <w:br/>
        <w:t>9 de marzo de 2006 (expediente de anexos a la contestación, Anexo  1,  folio</w:t>
        <w:br/>
        <w:t>2461).</w:t>
        <w:br/>
        <w:br/>
        <w:br/>
        <w:t>[296]       Cfr. Escrito de 16 de junio 2000  (expediente  de  anexos  a  la</w:t>
        <w:br/>
        <w:t>contestación,  Anexo  1,  folio  1982);  escrito  de  19  de  mayo  de  2010</w:t>
        <w:br/>
        <w:t>(expediente de anexos al escrito  de  solicitudes  y  argumentos,  Anexo  2,</w:t>
        <w:br/>
        <w:t>folio 1642), y escrito de 29 de mayo de 2012 (expediente de fondo, Anexo  G,</w:t>
        <w:br/>
        <w:t>folio 443).</w:t>
        <w:br/>
        <w:br/>
        <w:br/>
        <w:t>[297]       Escrito de 9 de  julio  de  2007  (expediente  de  anexos  a  la</w:t>
        <w:br/>
        <w:t>contestación, Anexo 1, folio 2611).</w:t>
        <w:br/>
        <w:br/>
        <w:br/>
        <w:t>[298]        Véase,  por  ejemplo:  escrito  de  6  de  noviembre  de   2009</w:t>
        <w:br/>
        <w:t>(expediente de anexos a la contestación, Anexo 1,  folio  2685),  y  escrito</w:t>
        <w:br/>
        <w:t>sin fecha donde desiste de prueba (expediente de anexos a  la  contestación,</w:t>
        <w:br/>
        <w:t>Anexo 1, folio 2662).</w:t>
        <w:br/>
        <w:br/>
        <w:br/>
        <w:t>[299]       El artículo 34 inciso 5 del Código Procesal  Civil  y  Comercial</w:t>
        <w:br/>
        <w:t>de la Provincia de Buenos Aires establece que el  Juez  debe  “[d]irigir  el</w:t>
        <w:br/>
        <w:t>procedimiento, debiendo, dentro de los límites expresamente establecidos  en</w:t>
        <w:br/>
        <w:t>este Código: a) Concentrar, en lo posible, en  un  mismo  acto  o  audiencia</w:t>
        <w:br/>
        <w:t>todas las diligencias que sea menester realizar. b) Señalar,  antes  de  dar</w:t>
        <w:br/>
        <w:t>trámite a cualquier petición, los defectos  u  omisiones  de  que  adolezca,</w:t>
        <w:br/>
        <w:t>ordenando que se subsanen dentro del plazo que fije, y  disponer  de  oficio</w:t>
        <w:br/>
        <w:t>toda diligencia que fuere necesaria para evitar nulidades.  c)  Mantener  la</w:t>
        <w:br/>
        <w:t>igualdad de las partes en el proceso. d)  Prevenir  y  sancionar  todo  acto</w:t>
        <w:br/>
        <w:t>contrario al deber de lealtad, probidad y buena fe. e) Vigilar para  que  en</w:t>
        <w:br/>
        <w:t>la tramitación de la causa se procure la mayor economía  procesal.  Decreto-</w:t>
        <w:br/>
        <w:t>Ley 7425/69, Código Procesal Civil y Comercial de  la  Provincia  de  Buenos</w:t>
        <w:br/>
        <w:t>Aires,  art.  34.5  (anexos  al  escrito  de   alegatos   finales   de   los</w:t>
        <w:br/>
        <w:t>representantes,         folio          2889,          disponible          en</w:t>
        <w:br/>
        <w:t>http://www.gob.gba.gov.ar/legislacion/legislacion/l-7425.html).</w:t>
        <w:br/>
        <w:br/>
        <w:br/>
        <w:t>[300]       El artículo 36 del Código  Procesal  Civil  y  Comercial  de  la</w:t>
        <w:br/>
        <w:t>Provincia  de  Buenos   Aires   regula   las   facultades   ordenatorias   e</w:t>
        <w:br/>
        <w:t>instructorias del juez,  estableciendo  que,  “[a]un  sin  requerimiento  de</w:t>
        <w:br/>
        <w:t>parte, los jueces y  tribunales  podrán:  1°)  Tomar  medidas  tendientes  a</w:t>
        <w:br/>
        <w:t>evitar la paralización del proceso. A tal efecto, vencido un plazo, se  haya</w:t>
        <w:br/>
        <w:t>ejercido o no la facultad que corresponda, se pasará a  la  etapa  siguiente</w:t>
        <w:br/>
        <w:t>en el desarrollo procesal, disponiendo de oficio  las  medidas  necesarias”.</w:t>
        <w:br/>
        <w:t>Decreto-Ley 7425/69, Código Procesal Civil y Comercial de  la  Provincia  de</w:t>
        <w:br/>
        <w:t>Buenos Aires, art.  36  (anexos  al  escrito  de  alegatos  finales  de  los</w:t>
        <w:br/>
        <w:t>representantes,         folio          2889,          disponible          en</w:t>
        <w:br/>
        <w:t>http://www.gob.gba.gov.ar/legislacion/legislacion/l-7425.html).</w:t>
        <w:br/>
        <w:br/>
        <w:br/>
        <w:t>[301]       Véase, por ejemplo: (i) el 19 de octubre de 1998  el  expediente</w:t>
        <w:br/>
        <w:t>fue remitido al Juzgado  Penal,  en  respuesta  a  una  solicitud  de  dicho</w:t>
        <w:br/>
        <w:t>juzgado sobre el trámite y estado del proceso civil, y no  fue  sino  cuatro</w:t>
        <w:br/>
        <w:t>meses y catorce días después, que los  mismos  fueron  devueltos.  La  Corte</w:t>
        <w:br/>
        <w:t>resalta que el propio juez penal explicó que el retraso se debió  a  que  no</w:t>
        <w:br/>
        <w:t>habría “advertido la recepción [..] del expediente civil”; (ii) entre  junio</w:t>
        <w:br/>
        <w:t>de 1999 y abril de 2000 existió otro período de inactividad de  diez  meses,</w:t>
        <w:br/>
        <w:t>estando pendiente una solicitud de nulidad y un recurso  de  reposición  con</w:t>
        <w:br/>
        <w:t>apelación en subsidio; (iii) el 19 de marzo de  2002  se  ordenó  elevar  el</w:t>
        <w:br/>
        <w:t>expediente a la Cámara de Apelaciones para que  resolviese  un  recurso,  el</w:t>
        <w:br/>
        <w:t>cual se declaró mal concedido hasta un año después y la Cámara tardó un  mes</w:t>
        <w:br/>
        <w:t>más en devolver el expediente al Juzgado de primera instancia, y no es  sino</w:t>
        <w:br/>
        <w:t>hasta el 5 de junio de 2003 que el Juez retoma el proceso; (iv)  en  octubre</w:t>
        <w:br/>
        <w:t>de 2004 la Cámara de Apelaciones solicitó el expediente  para  resolver  una</w:t>
        <w:br/>
        <w:t>cuestión relativa al incidente de ejecución de honorarios,  dicha  solicitud</w:t>
        <w:br/>
        <w:t>no fue incluida en el expediente  sino  dos  meses  y  nueve  días  después,</w:t>
        <w:br/>
        <w:t>cuando se dio con el paradero de la misma. El  1  de  febrero  de  2005  las</w:t>
        <w:br/>
        <w:t>presuntas  víctimas  solicitaron  que  se  hiciera  entrega  de  los   autos</w:t>
        <w:br/>
        <w:t>solicitados a la Cámara de Apelaciones. No consta en la  prueba  aportada  a</w:t>
        <w:br/>
        <w:t>la Corte la fecha en la cual el expediente  fue  remitido  a  la  Cámara  de</w:t>
        <w:br/>
        <w:t>Apelaciones. La Cámara de Apelaciones no devolvió el expediente  al  Juzgado</w:t>
        <w:br/>
        <w:t>de primera instancia al menos hasta el 27 de julio de 2005, y (v)  entre  el</w:t>
        <w:br/>
        <w:t>23 de octubre de 2008 y el  5  de  agosto  de  2009  existe  un  período  de</w:t>
        <w:br/>
        <w:t>inactividad tras la recepción de documentación solicitada a  otros  juzgados</w:t>
        <w:br/>
        <w:t>que  llevaron  la  causa.  Cfr.  Solicitud  del  Juez  en  lo   Criminal   y</w:t>
        <w:br/>
        <w:t>Correccional de 10  de  septiembre  de  1998  (expediente  de  anexos  a  la</w:t>
        <w:br/>
        <w:t>contestación, Anexo 1, folio 1929); nota de 26 de febrero de 1999  del  Juez</w:t>
        <w:br/>
        <w:t>en lo Criminal y Correccional N° 1 del  departamento  judicial  de  Mercedes</w:t>
        <w:br/>
        <w:t>(expediente de anexos a la contestación,  Anexo  1,  folios  1931  y  1932);</w:t>
        <w:br/>
        <w:t>resolución de 10 de junio de 1999 (expediente de anexos a  la  contestación,</w:t>
        <w:br/>
        <w:t>Anexo 1, folio 1961); nota de remisión del expediente de 7 de julio de  1999</w:t>
        <w:br/>
        <w:t>(expediente de anexos a la contestación, Anexo 1,  folio  1966);  resolución</w:t>
        <w:br/>
        <w:t>de 24 de abril de 2000 (expediente de anexos a  la  contestación,  Anexo  1,</w:t>
        <w:br/>
        <w:t>folio 1968); resolución de 19 de marzo de 2002 (expediente de  anexos  a  la</w:t>
        <w:br/>
        <w:t>contestación, Anexo 1, folio 2160);  resolución  de  20  de  marzo  de  2003</w:t>
        <w:br/>
        <w:t>(expediente de anexos a la contestación, Anexo 1,  folio  2167);  resolución</w:t>
        <w:br/>
        <w:t>de 28 de abril de 2003 (expediente de anexos a  la  contestación,  Anexo  1,</w:t>
        <w:br/>
        <w:t>folio 2171); resolución de 5 de junio de 2003 (expediente  de  anexos  a  la</w:t>
        <w:br/>
        <w:t>contestación, Anexo 1, folio 2173); solicitud  de  21  de  octubre  de  2004</w:t>
        <w:br/>
        <w:t>(expediente de anexos a la contestación, Anexo 1, folio 2237);  nota  de  30</w:t>
        <w:br/>
        <w:t>de diciembre de 2004 (expediente de  anexos  a  la  contestación,  Anexo  1,</w:t>
        <w:br/>
        <w:t>folio 2242); escrito de 1 de febrero de 2005  (expediente  de  anexos  a  la</w:t>
        <w:br/>
        <w:t>contestación, Anexo  1,  folio  2243);  escrito  de  27  de  abril  de  2005</w:t>
        <w:br/>
        <w:t>(expediente de anexos a la contestación, Anexo 1,  folio  2255);  resolución</w:t>
        <w:br/>
        <w:t>de 27 de julio de 2005 (expediente de anexos a  la  contestación,  Anexo  1,</w:t>
        <w:br/>
        <w:t>folio 2245); resolución de 23 de octubre de 2008 (expediente de anexos a  la</w:t>
        <w:br/>
        <w:t>contestación, Anexo 1, folio 2650), y resolución de  5  de  agosto  de  2009</w:t>
        <w:br/>
        <w:t>(expediente de anexos a la contestación, Anexo 1, folio 2653).</w:t>
        <w:br/>
        <w:br/>
        <w:br/>
        <w:t>[302]       Véase, por ejemplo: (i) las devoluciones del expediente  durante</w:t>
        <w:br/>
        <w:t>la primera etapa del proceso por parte de la Cámara de Apelaciones para  que</w:t>
        <w:br/>
        <w:t>el  juzgado  de  primera  instancia  resolviese  otros  recursos  que  tenía</w:t>
        <w:br/>
        <w:t>pendiente (supra párr. 96), y (ii) el dar por contestado  “en  tiempo  y  en</w:t>
        <w:br/>
        <w:t>forma” la respuesta de 17 de marzo de 1999 de una solicitud de nulidad de  3</w:t>
        <w:br/>
        <w:t>de abril de 1998, a la cual se le había dado traslado por cinco días  el  10</w:t>
        <w:br/>
        <w:t>de julio de 1998. Cfr. Escrito de 3 de abril de 1998 (expediente  de  anexos</w:t>
        <w:br/>
        <w:t>a la contestación, Anexo 1, folios 1891 a 1893); escrito de 17 de  marzo  de</w:t>
        <w:br/>
        <w:t>1999 (expediente de anexos a la contestación, Anexo 1, folios 1937 a  1944),</w:t>
        <w:br/>
        <w:t>y resolución de 6 de abril de 1999 (expediente de anexos a la  contestación,</w:t>
        <w:br/>
        <w:t>Anexo 1, folios 1945).</w:t>
        <w:br/>
        <w:br/>
        <w:br/>
        <w:t>[303]       Al respecto, el  Tribunal  advierte  que,  según  consta  en  el</w:t>
        <w:br/>
        <w:t>expediente, el 30 de marzo de 1998 se “reservaron’’ doce casetes  entregados</w:t>
        <w:br/>
        <w:t>por las presuntas víctimas, y el 30 de marzo de  2001  se  reservaron  otros</w:t>
        <w:br/>
        <w:t>siete casetes. Los cambios de  juzgado,  principalmente  producidos  por  la</w:t>
        <w:br/>
        <w:t>excusa del juez que llevaba  la  causa,  trajo  como  consecuencia  que  los</w:t>
        <w:br/>
        <w:t>casetes no estuviesen junto con todo el  expediente.  En  este  sentido,  en</w:t>
        <w:br/>
        <w:t>diversas oportunidades las presuntas víctimas solicitaron que se oficiase  a</w:t>
        <w:br/>
        <w:t>los juzgados para que remitieran los casetes a los juzgados que  al  momento</w:t>
        <w:br/>
        <w:t>llevaban el proceso. En octubre de 2010, el juzgado recibió  siete  casetes,</w:t>
        <w:br/>
        <w:t>ante lo cual las presuntas víctimas destacaron que aún  faltaban  casetes  y</w:t>
        <w:br/>
        <w:t>solicitaron que se reiterara la solicitud  a  una  jueza  que  había  estado</w:t>
        <w:br/>
        <w:t>encargada de la causa.  Sin  embargo,  la  jueza  informó  que  los  casetes</w:t>
        <w:br/>
        <w:t>solicitados no se encontraban en dicha secretaría. Cfr. Resolución de 30  de</w:t>
        <w:br/>
        <w:t>marzo de 1998 (expediente de  anexos  a  la  contestación,  Anexo  1,  folio</w:t>
        <w:br/>
        <w:t>1875); resolución de 30  de  marzo  de  2001  (expediente  de  anexos  a  la</w:t>
        <w:br/>
        <w:t>contestación, Anexo 1,  folio  2035);  escrito  de  31  de  agosto  de  2009</w:t>
        <w:br/>
        <w:t>(expediente de anexos a la contestación, Anexo 1,  folio  2656);  resolución</w:t>
        <w:br/>
        <w:t>de 31 de agosto de 2009 (expediente de anexos a la  contestación,  Anexo  1,</w:t>
        <w:br/>
        <w:t>folio 2657); escrito de 16  de  julio  de  2010  (expediente  de  anexos  al</w:t>
        <w:br/>
        <w:t>escrito de solicitudes y argumentos, Anexo 2, folio 1651); escrito de  4  de</w:t>
        <w:br/>
        <w:t>agosto  de  2010  (expediente  de  anexos  al  escrito  de   solicitudes   y</w:t>
        <w:br/>
        <w:t>argumentos, Anexo 2, folio 1652); nota de 8 de octubre de  2010  (expediente</w:t>
        <w:br/>
        <w:t>de anexos al escrito de solicitudes y  argumentos,  Anexo  2,  folio  1656);</w:t>
        <w:br/>
        <w:t>escrito de 8 de abril de 8  de  abril  de  2011  (expediente  de  anexos  al</w:t>
        <w:br/>
        <w:t>escrito de solicitudes y argumentos, Anexo 2, folio 1669), y nota de  11  de</w:t>
        <w:br/>
        <w:t>febrero  de  2011  (expediente  de  anexos  al  escrito  de  solicitudes   y</w:t>
        <w:br/>
        <w:t>argumentos, Anexo 2, folio 1673). Paralelamente, existieron  demoras  en  la</w:t>
        <w:br/>
        <w:t>designación de un perito para la desgrabación de los casetes,  la  cual  fue</w:t>
        <w:br/>
        <w:t>realizada seis años después de  haber  sido  solicitada  por  las  presuntas</w:t>
        <w:br/>
        <w:t>víctimas. En este sentido, el juez de la causa ordenó el 12  de  octubre  de</w:t>
        <w:br/>
        <w:t>2006 que  se  librase  oficio  a  la  Cámara  Departamental  “a  efectos  de</w:t>
        <w:br/>
        <w:t>solicitar si […] existen inscriptos peritos cuya incumbencia consista en  la</w:t>
        <w:br/>
        <w:t>desgrabación de [casetes] de  audios”.  El  28  de  noviembre  de  2010  “la</w:t>
        <w:br/>
        <w:t>Asesoría Pericial [Departamental informó que] no c[ontaba] con perito en  la</w:t>
        <w:br/>
        <w:t>especialidad para desgrabar [casetes]”. El 2 de mayo de 2011  se  designó  a</w:t>
        <w:br/>
        <w:t>una perito traductora para que se encargase de  la  desgrabación.  El  2  de</w:t>
        <w:br/>
        <w:t>mayo de 2012, el juez solicitó al  juzgado  pertinente  que  remitiese  “los</w:t>
        <w:br/>
        <w:t>elementos técnicos para la escucha de 77 [casetes], ofrecidos como  prueba”.</w:t>
        <w:br/>
        <w:t>El 27 mayo de 2012, el  querellante  Piriz  solicitó  que  se  proveyera  la</w:t>
        <w:br/>
        <w:t>designación de una perito que había resultado sorteada para  el  caso.  Cfr.</w:t>
        <w:br/>
        <w:t>Escrito sin fecha solicitando que se produzca prueba (expediente  de  anexos</w:t>
        <w:br/>
        <w:t>a la contestación, Anexo 1, folio 2560); resolución  de  12  de  octubre  de</w:t>
        <w:br/>
        <w:t>2006 (expediente de anexos a la contestación, Anexo 1, folio 2561); nota  de</w:t>
        <w:br/>
        <w:t>28 de noviembre de 2010 (expediente de anexos al escrito  de  solicitudes  y</w:t>
        <w:br/>
        <w:t>argumentos, Anexo 2, folio 1659); nota de 4 de marzo de 2011 (expediente  de</w:t>
        <w:br/>
        <w:t>fondo, Anexo G, folio 442); nota de  4  de  marzo  de  2011  (expediente  de</w:t>
        <w:br/>
        <w:t>fondo, Anexo G, folio 442); escrito de 29 de mayo  de  2012  (expediente  de</w:t>
        <w:br/>
        <w:t>fondo, Anexo G, folio 443), y nota de 27 de  mayo  de  2011  (expediente  de</w:t>
        <w:br/>
        <w:t>anexos al escrito de solicitudes y argumentos, Anexo 2, folio 1680).</w:t>
        <w:br/>
        <w:br/>
        <w:br/>
        <w:t>[304]       Resolución de 6 de abril de 1999  (expediente  de  anexos  a  la</w:t>
        <w:br/>
        <w:t>contestación, Anexo 1, folio 1946).</w:t>
        <w:br/>
        <w:br/>
        <w:br/>
        <w:t>[305]       Sentencia de la Suprema Corte de Justicia  de  la  Provincia  de</w:t>
        <w:br/>
        <w:t>Buenos Aires de 12 de marzo de 2008 (expediente  de  anexos  al  Informe  de</w:t>
        <w:br/>
        <w:t>Fondo, Anexo 25, folio 313).</w:t>
        <w:br/>
        <w:br/>
        <w:br/>
        <w:t>[306]       Dicha medida fue primero  decretada  en  el  marco  del  proceso</w:t>
        <w:br/>
        <w:t>penal con el fin de resguardar la posibilidad de  un  eventual  proceso  por</w:t>
        <w:br/>
        <w:t>daños y perjuicios. En el 2001 la medida  fue  levantada  en  el  marco  del</w:t>
        <w:br/>
        <w:t>proceso penal y un mes y medio después nuevamente fueron  decretadas  nuevas</w:t>
        <w:br/>
        <w:t>medidas, ahora en el marco del proceso civil. Desde ese momento las  medidas</w:t>
        <w:br/>
        <w:t>ha seguido vigentes hasta la fecha. Dichas medidas han sido  reinscritas  en</w:t>
        <w:br/>
        <w:t>dos oportunidades. La Corte no cuenta con  información  sobre  si  en  algún</w:t>
        <w:br/>
        <w:t>momento entre  dichas  reinscripciones  las  medidas  han  dejado  de  estar</w:t>
        <w:br/>
        <w:t>vigentes (supra párrs. 109 a 112).</w:t>
        <w:br/>
        <w:br/>
        <w:br/>
        <w:t>[307]       El artículo 228 del Código Procesal  Civil  y  Comercial  de  la</w:t>
        <w:br/>
        <w:t>Provincia de Buenos Aires establece:  “Inhibición  general  de  bienes.-  En</w:t>
        <w:br/>
        <w:t>todos los casos en que habiendo lugar a  embargo  éste  no  pudiere  hacerse</w:t>
        <w:br/>
        <w:t>efectivo por no conocerse bienes del  deudor,  o  por  no  cubrir  éstos  el</w:t>
        <w:br/>
        <w:t>importe del crédito reclamado, podrá solicitarse contra aquél la  inhibición</w:t>
        <w:br/>
        <w:t>general de vender o gravar sus bienes, la que se  deberá  dejar  sin  efecto</w:t>
        <w:br/>
        <w:t>siempre que presentase a embargo  bienes  suficientes  o  se  diere  caución</w:t>
        <w:br/>
        <w:t>bastante”. Decreto-Ley 7425/69, Código Procesal  Civil  y  Comercial  de  la</w:t>
        <w:br/>
        <w:t>Provincia de Buenos Aires, art. 228 (Anexos al escrito de  alegatos  finales</w:t>
        <w:br/>
        <w:t>de     los     representantes,      folio      2911,      disponible      en</w:t>
        <w:br/>
        <w:t>http://www.gob.gba.gov.ar/legislacion/legislacion/l-7425.html).</w:t>
        <w:br/>
        <w:br/>
        <w:br/>
        <w:t>[308]       Cfr. Caso Chaparro Álvarez  y  otros  Vs.  Ecuador.  Excepciones</w:t>
        <w:br/>
        <w:t>Preliminares, Fondo, Reparaciones y Costas. Sentencia de 21 de noviembre  de</w:t>
        <w:br/>
        <w:t>2007. Serie C No. 171, párr. 187.</w:t>
        <w:br/>
        <w:br/>
        <w:br/>
        <w:t>[309]       Cfr. Decreto-Ley 7425/69, Código Procesal Civil y  Comercial  de</w:t>
        <w:br/>
        <w:t>la Provincia de Buenos Aires,  art.  228  (Anexos  al  escrito  de  alegatos</w:t>
        <w:br/>
        <w:t>finales   de    los    representantes,    folio    2911,    disponible    en</w:t>
        <w:br/>
        <w:t>http://www.gob.gba.gov.ar/legislacion/legislacion/l-7425.html).</w:t>
        <w:br/>
        <w:br/>
        <w:br/>
        <w:t>[310]       El artículo 195 del Código Procesal  Civil  y  Comercial  de  la</w:t>
        <w:br/>
        <w:t>Provincia de Buenos Aires establece que: “[l]as  medidas  cautelares  podrán</w:t>
        <w:br/>
        <w:t>ser solicitadas antes o después de deducida la demanda a  menos  que  de  la</w:t>
        <w:br/>
        <w:t>ley resultare que  ésta  debe  entablarse  previamente.  El  escrito  deberá</w:t>
        <w:br/>
        <w:t>expresar el derecho que se pretende asegurar, la  medida  que  se  pide,  la</w:t>
        <w:br/>
        <w:t>disposición de la ley en que se funde y el cumplimiento  de  los  requisitos</w:t>
        <w:br/>
        <w:t>que corresponde, en particular, a la medida  requerida”.  Cfr.   Decreto-Ley</w:t>
        <w:br/>
        <w:t>7425/69, Código Procesal Civil y Comercial de la Provincia de Buenos  Aires,</w:t>
        <w:br/>
        <w:t>art. 195 (Anexos al escrito  de  alegatos  finales  de  los  representantes,</w:t>
        <w:br/>
        <w:t>folio                  2907,                  disponible                  en</w:t>
        <w:br/>
        <w:t>http://www.gob.gba.gov.ar/legislacion/legislacion/l-7425.html).</w:t>
        <w:br/>
        <w:br/>
        <w:br/>
        <w:t>[311]       Decreto-Ley 7425/69, Código Procesal Civil  y  Comercial  de  la</w:t>
        <w:br/>
        <w:t>Provincia de Buenos Aires, art. 204 (Anexos al escrito de  alegatos  finales</w:t>
        <w:br/>
        <w:t>de     los     representantes,      folio      2909,      disponible      en</w:t>
        <w:br/>
        <w:t>http://www.gob.gba.gov.ar/legislacion/legislacion/l-7425.html).</w:t>
        <w:br/>
        <w:br/>
        <w:br/>
        <w:t>[312]       Al respecto,  el  artículo  207  del  Código  Procesal  Civil  y</w:t>
        <w:br/>
        <w:t>Comercial de la Provincia de Buenos Aires establece en  lo  pertinente  que:</w:t>
        <w:br/>
        <w:t>“[l]as inhibiciones y embargos se extinguirán a los 5 años de  la  fecha  de</w:t>
        <w:br/>
        <w:t>su anotación en el Registro de la Propiedad, salvo que a petición  de  parte</w:t>
        <w:br/>
        <w:t>se reinscribieran antes del vencimiento del plazo, por orden  del  juez  que</w:t>
        <w:br/>
        <w:t>entendió en el proceso”. Código Procesal Civil y Comercial de  la  Provincia</w:t>
        <w:br/>
        <w:t>de Buenos Aires.  Decreto-Ley  7425/69,  art.  207  (Anexos  al  escrito  de</w:t>
        <w:br/>
        <w:t>alegatos  finales  de  los  representantes,  folio   2909,   disponible   en</w:t>
        <w:br/>
        <w:t>http://www.gob.gba.gov.ar/legislacion/legislacion/l-7425.html).</w:t>
        <w:br/>
        <w:br/>
        <w:br/>
        <w:t>[313]       En este sentido,  los  representantes  indicaron  que  “el  juez</w:t>
        <w:br/>
        <w:t>penal de primera instancia tardó un año en dictar sentencia. Exactamente  lo</w:t>
        <w:br/>
        <w:t>mismo  ocurrió  con  la  Cámara  Penal,  la  Corte  Provincial  y  la  Corte</w:t>
        <w:br/>
        <w:t>Nacional”.</w:t>
        <w:br/>
        <w:br/>
        <w:br/>
        <w:t>[314]       En particular, la sentencia de primera instancia fue emitida  en</w:t>
        <w:br/>
        <w:t>un lapso de aproximadamente dos años y siete meses, la de segunda  instancia</w:t>
        <w:br/>
        <w:t>un año después de la primera. Posteriormente, la Sala tomó cuatro  meses  en</w:t>
        <w:br/>
        <w:t>otorgar  un  recurso   de   nulidad   e   inaplicabilidad,   convertido   en</w:t>
        <w:br/>
        <w:t>inconstitucionalidad ante la Suprema Corte de Justicia de  la  Provincia  de</w:t>
        <w:br/>
        <w:t>Buenos Aires, la cual negó  el  mismo  en  aproximadamente  ocho  meses.  El</w:t>
        <w:br/>
        <w:t>recurso extraordinario federal interpuesto se negó en un mes  y  al  año  se</w:t>
        <w:br/>
        <w:t>resolvió un recurso de queja y reposición posterior (supra  párrs.  74,  75,</w:t>
        <w:br/>
        <w:t>86, 89 a 90).</w:t>
        <w:br/>
        <w:br/>
        <w:br/>
        <w:t>[315]       Al respecto, indicaron que la  abogada  de  Carlos  Mémoli  “fue</w:t>
        <w:br/>
        <w:t>notificada el día  anterior  y  asistió  pero  no  la  dejaron  expresarse”,</w:t>
        <w:br/>
        <w:t>mientras que “Pablo Mémoli, que se  defend[ía]  por  derecho  propio  no  le</w:t>
        <w:br/>
        <w:t>dieron la oportunidad de estar [presente]”.</w:t>
        <w:br/>
        <w:br/>
        <w:br/>
        <w:t>[316]        Cfr.  Caso  Fermín  Ramírez  Vs.   Guatemala,   supra.   Fondo,</w:t>
        <w:br/>
        <w:t>Reparaciones y Costas. Sentencia de 20 de junio de 2005. Serie  C  No.  126,</w:t>
        <w:br/>
        <w:t>párr. 62, y Caso Mohamed Vs. Argentina, supra, párr. 81.</w:t>
        <w:br/>
        <w:br/>
        <w:br/>
        <w:t>[317]       Cfr. Caso Velásquez Rodríguez Vs. Honduras. Fondo, supra,  párr.</w:t>
        <w:br/>
        <w:t>134, y Caso Masacre de Santo Domingo Vs. Colombia, supra, párr. 162.</w:t>
        <w:br/>
        <w:br/>
        <w:br/>
        <w:t>[318]       Cfr. Caso  Castillo  Petruzzi  y  otros  Vs.  Perú.  Excepciones</w:t>
        <w:br/>
        <w:t>Preliminares. Sentencia de 4 de Septiembre de 1998. Serie C  No.  41,  párr.</w:t>
        <w:br/>
        <w:t>83, y Caso Mohamed Vs. Argentina, supra, párrs. 79 y 81.</w:t>
        <w:br/>
        <w:br/>
        <w:br/>
        <w:t>[319]       Cfr. Caso de los  “Niños  de  la  Calle”  (Villagrán  Morales  y</w:t>
        <w:br/>
        <w:t>otros) Vs. Guatemala. Fondo. Sentencia de 19 de noviembre de 1999.  Serie  C</w:t>
        <w:br/>
        <w:t>No. 63, párr. 220, y Caso Mohamed Vs. Argentina, supra, párr. 81.</w:t>
        <w:br/>
        <w:br/>
        <w:br/>
        <w:t>[320] Caso Nogueira de Carvalho y otro vs. Brasil, supra, párr. 80,  y  Caso</w:t>
        <w:br/>
        <w:t>Atala Riffo y Niñas Vs. Chile. Fondo, Reparaciones y Costas.  Sentencia  del</w:t>
        <w:br/>
        <w:t>24 de febrero de 2012. Serie C No. 239, párr. 65.</w:t>
        <w:br/>
        <w:br/>
        <w:br/>
        <w:t>[321]       El Hábeas Corpus Bajo Suspensión de Garantías (arts. 27.2,  25.1</w:t>
        <w:br/>
        <w:t>y 7.6 Convención Americana sobre Derechos Humanos). Opinión  Consultiva  OC-</w:t>
        <w:br/>
        <w:t>8/87 del 30 de enero de 1987. Serie A No. 8, párr. 25, y  Caso  Mohamed  Vs.</w:t>
        <w:br/>
        <w:t>Argentina, supra, párr. 80.</w:t>
        <w:br/>
        <w:br/>
        <w:br/>
        <w:t>[322]       Garantías Judiciales en Estados de Emergencia (arts. 27.2, 25  y</w:t>
        <w:br/>
        <w:t>8 Convención Americana sobre Derechos Humanos). Opinión  Consultiva  OC-9/87</w:t>
        <w:br/>
        <w:t>del 6 de octubre de 1987. Serie A No.  9,  párr.  28,  y  Caso  Mohamed  Vs.</w:t>
        <w:br/>
        <w:t>Argentina, supra, párr. 80.</w:t>
        <w:br/>
        <w:br/>
        <w:br/>
        <w:t>[323]       Cfr. Excepciones al Agotamiento de los Recursos Internos  (arts.</w:t>
        <w:br/>
        <w:t>46.1,  46.2.a  y  46.2.b,  Convención  Americana  sobre  Derechos  Humanos).</w:t>
        <w:br/>
        <w:t>Opinión Consultiva OC-11/90 del 10 de agosto de 1990. Serie A No. 11,  párr.</w:t>
        <w:br/>
        <w:t>28, y Caso Mohamed Vs. Argentina, supra, párr. 80.</w:t>
        <w:br/>
        <w:br/>
        <w:br/>
        <w:t>[324] Caso del Tribunal Constitucional Vs. Perú, supra,  párr.  77,  y  Caso</w:t>
        <w:br/>
        <w:t>Mohamed Vs. Argentina, supra, párr. 80.</w:t>
        <w:br/>
        <w:br/>
        <w:br/>
        <w:t>[325]       Cfr. Cédula de notificación de audiencia de 5  de  diciembre  de</w:t>
        <w:br/>
        <w:t>1995 (expediente de anexos al Informe de Fondo,  Anexo  30,  folio  334),  y</w:t>
        <w:br/>
        <w:t>acta de audiencia de 5 de diciembre de 1995 (expediente del trámite ante  la</w:t>
        <w:br/>
        <w:t>Comisión, Tomo III, folios 945 a 951).</w:t>
        <w:br/>
        <w:br/>
        <w:br/>
        <w:t>[326]       Cfr. Poder general judicial otorgado por Carlos y  Pablo  Mémoli</w:t>
        <w:br/>
        <w:t>presentado ante el Juzgado el  14  de  septiembre  de  1992  (expediente  de</w:t>
        <w:br/>
        <w:t>anexos  a  los  alegatos  finales  del  Estado,  folios  4540  a  4543),   y</w:t>
        <w:br/>
        <w:t>notificación de la sentencia de primera instancia (expediente  de  anexos  a</w:t>
        <w:br/>
        <w:t>los alegatos finales del Estado, folios 5154 a 5156).</w:t>
        <w:br/>
        <w:br/>
        <w:br/>
        <w:t>[327]       La Suprema Corte de  Justicia  de  Buenos  Aires  se  encontraba</w:t>
        <w:br/>
        <w:t>resolviendo  un  recurso  extraordinario  federal,   donde   las   presuntas</w:t>
        <w:br/>
        <w:t>víctimas, plantearon, entre  otros  alegatos,  la  nulidad  de  la  referida</w:t>
        <w:br/>
        <w:t>audiencia. Dicha Suprema Corte consideró que “los agravios  vertidos  acerca</w:t>
        <w:br/>
        <w:t>del tema, sólo trasuntan la personal  discrepancia  del  recurrente  con  la</w:t>
        <w:br/>
        <w:t>interpretación  hecha  por  el  Tribunal”,   por   lo   que   no   mostraban</w:t>
        <w:br/>
        <w:t>arbitrariedad (supra párr. 90).</w:t>
        <w:br/>
        <w:br/>
        <w:br/>
        <w:t>[328]       Cfr. Caso Cantos Vs. Argentina. Fondo,  Reparaciones  y  Costas.</w:t>
        <w:br/>
        <w:t>Sentencia de 28 de Noviembre de 2002. Serie C No. 97,  párr.  54.  En  igual</w:t>
        <w:br/>
        <w:t>sentido, TEDH, Osman Vs. Reino Unido, no. 23452/94 [Gran Sala], §  147,  148</w:t>
        <w:br/>
        <w:t>y 152, 28 de octubre de 1998, Informe de Sentencias y Decisiones 1998-VIII.</w:t>
        <w:br/>
        <w:br/>
        <w:br/>
        <w:t>[329]       Cfr. Caso Fermín Ramírez Vs. Guatemala, supra, párr. 83, y  Caso</w:t>
        <w:br/>
        <w:t>Raxcacó Reyes Vs. Guatemala. Fondo, Reparaciones y Costas. Sentencia  de  15</w:t>
        <w:br/>
        <w:t>de septiembre de 2005. Serie C No. 133, párr. 112.</w:t>
        <w:br/>
        <w:br/>
        <w:br/>
        <w:t>[330]        Cfr.  Caso  Apitz  Barbera  y  otros  (“Corte  Primera  de   lo</w:t>
        <w:br/>
        <w:t>Contencioso Administrativo”) Vs. Venezuela, supra, párr. 209, y  Caso  Atala</w:t>
        <w:br/>
        <w:t>Riffo y Niñas Vs. Chile, supra, párr. 82.</w:t>
        <w:br/>
        <w:br/>
        <w:br/>
        <w:t>[331]            El artículo 63.1 de la Convención Americana establece  que:</w:t>
        <w:br/>
        <w:t>“[c]uando decida que hubo violación de un derecho o libertad  protegidos  en</w:t>
        <w:br/>
        <w:t>[la] Convención, la Corte dispondrá que se  garantice  al  lesionado  en  el</w:t>
        <w:br/>
        <w:t>goce de su derecho o  libertad  conculcados.  Dispondrá  asimismo,  si  ello</w:t>
        <w:br/>
        <w:t>fuera procedente, que se reparen las consecuencias de la medida o  situación</w:t>
        <w:br/>
        <w:t>que ha configurado la vulneración de esos derechos y el pago  de  una  justa</w:t>
        <w:br/>
        <w:t>indemnización a la parte lesionada”.</w:t>
        <w:br/>
        <w:br/>
        <w:br/>
        <w:t>[332] Cfr. Caso Velásquez Rodríguez Vs.  Honduras.  Reparaciones  y  Costas.</w:t>
        <w:br/>
        <w:t>Sentencia de 21 de julio de 1989. Serie C No. 7, párr.  25,  y  Caso  Suárez</w:t>
        <w:br/>
        <w:t>Peralta Vs. Ecuador, supra, párr. 161.</w:t>
        <w:br/>
        <w:br/>
        <w:br/>
        <w:t>[333]       Cfr. Caso Garrido y  Baigorria  Vs.  Argentina.  Reparaciones  y</w:t>
        <w:br/>
        <w:t>Costas. Sentencia de 27 de agosto de 1998. Serie C No. 39, párr. 40, y  Caso</w:t>
        <w:br/>
        <w:t>Suárez Peralta Vs. Ecuador, supra, párr. 161.</w:t>
        <w:br/>
        <w:br/>
        <w:br/>
        <w:t>[334]       Cfr. Caso  Velásquez  Rodríguez  Vs.  Honduras.  Reparaciones  y</w:t>
        <w:br/>
        <w:t>Costas, supra, párr. 26, y Caso Mendoza y otros Vs.  Argentina.  Excepciones</w:t>
        <w:br/>
        <w:t>Preliminares, Fondo y Reparaciones. Sentencia de 14 de mayo de  2013.  Serie</w:t>
        <w:br/>
        <w:t>C No. 260, párr. 378.</w:t>
        <w:br/>
        <w:br/>
        <w:br/>
        <w:t>[335]       Cfr. Caso  De  la  Masacre  de  las  Dos  Erres  Vs.  Guatemala.</w:t>
        <w:br/>
        <w:t>Excepción Preliminar, Fondo, Reparaciones  y  Costas.  Sentencia  de  24  de</w:t>
        <w:br/>
        <w:t>noviembre de 2009. Serie C No. 211, párr. 226, y  Caso  Suárez  Peralta  Vs.</w:t>
        <w:br/>
        <w:t>Ecuador, supra, párr. 164.</w:t>
        <w:br/>
        <w:br/>
        <w:br/>
        <w:t>[336] Cfr. Caso Ticona Estrada y otros Vs. Bolivia.  Fondo,  Reparaciones  y</w:t>
        <w:br/>
        <w:t>Costas. Sentencia de 27 de noviembre de 2008. Serie C No. 191, párr. 110,  y</w:t>
        <w:br/>
        <w:t>Caso Mendoza y otros Vs. Argentina, supra, párr. 306.</w:t>
        <w:br/>
        <w:br/>
        <w:br/>
        <w:t>[337]       Cfr. Caso  Velásquez  Rodríguez  Vs.  Honduras.  Reparaciones  y</w:t>
        <w:br/>
        <w:t>Costas, supra, párrs. 25 a 27, y Caso Suárez  Peralta  Vs.  Ecuador,  supra,</w:t>
        <w:br/>
        <w:t>párr. 162.</w:t>
        <w:br/>
        <w:br/>
        <w:br/>
        <w:t>[338]       Cfr. Caso de la Masacre  de  la  Rochela  Vs.  Colombia.  Fondo,</w:t>
        <w:br/>
        <w:t>Reparaciones y Costas. Sentencia de 11 de mayo de 2007.  Serie  C  No.  163,</w:t>
        <w:br/>
        <w:t>párr. 233, y Caso Suárez Peralta Vs. Ecuador, supra, párr. 165.</w:t>
        <w:br/>
        <w:br/>
        <w:br/>
        <w:t>[339]       Cfr. Caso  Neira  Alegría  y  otros  Vs.  Perú.  Reparaciones  y</w:t>
        <w:br/>
        <w:t>Costas. Sentencia de 19 de septiembre de 1996. Serie C No. 29, párr.  56,  y</w:t>
        <w:br/>
        <w:t>Caso Suárez Peralta Vs. Ecuador, supra, párr. 177.</w:t>
        <w:br/>
        <w:br/>
        <w:br/>
        <w:t>[340]       Cfr. Caso Cantoral Benavides Vs. Perú.  Reparaciones  y  Costas.</w:t>
        <w:br/>
        <w:t>Sentencia de 3 de diciembre de 2001. Serie  C  No.  88,  párr.  79,  y  Caso</w:t>
        <w:br/>
        <w:t>Suárez Peralta Vs. Ecuador, supra, párr. 189.</w:t>
        <w:br/>
        <w:br/>
        <w:br/>
        <w:t>[341]       Caso Bámaca Velásquez  Vs.  Guatemala.  Reparaciones  y  Costas.</w:t>
        <w:br/>
        <w:t>Sentencia de 22 de febrero de 2002. Serie C No. 91, párr. 43, y Caso  Suárez</w:t>
        <w:br/>
        <w:t>Peralta Vs. Ecuador, supra, párr. 212.</w:t>
        <w:br/>
        <w:br/>
        <w:br/>
        <w:t>[342]       Cfr. Caso  Velásquez  Rodríguez  Vs.  Honduras.  Reparaciones  y</w:t>
        <w:br/>
        <w:t>Costas, supra, párr. 27, y Caso Artavia Murillo y  otros  (Fertilización  in</w:t>
        <w:br/>
        <w:t>vitro) Vs. Costa Rica, supra, párr. 352.</w:t>
        <w:br/>
        <w:br/>
        <w:br/>
        <w:t>[343] Cfr. Caso Neira Alegría y  otros  Vs.  Perú.  Reparaciones  y  Costas,</w:t>
        <w:br/>
        <w:t>supra, párr. 50, y Caso Artavia Murillo y  otros  (Fertilización  in  vitro)</w:t>
        <w:br/>
        <w:t>Vs. Costa Rica, supra, párr. 352.</w:t>
        <w:br/>
        <w:br/>
        <w:br/>
        <w:t>[344] Cfr. Caso Aloeboetoe y  otros  Vs.  Surinam.  Reparaciones  y  Costas.</w:t>
        <w:br/>
        <w:t>Sentencia de 10 de septiembre de 1993. Serie C No.  15,  párr.  87,  y  Caso</w:t>
        <w:br/>
        <w:t>Artavia Murillo y otros (Fertilización in  vitro)  Vs.  Costa  Rica,  supra,</w:t>
        <w:br/>
        <w:t>párr. 352.</w:t>
        <w:br/>
        <w:br/>
        <w:br/>
        <w:t>[345]       Cfr. Caso Atala Riffo y Niñas Vs. Chile,  supra,  párr.  291,  y</w:t>
        <w:br/>
        <w:t>Caso Artavia Murillo y  otros  (Fertilización  in  vitro)  Vs.  Costa  Rica,</w:t>
        <w:br/>
        <w:t>supra, párr. 352.</w:t>
        <w:br/>
        <w:br/>
        <w:br/>
        <w:t>[346]       Cfr. Caso de los  “Niños  de  la  Calle”  (Villagrán  Morales  y</w:t>
        <w:br/>
        <w:t>otros) Vs. Guatemala. Reparaciones y Costas. Sentencia  de  26  de  mayo  de</w:t>
        <w:br/>
        <w:t>2001. Serie C No. 77, párr. 84, y Caso Suárez Peralta  Vs.  Ecuador,  supra,</w:t>
        <w:br/>
        <w:t>párr. 212.</w:t>
        <w:br/>
        <w:br/>
        <w:br/>
        <w:t>[347]       Cfr. Caso Garrido y  Baigorria  Vs.  Argentina.  Reparaciones  y</w:t>
        <w:br/>
        <w:t>Costas, supra, párr. 79, y Caso Suárez Peralta  Vs.  Ecuador,  supra,  párr.</w:t>
        <w:br/>
        <w:t>217.</w:t>
        <w:br/>
        <w:br/>
        <w:br/>
        <w:t>[348]        Al  respecto,  los  representantes  señalaron  que   el   “daño</w:t>
        <w:br/>
        <w:t>emergente” generado a Pablo Mémoli por “los gastos realizados en el  sistema</w:t>
        <w:br/>
        <w:t>interno e interamericano” ascendían a US$ 44.362,00 (cuarenta y  cuatro  mil</w:t>
        <w:br/>
        <w:t>trescientos sesenta y  dos  dólares  de  los  Estados  Unidos  de  América).</w:t>
        <w:br/>
        <w:t>Especificaron que con motivo del proceso penal  había  incurrido  en  gastos</w:t>
        <w:br/>
        <w:t>que ascendían a US$ 7.362,00 (siete mil trescientos sesenta  y  dos  dólares</w:t>
        <w:br/>
        <w:t>de los Estados Unidos de América), lo cual incluía los  costos  relativos  a</w:t>
        <w:br/>
        <w:t>la contratación de una  abogada,  “combustible,  degradación  del  vehículo,</w:t>
        <w:br/>
        <w:t>peajes y alimento” generados por los traslados del señor Pablo Mémoli  a  la</w:t>
        <w:br/>
        <w:t>Corte  Provincial  en  La  Plata  y  posteriormente  a  Buenos  Aires,   los</w:t>
        <w:br/>
        <w:t>honorarios del abogado  de  los  querellantes  y  los  gastos  relativos  al</w:t>
        <w:br/>
        <w:t>proceso  ante  la  “Corte  Nacional”  y  la  abogada  del  Estado.  Asimismo</w:t>
        <w:br/>
        <w:t>señalaron que los gastos generados “para ejercer el derecho a la defensa  en</w:t>
        <w:br/>
        <w:t>la causa penal, […]  y  en  la  civil”,  incluyendo  “fotocopias,  tasas  de</w:t>
        <w:br/>
        <w:t>justicia, bonos y viajes a las ciudades  de  Mercedes,  La  Plata  y  Buenos</w:t>
        <w:br/>
        <w:t>Aires”,  el  monto  estimado  “en  [veinte]  años  de  juicios  corridos   e</w:t>
        <w:br/>
        <w:t>interrumpidos” es de $25.000,00 (veinticinco mil  dólares  [de  los  Estados</w:t>
        <w:br/>
        <w:t>Unidos de América])” adicionales. En cuanto a los gastos  incurridos  en  el</w:t>
        <w:br/>
        <w:t>proceso ante el Sistema Interamericano, señalaron  que  había  incurrido  en</w:t>
        <w:br/>
        <w:t>gastos aproximados por $12.000,00 (doce mil dólares de  los  Estados  Unidos</w:t>
        <w:br/>
        <w:t>de América),  generados por ‘‘cinco viajes a Washington [realizados  por  el</w:t>
        <w:br/>
        <w:t>señor Pablo Mémoli] para aportar documentos y tener  di[á]logo  directo  con</w:t>
        <w:br/>
        <w:t>quienes llevaban este caso”, así como los gastos de “teléfono, fotocopias  y</w:t>
        <w:br/>
        <w:t>correo  durante  [diez]  años”  ante   la   Comisión   Interamericana.   Los</w:t>
        <w:br/>
        <w:t>representantes no especificaron los gastos en que habría incurrido el  señor</w:t>
        <w:br/>
        <w:t>Carlos Mémoli.</w:t>
        <w:br/>
        <w:br/>
        <w:br/>
        <w:t>[349] Cfr. Caso Chaparro Álvarez y Lapo Íñiguez, supra, párr.  275,  y  Caso</w:t>
        <w:br/>
        <w:t>Gudiel  Álvarez  y  otros   (“Diario   Militar”)   Vs.   Guatemala.   Fondo,</w:t>
        <w:br/>
        <w:t>Reparaciones y Costas. Sentencia de 20 de noviembre de  2012.  Serie  C  No.</w:t>
        <w:br/>
        <w:t>253, párr. 380.</w:t>
        <w:br/>
        <w:br/>
        <w:br/>
        <w:t>[350]       Cfr. Caso Chaparro Álvarez y Lapo Íñiguez, supra, párr.  277,  y</w:t>
        <w:br/>
        <w:t>Caso Gudiel Álvarez y otros (“Diario Militar”) Vs. Guatemala,  supra,  párr.</w:t>
        <w:br/>
        <w:t>380.</w:t>
        <w:br/>
        <w:br/>
        <w:br/>
        <w:t>[351]       Cfr. Comprobante de Caja de Abogados (expediente  de  anexos  al</w:t>
        <w:br/>
        <w:t>escrito de solicitudes y argumentos, folio 1759).</w:t>
        <w:br/>
        <w:br/>
        <w:br/>
        <w:t>[352]       Si bien los representantes aportaron comprobantes de  los  pagos</w:t>
        <w:br/>
        <w:t>realizados por los señores Mémoli en el marco del proceso  penal,  la  Corte</w:t>
        <w:br/>
        <w:t>se remite a lo indicado en el párrafo 217.</w:t>
        <w:br/>
        <w:br/>
        <w:t>[353]       El artículo 66.2  de  la  Convención  Americana  sobre  Derechos</w:t>
        <w:br/>
        <w:t>Humanos señala que: “[s]i el fallo no  expresare  en  todo  o  en  parte  la</w:t>
        <w:br/>
        <w:t>opinión unánime de los jueces, cualquiera de éstos tendrá derecho a  que  se</w:t>
        <w:br/>
        <w:t>agregue al fallo su opinión disidente o individual”. Y el artículo 65.2  del</w:t>
        <w:br/>
        <w:t>Reglamento de la Corte dispone que: “[t]odo Juez que haya participado en  el</w:t>
        <w:br/>
        <w:t>examen de un caso tiene derecho a unir a la sentencia su voto concurrente  o</w:t>
        <w:br/>
        <w:t>disidente que deberá ser  razonado.  Estos  votos  deberán  ser  presentados</w:t>
        <w:br/>
        <w:t>dentro del  plazo  fijado  por  la  Presidencia,  de  modo  que  puedan  ser</w:t>
        <w:br/>
        <w:t>conocidos por los Jueces antes de la notificación de  la  sentencia.  Dichos</w:t>
        <w:br/>
        <w:t>votos sólo podrán referirse a lo tratado en las sentencias.”</w:t>
        <w:br/>
        <w:br/>
        <w:t>[354]        El  artículo  33  de  la   Convención   establece   que: “[s]on</w:t>
        <w:br/>
        <w:t>competentes para conocer de los asuntos relacionados con el cumplimiento  de</w:t>
        <w:br/>
        <w:t>los  compromisos contraídos por los Estados Partes en  esta  Convención:  a)</w:t>
        <w:br/>
        <w:t>la Comisión Interamericana de  Derechos  Humanos,  llamada  en  adelante  la</w:t>
        <w:br/>
        <w:t>Comisión, y  b) la Corte Interamericana  de  Derechos  Humanos,  llamada  en</w:t>
        <w:br/>
        <w:t>adelante la Corte”.</w:t>
        <w:br/>
        <w:br/>
        <w:t>[355]       El artículo 1.1 de la  Convención  indica  que:  “[l]os  Estados</w:t>
        <w:br/>
        <w:t>Partes  en  esta  Convención  se  comprometen  a  respetar  los  derechos  y</w:t>
        <w:br/>
        <w:t>libertades reconocidos en ella y a garantizar su libre y pleno  ejercicio  a</w:t>
        <w:br/>
        <w:t>toda persona que esté sujeta a su jurisdicción,  sin  discriminación  alguna</w:t>
        <w:br/>
        <w:t>por motivos de raza, color, sexo, idioma, religión,  opiniones  políticas  o</w:t>
        <w:br/>
        <w:t>de cualquier otra índole, origen  nacional  o  social,  posición  económica,</w:t>
        <w:br/>
        <w:t>nacimiento o cualquier otra condición social”.</w:t>
        <w:br/>
        <w:br/>
        <w:t>[356]       El artículo 62.3 de la Convención señala que: “[l]a Corte  tiene</w:t>
        <w:br/>
        <w:t>competencia para conocer de cualquier caso relativo a  la  interpretación  y</w:t>
        <w:br/>
        <w:t>aplicación de las disposiciones de esta  Convención  que  le  sea  sometido,</w:t>
        <w:br/>
        <w:t>siempre que los Estados Partes en el  caso  hayan  reconocido  o  reconozcan</w:t>
        <w:br/>
        <w:t>dicha competencia, ora por declaración  especial,  como  se  indica  en  los</w:t>
        <w:br/>
        <w:t>incisos anteriores, ora por convención especial”.</w:t>
        <w:br/>
        <w:br/>
        <w:t>[357]       El artículo 63.1 de la Convención indica que:  “[c]uando  decida</w:t>
        <w:br/>
        <w:t>que hubo violación de un derecho o libertad protegidos en  esta  Convención,</w:t>
        <w:br/>
        <w:t>la Corte dispondrá que se garantice al lesionado en el goce de su derecho  o</w:t>
        <w:br/>
        <w:t>libertad conculcados.  Dispondrá asimismo, si ello fuera procedente, que  se</w:t>
        <w:br/>
        <w:t>reparen las consecuencias de la medida o situación  que  ha  configurado  la</w:t>
        <w:br/>
        <w:t>vulneración de esos derechos y el pago  de  una  justa  indemnización  a  la</w:t>
        <w:br/>
        <w:t>parte lesionada”.</w:t>
        <w:br/>
        <w:br/>
        <w:t>[358]       El artículo 68.1 de la Convención establece que: “[l]os  Estados</w:t>
        <w:br/>
        <w:t>Partes en la Convención se comprometen a cumplir la decisión de la Corte  en</w:t>
        <w:br/>
        <w:t>todo caso en que sean partes”.</w:t>
        <w:br/>
        <w:br/>
        <w:t>[359]        Artículos  sobre  la  Responsabilidad  del  Estado  por  hechos</w:t>
        <w:br/>
        <w:t>internacionalmente  ilícitos,  preparados  por  la   Comisión   de   Derecho</w:t>
        <w:br/>
        <w:t>Internacional  de  la  Organización  de  Naciones  Unidas,  anexados  a   la</w:t>
        <w:br/>
        <w:t>Resolución no. 56/83, aprobada por la Asamblea General [sobre  la  base  del</w:t>
        <w:br/>
        <w:t>informe de la Sexta  Comisión  (A/56/589  y  Corr.1)].  Responsabilidad  del</w:t>
        <w:br/>
        <w:t>Estado por hechos internacionalmente ilícitos, 85ª sesión  plenaria,  12  de</w:t>
        <w:br/>
        <w:t>diciembre  de  2001,  Documentos   Oficiales   de   la   Asamblea   General,</w:t>
        <w:br/>
        <w:t>quincuagésimo sexto período de sesiones, Suplemento No.  10  y  correcciones</w:t>
        <w:br/>
        <w:t>(A/56/10 y Corr.1 y 2). 2 Ibíd., párrs. 72 y 73.</w:t>
        <w:br/>
        <w:br/>
        <w:t>[360]       Párrs. 92 a 94 de la Sentencia.</w:t>
        <w:br/>
        <w:br/>
        <w:br/>
        <w:t>[361]       Si bien en los párrafos 66 y 67  se  da  por  probado  el  hecho</w:t>
        <w:br/>
        <w:t>relativo a las designaciones de la esposa y del hijo del  Vicepresidente  de</w:t>
        <w:br/>
        <w:t>la señalada Asociación en cargos docentes de la misma, en  perjuicio  de  la</w:t>
        <w:br/>
        <w:t>postulación de la esposa del Sr. Carlos Mémoli, ello no forma  parte  de  la</w:t>
        <w:br/>
        <w:t>presente causa en razón de que los señores Mémoli no fueron  condenados  por</w:t>
        <w:br/>
        <w:t>expresiones relativas a sus denuncias por esas supuestas irregularidades.</w:t>
        <w:br/>
        <w:br/>
        <w:t>[362]       Párrs. 75  a 84 de la Sentencia.</w:t>
        <w:br/>
        <w:br/>
        <w:t>[363]       Puntos Resolutivos 2 a 5 de la Sentencia.</w:t>
        <w:br/>
        <w:br/>
        <w:t>[364]       El artículo 13 de la Convención señala  que:  “1.  Toda  persona</w:t>
        <w:br/>
        <w:t>tiene derecho a la libertad de pensamiento y  de  expresión.   Este  derecho</w:t>
        <w:br/>
        <w:t>comprende la libertad de buscar, recibir y difundir  informaciones  e  ideas</w:t>
        <w:br/>
        <w:t>de toda índole, sin  consideración  de  fronteras,  ya  sea  oralmente,  por</w:t>
        <w:br/>
        <w:t>escrito o en forma impresa o artística, o por cualquier  otro  procedimiento</w:t>
        <w:br/>
        <w:t>de su  elección.   2.  El  ejercicio  del  derecho  previsto  en  el  inciso</w:t>
        <w:br/>
        <w:t>precedente no puede estar sujeto a previa censura sino  a  responsabilidades</w:t>
        <w:br/>
        <w:t>ulteriores, las que deben estar  expresamente  fijadas  por  la  ley  y  ser</w:t>
        <w:br/>
        <w:t>necesarias para asegurar:  a)  el respeto a los derechos o a  la  reputación</w:t>
        <w:br/>
        <w:t>de los demás, o b) la protección de la seguridad nacional, el orden  público</w:t>
        <w:br/>
        <w:t>o la salud o la moral públicas.  3. No se puede  restringir  el  derecho  de</w:t>
        <w:br/>
        <w:t>expresión por vías o medios indirectos, tales como  el  abuso  de  controles</w:t>
        <w:br/>
        <w:t>oficiales  o  particulares  de  papel  para   periódicos,   de   frecuencias</w:t>
        <w:br/>
        <w:t>radioeléctricas,  o  de  enseres  y  aparatos  usados  en  la  difusión   de</w:t>
        <w:br/>
        <w:t>información o  por  cualesquiera  otros  medios  encaminados  a  impedir  la</w:t>
        <w:br/>
        <w:t>comunicación y la circulación de  ideas  y  opiniones. 4.  Los  espectáculos</w:t>
        <w:br/>
        <w:t>públicos pueden ser sometidos por la ley a censura previa con  el  exclusivo</w:t>
        <w:br/>
        <w:t>objeto de regular el acceso a ellos para la protección moral de la  infancia</w:t>
        <w:br/>
        <w:t>y la adolescencia, sin perjuicio  de  lo  establecido  en  el  inciso  2. 5.</w:t>
        <w:br/>
        <w:t>Estará prohibida por la ley toda propaganda en favor de  la  guerra  y  toda</w:t>
        <w:br/>
        <w:t>apología del odio nacional, racial o religioso que constituyan  incitaciones</w:t>
        <w:br/>
        <w:t>a la violencia o cualquier  otra  acción  ilegal  similar  contra  cualquier</w:t>
        <w:br/>
        <w:t>persona o grupo de personas, por  ningún  motivo,  inclusive  los  de  raza,</w:t>
        <w:br/>
        <w:t>color, religión, idioma u origen nacional”.</w:t>
        <w:br/>
        <w:br/>
        <w:t>[365]       Párrs. 119 y 123 de la Sentencia.</w:t>
        <w:br/>
        <w:br/>
        <w:t>[366]       Párr. 119 de la Sentencia, citando: La  Colegiación  Obligatoria</w:t>
        <w:br/>
        <w:t>de Periodistas (arts. 13 y 29 Convención Americana sobre Derechos  Humanos).</w:t>
        <w:br/>
        <w:t>Opinión Consultiva OC-5/85 del 13 de noviembre  de  1985.  Serie  A  No.  5,</w:t>
        <w:br/>
        <w:t>párrs. 32 y 83, y Caso Vélez Restrepo y Familiares Vs.  Colombia.  Excepción</w:t>
        <w:br/>
        <w:t>Preliminar, Fondo, Reparaciones y Costas. Sentencia de 3  de  septiembre  de</w:t>
        <w:br/>
        <w:t>2012. Serie C No. 248, párr. 137.</w:t>
        <w:br/>
        <w:br/>
        <w:t>[367]       Párr. 119 de la Sentencia, citando: La  Colegiación  Obligatoria</w:t>
        <w:br/>
        <w:t>de Periodistas (Arts. 13 y 29 de  la  Convención  Americana  sobre  Derechos</w:t>
        <w:br/>
        <w:t>Humanos), supra, párr. 32, y Caso Vélez Restrepo y Familiares Vs.  Colombia,</w:t>
        <w:br/>
        <w:t>supra, párr. 138.</w:t>
        <w:br/>
        <w:br/>
        <w:t>[368]       La  Colegiación  Obligatoria  de  Periodistas  (arts.  13  y  29</w:t>
        <w:br/>
        <w:t>Convención Americana sobre Derechos Humanos),  supra,  párr.  70;  Caso  “La</w:t>
        <w:br/>
        <w:t>Última Tentación de Cristo”  (Olmedo  Bustos  y  otros)  Vs.  Chile.  Fondo,</w:t>
        <w:br/>
        <w:t>Reparaciones y Costas. Sentencia de 5 de febrero de 2001. Serie  C  No.  73,</w:t>
        <w:br/>
        <w:t>párrs. 64 a 68, y Caso Usón Ramírez  Vs.  Venezuela.  Excepción  Preliminar,</w:t>
        <w:br/>
        <w:t>Fondo, Reparaciones y Costas. Sentencia de 20 de noviembre de 2009. Serie  C</w:t>
        <w:br/>
        <w:t>No. 207, párr. 47.</w:t>
        <w:br/>
        <w:br/>
        <w:t>[369]       Párr. 123 de la Sentencia.</w:t>
        <w:br/>
        <w:br/>
        <w:t>[370]       Párr. 123 de la Sentencia, citando: La  Colegiación  Obligatoria</w:t>
        <w:br/>
        <w:t>de Periodistas (arts. 13 y 29 Convención Americana sobre Derechos  Humanos),</w:t>
        <w:br/>
        <w:t>supra, párr. 36,  y  Caso  Fontevecchia  y  D`Amico  Vs.  Argentina.  Fondo,</w:t>
        <w:br/>
        <w:t>Reparaciones y Costas. Sentencia de 29 de noviembre de  2011.  Serie  C  No.</w:t>
        <w:br/>
        <w:t>238, párr. 43.</w:t>
        <w:br/>
        <w:br/>
        <w:t>[371]       Párr. 123 de la Sentencia.</w:t>
        <w:br/>
        <w:br/>
        <w:t>[372]       Párr. 123 de la  Sentencia,  citando:  Caso  Herrera  Ulloa  Vs.</w:t>
        <w:br/>
        <w:t>Costa  Rica.  Excepciones  Preliminares,  Fondo,  Reparaciones   y   Costas.</w:t>
        <w:br/>
        <w:t>Sentencia de 2 de julio de  2004.  Serie  C  No.  107,  párr.  120,  y  Caso</w:t>
        <w:br/>
        <w:t>Fontevecchia y D`Amico Vs. Argentina, supra, párr. 43.</w:t>
        <w:br/>
        <w:br/>
        <w:t>[373]       Párrs. 124 a 126 de la Sentencia.</w:t>
        <w:br/>
        <w:br/>
        <w:t>[374]       El artículo 11 de la Convención establece que: “1. Toda  persona</w:t>
        <w:br/>
        <w:t>tiene derecho al respeto de su honra y al  reconocimiento  de  su  dignidad.</w:t>
        <w:br/>
        <w:t xml:space="preserve"> 2. Nadie puede ser objeto de injerencias arbitrarias o abusivas en su  vida</w:t>
        <w:br/>
        <w:t>privada, en la de su familia, en su domicilio o en  su  correspondencia,  ni</w:t>
        <w:br/>
        <w:t>de ataques ilegales a su honra o reputación.  3. Toda persona tiene  derecho</w:t>
        <w:br/>
        <w:t>a la protección de la ley contra esas injerencias o esos ataques”.</w:t>
        <w:br/>
        <w:br/>
        <w:t>[375]       Párr. 118 de la Sentencia.</w:t>
        <w:br/>
        <w:br/>
        <w:t>[376]       Párrs. 114 a 116 de la Sentencia.</w:t>
        <w:br/>
        <w:br/>
        <w:t>[377]       Párr. 140 de la Sentencia.</w:t>
        <w:br/>
        <w:br/>
        <w:t>[378]       Ídem.</w:t>
        <w:br/>
        <w:br/>
        <w:t>[379]       Párrs. 141 a 144 de la Sentencia.</w:t>
        <w:br/>
        <w:br/>
        <w:t>[380]       Párr. 143 de la Sentencia.</w:t>
        <w:br/>
        <w:br/>
        <w:t>[381]       Párr. 83 de la Sentencia.</w:t>
        <w:br/>
        <w:br/>
        <w:t>[382]       Cfr. Diccionario de la Real  Academia  Española,  22ª.  Edición.</w:t>
        <w:br/>
        <w:t>Ponderar también significa determinar el peso de algo, examinar con  cuidado</w:t>
        <w:br/>
        <w:t>algún asunto y exagerar, encarecer.</w:t>
        <w:br/>
        <w:br/>
        <w:br/>
        <w:br/>
        <w:t>[383]       Caso Ivcher Bronstein Vs. Perú. Fondo,  Reparaciones  y  Costas.</w:t>
        <w:br/>
        <w:t>Sentencia de 6 de febrero de 2001. Serie C No. 74, párr. 148, y  Caso  Vélez</w:t>
        <w:br/>
        <w:t>Restrepo y Familiares Vs. Colombia, supra, párr. 138.</w:t>
        <w:br/>
        <w:br/>
        <w:t>[384]       Párr. 70 de la Sentencia.</w:t>
        <w:br/>
        <w:br/>
        <w:t>[385]       La  Colegiación  Obligatoria  de  Periodistas  (arts.  13  y  29</w:t>
        <w:br/>
        <w:t>Convención Americana sobre Derechos Humanos), supra; Caso Herrera Ulloa  Vs.</w:t>
        <w:br/>
        <w:t>Costa Rica, supra, párr. 123, y Caso  Usón  Ramírez  Vs.  Venezuela,  supra,</w:t>
        <w:br/>
        <w:t>párr. 79.</w:t>
        <w:br/>
        <w:br/>
        <w:t>[386]       Párr. 146 de la Sentencia,  citando:  Caso  Tristán  Donoso  Vs.</w:t>
        <w:br/>
        <w:t>Panamá. Excepción Preliminar, Fondo, Reparaciones y Costas. Sentencia de  27</w:t>
        <w:br/>
        <w:t>de enero de 2009. Serie C No. 193, párr. 121, y Caso Fontevecchia y  D`Amico</w:t>
        <w:br/>
        <w:t>Vs. Argentina, supra, párr. 61.</w:t>
        <w:br/>
        <w:br/>
        <w:t>[387]       Párr. 145 de la Sentencia.</w:t>
        <w:br/>
        <w:br/>
        <w:t>[388]        Caso  Kimel  Vs.  Argentina.  Fondo,  Reparaciones  y   Costas.</w:t>
        <w:br/>
        <w:t>Sentencia de 2 de mayo de 2008. Serie C No.  177,  párr.  86;  Caso  Tristán</w:t>
        <w:br/>
        <w:t>Donoso Vs. Panamá, supra,  párr.  115;  Caso  Usón  Ramírez  Vs.  Venezuela,</w:t>
        <w:br/>
        <w:t>supra, párr. 83, y Caso Fontevecchia y D`Amico Vs. Argentina,  supra,  párr.</w:t>
        <w:br/>
        <w:t>47. En una redacción anterior, cfr.  Caso  Herrera  Ulloa  Vs.  Costa  Rica,</w:t>
        <w:br/>
        <w:t>supra,  párrs.  128  y  129;  Caso  Ricardo  Canese  Vs.  Paraguay.   Fondo,</w:t>
        <w:br/>
        <w:t>Reparaciones y Costas. Sentencia de 31 de agosto de 2004. Serie C  No.  111,</w:t>
        <w:br/>
        <w:t>párr. 103, y  Caso  Palamara  Iribarne  Vs.  Chile.  Fondo,  Reparaciones  y</w:t>
        <w:br/>
        <w:t>Costas. Sentencia de 22 de noviembre de 2005. Serie C No. 135, párr. 84.</w:t>
        <w:br/>
        <w:br/>
        <w:t>[389]       Como por ejemplo, en los casos: Caso  Herrera  Ulloa  Vs.  Costa</w:t>
        <w:br/>
        <w:t>Rica, supra, párr. 124; Caso Ricardo Canese Vs. Paraguay, supra,  párrs.  91</w:t>
        <w:br/>
        <w:t>a 94; Caso Kimel Vs. Argentina, supra, párr. 51;  Caso  Tristán  Donoso  Vs.</w:t>
        <w:br/>
        <w:t>Panamá,  supra,  párrs.  93  y  115,  y  Caso  Fontevecchia  y  D`Amico  Vs.</w:t>
        <w:br/>
        <w:t>Argentina, supra, párr. 62.</w:t>
        <w:br/>
        <w:br/>
        <w:t>[390]       Tales como el Comité de Inversiones Extranjeras,  en  el  Claude</w:t>
        <w:br/>
        <w:t>Reyes y otros Vs. Chile. Fondo, Reparaciones y Costas. Sentencia  de  19  de</w:t>
        <w:br/>
        <w:t>septiembre de 2006. Serie C No. 151, párr. 73, o las Fuerzas Armadas, en  el</w:t>
        <w:br/>
        <w:t>Caso Vélez Restrepo y Familiares Vs. Colombia, supra, párr. 145.</w:t>
        <w:br/>
        <w:br/>
        <w:t>[391]       Párrs. 145 a 149 de la Sentencia.</w:t>
        <w:br/>
        <w:br/>
        <w:t>[392]       Párr. 147 de la Sentencia.</w:t>
        <w:br/>
        <w:br/>
        <w:t>[393]       En 1991 la población de  San  Andrés  de  Giles  era  de  18.260</w:t>
        <w:br/>
        <w:t>personas. Cfr. Datos del censo en Giles, La Libertad, 28  de  mayo  de  1991</w:t>
        <w:br/>
        <w:t>(expediente de anexos a los alegatos finales del Estado, folio 3860).</w:t>
        <w:br/>
        <w:br/>
        <w:t>[394]        De  acuerdo  al  Instituto  Nacional  de  Acción   Mutual,   la</w:t>
        <w:br/>
        <w:t>Asociación Italiana tenía 292 socios para  el  11  de  mayo  de  1990.  Cfr.</w:t>
        <w:br/>
        <w:t>Dictamen del Instituto Nacional de Acción  Mutual  referente  al  expediente</w:t>
        <w:br/>
        <w:t>No. 160/90 (expediente de anexos a los alegatos finales  del  Estado,  folio</w:t>
        <w:br/>
        <w:t>3901).</w:t>
        <w:br/>
        <w:br/>
        <w:t>[395]       Párr. 146 de la Sentencia.</w:t>
        <w:br/>
        <w:br/>
        <w:t>[396]       Cfr. Caso La Última Tentación de Cristo (Olmedo Bustos y  otros)</w:t>
        <w:br/>
        <w:t>Vs. Chile, supra, párr. 69; Caso Ivcher Bronstein  Vs.  Perú,  supra,  párr.</w:t>
        <w:br/>
        <w:t>152, y Caso Ricardo Canese Vs. Paraguay, supra, párr. 83.</w:t>
        <w:br/>
        <w:br/>
        <w:t>[397]       Caso Kimel Vs. Argentina, supra, párr. 88.</w:t>
        <w:br/>
        <w:br/>
        <w:t>[398]       El artículo 9 de la Convención indica que:  “[n]adie  puede  ser</w:t>
        <w:br/>
        <w:t>condenado por acciones u omisiones   que  en  el  momento  de  cometerse  no</w:t>
        <w:br/>
        <w:t>fueran delictivos según el derecho aplicable. Tampoco se puede imponer  pena</w:t>
        <w:br/>
        <w:t>más grave que la aplicable en el momento de la comisión del delito.  Si  con</w:t>
        <w:br/>
        <w:t>posterioridad a la comisión del delito la ley dispone la imposición  de  una</w:t>
        <w:br/>
        <w:t>pena más leve, el delincuente se beneficiará de ello”.</w:t>
        <w:br/>
        <w:br/>
        <w:t>[399]       Párrs. 91 y 92 de la Sentencia.</w:t>
        <w:br/>
        <w:br/>
        <w:t>[400]       Párr. 158 de la Sentencia.</w:t>
        <w:br/>
        <w:br/>
        <w:t>[401]       Párr. 93 de la Sentencia.</w:t>
        <w:br/>
        <w:br/>
        <w:t>[402]       Caso Ricardo Canese Vs. Paraguay, supra, párr. 179.</w:t>
        <w:br/>
        <w:br/>
        <w:t>[403]       Ídem, párr. 180.</w:t>
        <w:br/>
        <w:br/>
        <w:t>[404]       La  Colegiación  Obligatoria  de  Periodistas  (arts.  13  y  29</w:t>
        <w:br/>
        <w:t>Convención Americana sobre Derechos Humanos), supra, párr. 52.</w:t>
        <w:br/>
        <w:br/>
        <w:t>[405]       Cfr. Ciertas  Atribuciones  de  la  Comisión  Interamericana  de</w:t>
        <w:br/>
        <w:t>Derechos Humanos (arts. 41, 42, 44, 46,  47,  50,  y  51  de  la  Convención</w:t>
        <w:br/>
        <w:t>Americana de Derechos Humanos). Opinión Consultiva OC-13/93 del 16 de  julio</w:t>
        <w:br/>
        <w:t>de 1993. Serie A No. 13, párr. 50; Caso Baena Ricardo y  otros.  Excepciones</w:t>
        <w:br/>
        <w:t>Preliminares. Sentencia de 18 de noviembre de 1999. Serie C  No.  61,  párr.</w:t>
        <w:br/>
        <w:t>37; Caso Baena Ricardo y otros Vs. Panamá.  Fondo,  Reparaciones  y  Costas.</w:t>
        <w:br/>
        <w:t>Sentencia de 2 de febrero de 2001.  Serie  C  No.  72,  párr.  189,  y  Caso</w:t>
        <w:br/>
        <w:t>Herrera Ulloa Vs. Costa Rica, supra, párr. 184.</w:t>
        <w:br/>
        <w:br/>
        <w:t>[406]       Caso Ricardo Canese Vs. Paraguay, supra, párr. 181.</w:t>
        <w:br/>
        <w:br/>
        <w:t>[407]       El nuevo artículo 110 del Código Penal argentino establece  que:</w:t>
        <w:br/>
        <w:t>“[e]l que intencionalmente deshonrare o desacreditare a una  persona  física</w:t>
        <w:br/>
        <w:t>determinada será reprimido con multa de pesos mil quinientos ($  1.500.-)  a</w:t>
        <w:br/>
        <w:t>pesos veinte mil  ($  20.000.-).  En  ningún  caso  configurarán  delito  de</w:t>
        <w:br/>
        <w:t>injurias las expresiones referidas a asuntos de interés público  o  las  que</w:t>
        <w:br/>
        <w:t>no  sean  asertivas.   Tampoco   configurarán   delito   de   injurias   los</w:t>
        <w:br/>
        <w:t>calificativos lesivos del honor cuando guardasen relación con un  asunto  de</w:t>
        <w:br/>
        <w:t>interés público”.</w:t>
        <w:br/>
        <w:br/>
        <w:t>[408]       Párrs. 95 y ss. de la Sentencia.</w:t>
        <w:br/>
        <w:br/>
        <w:t>[409]       Escrito de contestación (expediente de fondo, folio 231).</w:t>
        <w:br/>
        <w:br/>
        <w:t>[410]       Sentencia de la Cámara Nacional de Casación Penal  que  resuelve</w:t>
        <w:br/>
        <w:t>recurso de revisión en el caso Kimel de 10 de noviembre de 2011  (expediente</w:t>
        <w:br/>
        <w:t>de anexos a la contestación, anexo III, folio 2870).</w:t>
        <w:br/>
        <w:br/>
        <w:t>[411]       Párrs. 109 y ss. de la Sentencia.</w:t>
        <w:br/>
        <w:br/>
        <w:t>[412]       Párr. 185 de la Sentencia.</w:t>
        <w:br/>
        <w:t>[413]       Caso Herrera Ulloa Vs. Costa Rica, supra, párr. 133.</w:t>
        <w:br/>
        <w:br/>
        <w:t>[414]        Caso   Manuel   Cepeda   Vargas   Vs.   Colombia.   Excepciones</w:t>
        <w:br/>
        <w:t>Preliminares, Fondo, Reparaciones y Costas.  Sentencia  de  26  de  mayo  de</w:t>
        <w:br/>
        <w:t>2010. Serie C No. 213, párr. 172.</w:t>
        <w:br/>
        <w:br/>
        <w:t>[415]       Párrs. 92 a 94 de la Sentencia.</w:t>
        <w:br/>
        <w:br/>
        <w:t>[416]       Caso Fontevecchia y D`Amico  Vs.  Argentina,  supra,  párr.  46,</w:t>
        <w:br/>
        <w:t>citando La Colegiación Obligatoria de Periodistas (arts. 13 y 29  Convención</w:t>
        <w:br/>
        <w:t>Americana sobre Derechos Humanos), supra, párrs.  72  a  74,  y  Caso  Vélez</w:t>
        <w:br/>
        <w:t>Restrepo y Familiares Vs. Colombia, supra, párr. 140.</w:t>
        <w:br/>
        <w:br/>
        <w:br/>
        <w:t>[417]       Caso Herrera Ulloa Vs.  Costa  Rica.  Excepciones  Preliminares,</w:t>
        <w:br/>
        <w:t>Fondo, Reparaciones y Costas. Sentencia de 2 de julio de 2004. Serie  C  No.</w:t>
        <w:br/>
        <w:t>107; Caso  Ricardo  Canese  Vs.  Paraguay.  Fondo,  Reparaciones  y  Costas.</w:t>
        <w:br/>
        <w:t>Sentencia de 31 de  agosto  de  2004.  Serie  C  No.  111;  Caso  Kimel  Vs.</w:t>
        <w:br/>
        <w:t>Argentina. Fondo, Reparaciones y Costas. Sentencia de 2  de  mayo  de  2008.</w:t>
        <w:br/>
        <w:t>Serie C No. 177; Caso  Tristán  Donoso  Vs.  Panamá.  Excepción  Preliminar,</w:t>
        <w:br/>
        <w:t>Fondo, Reparaciones y Costas. Sentencia de 27 de enero de 2009 Serie  C  No.</w:t>
        <w:br/>
        <w:t>193, y Caso Fontevecchia y D’Amico  Vs.  Argentina.  Fondo,  Reparaciones  y</w:t>
        <w:br/>
        <w:t>Costas. Sentencia de 29 de noviembre de 2011. Serie C No. 238.</w:t>
        <w:br/>
        <w:br/>
        <w:br/>
        <w:t>[418]       Simposio sobre el proyecto de Convención de Derechos Humanos  de</w:t>
        <w:br/>
        <w:t>Santiago de Chile, Biblioteca de Publicaciones Oficiales de la  Facultad  de</w:t>
        <w:br/>
        <w:t>Derecho y Ciencias Sociales de la Universidad de la República  Oriental  del</w:t>
        <w:br/>
        <w:t>Uruguay, Montevideo, 1959.</w:t>
        <w:br/>
        <w:br/>
        <w:br/>
        <w:t>[419]       Simposio sobre el proyecto de Convención de Derechos Humanos  de</w:t>
        <w:br/>
        <w:t>Santiago de Chile,  supra,  págs.  84-85.  En  el  texto  definitivo  de  la</w:t>
        <w:br/>
        <w:t>Convención se añadieron al final del párrafo 4 las palabras  “sin  perjuicio</w:t>
        <w:br/>
        <w:t>de lo establecido en el inciso 2”. Asimismo se  añadió  el  párrafo  5,  que</w:t>
        <w:br/>
        <w:t>contiene la prohibición de propaganda en favor de la guerra y toda  apología</w:t>
        <w:br/>
        <w:t>del odio nacional,  racial  o  religioso.  En  el  presente  caso  no  tiene</w:t>
        <w:br/>
        <w:t>trascendencia este punto, por lo cual en el texto principal  no  corresponde</w:t>
        <w:br/>
        <w:t>desarrollarlo. En esta nota al pie, en cambio, vale la pena señalar  que  el</w:t>
        <w:br/>
        <w:t>profesor Barbagelata dijo que el texto del proyecto  no  le  satisfacía  “en</w:t>
        <w:br/>
        <w:t>absoluto”, en la parte referente a la salvaguardia “del prestigio  y  de  la</w:t>
        <w:br/>
        <w:t>seguridad nacionales”, que podría ser “una forma indirecta de limitación  de</w:t>
        <w:br/>
        <w:t>la libertad artística y de la libertad de  pensamiento”.  No  concebía  “una</w:t>
        <w:br/>
        <w:t>hipótesis en que el espectáculo público pueda  afectar  el  prestigio  o  la</w:t>
        <w:br/>
        <w:t>seguridad nacional”. Asimismo se hicieron otras importantes  propuestas  que</w:t>
        <w:br/>
        <w:t>fueron posteriormente incluidas en la Convención, entre las que  se  destaca</w:t>
        <w:br/>
        <w:t>el artículo aditivo 32 a (inspirado en el artículo  72  de  la  Constitución</w:t>
        <w:br/>
        <w:t>Uruguaya y propuesto por el profesor Alberto Ramón Real), cuyo texto era  el</w:t>
        <w:br/>
        <w:t>siguiente:  “La  enumeración  de  derechos  y  garantías  hecha   por   esta</w:t>
        <w:br/>
        <w:t>Convención, no excluye los  otros  que  son  inherentes  a  la  personalidad</w:t>
        <w:br/>
        <w:t>humana o se derivan  de  la  forma  democrática  republicana  de  gobierno.”</w:t>
        <w:br/>
        <w:t>(Simposio sobre el proyecto de Convención de Derechos  Humanos  de  Santiago</w:t>
        <w:br/>
        <w:t>de Chile, supra, págs. 164-165 y  227).  De  esa  propuesta  surgió  el  que</w:t>
        <w:br/>
        <w:t>finalmente sería el literal c) del artículo 29 de la Convención.</w:t>
        <w:br/>
        <w:br/>
        <w:br/>
        <w:t>[420]       Simposio sobre el proyecto de Convención de Derechos Humanos  de</w:t>
        <w:br/>
        <w:t>Santiago de Chile, supra, págs. 80-81.</w:t>
        <w:br/>
        <w:br/>
        <w:br/>
        <w:t>[421]       Caso Kimel Vs. Argentina, supra, párr. 51.</w:t>
        <w:br/>
        <w:br/>
        <w:br/>
        <w:t>[422]       Caso Kimel Vs. Argentina, supra, párr. 56.</w:t>
        <w:br/>
        <w:br/>
        <w:br/>
        <w:t>[423]       Caso Fontevecchia y D`Amico Vs. Argentina, supra, párr. 50.</w:t>
        <w:br/>
        <w:br/>
        <w:br/>
        <w:t>[424]       Caso Fontevecchia y D`Amico Vs. Argentina, supra,  párrs.  44  y</w:t>
        <w:br/>
        <w:t>45.</w:t>
        <w:br/>
        <w:br/>
        <w:br/>
        <w:t>[425]       Caso Kimel Vs. Argentina, supra, párrs. 86 a 88.</w:t>
        <w:br/>
        <w:br/>
        <w:br/>
        <w:t>[426]       Cfr. Caso Herrera Ulloa Vs. Costa Rica, supra, párr. 95.d).</w:t>
        <w:br/>
        <w:br/>
        <w:br/>
        <w:t>[427]       Cfr. Caso Tristán Donoso Vs. Panamá, supra, párr. 95.</w:t>
        <w:br/>
        <w:br/>
        <w:br/>
        <w:t>[428]       Cfr.Caso Ricardo Canese Vs. Paraguay, supra, párr. 69.1.</w:t>
        <w:br/>
        <w:br/>
        <w:br/>
        <w:t>[429]       Cfr. Caso Kimel Vs. Argentina, supra, párr. 89.</w:t>
        <w:br/>
        <w:br/>
        <w:br/>
        <w:t>[430]       Cfr. Caso Fontevecchia y D`Amico Vs. Argentina, supra, párr. 60</w:t>
        <w:br/>
        <w:br/>
        <w:br/>
        <w:t>[431]       Cfr. Caso Herrera Ulloa Vs. Costa Rica, supra, párr. 113.</w:t>
        <w:br/>
        <w:br/>
        <w:br/>
        <w:t>[432]       Cfr. Caso Tristán Donoso Vs. Panamá, supra, párr.76.</w:t>
        <w:br/>
        <w:br/>
        <w:br/>
        <w:t>[433]       Cfr.Caso Ricardo Canese Vs. Paraguay, supra, párr. 94.</w:t>
        <w:br/>
        <w:br/>
        <w:br/>
        <w:t>[434]       Cfr. Caso Kimel Vs. Argentina, supra, párr. 89.</w:t>
        <w:br/>
        <w:br/>
        <w:br/>
        <w:t>[435]       Cfr. Caso Fontevecchia y D`Amico Vs.  Argentina,  supra,  párrs.</w:t>
        <w:br/>
        <w:t>62 a 64.</w:t>
        <w:br/>
        <w:br/>
        <w:br/>
        <w:t>[436]       Caso Kimel Vs. Argentina, supra, párr. 92.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