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Caso Garrido y Baigorria Vs. Argentina</w:t>
        <w:br/>
        <w:br/>
        <w:br/>
        <w:t xml:space="preserve">                      Sentencia de 2 de febrero de 1996</w:t>
        <w:br/>
        <w:t xml:space="preserve">                                   (Fondo)</w:t>
        <w:br/>
        <w:br/>
        <w:br/>
        <w:t>En el caso Garrido y Baigorria,</w:t>
        <w:br/>
        <w:br/>
        <w:br/>
        <w:t>la Corte Interamericana de Derechos Humanos, integrada por  los  siguientes</w:t>
        <w:br/>
        <w:t>jueces:</w:t>
        <w:br/>
        <w:br/>
        <w:br/>
        <w:t xml:space="preserve">      Héctor Fix-Zamudio, Presidente</w:t>
        <w:br/>
        <w:t xml:space="preserve">      Hernán Salgado Pesantes, Vicepresidente</w:t>
        <w:br/>
        <w:t xml:space="preserve">      Alejandro Montiel Argüello, Juez</w:t>
        <w:br/>
        <w:t xml:space="preserve">      Máximo Pacheco Gómez, Juez</w:t>
        <w:br/>
        <w:t xml:space="preserve">      Oliver Jackman, Juez</w:t>
        <w:br/>
        <w:t xml:space="preserve">      Alirio Abreu Burelli, Juez</w:t>
        <w:br/>
        <w:t xml:space="preserve">      Antônio A. Cançado Trindade, Juez</w:t>
        <w:br/>
        <w:t xml:space="preserve">      Julio A. Barberis, Juez ad hoc;</w:t>
        <w:br/>
        <w:br/>
        <w:br/>
        <w:t>presentes, además:</w:t>
        <w:br/>
        <w:br/>
        <w:br/>
        <w:t xml:space="preserve">      Manuel E. Ventura Robles, Secretario, y</w:t>
        <w:br/>
        <w:t xml:space="preserve">      Ana María Reina, Secretaria adjunta,</w:t>
        <w:br/>
        <w:br/>
        <w:br/>
        <w:t>de  acuerdo  con  los  artículos  45  y  46  del  Reglamento  de  la  Corte</w:t>
        <w:br/>
        <w:t>Interamericana de Derechos Humanos (en adelante “el Reglamento”)  dicta  la</w:t>
        <w:br/>
        <w:t>sentencia siguiente  en  el  presente  caso  introducido  por  la  Comisión</w:t>
        <w:br/>
        <w:t>Interamericana de  Derechos  Humanos  (en  adelante  “la  Comisión”  o  “la</w:t>
        <w:br/>
        <w:t>Comisión Interamericana”) contra la República Argentina  (en  adelante  “el</w:t>
        <w:br/>
        <w:t>Gobierno” o “la Argentina”).</w:t>
        <w:br/>
        <w:br/>
        <w:br/>
        <w:t xml:space="preserve">                                      I</w:t>
        <w:br/>
        <w:br/>
        <w:t>1.    Este caso fue sometido a la Corte Interamericana de Derechos  Humanos</w:t>
        <w:br/>
        <w:t>(en adelante “la Corte”) por la Comisión mediante la demanda fechada el  29</w:t>
        <w:br/>
        <w:t>de mayo de 1995, a la que acompañó el Informe 26/94 de 20 de septiembre  de</w:t>
        <w:br/>
        <w:t>1994.  A su vez, el caso se originó por la denuncia (Nº 11.009)  contra  la</w:t>
        <w:br/>
        <w:t>Argentina que la Comisión había recibido el 29 de abril de 1992.</w:t>
        <w:br/>
        <w:br/>
        <w:t>2.    La Comisión solicita en su demanda lo siguiente:</w:t>
        <w:br/>
        <w:br/>
        <w:t xml:space="preserve">    1.     De conformidad con los razonamientos expuestos  en  la  presente</w:t>
        <w:br/>
        <w:t xml:space="preserve">    demanda, la Comisión solicita a la Honorable Corte  que,  teniendo  por</w:t>
        <w:br/>
        <w:t xml:space="preserve">    presentado este escrito en diez ejemplares con sus respectivos  anexos,</w:t>
        <w:br/>
        <w:t xml:space="preserve">    con fundamento en lo dispuesto en los artículos 61 de la  Convención  y</w:t>
        <w:br/>
        <w:t xml:space="preserve">    26 y 28 del Reglamento de la  Corte  admita  la  presente  demanda,  dé</w:t>
        <w:br/>
        <w:t xml:space="preserve">    traslado de la misma al Ilustrado Gobierno de Argentina y oportunamente</w:t>
        <w:br/>
        <w:t xml:space="preserve">    dicte sentencia declarando:</w:t>
        <w:br/>
        <w:br/>
        <w:br/>
        <w:t xml:space="preserve">             i.    Que  el  Estado   argentino   es   responsable   de   las</w:t>
        <w:br/>
        <w:t xml:space="preserve">          desapariciones de Raúl Baigorria y  Adolfo  Garrido  y  que,  como</w:t>
        <w:br/>
        <w:t xml:space="preserve">          consecuencia, le son imputables  violaciones  a  los  artículos  4</w:t>
        <w:br/>
        <w:t xml:space="preserve">          (derecho a la vida); 5 (derecho a que  se  respete  la  integridad</w:t>
        <w:br/>
        <w:t xml:space="preserve">          física, psíquica y moral); y 7 (derecho a la  libertad  personal),</w:t>
        <w:br/>
        <w:t xml:space="preserve">          todos ellos en relación al artículo 1.1 de la Convención.</w:t>
        <w:br/>
        <w:br/>
        <w:br/>
        <w:t xml:space="preserve">            ii.  Que el Estado  argentino  ha  violado  el  derecho  de  las</w:t>
        <w:br/>
        <w:t xml:space="preserve">         víctimas y de sus familiares a un juicio justo, en  particular,  ha</w:t>
        <w:br/>
        <w:t xml:space="preserve">         infringido el derecho a una resolución judicial dentro de un  plazo</w:t>
        <w:br/>
        <w:t xml:space="preserve">         razonable consagrado en el artículo 8.1 de la Convención, así  como</w:t>
        <w:br/>
        <w:t xml:space="preserve">         el artículo 25 de la misma  que  prevé  el  derecho  a  un  recurso</w:t>
        <w:br/>
        <w:t xml:space="preserve">         judicial sencillo y rápido que ampare contra actos que  violen  sus</w:t>
        <w:br/>
        <w:t xml:space="preserve">         derechos fundamentales, ambos en relación con el artículo 1.1 de la</w:t>
        <w:br/>
        <w:t xml:space="preserve">         Convención.</w:t>
        <w:br/>
        <w:br/>
        <w:br/>
        <w:t xml:space="preserve">            iii. Que el Estado argentino como consecuencia de  la  violación</w:t>
        <w:br/>
        <w:t xml:space="preserve">         de los derechos consagrados en los artículos 4, 5, 7, 8 y 25 de  la</w:t>
        <w:br/>
        <w:t xml:space="preserve">         Convención, ha violado asimismo el artículo 1.1 de  la  Convención,</w:t>
        <w:br/>
        <w:t xml:space="preserve">         en  relación  al  deber  de  respetar  los  derechos  y  libertades</w:t>
        <w:br/>
        <w:t xml:space="preserve">         consagrados en la misma, así como el deber de asegurar y garantizar</w:t>
        <w:br/>
        <w:t xml:space="preserve">         su libre y pleno ejercicio a toda persona sujeta a la  jurisdicción</w:t>
        <w:br/>
        <w:t xml:space="preserve">         del Estado argentino.</w:t>
        <w:br/>
        <w:br/>
        <w:br/>
        <w:t xml:space="preserve">    2.     Que de acuerdo con lo expresado en el punto 1 de este Petitorio,</w:t>
        <w:br/>
        <w:t xml:space="preserve">    ordene al Estado argentino que repare plenamente a  los  familiares  de</w:t>
        <w:br/>
        <w:t xml:space="preserve">    las víctimas  por  el  grave  daño  material  y  moral  causado  y,  en</w:t>
        <w:br/>
        <w:t xml:space="preserve">    consecuencia, disponga que el Estado argentino:</w:t>
        <w:br/>
        <w:br/>
        <w:br/>
        <w:t xml:space="preserve">            i.   Realice una investigación exhaustiva,  rápida  e  imparcial</w:t>
        <w:br/>
        <w:t xml:space="preserve">         sobre los hechos denunciados a fin de conocer el  paradero  de  los</w:t>
        <w:br/>
        <w:t xml:space="preserve">         señores Baigorria y Garrido y de establecer la  responsabilidad  de</w:t>
        <w:br/>
        <w:t xml:space="preserve">         las personas que estén directa o indirectamente involucradas,  para</w:t>
        <w:br/>
        <w:t xml:space="preserve">         que reciban las sanciones legales correspondientes.</w:t>
        <w:br/>
        <w:br/>
        <w:br/>
        <w:t xml:space="preserve">            ii.  Informe sobre las circunstancias de  la  detención  de  los</w:t>
        <w:br/>
        <w:t xml:space="preserve">         señores Baigorria y Garrido, la suerte corrida por las víctimas,  y</w:t>
        <w:br/>
        <w:t xml:space="preserve">         localice y entregue sus restos a los familiares.</w:t>
        <w:br/>
        <w:br/>
        <w:br/>
        <w:t xml:space="preserve">            iii. Otorgue una  indemnización  a  fin  de  compensar  el  daño</w:t>
        <w:br/>
        <w:t xml:space="preserve">         material y moral sufrido por los familiares de las víctimas.</w:t>
        <w:br/>
        <w:br/>
        <w:br/>
        <w:t xml:space="preserve">            iv.   Ordene  asimismo  cualquiera  otra  medida  que  considere</w:t>
        <w:br/>
        <w:t xml:space="preserve">         pertinente  a  fin  de  reparar  el  daño  causado  debido   a   la</w:t>
        <w:br/>
        <w:t xml:space="preserve">         desaparición de los señores Baigorria y Garrido.</w:t>
        <w:br/>
        <w:br/>
        <w:br/>
        <w:t xml:space="preserve">    3.     Ordene al Estado  argentino  el  pago  de  las  costas  de  este</w:t>
        <w:br/>
        <w:t xml:space="preserve">    proceso, incluyendo los honorarios de los profesionales que han actuado</w:t>
        <w:br/>
        <w:t xml:space="preserve">    como representantes de las víctimas  tanto  en  su  desempeño  ante  la</w:t>
        <w:br/>
        <w:t xml:space="preserve">    Comisión como en la tramitación ante la Corte.</w:t>
        <w:br/>
        <w:br/>
        <w:t>3.    La Comisión designó como delegado  al  señor  Michael  Reisman;  como</w:t>
        <w:br/>
        <w:t>abogados al señor David Padilla y a  la  señora  Isabel  Ricupero,  y  como</w:t>
        <w:br/>
        <w:t>asistentes a los señores Juan Méndez y José Miguel  Vivanco,  a  la  señora</w:t>
        <w:br/>
        <w:t>Viviana Krsticevic y a los señores Ariel  Dulitzky,  Martín  Abregú,  Diego</w:t>
        <w:br/>
        <w:t>Lavado y Carlos Varela Alvarez.  La señora Isabel Ricupero fue  reemplazada</w:t>
        <w:br/>
        <w:t>con posterioridad por el señor Mario López Garelli.</w:t>
        <w:br/>
        <w:br/>
        <w:t>4.    El 12 de junio de 1995 la Secretaría de la  Corte  (en  adelante  “la</w:t>
        <w:br/>
        <w:t>Secretaría”) notificó la demanda a la Argentina, después de haber realizado</w:t>
        <w:br/>
        <w:t>el  Presidente  de  la  Corte  (en  adelante  “el  Presidente”)  el  examen</w:t>
        <w:br/>
        <w:t>preliminar de la misma, y le informó que disponía de un plazo de tres meses</w:t>
        <w:br/>
        <w:t>para responderla por escrito (artículo 29.1 del Reglamento) y  de  30  días</w:t>
        <w:br/>
        <w:t>posteriores a  la  notificación  de  la  demanda  para  oponer  excepciones</w:t>
        <w:br/>
        <w:t>preliminares (artículo 31.1 del Reglamento).   Se  solicitó  también  a  la</w:t>
        <w:br/>
        <w:t>Argentina que, en el término de dos semanas, designara un  agente  ante  la</w:t>
        <w:br/>
        <w:t>Corte y, si  lo  consideraba  conveniente,  acreditara  también  un  agente</w:t>
        <w:br/>
        <w:t>alterno.</w:t>
        <w:br/>
        <w:br/>
        <w:t>El Gobierno recibió la notificación el 14 de junio de 1995.</w:t>
        <w:br/>
        <w:br/>
        <w:t>5.    Mediante una nota fechada en Buenos Aires el 22 de junio de  1995  la</w:t>
        <w:br/>
        <w:t>Argentina designó a la Embajadora Zelmira Regazzoli y a la  doctora  Mónica</w:t>
        <w:br/>
        <w:t>Pinto  como  agente  y  agente  alterno  respectivamente,  a  los  doctores</w:t>
        <w:br/>
        <w:t>Francisco Martínez y Jorge Cardozo y a la Secretario Ana María Moglia  como</w:t>
        <w:br/>
        <w:t>asesores, y a la Ministro Haydée Osuna como asistente.  Por nota de  31  de</w:t>
        <w:br/>
        <w:t>enero de 1996, se designó agente alterno al Embajador  Humberto Toledo.</w:t>
        <w:br/>
        <w:br/>
        <w:t>6.    El 10 de julio de 1995 la agente del Gobierno comunicó a la Corte que</w:t>
        <w:br/>
        <w:t>no opondría excepciones preliminares.  Por otra nota de esa misma fecha  la</w:t>
        <w:br/>
        <w:t>agente hizo saber a la Corte que la Argentina designaba como juez ad hoc al</w:t>
        <w:br/>
        <w:t>señor Julio A. Barberis.</w:t>
        <w:br/>
        <w:br/>
        <w:t>7.    El 11 de septiembre de 1995 la Argentina contestó la  demanda  (infra</w:t>
        <w:br/>
        <w:t>párr. 24)</w:t>
        <w:br/>
        <w:br/>
        <w:t>8.    Mediante Resolución de 9 de diciembre de 1995, el Presidente  dispuso</w:t>
        <w:br/>
        <w:t>convocar a las partes a una audiencia pública en la sede de la  Corte  para</w:t>
        <w:br/>
        <w:t>el día 1 de febrero  de  1996.   La  Comisión  y  el  Gobierno,  por  notas</w:t>
        <w:br/>
        <w:t>recibidas el 30 y 31 de  enero  de  1996  respectivamente,  solicitaron  la</w:t>
        <w:br/>
        <w:t>suspensión de la audiencia fijada.</w:t>
        <w:br/>
        <w:br/>
        <w:t>9.    El 1 de febrero de 1996, se celebró la  audiencia  pública  sobre  el</w:t>
        <w:br/>
        <w:t>fondo en la sede de la Corte, conforme se había previsto.</w:t>
        <w:br/>
        <w:br/>
        <w:t>Comparecieron</w:t>
        <w:br/>
        <w:br/>
        <w:t>Por el Gobierno de la República Argentina</w:t>
        <w:br/>
        <w:br/>
        <w:t xml:space="preserve">      Humberto Toledo, agente alterno</w:t>
        <w:br/>
        <w:br/>
        <w:t>Por la Comisión Interamericana de Derechos Humanos:</w:t>
        <w:br/>
        <w:br/>
        <w:t xml:space="preserve">      John Donaldson, delegado</w:t>
        <w:br/>
        <w:t xml:space="preserve">      Domingo Acevedo, abogado</w:t>
        <w:br/>
        <w:t xml:space="preserve">      Ariel Dulitzky, asistente.</w:t>
        <w:br/>
        <w:br/>
        <w:br/>
        <w:t xml:space="preserve">                                     II</w:t>
        <w:br/>
        <w:br/>
        <w:t>10.   La Comisión efectúa en la sección II de su demanda una exposición  de</w:t>
        <w:br/>
        <w:t>los hechos que constituyen el origen de esta causa.  En este sentido afirma</w:t>
        <w:br/>
        <w:t>que, según el relato de testigos presenciales, el 28 de abril  de  1990,  a</w:t>
        <w:br/>
        <w:t>las 16 horas aproximadamente, fueron detenidos por personal  uniformado  de</w:t>
        <w:br/>
        <w:t>la Policía de Mendoza los señores Adolfo Argentino Garrido Calderón y  Raúl</w:t>
        <w:br/>
        <w:t>Baigorria Balmaceda cuando circulaban en un vehículo.  Este hecho se habría</w:t>
        <w:br/>
        <w:t>producido en el Parque General San Martín, de la ciudad de Mendoza.   Según</w:t>
        <w:br/>
        <w:t>los testigos, estas personas fueron interrogadas (o detenidas) por al menos</w:t>
        <w:br/>
        <w:t>cuatro agentes policiales con el uniforme correspondiente  a  la  Dirección</w:t>
        <w:br/>
        <w:t>motorizada de la Policía de Mendoza, que se desplazaban en dos  automóviles</w:t>
        <w:br/>
        <w:t>de esa fuerza de seguridad.</w:t>
        <w:br/>
        <w:br/>
        <w:t>11.   Este episodio habría sido comunicado aproximadamente una hora después</w:t>
        <w:br/>
        <w:t>de ocurrido a los  familiares  del  señor  Garrido  por  la  señora  Ramona</w:t>
        <w:br/>
        <w:t>Fernández, quien habría conocido el hecho  por  el  relato  de  un  testigo</w:t>
        <w:br/>
        <w:t>presencial.</w:t>
        <w:br/>
        <w:br/>
        <w:t>12.   Los familiares del señor Garrido habrían  iniciado  de  inmediato  su</w:t>
        <w:br/>
        <w:t>búsqueda y se habrían preocupado pues existía contra él una orden  judicial</w:t>
        <w:br/>
        <w:t>de detención.  La familia habría  solicitado  a  la  abogada  Mabel  Osorio</w:t>
        <w:br/>
        <w:t>averiguar dónde se encontraba aquél.</w:t>
        <w:br/>
        <w:br/>
        <w:t>El resultado de la averiguación habría sido que el señor Adolfo Garrido  no</w:t>
        <w:br/>
        <w:t>se hallaba detenido en ninguna  dependencia  policial.   Sin  embargo,  los</w:t>
        <w:br/>
        <w:t>familiares habrían encontrado en la Comisaría Quinta de Mendoza el vehículo</w:t>
        <w:br/>
        <w:t>en el que los señores Garrido y Baigorria viajaban  en  el  momento  de  su</w:t>
        <w:br/>
        <w:t>detención.  La policía les habría informado que dicho vehículo  había  sido</w:t>
        <w:br/>
        <w:t>hallado en el Parque General San Martín con motivo de  un  llamado  anónimo</w:t>
        <w:br/>
        <w:t>denunciando que se trataba de un auto abandonado.</w:t>
        <w:br/>
        <w:br/>
        <w:t>13.   El 30 de abril de 1990  la  abogada  Osorio  habría  interpuesto  una</w:t>
        <w:br/>
        <w:t>acción de hábeas corpus respecto del señor Garrido y el 3  de  mayo  habría</w:t>
        <w:br/>
        <w:t>hecho lo mismo el abogado Oscar A. Mellado respecto del señor Baigorria.</w:t>
        <w:br/>
        <w:br/>
        <w:t>Ambas acciones se habrían tramitado ante el Cuarto Juzgado  de  Instrucción</w:t>
        <w:br/>
        <w:t>de la Primera Circunscripción Judicial de la Provincia de Mendoza y habrían</w:t>
        <w:br/>
        <w:t>sido rechazadas por no haberse probado la privación de libertad.</w:t>
        <w:br/>
        <w:br/>
        <w:t>14.   El 2 de mayo de 1990 la familia Garrido  habría  efectuado,  ante  la</w:t>
        <w:br/>
        <w:t>Fiscalía de turno, una denuncia formal por la desaparición forzada de ambas</w:t>
        <w:br/>
        <w:t>personas.  La tramitación de esta causa habría tenido lugar  en  el  Cuarto</w:t>
        <w:br/>
        <w:t>Juzgado de Instrucción de la Primera Circunscripción Judicial y llevaría el</w:t>
        <w:br/>
        <w:t>Nº 60.099.</w:t>
        <w:br/>
        <w:br/>
        <w:t>En la oportunidad en que el señor Esteban Garrido, hermano de  una  de  las</w:t>
        <w:br/>
        <w:t>víctimas, habría sido citado a declarar al Juzgado,  se  habría  encontrado</w:t>
        <w:br/>
        <w:t>allí el oficial de policía Geminiani, quien habría reconocido que  la  foto</w:t>
        <w:br/>
        <w:t>del señor Adolfo Garrido había sido exhibida por un agente policial  a  los</w:t>
        <w:br/>
        <w:t>dueños de un negocio que había sido asaltado y que por  ello  los  policías</w:t>
        <w:br/>
        <w:t>“lo andaban buscando”.  De estas manifestaciones habría quedado  constancia</w:t>
        <w:br/>
        <w:t>en el expediente judicial.</w:t>
        <w:br/>
        <w:br/>
        <w:t>15.   La demanda indica los nombres de testigos  presenciales  que  habrían</w:t>
        <w:br/>
        <w:t>visto que los señores Garrido y Baigorria eran  detenidos  y  llevados  por</w:t>
        <w:br/>
        <w:t>personal policial.</w:t>
        <w:br/>
        <w:br/>
        <w:t>16.   Los familiares de los desaparecidos  habrían  denunciado  los  hechos</w:t>
        <w:br/>
        <w:t>ante la Comisión de Derechos y Garantías de la Cámara de Diputados  y  ante</w:t>
        <w:br/>
        <w:t>la de Senadores de la Legislatura mendocina los días 2 y 11 de mayo de 1990</w:t>
        <w:br/>
        <w:t>respectivamente, sin obtener ninguna respuesta.</w:t>
        <w:br/>
        <w:br/>
        <w:t>17.   El  19  de  septiembre  de  1991  el  señor  Esteban  Garrido  habría</w:t>
        <w:br/>
        <w:t>presentado un nuevo hábeas corpus en favor de ambos desaparecidos  ante  el</w:t>
        <w:br/>
        <w:t>Primer Juzgado de Instrucción de Mendoza, que habría  sido  rechazado.   De</w:t>
        <w:br/>
        <w:t>esta resolución se habría apelado ante la  Tercera  Cámara  del  Crimen  de</w:t>
        <w:br/>
        <w:t>Mendoza, la que habría denegado la apelación el 25 de noviembre de 1991.</w:t>
        <w:br/>
        <w:br/>
        <w:t>18.   El 20 de noviembre  de  1991  el  señor  Esteban  Garrido  se  habría</w:t>
        <w:br/>
        <w:t>constituido como actor civil en la causa Nº 60.099 que se tramita  ante  el</w:t>
        <w:br/>
        <w:t>Cuarto Juzgado de Instrucción de la  Primera  Circunscripción  Judicial  de</w:t>
        <w:br/>
        <w:t>Mendoza (supra, párr. 14).</w:t>
        <w:br/>
        <w:br/>
        <w:t>19.   Durante los cinco años transcurridos desde  la  desaparición  de  los</w:t>
        <w:br/>
        <w:t>señores Garrido y Baigorria, sus familiares habrían denunciado  los  hechos</w:t>
        <w:br/>
        <w:t>tanto a nivel local,  como  nacional  e  internacional,  habrían  efectuado</w:t>
        <w:br/>
        <w:t>múltiples reclamos ante las autoridades gubernamentales y habrían realizado</w:t>
        <w:br/>
        <w:t>una intensa búsqueda en dependencias judiciales, policiales  y  sanitarias,</w:t>
        <w:br/>
        <w:t>todo ello sin éxito  alguno.   El  expediente  judicial  sobre  esta  causa</w:t>
        <w:br/>
        <w:t>estaría aún en la etapa inicial del proceso.</w:t>
        <w:br/>
        <w:br/>
        <w:br/>
        <w:t xml:space="preserve">                                     III</w:t>
        <w:br/>
        <w:br/>
        <w:t>20.   La Comisión Interamericana recibió la denuncia sobre este caso el  29</w:t>
        <w:br/>
        <w:t>de abril de 1992 e inició su tramitación el 6 de mayo de ese año.  El 20 de</w:t>
        <w:br/>
        <w:t>septiembre de 1994 la Comisión adoptó el Informe 26/94, que fue remitido  a</w:t>
        <w:br/>
        <w:t>la Argentina el 1 de diciembre de 1994 para que, dentro  del  plazo  de  60</w:t>
        <w:br/>
        <w:t>días, informara sobre las medidas  adoptadas.   La  parte  resolutoria  del</w:t>
        <w:br/>
        <w:t>Informe dice así:</w:t>
        <w:br/>
        <w:br/>
        <w:t xml:space="preserve">    50.    Declarar que se le imputa al Estado de Argentina responsabilidad</w:t>
        <w:br/>
        <w:t xml:space="preserve">    de las desapariciones de Raúl Baigorria y Adolfo  Garrido  conforme  el</w:t>
        <w:br/>
        <w:t xml:space="preserve">    artículo 1.1 de la Convención y que, como consecuencia, son  imputables</w:t>
        <w:br/>
        <w:t xml:space="preserve">    al Estado argentino violaciones a los artículos 4 (derecho a la  vida);</w:t>
        <w:br/>
        <w:t xml:space="preserve">    5 (derecho a que se respete su integridad física, psíquica, y moral) y;</w:t>
        <w:br/>
        <w:t xml:space="preserve">    7 (derecho a la libertad personal) de la misma.</w:t>
        <w:br/>
        <w:br/>
        <w:br/>
        <w:t xml:space="preserve">    51.    Recomendar al Gobierno de Argentina que realice una  exhaustiva,</w:t>
        <w:br/>
        <w:t xml:space="preserve">    rápida e imparcial investigación sobre los hechos denunciados a fin  de</w:t>
        <w:br/>
        <w:t xml:space="preserve">    conocer el paradero de los señores Garrido y Baigorria y de  establecer</w:t>
        <w:br/>
        <w:t xml:space="preserve">    la responsabilidad de las personas que estén directa  o  indirectamente</w:t>
        <w:br/>
        <w:t xml:space="preserve">    involucradas, para que reciban las sanciones legales  correspondientes,</w:t>
        <w:br/>
        <w:t xml:space="preserve">    y que se pague una indemnización compensatoria a los familiares de  las</w:t>
        <w:br/>
        <w:t xml:space="preserve">    víctimas.</w:t>
        <w:br/>
        <w:br/>
        <w:br/>
        <w:t xml:space="preserve">    52.    Solicitar al Gobierno de Argentina que informe a la Comisión, en</w:t>
        <w:br/>
        <w:t xml:space="preserve">    el plazo de 60 días, las  medidas que hubiese adoptado  en  virtud  del</w:t>
        <w:br/>
        <w:t xml:space="preserve">    presente informe.</w:t>
        <w:br/>
        <w:br/>
        <w:br/>
        <w:t xml:space="preserve">    53.    Transmitir el presente informe al Gobierno de  Argentina,  quien</w:t>
        <w:br/>
        <w:t xml:space="preserve">    no está facultado a publicarlo.</w:t>
        <w:br/>
        <w:br/>
        <w:t>21.   El 6 de febrero de  1995  la  Comisión  otorgó  a  la  Argentina  una</w:t>
        <w:br/>
        <w:t>prórroga hasta el 20 de ese mes para presentar la información solicitada.</w:t>
        <w:br/>
        <w:br/>
        <w:t>El Gobierno, por una nota fechada el 17 de febrero de 1995, manifestó a  la</w:t>
        <w:br/>
        <w:t>Comisión que el Ministerio de  Justicia  había  comenzado  a  realizar  las</w:t>
        <w:br/>
        <w:t>gestiones tendientes a hacer efectivo lo resuelto por la Comisión.  El 1 de</w:t>
        <w:br/>
        <w:t>marzo de 1995 esta última acordó al Gobierno un nuevo plazo adicional de 90</w:t>
        <w:br/>
        <w:t>días para cumplir con sus obligaciones.</w:t>
        <w:br/>
        <w:br/>
        <w:t>El 25 de mayo de 1995 el Gobierno pidió a la Comisión que le permita seguir</w:t>
        <w:br/>
        <w:t>las gestiones iniciadas hasta que ésta pueda evaluar las medidas  adoptadas</w:t>
        <w:br/>
        <w:t>en su próximo período de sesiones.  La Comisión consideró que la  respuesta</w:t>
        <w:br/>
        <w:t>Argentina no demostraba ningún avance en el cumplimiento de lo resuelto  en</w:t>
        <w:br/>
        <w:t>el Informe 26/94 y el 29 de mayo presentó su demanda ante esta Corte.</w:t>
        <w:br/>
        <w:br/>
        <w:br/>
        <w:t xml:space="preserve">                                     IV</w:t>
        <w:br/>
        <w:br/>
        <w:t>22.   La demanda sostiene que los hechos en ella  expuestos  configuran  un</w:t>
        <w:br/>
        <w:t>caso de desaparición forzada de los señores Raúl Baigorria y Adolfo Garrido</w:t>
        <w:br/>
        <w:t>el 28 de abril de 1990 y la consiguiente denegación de justicia, que violan</w:t>
        <w:br/>
        <w:t>numerosos artículos de la Convención Americana sobre Derechos  Humanos  (en</w:t>
        <w:br/>
        <w:t>adelante “la Convención” o “la Convención Americana”).  En este sentido, la</w:t>
        <w:br/>
        <w:t>Comisión invoca los artículos de la Convención 1.1 (Obligación de  Respetar</w:t>
        <w:br/>
        <w:t>los Derechos), 4 (Derecho a la Vida), 5 (Derecho a la Integridad Personal),</w:t>
        <w:br/>
        <w:t>7 (Derecho a la Libertad Personal), 7.5, 7.6, 8 y 9 (Derecho  a  un  Juicio</w:t>
        <w:br/>
        <w:t>Justo), 8.1 (Garantías Judiciales) y 25 (Protección Judicial) (supra  párr.</w:t>
        <w:br/>
        <w:t>2).</w:t>
        <w:br/>
        <w:br/>
        <w:t>23.   La Comisión ofrece en la demanda las pruebas en que se funda.</w:t>
        <w:br/>
        <w:br/>
        <w:br/>
        <w:t xml:space="preserve">                                      V</w:t>
        <w:br/>
        <w:br/>
        <w:t>24.   La Corte estima conveniente transcribir los dos  párrafos  siguientes</w:t>
        <w:br/>
        <w:t>de la contestación de la demanda por la Argentina:</w:t>
        <w:br/>
        <w:br/>
        <w:t xml:space="preserve">      El Gobierno de la República Argentina acepta los hechos expuestos  en</w:t>
        <w:br/>
        <w:t xml:space="preserve">    el item II de la demanda en relación con la situación  de  los  señores</w:t>
        <w:br/>
        <w:t xml:space="preserve">    Raúl Baigorria y Adolfo Garrido, los que coinciden sustancialmente  con</w:t>
        <w:br/>
        <w:t xml:space="preserve">    los  contenidos  en  la   presentación   ante   la   Ilustre   Comisión</w:t>
        <w:br/>
        <w:t xml:space="preserve">    Interamericana  de  Derechos  Humanos  que  en  su  momento  no  fueron</w:t>
        <w:br/>
        <w:t xml:space="preserve">    cuestionados.</w:t>
        <w:br/>
        <w:br/>
        <w:br/>
        <w:t xml:space="preserve">      El Gobierno  de  la  República  Argentina  acepta  las  consecuencias</w:t>
        <w:br/>
        <w:t xml:space="preserve">    jurídicas que de los hechos referidos en el párrafo anterior se  siguen</w:t>
        <w:br/>
        <w:t xml:space="preserve">    para el Gobierno, a la luz del  artículo  28  párrafos  1  y  2  de  la</w:t>
        <w:br/>
        <w:t xml:space="preserve">    Convención Americana  sobre  Derechos  Humanos,  toda  vez  que  no  ha</w:t>
        <w:br/>
        <w:t xml:space="preserve">    resultado posible para la instancia competente identificar a la  o  las</w:t>
        <w:br/>
        <w:t xml:space="preserve">    personas penalmente responsables de los ilícitos de los  que  han  sido</w:t>
        <w:br/>
        <w:t xml:space="preserve">    objeto los señores Raúl Baigorria y Adolfo  Garrido  y,  de  ese  modo,</w:t>
        <w:br/>
        <w:t xml:space="preserve">    esclarecer su destino.</w:t>
        <w:br/>
        <w:br/>
        <w:t>25.   En el curso de la audiencia de 1 de febrero de 1996 (supra  párr.  9)</w:t>
        <w:br/>
        <w:t>el agente alterno de la Argentina, Embajador Humberto Toledo,  expresó  que</w:t>
        <w:br/>
        <w:t>su Gobierno “acept[ó] in toto su responsabilidad internacional” y  “reiteró</w:t>
        <w:br/>
        <w:t>el reconocimiento de la responsabilidad internacional del Estado  argentino</w:t>
        <w:br/>
        <w:t>en el caso de especie”.  En la misma audiencia  la  Comisión  se  manifestó</w:t>
        <w:br/>
        <w:t>conforme a los términos de reconocimiento de responsabilidad efectuados por</w:t>
        <w:br/>
        <w:t>el agente alterno de la Argentina.</w:t>
        <w:br/>
        <w:br/>
        <w:br/>
        <w:t xml:space="preserve">                                     VI</w:t>
        <w:br/>
        <w:br/>
        <w:t>26.   La Corte es competente para conocer el presente caso.   La  Argentina</w:t>
        <w:br/>
        <w:t>es Estado Parte en la Convención Americana desde el 5 de septiembre de 1984</w:t>
        <w:br/>
        <w:t>y reconoció ese mismo día la competencia de la Corte.</w:t>
        <w:br/>
        <w:br/>
        <w:br/>
        <w:t xml:space="preserve">                                     VII</w:t>
        <w:br/>
        <w:br/>
        <w:t>27.   El 11 de  septiembre  de  1995  la  Argentina  reconoció  los  hechos</w:t>
        <w:br/>
        <w:t>expuestos por la Comisión en la sección II de su demanda.  Estos hechos  se</w:t>
        <w:br/>
        <w:t>encuentran resumidos en los párrafos 10 al 19 de la presente sentencia.</w:t>
        <w:br/>
        <w:br/>
        <w:t>La Argentina aceptó también las consecuencias jurídicas que derivan de  los</w:t>
        <w:br/>
        <w:t>hechos mencionados (supra  párr.  24).   Asimismo,  este  Estado  reconoció</w:t>
        <w:br/>
        <w:t>plenamente su responsabilidad internacional  en  el  presente  caso  (supra</w:t>
        <w:br/>
        <w:t>párr. 25) .</w:t>
        <w:br/>
        <w:br/>
        <w:t>Dado el reconocimiento efectuado por la Argentina, la Corte  considera  que</w:t>
        <w:br/>
        <w:t>no existe controversia entre las partes en cuanto a los hechos  que  dieron</w:t>
        <w:br/>
        <w:t>origen al presente caso, ni en cuanto a la responsabilidad internacional.</w:t>
        <w:br/>
        <w:br/>
        <w:br/>
        <w:t xml:space="preserve">                                    VIII</w:t>
        <w:br/>
        <w:br/>
        <w:t>28.    La  Corte  considera  que  corresponde  ahora  decidir  acerca   del</w:t>
        <w:br/>
        <w:t>procedimiento a seguir en materia de reparaciones e indemnizaciones  en  el</w:t>
        <w:br/>
        <w:t>presente caso.  En ese sentido, el Gobierno ha solicitado a  la  Corte  “la</w:t>
        <w:br/>
        <w:t>suspensión del procedimiento” por un plazo de seis meses a fin de llegar  a</w:t>
        <w:br/>
        <w:t>un acuerdo.  La naturaleza del proceso ante un tribunal de derechos humanos</w:t>
        <w:br/>
        <w:t>hace que las partes no puedan separarse de determinadas reglas  procesales,</w:t>
        <w:br/>
        <w:t>aún de común acuerdo, pues tienen el carácter de orden público procesal.</w:t>
        <w:br/>
        <w:br/>
        <w:t>29.   Dadas las conversaciones existentes entre el Gobierno, la Comisión  y</w:t>
        <w:br/>
        <w:t>los representantes de las víctimas, a las que las  partes  interesadas  han</w:t>
        <w:br/>
        <w:t>hecho referencia en la audiencia de 1 de febrero  de  1996  y  en  escritos</w:t>
        <w:br/>
        <w:t>presentados con anterioridad a ella, parece adecuado concederles  un  plazo</w:t>
        <w:br/>
        <w:t>de seis meses a fin de que  lleguen  a  un  acuerdo  sobre  reparaciones  e</w:t>
        <w:br/>
        <w:t>indemnizaciones.</w:t>
        <w:br/>
        <w:br/>
        <w:t>30.   La  Corte  se  permite  señalar  la  diferencia  existente  entre  la</w:t>
        <w:br/>
        <w:t>suspensión  del  procedimiento,  lo  cual   resulta   inadmisible,   y   el</w:t>
        <w:br/>
        <w:t>otorgamiento de un plazo  para  lograr  un  acuerdo  sobre  reparaciones  e</w:t>
        <w:br/>
        <w:t>indemnizaciones, como esta Corte ha decidido en algunos  casos  anteriores.</w:t>
        <w:br/>
        <w:t>Esto último se halla dentro  de  la  competencia  del  Tribunal  y,  en  el</w:t>
        <w:br/>
        <w:t>presente caso, puede ser un método adecuado para lograr  un  acuerdo  sobre</w:t>
        <w:br/>
        <w:t>reparaciones e indemnizaciones.</w:t>
        <w:br/>
        <w:br/>
        <w:br/>
        <w:t xml:space="preserve">                                     IX</w:t>
        <w:br/>
        <w:br/>
        <w:t>31.   Por tanto,</w:t>
        <w:br/>
        <w:br/>
        <w:br/>
        <w:br/>
        <w:t>LA CORTE,</w:t>
        <w:br/>
        <w:br/>
        <w:br/>
        <w:br/>
        <w:t>DECIDE:</w:t>
        <w:br/>
        <w:br/>
        <w:br/>
        <w:t xml:space="preserve">      por unanimidad</w:t>
        <w:br/>
        <w:br/>
        <w:t>1.    Toma nota del reconocimiento efectuado por la Argentina acerca de los</w:t>
        <w:br/>
        <w:t>hechos articulados en la demanda.</w:t>
        <w:br/>
        <w:br/>
        <w:br/>
        <w:t>2.     Toma  nota  igualmente  de  su  reconocimiento  de   responsabilidad</w:t>
        <w:br/>
        <w:t>internacional por dichos hechos.</w:t>
        <w:br/>
        <w:br/>
        <w:br/>
        <w:t>3.    Concede a las partes un plazo de seis meses a partir de la  fecha  de</w:t>
        <w:br/>
        <w:t>la presente sentencia  para  llegar  a  un  acuerdo  sobre  reparaciones  e</w:t>
        <w:br/>
        <w:t>indemnizaciones.</w:t>
        <w:br/>
        <w:br/>
        <w:br/>
        <w:t>4.    Se reserva la facultad de revisar y aprobar dicho acuerdo  y,  en  el</w:t>
        <w:br/>
        <w:t>caso de no llegar a él, de continuar el procedimiento sobre reparaciones  e</w:t>
        <w:br/>
        <w:t>indemnizaciones.</w:t>
        <w:br/>
        <w:t>Redactada en castellano e inglés,  haciendo  fe  el  texto  en  castellano.</w:t>
        <w:br/>
        <w:t>Leída en sesión pública en la sede de la Corte en San José, Costa Rica,  el</w:t>
        <w:br/>
        <w:t>2 de febrero de 1996</w:t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t>Hernán Salgado Pesantes     Alejandro Montiel Argüello</w:t>
        <w:br/>
        <w:br/>
        <w:br/>
        <w:t>Máximo Pacheco Gómez   Oliver Jackman</w:t>
        <w:br/>
        <w:br/>
        <w:br/>
        <w:t>Alirio Abreu Burelli   Antônio A. Cançado Trindade</w:t>
        <w:br/>
        <w:br/>
        <w:t xml:space="preserve">                              Julio A. Barberis</w:t>
        <w:br/>
        <w:t xml:space="preserve">                                 Juez ad hoc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t xml:space="preserve">                                                          Héctor Fix-Zamudio</w:t>
        <w:br/>
        <w:t xml:space="preserve">      Presidente</w:t>
        <w:br/>
        <w:br/>
        <w:t>Manuel E. Ventura Robles</w:t>
        <w:br/>
        <w:t xml:space="preserve">      Secretario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