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t>CORTE INTERAMERICANA DE DERECHOS HUMANOS</w:t>
        <w:br/>
        <w:br/>
        <w:t>CASO GUTIÉRREZ Y FAMILIA VS. ARGENTINA</w:t>
        <w:br/>
        <w:br/>
        <w:t>SENTENCIA DE 25 DE NOVIEMBRE DE 2013</w:t>
        <w:br/>
        <w:br/>
        <w:t>(Fondo, Reparaciones y Costas)</w:t>
        <w:br/>
        <w:br/>
        <w:br/>
        <w:t>En el Caso Gutiérrez y familia,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>Diego García-Sayán, Presidente;</w:t>
        <w:br/>
        <w:t>Manuel E. Ventura Robles, Vicepresidente;</w:t>
        <w:br/>
        <w:t>Alberto Pérez Pérez, Juez;</w:t>
        <w:br/>
        <w:t>Eduardo Vio Grossi, Juez;</w:t>
        <w:br/>
        <w:t>Roberto F. Caldas, Juez;</w:t>
        <w:br/>
        <w:t>Humberto Antonio Sierra Porto, Juez, y</w:t>
        <w:br/>
        <w:t>Eduardo Ferrer Mac-Gregor Poisot, Juez;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Derechos  Humanos  (en  adelante,  “la  Convención  Americana”  o  “la</w:t>
        <w:br/>
        <w:t>Convención”) y con los artículos 31, 32, 62 a 65 y 67 del Reglamento  de  la</w:t>
        <w:br/>
        <w:t>Corte (en adelante también “el Reglamento”), dicta  la  presente  Sentencia,</w:t>
        <w:br/>
        <w:t>que se estructura en el siguiente orden:</w:t>
        <w:br/>
        <w:br/>
        <w:t xml:space="preserve">                                     I.</w:t>
        <w:br/>
        <w:br/>
        <w:t xml:space="preserve">                                   ÍNDICE</w:t>
        <w:br/>
        <w:br/>
        <w:t>I. INTRODUCCIÓN DE LA CAUSA Y OBJETO DE LA CONTROVERSIA 4</w:t>
        <w:br/>
        <w:t>II. PROCEDIMIENTO ANTE LA CORTE   5</w:t>
        <w:br/>
        <w:t>III. COMPETENCIA 8</w:t>
        <w:br/>
        <w:t>IV. RECONOCIMIENTO DE RESPONSABILIDAD INTERNACIONAL  DEL  ESTADO  Y  ACUERDO</w:t>
        <w:br/>
        <w:t>SOBRE REPARACIONES     8</w:t>
        <w:br/>
        <w:t>A.    Argumentos de las partes y de la Comisión   8</w:t>
        <w:br/>
        <w:t>B.    Consideraciones de la Corte 11</w:t>
        <w:br/>
        <w:t>V. CONSIDERACIONES PREVIAS  13</w:t>
        <w:br/>
        <w:t>A.    Determinación del marco fáctico  13</w:t>
        <w:br/>
        <w:t>B.    Sobre los alegados déficits estructurales   14</w:t>
        <w:br/>
        <w:t>VI. PRUEBA  15</w:t>
        <w:br/>
        <w:t>A.    Prueba documental, testimonial y pericial   15</w:t>
        <w:br/>
        <w:t>B.    Admisión de la prueba 16</w:t>
        <w:br/>
        <w:t>B.1.  Admisión de la prueba documental 16</w:t>
        <w:br/>
        <w:t>B.2.  Admisión de las declaraciones y de los dictámenes periciales 18</w:t>
        <w:br/>
        <w:t>VII. HECHOS 18</w:t>
        <w:br/>
        <w:t>A.    Etapa de instrucción y juicio oral (1994 a 1998)  19</w:t>
        <w:br/>
        <w:t>A.1.  Etapa de instrucción  19</w:t>
        <w:br/>
        <w:t>A.2.  Juicio oral      21</w:t>
        <w:br/>
        <w:t>A.3.  Recursos interpuestos con posterioridad al juicio oral 22</w:t>
        <w:br/>
        <w:t>B.    Otras investigaciones realizadas entre 1994 a 1998     23</w:t>
        <w:br/>
        <w:t>B.1.  Sumario Administrativo No. 808.998/94 Policía Bonaerense     23</w:t>
        <w:br/>
        <w:t>B.2.  Sumario Administrativo No. 357-18-000001/94 Policía Federal  23</w:t>
        <w:br/>
        <w:t>B.3.  Investigación de la Comisión Especial Investigadora  del  Congreso  de</w:t>
        <w:br/>
        <w:t>la Nación   24</w:t>
        <w:br/>
        <w:t>B.4.  Causa No. 57.927, denuncia de apremios ilegales   25</w:t>
        <w:br/>
        <w:t>C.    Investigaciones iniciadas a partir del año 1998   26</w:t>
        <w:br/>
        <w:t>C.1.  Investigación disciplinaria 26</w:t>
        <w:br/>
        <w:t>C.2.  Investigación penal   26</w:t>
        <w:br/>
        <w:t>VIII. FONDO 32</w:t>
        <w:br/>
        <w:t>VIII-1 DERECHO A LA VIDA, EN RELACIÓN CON  LA  OBLIGACIÓN  DE  RESPETAR  LOS</w:t>
        <w:br/>
        <w:t>DERECHOS    32</w:t>
        <w:br/>
        <w:t>A. Argumentos de las partes y de la Comisión 32</w:t>
        <w:br/>
        <w:t>B. Consideraciones de la Corte    33</w:t>
        <w:br/>
        <w:t>VIII-2 DERECHOS A LAS GARANTÍAS JUDICIALES Y A LA  PROTECCIÓN  JUDICIAL,  EN</w:t>
        <w:br/>
        <w:t>RELACIÓN CON LAS OBLIGACIONES DE RESPETAR Y GARANTIZAR LOS DERECHOS     38</w:t>
        <w:br/>
        <w:t>A. Argumentos de las partes y de la Comisión 38</w:t>
        <w:br/>
        <w:t>B. Consideraciones de la Corte    39</w:t>
        <w:br/>
        <w:t>B.1. Omisiones en  el  seguimiento  de  líneas  de  investigación  y  en  la</w:t>
        <w:br/>
        <w:t>recaudación                                                               de</w:t>
        <w:br/>
        <w:t>prueba……………………………………………………………………………….……………………………...........41</w:t>
        <w:br/>
        <w:t>B.2 Irregularidades y obstaculizaciones dentro de las investigaciones y  del</w:t>
        <w:br/>
        <w:t>proceso penal………………………………………………………………………………………………………………………………….44</w:t>
        <w:br/>
        <w:t>B.3. Plazo razonable   49</w:t>
        <w:br/>
        <w:t>B.4 Consecuencias de las deficiencias en la investigación de los hechos 49</w:t>
        <w:br/>
        <w:t>B.5. Conclusiones      51</w:t>
        <w:br/>
        <w:t>VIII-3 DERECHO A LA INTEGRIDAD PERSONAL DE LOS FAMILIARES DE LA VÍCTIMA 52</w:t>
        <w:br/>
        <w:t>A.    Argumentos de las partes y de la Comisión   52</w:t>
        <w:br/>
        <w:t>B.    Consideraciones de la Corte 53</w:t>
        <w:br/>
        <w:t>IX. REPARACIONES 55</w:t>
        <w:br/>
        <w:t>A. Parte lesionada     56</w:t>
        <w:br/>
        <w:t>B. Obligación de investigar e identificar, juzgar y, en su  caso,  sancionar</w:t>
        <w:br/>
        <w:t>a los responsables materiales e intelectuales  de  los  hechos  relacionados</w:t>
        <w:br/>
        <w:t>con la ejecución de Jorge Omar Gutiérrez     56</w:t>
        <w:br/>
        <w:t>C.    Medidas de satisfacción y garantías de no repetición   57</w:t>
        <w:br/>
        <w:t>C.1.  Satisfacción     57</w:t>
        <w:br/>
        <w:t>C.1.1.      Acto público de reconocimiento de responsabilidad  internacional</w:t>
        <w:br/>
        <w:t>y disculpas públicas………………………………………………………………………………………………………………………………58</w:t>
        <w:br/>
        <w:t>C.1.2.      Publicación y difusión de la Sentencia      58</w:t>
        <w:br/>
        <w:t>C.1.3.       Medidas  de  conservación  y  señalización  del  galpón  y   la</w:t>
        <w:br/>
        <w:t>comisaría donde ocurrieron los hechos  59</w:t>
        <w:br/>
        <w:t>C.1.4.       Establecimiento  del  “Día  Nacional   de   Lucha   contra   el</w:t>
        <w:br/>
        <w:t>Narcotráfico”    59</w:t>
        <w:br/>
        <w:t>C.2.  Garantías de no repetición  59</w:t>
        <w:br/>
        <w:t>C.2.1.      Capacitación de funcionarios policiales     59</w:t>
        <w:br/>
        <w:t>C.2.2.      Regulación e implementación de mecanismos  de  control  externos</w:t>
        <w:br/>
        <w:t>para  las  fuerzas  policiales  federales,  mejoras  a   la   capacidad   de</w:t>
        <w:br/>
        <w:t>investigación  del  sistema  de  justicia,  implementación  de  la   Policía</w:t>
        <w:br/>
        <w:t>Judicial de la  Provincia  de  Buenos  Aires  y  de  sistemas  efectivos  de</w:t>
        <w:br/>
        <w:t>protección de víctimas y testigos 60</w:t>
        <w:br/>
        <w:t>D.    Indemnización compensatoria 61</w:t>
        <w:br/>
        <w:t>D.1. Daño material     61</w:t>
        <w:br/>
        <w:t>D.1.1.      Daño emergente  61</w:t>
        <w:br/>
        <w:t>D.1.2.      Pérdida de ingresos   62</w:t>
        <w:br/>
        <w:t>D.1.3.      Daño patrimonial familiar  63</w:t>
        <w:br/>
        <w:t>D.2.  Daño inmaterial  64</w:t>
        <w:br/>
        <w:t>E.    Costas y gastos  65</w:t>
        <w:br/>
        <w:t>E.1.  Argumentos de las partes    65</w:t>
        <w:br/>
        <w:t>E.2. Consideraciones de la Corte  66</w:t>
        <w:br/>
        <w:t>F.    Otras medidas solicitadas   67</w:t>
        <w:br/>
        <w:t>G.    Modalidad de cumplimiento de los pagos ordenados  68</w:t>
        <w:br/>
        <w:t>X. PUNTOS RESOLUTIVOS  68</w:t>
        <w:br/>
        <w:br/>
        <w:br/>
        <w:t>I</w:t>
        <w:br/>
        <w:br/>
        <w:br/>
        <w:t>INTRODUCCIÓN DE LA CAUSA Y OBJETO DE LA CONTROVERSIA</w:t>
        <w:br/>
        <w:br/>
        <w:br/>
        <w:t xml:space="preserve">   1. El caso sometido a la Corte. - El 19 de agosto de 2011, de conformidad</w:t>
        <w:br/>
        <w:t xml:space="preserve">      con lo dispuesto en los artículos 51 y 61 de la Convención  Americana,</w:t>
        <w:br/>
        <w:t xml:space="preserve">      la Comisión  Interamericana  de  Derechos  Humanos  (en  adelante  “la</w:t>
        <w:br/>
        <w:t xml:space="preserve">      Comisión Interamericana” o “la Comisión”) sometió a la jurisdicción de</w:t>
        <w:br/>
        <w:t xml:space="preserve">      la Corte el caso de Jorge Omar Gutiérrez y familia contra la República</w:t>
        <w:br/>
        <w:t xml:space="preserve">      Argentina (en adelante “el Estado” o “Argentina”). Según la  Comisión,</w:t>
        <w:br/>
        <w:t xml:space="preserve">      el caso se relaciona con “el asesinato del subcomisario  Gutiérrez  el</w:t>
        <w:br/>
        <w:t xml:space="preserve">      29 de agosto de 1994, quien se  encontraba  investigando  un  caso  de</w:t>
        <w:br/>
        <w:t xml:space="preserve">      corrupción posteriormente  conocido  como  [el]  ‘caso  de  la  aduana</w:t>
        <w:br/>
        <w:t xml:space="preserve">      paralela’[,]  en  el  que  se  encontraban  involucrados   importantes</w:t>
        <w:br/>
        <w:t xml:space="preserve">      empresarios y funcionarios gubernamentales de alta jerarquía”. Por los</w:t>
        <w:br/>
        <w:t xml:space="preserve">      hechos materia del caso se habría  abierto  una  investigación  en  el</w:t>
        <w:br/>
        <w:t xml:space="preserve">      fuero  penal  ordinario,  en   la   cual   presuntamente   “existieron</w:t>
        <w:br/>
        <w:t xml:space="preserve">      deficiencias fundamentales”. Es así que,  “[a]unque  la  investigación</w:t>
        <w:br/>
        <w:t xml:space="preserve">      estuvo plagada [de] irregularidades y medidas de encubrimiento, y pese</w:t>
        <w:br/>
        <w:t xml:space="preserve">      a la creación de una comisión especial establecida por  la  Cámara  de</w:t>
        <w:br/>
        <w:t xml:space="preserve">      Diputados [del Congreso de la Nación], el Estado no adoptó las medidas</w:t>
        <w:br/>
        <w:t xml:space="preserve">      necesarias  para   aclarar   los   hechos   y   las   correspondientes</w:t>
        <w:br/>
        <w:t xml:space="preserve">      responsabilidades”. Por ello, después de “17 años de la ejecución  del</w:t>
        <w:br/>
        <w:t xml:space="preserve">      subcomisario Jorge Omar Gutiérrez[,] aún no se  t[endría]  certeza  de</w:t>
        <w:br/>
        <w:t xml:space="preserve">      las circunstancias de su muerte ni se ha[bría]  sancionado  a  persona</w:t>
        <w:br/>
        <w:t xml:space="preserve">      alguna por los  hechos”.  Finalmente,  la  Comisión  sostuvo  que  las</w:t>
        <w:br/>
        <w:t xml:space="preserve">      violaciones de derechos humanos cometidas en perjuicio de  Jorge  Omar</w:t>
        <w:br/>
        <w:t xml:space="preserve">      Gutiérrez y  sus  familiares  persistirían  como  consecuencia  de  la</w:t>
        <w:br/>
        <w:t xml:space="preserve">      alegada falta de investigación efectiva por parte de  las  autoridades</w:t>
        <w:br/>
        <w:t xml:space="preserve">      judiciales  “sobre  la  participación  de  agentes  estatales  en   el</w:t>
        <w:br/>
        <w:t xml:space="preserve">      asesinato del señor Gutiérrez”.</w:t>
        <w:br/>
        <w:br/>
        <w:t xml:space="preserve">   2. Trámite ante la Comisión.  –  El  trámite  ante  la  Comisión  fue  el</w:t>
        <w:br/>
        <w:t xml:space="preserve">      siguiente:</w:t>
        <w:br/>
        <w:br/>
        <w:t xml:space="preserve">   a. Petición. – El 12 de mayo de 1999 el Centro  de  Estudios  Legales  y</w:t>
        <w:br/>
        <w:t xml:space="preserve">      Sociales (CELS) presentó la petición inicial, la  cual  fue  ampliada</w:t>
        <w:br/>
        <w:t xml:space="preserve">      por el CELS, el Centro por la Justicia  y  el  Derecho  Internacional</w:t>
        <w:br/>
        <w:t xml:space="preserve">      (CEJIL) y los señores  Nilda  del  Valle  Maldonado  de  Gutiérrez  y</w:t>
        <w:br/>
        <w:t xml:space="preserve">      Francisco Gutiérrez el 6 de octubre del mismo año.</w:t>
        <w:br/>
        <w:br/>
        <w:t xml:space="preserve">   b. Informe de admisibilidad. – El 20 de  febrero  de  2003  la  Comisión</w:t>
        <w:br/>
        <w:t xml:space="preserve">      Interamericana aprobó el Informe de admisibilidad No. 1/03[1].</w:t>
        <w:br/>
        <w:br/>
        <w:t xml:space="preserve">   c. Informe de Fondo. – El 31 de marzo de  2011  la  Comisión  emitió  el</w:t>
        <w:br/>
        <w:t xml:space="preserve">      Informe de Fondo No. 63/11, de conformidad con el artículo 50  de  la</w:t>
        <w:br/>
        <w:t xml:space="preserve">      Convención (en adelante “el Informe  de  Fondo”  o  “el  Informe  No.</w:t>
        <w:br/>
        <w:t xml:space="preserve">      63/11”), en el cual llegó a  una  serie  de  conclusiones  y  formuló</w:t>
        <w:br/>
        <w:t xml:space="preserve">      varias recomendaciones al Estado:</w:t>
        <w:br/>
        <w:br/>
        <w:br/>
        <w:t xml:space="preserve">      c.1. Conclusiones. La Comisión concluyó que el Estado era responsable</w:t>
        <w:br/>
        <w:t xml:space="preserve">      por la violación de:</w:t>
        <w:br/>
        <w:br/>
        <w:br/>
        <w:t xml:space="preserve">         • El derecho a  la  vida,  consagrado  en  el  artículo  4  de  la</w:t>
        <w:br/>
        <w:t xml:space="preserve">           Convención Americana, en relación con  el  artículo  1.1  de  la</w:t>
        <w:br/>
        <w:t xml:space="preserve">           misma, en perjuicio de Jorge Omar Gutiérrez, y</w:t>
        <w:br/>
        <w:br/>
        <w:t xml:space="preserve">         •  Los  derechos  a  la  integridad  personal,  a  las   garantías</w:t>
        <w:br/>
        <w:t xml:space="preserve">           judiciales y  a  la  protección  judicial,  consagrados  en  los</w:t>
        <w:br/>
        <w:t xml:space="preserve">           artículos 5, 8 y 25 de la Convención Americana, en relación  con</w:t>
        <w:br/>
        <w:t xml:space="preserve">           el artículo 1.1 de la misma,  en  perjuicio  de  sus  familiares</w:t>
        <w:br/>
        <w:t xml:space="preserve">           Nilda del Valle Maldonado (su viuda), Jorge  Gabriel  Gutiérrez,</w:t>
        <w:br/>
        <w:t xml:space="preserve">           David Gutiérrez y Marilin Verónica Gutiérrez (sus tres hijos)  y</w:t>
        <w:br/>
        <w:t xml:space="preserve">           Francisco Gutiérrez (su hermano).</w:t>
        <w:br/>
        <w:br/>
        <w:br/>
        <w:t xml:space="preserve">      c.2.  Recomendaciones. En consecuencia, la Comisión hizo al Estado las</w:t>
        <w:br/>
        <w:t xml:space="preserve">      siguientes recomendaciones:</w:t>
        <w:br/>
        <w:br/>
        <w:t xml:space="preserve">         • Realizar  una  investigación  completa,  imparcial,  efectiva  y</w:t>
        <w:br/>
        <w:t xml:space="preserve">           pronta de los hechos, con el objeto de establecer y sancionar la</w:t>
        <w:br/>
        <w:t xml:space="preserve">           responsabilidad intelectual y material de todas las personas que</w:t>
        <w:br/>
        <w:t xml:space="preserve">           participaron en los hechos  relacionados  con  la  ejecución  de</w:t>
        <w:br/>
        <w:t xml:space="preserve">           Jorge Omar Gutiérrez;</w:t>
        <w:br/>
        <w:br/>
        <w:t xml:space="preserve">         • Realizar  una  investigación  completa,  imparcial,  efectiva  y</w:t>
        <w:br/>
        <w:t xml:space="preserve">           pronta respecto de  las  personas  adscritas  a  los  diferentes</w:t>
        <w:br/>
        <w:t xml:space="preserve">           órganos  estatales  que   han   estado   involucradas   en   las</w:t>
        <w:br/>
        <w:t xml:space="preserve">           investigaciones y procesos llevados a cabo con  ocasión  de  los</w:t>
        <w:br/>
        <w:t xml:space="preserve">           hechos del presente caso, a fin de determinar la responsabilidad</w:t>
        <w:br/>
        <w:t xml:space="preserve">           (administrativa, disciplinaria,  penal  o  de  otra  índole  que</w:t>
        <w:br/>
        <w:t xml:space="preserve">           aplique) por las deficiencias en la investigación, procesamiento</w:t>
        <w:br/>
        <w:t xml:space="preserve">           de  los  hechos  y  obstaculización,  que  ha  derivado  en   la</w:t>
        <w:br/>
        <w:t xml:space="preserve">           impunidad, y</w:t>
        <w:br/>
        <w:br/>
        <w:t xml:space="preserve">         • Reparar adecuadamente a los familiares de Jorge Omar  Gutiérrez,</w:t>
        <w:br/>
        <w:t xml:space="preserve">           por las violaciones de sus derechos humanos[2].</w:t>
        <w:br/>
        <w:br/>
        <w:br/>
        <w:t xml:space="preserve">   d. Notificación al Estado. – El  Informe  de  Fondo  fue  notificado  al</w:t>
        <w:br/>
        <w:t xml:space="preserve">      Estado de Argentina mediante comunicación de 19  de  abril  de  2011,</w:t>
        <w:br/>
        <w:t xml:space="preserve">      otorgándosele un plazo de 2 meses para informar sobre el cumplimiento</w:t>
        <w:br/>
        <w:t xml:space="preserve">      de las recomendaciones de la Comisión. El 17  de  junio  de  2011  el</w:t>
        <w:br/>
        <w:t xml:space="preserve">      Estado solicitó una prórroga para  presentar  información  sobre  los</w:t>
        <w:br/>
        <w:t xml:space="preserve">      avances en la implementación de las mismas, que fue otorgada  por  el</w:t>
        <w:br/>
        <w:t xml:space="preserve">      plazo de un mes, una vez finalizado, el  1  de  agosto  de  2011,  el</w:t>
        <w:br/>
        <w:t xml:space="preserve">      Estado presentó el informe requerido.</w:t>
        <w:br/>
        <w:br/>
        <w:br/>
        <w:t xml:space="preserve">   e. Sometimiento a la Corte. –  El 19 de agosto de  2011,  al  considerar</w:t>
        <w:br/>
        <w:t xml:space="preserve">      “que  de  la  información  aportada  no  resulta[ba]  que  el  Estado</w:t>
        <w:br/>
        <w:t xml:space="preserve">      h[ubiera]  adoptado  medidas   concretas   para   cumplir   con   las</w:t>
        <w:br/>
        <w:t xml:space="preserve">      recomendaciones del Informe de  Fondo”,  la  Comisión  sometió  a  la</w:t>
        <w:br/>
        <w:t xml:space="preserve">      jurisdicción de la Corte la totalidad de los hechos y violaciones  de</w:t>
        <w:br/>
        <w:t xml:space="preserve">      derechos  humanos  descritos  en  el  mismo,  “por  la  necesidad  de</w:t>
        <w:br/>
        <w:t xml:space="preserve">      obtención de justicia […]”. La Comisión designó como delegados  a  la</w:t>
        <w:br/>
        <w:t xml:space="preserve">      entonces Comisionada Luz Patricia Mejía y a  su  entonces  Secretario</w:t>
        <w:br/>
        <w:t xml:space="preserve">      Ejecutivo,  Santiago  A.  Canton,  y  como  asesores  legales  a   su</w:t>
        <w:br/>
        <w:t xml:space="preserve">      Secretaria Ejecutiva Adjunta, Elizabeth Abi-Mershed,  y  a  Karla  I.</w:t>
        <w:br/>
        <w:t xml:space="preserve">      Quintana Osuna, Paulina Corominas y María Claudia Pulido, abogadas de</w:t>
        <w:br/>
        <w:t xml:space="preserve">      la Secretaría Ejecutiva.</w:t>
        <w:br/>
        <w:br/>
        <w:t xml:space="preserve">   3. Solicitud de la Comisión Interamericana. - Con base en lo anterior, la</w:t>
        <w:br/>
        <w:t xml:space="preserve">      Comisión  solicitó  al  Tribunal  que  declarara  la   responsabilidad</w:t>
        <w:br/>
        <w:t xml:space="preserve">      internacional de Argentina por la violación del  derecho  a  la  vida,</w:t>
        <w:br/>
        <w:t xml:space="preserve">      consagrado en el artículo 4 de  la  Convención,  en  relación  con  el</w:t>
        <w:br/>
        <w:t xml:space="preserve">      artículo 1.1 de dicho tratado, en perjuicio de Jorge Omar Gutiérrez, y</w:t>
        <w:br/>
        <w:t xml:space="preserve">      los derechos a la integridad personal, a las garantías judiciales y  a</w:t>
        <w:br/>
        <w:t xml:space="preserve">      la protección judicial, consagrados en los artículos 5, 8 y 25  de  la</w:t>
        <w:br/>
        <w:t xml:space="preserve">      Convención, en relación con el artículo 1.1 de la misma, en  perjuicio</w:t>
        <w:br/>
        <w:t xml:space="preserve">      de los familiares de la víctima, en específico, de su viuda, Nilda del</w:t>
        <w:br/>
        <w:t xml:space="preserve">      Valle Maldonado de Gutiérrez, de sus  tres  hijos,  Marilin  Verónica,</w:t>
        <w:br/>
        <w:t xml:space="preserve">      Jorge Gabriel y David, todos de apellido Gutiérrez, y de  su  hermano,</w:t>
        <w:br/>
        <w:t xml:space="preserve">      Francisco Gutiérrez. Adicionalmente, solicitó al Tribunal que ordenara</w:t>
        <w:br/>
        <w:t xml:space="preserve">      al Estado determinadas medidas de reparación, las cuales se detallarán</w:t>
        <w:br/>
        <w:t xml:space="preserve">      y analizarán en el Capítulo IX de esta Sentencia.</w:t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t xml:space="preserve">   4. Notificación al Estado y a los representantes. - El  sometimiento  del</w:t>
        <w:br/>
        <w:t xml:space="preserve">      caso por parte de la Comisión Interamericana fue notificado al  Estado</w:t>
        <w:br/>
        <w:t xml:space="preserve">      y a los representantes de las presuntas víctimas el  26  de  enero  de</w:t>
        <w:br/>
        <w:t xml:space="preserve">      2012.</w:t>
        <w:br/>
        <w:br/>
        <w:t xml:space="preserve">   5. Escrito de solicitudes, argumentos y pruebas. - El 26 de marzo de 2012</w:t>
        <w:br/>
        <w:t xml:space="preserve">      el  Centro  de  Estudios  Legales  y  Sociales  (en   adelante,   “los</w:t>
        <w:br/>
        <w:t xml:space="preserve">      representantes de las presuntas víctimas”, “los representantes” o  “el</w:t>
        <w:br/>
        <w:t xml:space="preserve">      CELS”) remitió su escrito de solicitudes,  argumentos  y  pruebas  (en</w:t>
        <w:br/>
        <w:t xml:space="preserve">      adelante “escrito de solicitudes y  argumentos”).  Los  representantes</w:t>
        <w:br/>
        <w:t xml:space="preserve">      coincidieron, en general, con las violaciones alegadas por la Comisión</w:t>
        <w:br/>
        <w:t xml:space="preserve">      Interamericana. Sin embargo, incluyeron como presunta víctima  de  las</w:t>
        <w:br/>
        <w:t xml:space="preserve">      afectaciones a los derechos contenidos en los artículos 5, 8 y  25  de</w:t>
        <w:br/>
        <w:t xml:space="preserve">      la Convención, a Nilda Gutiérrez, hermana  de  Jorge  Omar  Gutiérrez,</w:t>
        <w:br/>
        <w:t xml:space="preserve">      quien no había sido incluida como presunta víctima por la Comisión  en</w:t>
        <w:br/>
        <w:t xml:space="preserve">      su Informe de Fondo. Finalmente, solicitaron al Tribunal que  ordenara</w:t>
        <w:br/>
        <w:t xml:space="preserve">      al Estado diversas medidas de reparación.</w:t>
        <w:br/>
        <w:br/>
        <w:t xml:space="preserve">   6. Escrito de contestación. - El 27 de julio de 2012 el  Estado  presentó</w:t>
        <w:br/>
        <w:t xml:space="preserve">      su escrito de contestación al escrito de sometimiento del  caso  y  de</w:t>
        <w:br/>
        <w:t xml:space="preserve">      observaciones al escrito de solicitudes y argumentos (en adelante  “la</w:t>
        <w:br/>
        <w:t xml:space="preserve">      contestación”). En dicho escrito Argentina manifestó “su  voluntad  de</w:t>
        <w:br/>
        <w:t xml:space="preserve">      aceptar las conclusiones contenidas en el Informe de [F]ondo  adoptado</w:t>
        <w:br/>
        <w:t xml:space="preserve">      por la Comisión Interamericana […], como así también las consecuencias</w:t>
        <w:br/>
        <w:t xml:space="preserve">      jurídicas  que  de  ello  se  derivan”.  Sin  embargo,   expresó   que</w:t>
        <w:br/>
        <w:t xml:space="preserve">      “rechaza[ba] aquellos pasajes del escrito de  los  representantes  que</w:t>
        <w:br/>
        <w:t xml:space="preserve">      intenta[ría]n identificar los  hechos  del  caso  con  situaciones  de</w:t>
        <w:br/>
        <w:t xml:space="preserve">      índole sistemática o generalizada”. Asimismo, el Estado solicitó a  la</w:t>
        <w:br/>
        <w:t xml:space="preserve">      Corte  que  rechazara  algunas  de  las  pruebas  ofrecidas  por   los</w:t>
        <w:br/>
        <w:t xml:space="preserve">      representantes y presentó observaciones a las  medidas  de  reparación</w:t>
        <w:br/>
        <w:t xml:space="preserve">      solicitadas por éstos. El Estado designó como Agente titular al  señor</w:t>
        <w:br/>
        <w:t xml:space="preserve">      Alberto Javier Salgado y como Agentes alternos al  señor  Julio  Cesar</w:t>
        <w:br/>
        <w:t xml:space="preserve">      Ayala y la señora Andrea G. Gualde.</w:t>
        <w:br/>
        <w:br/>
        <w:t xml:space="preserve">   7. Observaciones al reconocimiento de responsabilidad. - El 28 septiembre</w:t>
        <w:br/>
        <w:t xml:space="preserve">      de 2012 la Comisión y los representantes presentaron, respectivamente,</w:t>
        <w:br/>
        <w:t xml:space="preserve">      sus observaciones al reconocimiento de responsabilidad  efectuado  por</w:t>
        <w:br/>
        <w:t xml:space="preserve">      el Estado (supra párr. 6).</w:t>
        <w:br/>
        <w:br/>
        <w:t xml:space="preserve">   8. Audiencia pública y prueba. - Mediante Resolución de 20  de  diciembre</w:t>
        <w:br/>
        <w:t xml:space="preserve">      de 2012[3], el Presidente del Tribunal (en adelante, “el  Presidente”)</w:t>
        <w:br/>
        <w:t xml:space="preserve">      ordenó recibir mediante declaración jurada ante fedatario público  (en</w:t>
        <w:br/>
        <w:t xml:space="preserve">      adelante, “affidávit”), las declaraciones de cinco presuntas  víctimas</w:t>
        <w:br/>
        <w:t xml:space="preserve">      y el dictamen de ocho  peritos,  propuestos  por  los  representantes.</w:t>
        <w:br/>
        <w:t xml:space="preserve">      Asimismo, el Presidente convocó a la Comisión  Interamericana,  a  los</w:t>
        <w:br/>
        <w:t xml:space="preserve">      representantes y al Estado a una audiencia pública  a  celebrarse  los</w:t>
        <w:br/>
        <w:t xml:space="preserve">      días 5 y 6 de febrero de 2013  para  recibir  la  declaración  de  una</w:t>
        <w:br/>
        <w:t xml:space="preserve">      presunta  víctima  y   un   dictamen   pericial   ofrecido   por   los</w:t>
        <w:br/>
        <w:t xml:space="preserve">      representantes, así como para escuchar los alegatos finales orales  de</w:t>
        <w:br/>
        <w:t xml:space="preserve">      los representantes y del Estado, y las observaciones finales orales de</w:t>
        <w:br/>
        <w:t xml:space="preserve">      la Comisión sobre el fondo y las eventuales reparaciones y costas.</w:t>
        <w:br/>
        <w:br/>
        <w:t xml:space="preserve">   9. Aplazamiento de la audiencia pública y  presentación  de  un  “Acuerdo</w:t>
        <w:br/>
        <w:t xml:space="preserve">      sobre reparaciones”. - El 21 y 26 de diciembre de 2012 el Estado y los</w:t>
        <w:br/>
        <w:t xml:space="preserve">      representantes, respectivamente, informaron a la Corte que habían dado</w:t>
        <w:br/>
        <w:t xml:space="preserve">      “inicio a una instancia de diálogo  en  vista  […]  a  consensuar  una</w:t>
        <w:br/>
        <w:t xml:space="preserve">      agenda de reparaciones”, por lo que solicitaron el aplazamiento de  la</w:t>
        <w:br/>
        <w:t xml:space="preserve">      audiencia pública convocada, así como la suspensión de los plazos para</w:t>
        <w:br/>
        <w:t xml:space="preserve">      la producción y remisión de la prueba requerida en la  Resolución  del</w:t>
        <w:br/>
        <w:t xml:space="preserve">      Presidente de 20 de diciembre de 2012 (supra párr. 8). De  este  modo,</w:t>
        <w:br/>
        <w:t xml:space="preserve">      el 26 de diciembre de 2012 se informó que el Presidente había decidido</w:t>
        <w:br/>
        <w:t xml:space="preserve">      suspender  la  celebración  de  la  audiencia  pública  y  los  plazos</w:t>
        <w:br/>
        <w:t xml:space="preserve">      establecidos en la referida Resolución de 20 de diciembre de 2012.  El</w:t>
        <w:br/>
        <w:t xml:space="preserve">      12 de marzo de 2013 se informó a las partes y a la Comisión sobre  los</w:t>
        <w:br/>
        <w:t xml:space="preserve">      nuevos plazos para que el Estado formulara preguntas a los declarantes</w:t>
        <w:br/>
        <w:t xml:space="preserve">      por affidávit, para la remisión de dichas declaraciones por  parte  de</w:t>
        <w:br/>
        <w:t xml:space="preserve">      los representantes y para que el Estado presentara  sus  observaciones</w:t>
        <w:br/>
        <w:t xml:space="preserve">      al respecto. El 12 de abril de 2013 se informó a las  partes  y  a  la</w:t>
        <w:br/>
        <w:t xml:space="preserve">      Comisión que el Presidente había decido convocar a  las  partes  a  la</w:t>
        <w:br/>
        <w:t xml:space="preserve">      celebración de la audiencia pública los días 21 y 22 de mayo de  2013.</w:t>
        <w:br/>
        <w:t xml:space="preserve">      Ese mismo día se recibieron algunas de  las  declaraciones  requeridas</w:t>
        <w:br/>
        <w:t xml:space="preserve">      por affidávit mediante la Resolución del Presidente de 20 de diciembre</w:t>
        <w:br/>
        <w:t xml:space="preserve">      de 2012. El 17 de mayo  de  2013  Argentina  remitió  al  Tribunal  un</w:t>
        <w:br/>
        <w:t xml:space="preserve">      “Acuerdo sobre reparaciones” celebrado entre los representantes de las</w:t>
        <w:br/>
        <w:t xml:space="preserve">      víctimas y el Estado.</w:t>
        <w:br/>
        <w:br/>
        <w:t xml:space="preserve">  10. Audiencia pública. - La audiencia pública fue celebrada en la sede del</w:t>
        <w:br/>
        <w:t xml:space="preserve">      Tribunal los días 21 y 22 de mayo de  2013,  durante  el  99º  Período</w:t>
        <w:br/>
        <w:t xml:space="preserve">      Ordinario de Sesiones  de  la  Corte[4].  Durante  ésta,  el  Tribunal</w:t>
        <w:br/>
        <w:t xml:space="preserve">      solicitó a las partes y a la  Comisión  la  remisión  de  determinadas</w:t>
        <w:br/>
        <w:t xml:space="preserve">      aclaraciones, información adicional y prueba para mejor  resolver,  al</w:t>
        <w:br/>
        <w:t xml:space="preserve">      presentar sus alegatos y observaciones finales escritas.</w:t>
        <w:br/>
        <w:br/>
        <w:t xml:space="preserve">  11. Alegatos y observaciones finales escritos. - El 24 de junio de 2013 el</w:t>
        <w:br/>
        <w:t xml:space="preserve">      Estado  y  los  representantes  remitieron  sus  respectivos  alegatos</w:t>
        <w:br/>
        <w:t xml:space="preserve">      finales escritos y la  Comisión  presentó  sus  observaciones  finales</w:t>
        <w:br/>
        <w:t xml:space="preserve">      escritas. El Estado y los representantes remitieron  las  aclaraciones</w:t>
        <w:br/>
        <w:t xml:space="preserve">      solicitadas  durante  la  audiencia  pública,  y  los   representantes</w:t>
        <w:br/>
        <w:t xml:space="preserve">      presentaron la prueba para mejor resolver requerida (supra párr.  10),</w:t>
        <w:br/>
        <w:t xml:space="preserve">      así como comprobantes de gastos y otra documentación. El 9 de julio de</w:t>
        <w:br/>
        <w:t xml:space="preserve">      2013  se  solicitó  al  Estado  la  presentación  del  “cronograma  de</w:t>
        <w:br/>
        <w:t xml:space="preserve">      trabajos” mencionado en el “Acuerdo sobre reparaciones” de 17 de  mayo</w:t>
        <w:br/>
        <w:t xml:space="preserve">      de 2013 (supra párr. 9). El 16 de julio de 2013 el Estado señaló  que,</w:t>
        <w:br/>
        <w:t xml:space="preserve">      “una vez que la Corte dicte sentencia, todas  las  partes  concernidas</w:t>
        <w:br/>
        <w:t xml:space="preserve">      […] avanzarán en la  elaboración  de  un  cronograma  de  trabajo  que</w:t>
        <w:br/>
        <w:t xml:space="preserve">      contemple fechas aproximadas para la consecución de cada uno de  [los]</w:t>
        <w:br/>
        <w:t xml:space="preserve">      puntos” acordados.</w:t>
        <w:br/>
        <w:br/>
        <w:t xml:space="preserve">  12. Observaciones a la prueba remitida con los alegatos finales escritos e</w:t>
        <w:br/>
        <w:t xml:space="preserve">      información solicitada. - El 31 de julio de  2013  los  representantes</w:t>
        <w:br/>
        <w:t xml:space="preserve">      remitieron sus  observaciones  a  las  aclaraciones,  documentación  y</w:t>
        <w:br/>
        <w:t xml:space="preserve">      prueba para mejor resolver solicitada en la audiencia  pública,  y  la</w:t>
        <w:br/>
        <w:t xml:space="preserve">      Comisión solicitó una prórroga hasta el 6 de agosto de  2013  para  la</w:t>
        <w:br/>
        <w:t xml:space="preserve">      presentación de observaciones, la cual fue concedida. El 7  de  agosto</w:t>
        <w:br/>
        <w:t xml:space="preserve">      de  2013  y  de  manera  extemporánea,   la   Comisión   remitió   sus</w:t>
        <w:br/>
        <w:t xml:space="preserve">      observaciones.</w:t>
        <w:br/>
        <w:br/>
        <w:t xml:space="preserve">  13. Prueba para mejor resolver. -  El  23  de  agosto  de  2013  la  Corte</w:t>
        <w:br/>
        <w:t xml:space="preserve">      requirió al Estado y los representantes la  remisión  de  los  códigos</w:t>
        <w:br/>
        <w:t xml:space="preserve">      penal y procesal penal aplicables en  las  investigaciones  realizadas</w:t>
        <w:br/>
        <w:t xml:space="preserve">      por los hechos del caso. El 30 de agosto de  2013  los  representantes</w:t>
        <w:br/>
        <w:t xml:space="preserve">      explicaron  que  la  información  requerida  se  puede  localizar   en</w:t>
        <w:br/>
        <w:t xml:space="preserve">      determinadas páginas web del Estado, y Argentina solicitó a  la  Corte</w:t>
        <w:br/>
        <w:t xml:space="preserve">      una prórroga para  tales  efectos.  Dicha  prórroga  venció  el  9  de</w:t>
        <w:br/>
        <w:t xml:space="preserve">      septiembre de 2013, sin embargo, el Estado no remitió  la  información</w:t>
        <w:br/>
        <w:t xml:space="preserve">      requerida. El 16 de octubre de 2013 la Corte requirió a Argentina  que</w:t>
        <w:br/>
        <w:t xml:space="preserve">      informara, a más tardar el 22 de octubre  de  2013,  sobre  el  estado</w:t>
        <w:br/>
        <w:t xml:space="preserve">      actual de la causa 5-10888-2, la cual, para  el  30  de  diciembre  de</w:t>
        <w:br/>
        <w:t xml:space="preserve">      2009,  se  encontraba  ante  el  Juzgado  de  Garantías  No.   5   del</w:t>
        <w:br/>
        <w:t xml:space="preserve">      Departamento Judicial de La Plata. El  Estado  solicitó  una  prórroga</w:t>
        <w:br/>
        <w:t xml:space="preserve">      para la remisión de dicha información, por lo que se otorgó  un  plazo</w:t>
        <w:br/>
        <w:t xml:space="preserve">      improrrogable hasta el 30 de octubre de 2013 a tales efectos. El 30 de</w:t>
        <w:br/>
        <w:t xml:space="preserve">      octubre de 2013 el Estado remitió la información requerida y el  7  de</w:t>
        <w:br/>
        <w:t xml:space="preserve">      noviembre de 2013 la Comisión y  los  representantes  presentaron  sus</w:t>
        <w:br/>
        <w:t xml:space="preserve">      respectivas observaciones.</w:t>
        <w:br/>
        <w:br/>
        <w:br/>
        <w:t xml:space="preserve">                                     III</w:t>
        <w:br/>
        <w:br/>
        <w:t>COMPETENCIA</w:t>
        <w:br/>
        <w:br/>
        <w:br/>
        <w:t xml:space="preserve">  14. La Corte Interamericana es competente, en los  términos  del  artículo</w:t>
        <w:br/>
        <w:t xml:space="preserve">      62.3 de la Convención, para conocer el presente caso, en razón de  que</w:t>
        <w:br/>
        <w:t xml:space="preserve">      Argentina es Estado Parte de la Convención Americana  desde  el  5  de</w:t>
        <w:br/>
        <w:t xml:space="preserve">      septiembre de 1984 y reconoció la competencia contenciosa del Tribunal</w:t>
        <w:br/>
        <w:t xml:space="preserve">      en esa misma fecha.</w:t>
        <w:br/>
        <w:br/>
        <w:br/>
        <w:t xml:space="preserve">                                     IV</w:t>
        <w:br/>
        <w:br/>
        <w:t>RECONOCIMIENTO DE RESPONSABILIDAD INTERNACIONAL DEL ESTADO Y  ACUERDO  SOBRE</w:t>
        <w:br/>
        <w:t>REPARACIONES</w:t>
        <w:br/>
        <w:br/>
        <w:br/>
        <w:t>A. Argumentos de las partes y de la Comisión</w:t>
        <w:br/>
        <w:br/>
        <w:t xml:space="preserve">  15. El Estado manifestó en su escrito de  contestación  “su  voluntad  de</w:t>
        <w:br/>
        <w:t xml:space="preserve">      aceptar las conclusiones [y recomendaciones] contenidas en el Informe</w:t>
        <w:br/>
        <w:t xml:space="preserve">      de [F]ondo adoptado por la  Comisión  Interamericana  […],  como  así</w:t>
        <w:br/>
        <w:t xml:space="preserve">      también las consecuencias jurídicas que de  ello  se  derivan”.  Para</w:t>
        <w:br/>
        <w:t xml:space="preserve">      ello, sostuvo que “habría[n] elementos  suficientes  para  tener  por</w:t>
        <w:br/>
        <w:t xml:space="preserve">      configurada la responsabilidad objetiva de  la  Provincia  de  Buenos</w:t>
        <w:br/>
        <w:t xml:space="preserve">      Aires en los hechos denunciados y, por ende, del Estado Nacional”.  A</w:t>
        <w:br/>
        <w:t xml:space="preserve">      su vez, el Estado tomó en cuenta “la circunstancia de que  cabía  con</w:t>
        <w:br/>
        <w:t xml:space="preserve">      alto grado de verosimilitud, la posibilidad de que en la muerte  de[l</w:t>
        <w:br/>
        <w:t xml:space="preserve">      señor] Gutiérrez hubiesen estado  envueltos  agentes  de  la  Policía</w:t>
        <w:br/>
        <w:t xml:space="preserve">      Federal Argentina, esto es, funcionarios del  gobierno  federal”.  No</w:t>
        <w:br/>
        <w:t xml:space="preserve">      obstante,  “rechaz[ó]   aquellos   pasajes   del   escrito   de   los</w:t>
        <w:br/>
        <w:t xml:space="preserve">      representantes que intenta[rían] identificar los hechos del caso  con</w:t>
        <w:br/>
        <w:t xml:space="preserve">      situaciones de índole sistemática o generalizada”, y  solicitó  a  la</w:t>
        <w:br/>
        <w:t xml:space="preserve">      Corte “que se acote el  objeto  de  discusión  a  las  circunstancias</w:t>
        <w:br/>
        <w:t xml:space="preserve">      concretas que llevaron a la muerte de[l señor]  Guti[é]rrez  y  a  la</w:t>
        <w:br/>
        <w:t xml:space="preserve">      trama  que  se  suscitó  en  materia  de   investigaciones   de   sus</w:t>
        <w:br/>
        <w:t xml:space="preserve">      responsables”. En dicho escrito, el Estado  tampoco  reconoció  a  la</w:t>
        <w:br/>
        <w:t xml:space="preserve">      señora Nilda Gutiérrez, hermana de Jorge Omar Gutiérrez, como víctima</w:t>
        <w:br/>
        <w:t xml:space="preserve">      dentro del caso.</w:t>
        <w:br/>
        <w:br/>
        <w:t xml:space="preserve">  16.  En  cuanto  a  las  reparaciones  pecuniarias  solicitadas  por  los</w:t>
        <w:br/>
        <w:t xml:space="preserve">      representantes, Argentina solicitó a la Corte que las fije en equidad</w:t>
        <w:br/>
        <w:t xml:space="preserve">      y teniendo en cuenta “los esfuerzos desplegados oportunamente” por el</w:t>
        <w:br/>
        <w:t xml:space="preserve">      Estado, aun cuando éstos “no hayan arrojado los resultados integrales</w:t>
        <w:br/>
        <w:t xml:space="preserve">      que el caso amerita”. Además, objetó algunas pretensiones  realizadas</w:t>
        <w:br/>
        <w:t xml:space="preserve">      por los representantes dentro de  los  rubros  de  “daño  emergente”,</w:t>
        <w:br/>
        <w:t xml:space="preserve">      “daño patrimonial familiar” y “lucro cesante”. En lo que se refiere a</w:t>
        <w:br/>
        <w:t xml:space="preserve">      las  medidas  no  pecuniarias  solicitadas  por  los  representantes,</w:t>
        <w:br/>
        <w:t xml:space="preserve">      Argentina argumentó  que  “si  bien  se  requieren  medidas  para  el</w:t>
        <w:br/>
        <w:t xml:space="preserve">      mejoramiento  del  funcionamiento  institucional,  su  implementación</w:t>
        <w:br/>
        <w:t xml:space="preserve">      excede[ría] el ámbito y consecuencias  del  presente  caso”.  Además,</w:t>
        <w:br/>
        <w:t xml:space="preserve">      según el Estado, excedería la función de una sentencia  “la  fijación</w:t>
        <w:br/>
        <w:t xml:space="preserve">      de metas específicas de políticas públicas que  en  definitiva  deben</w:t>
        <w:br/>
        <w:t xml:space="preserve">      ser discutidas y llevadas adelante por las autoridades elegidas en el</w:t>
        <w:br/>
        <w:t xml:space="preserve">      marco de un sistema democrático […]”. Igualmente, señaló que  “no  es</w:t>
        <w:br/>
        <w:t xml:space="preserve">      éste el ámbito adecuado para hacer un planteo” sobre  el  “desarrollo</w:t>
        <w:br/>
        <w:t xml:space="preserve">      de  mecanismos  efectivos  para  el  cumplimiento  de  decisiones  de</w:t>
        <w:br/>
        <w:t xml:space="preserve">      organismos internacionales de derechos humanos”.</w:t>
        <w:br/>
        <w:br/>
        <w:t xml:space="preserve">  17.  El  17  de  mayo  de  2013  Argentina  presentó  un  “Acuerdo  sobre</w:t>
        <w:br/>
        <w:t xml:space="preserve">      reparaciones”  (en  adelante  “el   Acuerdo”)   celebrado   con   los</w:t>
        <w:br/>
        <w:t xml:space="preserve">      representantes,  el  cual  también  contiene  un  reconocimiento   de</w:t>
        <w:br/>
        <w:t xml:space="preserve">      responsabilidad internacional, en los siguientes términos:</w:t>
        <w:br/>
        <w:br/>
        <w:br/>
        <w:t xml:space="preserve">   1) El Estado ratifica que, habiendo examinado el informe N°  63/11  a  la</w:t>
        <w:br/>
        <w:t xml:space="preserve">      luz  de  las  constancias   del   caso,   asume   su   responsabilidad</w:t>
        <w:br/>
        <w:t xml:space="preserve">      internacional por  la  violación,  en  el  caso  en  especie,  de  los</w:t>
        <w:br/>
        <w:t xml:space="preserve">      artículos 4, 5, 8 y 25 de la Convención Americana […], en relación con</w:t>
        <w:br/>
        <w:t xml:space="preserve">      la obligación general de respeto y garantía de  los  derechos  humanos</w:t>
        <w:br/>
        <w:t xml:space="preserve">      establecida en el artículo 1(1) de la [misma], en perjuicio del  señor</w:t>
        <w:br/>
        <w:t xml:space="preserve">      Jorge Omar Gutiérrez y su grupo familiar especificado en el  [e]scrito</w:t>
        <w:br/>
        <w:t xml:space="preserve">      de [solicitudes, argumentos y p]ruebas.</w:t>
        <w:br/>
        <w:br/>
        <w:t xml:space="preserve">   2)  A  los  efectos  de  especificar  los  alcances  de  la  asunción  de</w:t>
        <w:br/>
        <w:t xml:space="preserve">      responsabilidad internacional del E[stado], se deja constancia de  que</w:t>
        <w:br/>
        <w:t xml:space="preserve">      conforme surge del Informe N° 63/11 y del [e]scrito de  [s]olicitudes,</w:t>
        <w:br/>
        <w:t xml:space="preserve">      [a]rgumentos  y  [p]ruebas  […]  de  las  víctimas,  la  investigación</w:t>
        <w:br/>
        <w:t xml:space="preserve">      judicial de los hechos que derivaron en el  homicidio  de  Jorge  Omar</w:t>
        <w:br/>
        <w:t xml:space="preserve">      Gutiérrez  no  fue  sustanciada  de  conformidad  con  los  estándares</w:t>
        <w:br/>
        <w:t xml:space="preserve">      internacionales exigibles.</w:t>
        <w:br/>
        <w:br/>
        <w:t xml:space="preserve">   3) En tal sentido, y en atención a que  las  conclusiones  que  sobre  el</w:t>
        <w:br/>
        <w:t xml:space="preserve">      particular la […] Comisión Interamericana […] desarrolló en su informe</w:t>
        <w:br/>
        <w:t xml:space="preserve">      N° 63/11 y las víctimas en su [escrito de solicitudes  y  argumentos],</w:t>
        <w:br/>
        <w:t xml:space="preserve">      permitirían inferir que la autoridad de cosa juzgada  conferida  a  la</w:t>
        <w:br/>
        <w:t xml:space="preserve">      absolución de uno de los imputados por  el  homicidio  de  Jorge  Omar</w:t>
        <w:br/>
        <w:t xml:space="preserve">      Gutiérrez  merecería  ser  calificada  de  ‘fraudulenta’,  las  partes</w:t>
        <w:br/>
        <w:t xml:space="preserve">      solicitan a la […] Corte que en su sentencia se pronuncie expresamente</w:t>
        <w:br/>
        <w:t xml:space="preserve">      sobre este punto y sobre las consecuencias jurídicas que  de  ello  se</w:t>
        <w:br/>
        <w:t xml:space="preserve">      derivarían en orden a las obligaciones internacionales asumidas por el</w:t>
        <w:br/>
        <w:t xml:space="preserve">      Estado argentino en el marco de la Convención Americana […].</w:t>
        <w:br/>
        <w:t>A su vez, en atención a las particularidades del caso, las partes  requieren</w:t>
        <w:br/>
        <w:t>a la […] Corte que se expida sobre la inadmisibilidad de  las  disposiciones</w:t>
        <w:br/>
        <w:t>de prescripción para la investigación y sanción de  los  demás  responsables</w:t>
        <w:br/>
        <w:t>materiales e intelectuales de  la  ejecución  extrajudicial  de  Jorge  Omar</w:t>
        <w:br/>
        <w:t>Gutiérrez.</w:t>
        <w:br/>
        <w:br/>
        <w:t xml:space="preserve">   4) En cuanto al listado de víctimas presentado por los representantes  en</w:t>
        <w:br/>
        <w:t xml:space="preserve">      su [escrito de solicitudes y argumentos],  el  Estado  acepta  que  se</w:t>
        <w:br/>
        <w:t xml:space="preserve">      considere como tal a la señora  Nilda  Gutiérrez,  hermana  del  señor</w:t>
        <w:br/>
        <w:t xml:space="preserve">      Jorge Omar Gutiérrez.</w:t>
        <w:br/>
        <w:br/>
        <w:t xml:space="preserve">   5) A su vez, las partes se comprometen a realizar un seguimiento conjunto</w:t>
        <w:br/>
        <w:t xml:space="preserve">      de los compromisos que por  este  medio  se  asumen  respecto  de  las</w:t>
        <w:br/>
        <w:t xml:space="preserve">      siguientes cuestiones:</w:t>
        <w:br/>
        <w:br/>
        <w:t xml:space="preserve">     a) El Estado Nacional  se  compromete  a  hacer  un  acto  público  de</w:t>
        <w:br/>
        <w:t xml:space="preserve">        reconocimiento de responsabilidad por la violación de los artículos</w:t>
        <w:br/>
        <w:t xml:space="preserve">        4, 5, 8 y 25 de la  Convención  Americana  sobre  Derechos  Humanos</w:t>
        <w:br/>
        <w:t xml:space="preserve">        respecto de Jorge Omar Gutiérrez y sus familiares.</w:t>
        <w:br/>
        <w:t xml:space="preserve">     b) En honor a la memoria de Jorge Omar Gutiérrez, el Estado Nacional y</w:t>
        <w:br/>
        <w:t xml:space="preserve">        la [P]rovincia de Buenos Aires se comprometen a adoptar medidas  de</w:t>
        <w:br/>
        <w:t xml:space="preserve">        conservación  y  señalización  del  galpón  y  la  comisaría  donde</w:t>
        <w:br/>
        <w:t xml:space="preserve">        ocurrieron los hechos que originaron el presente caso.</w:t>
        <w:br/>
        <w:t xml:space="preserve">     c) El Estado Nacional y la [P]rovincia de Buenos Aires se  comprometen</w:t>
        <w:br/>
        <w:t xml:space="preserve">        a incluir el “Caso Gutiérrez” en las currículas de formación de las</w:t>
        <w:br/>
        <w:t xml:space="preserve">        fuerzas de seguridad que actúan bajo su órbita.</w:t>
        <w:br/>
        <w:t xml:space="preserve">     d) El Estado Nacional se compromete a establecer el día 29  de  agosto</w:t>
        <w:br/>
        <w:t xml:space="preserve">        como ‘Día Nacional de Lucha contra el Narcotráfico’.</w:t>
        <w:br/>
        <w:t xml:space="preserve">     e) El Estado Nacional se compromete a llevar adelante  junto  con  las</w:t>
        <w:br/>
        <w:t xml:space="preserve">        autoridades de la [P]rovincia de Buenos [Aires] una  estrategia  de</w:t>
        <w:br/>
        <w:t xml:space="preserve">        participación en  el  procedimiento  judicial  seguido  contra  [un</w:t>
        <w:br/>
        <w:t xml:space="preserve">        presunto  partícipe   en   la   ejecución],   así   como   en   las</w:t>
        <w:br/>
        <w:t xml:space="preserve">        investigaciones judiciales a los responsables del encubrimiento del</w:t>
        <w:br/>
        <w:t xml:space="preserve">        asesinato de Jorge Omar Gutiérrez.</w:t>
        <w:br/>
        <w:t xml:space="preserve">     f) El Estado Nacional y la [P]rovincia de Buenos Aires se  comprometen</w:t>
        <w:br/>
        <w:t xml:space="preserve">        a la plena […] implementación de la  Policía  Judicial  provincial,</w:t>
        <w:br/>
        <w:t xml:space="preserve">        incluyendo la constitución de la Comisión de  Seguimiento  para  su</w:t>
        <w:br/>
        <w:t xml:space="preserve">        efectiva ejecución en la  Legislatura  Bonaerense.  A  su  vez,  se</w:t>
        <w:br/>
        <w:t xml:space="preserve">        comprometen al establecimiento de un sistema efectivo de protección</w:t>
        <w:br/>
        <w:t xml:space="preserve">        de víctimas y testigos.</w:t>
        <w:br/>
        <w:t xml:space="preserve">     g) El Estado Nacional, a través del  Ministerio  de  Seguridad  de  la</w:t>
        <w:br/>
        <w:t xml:space="preserve">        Nación se compromete a avanzar en la regulación e implementación de</w:t>
        <w:br/>
        <w:t xml:space="preserve">        mecanismos de control externos sobre el accionar de los integrantes</w:t>
        <w:br/>
        <w:t xml:space="preserve">        de las Fuerzas de Seguridad federales y a avanzar en  las  acciones</w:t>
        <w:br/>
        <w:t xml:space="preserve">        administrativas y sumariales pendientes sobre  el  personal  de  la</w:t>
        <w:br/>
        <w:t xml:space="preserve">        Policía Federal Argentina a su cargo que hayan  participado  en  el</w:t>
        <w:br/>
        <w:t xml:space="preserve">        crimen, lo hayan encubierto o hayan entorpecido  la  investigación.</w:t>
        <w:br/>
        <w:t xml:space="preserve">        En este marco, se estima conveniente que  la  Corte  […]  homologue</w:t>
        <w:br/>
        <w:t xml:space="preserve">        esta agenda consensuada entre la parte  peticionaria  y  el  Estado</w:t>
        <w:br/>
        <w:t xml:space="preserve">        argentino y su respectivo cronograma de trabajos.  Este  cronograma</w:t>
        <w:br/>
        <w:t xml:space="preserve">        fue objeto de debate y tratamiento durante las reuniones realizadas</w:t>
        <w:br/>
        <w:t xml:space="preserve">        con posterioridad al dictado del informe N° 63/11, en el  marco  de</w:t>
        <w:br/>
        <w:t xml:space="preserve">        los contactos establecidos entre la parte peticionaria y todos  los</w:t>
        <w:br/>
        <w:t xml:space="preserve">        estamentos de Gobierno concernidos en el presente proceso (Gobierno</w:t>
        <w:br/>
        <w:t xml:space="preserve">        de la Nación y Gobierno de la Provincia de Buenos Aires).</w:t>
        <w:br/>
        <w:br/>
        <w:br/>
        <w:t xml:space="preserve">   6) Finalmente, las partes solicitan a la […] Corte […] que tenga  a  bien</w:t>
        <w:br/>
        <w:t xml:space="preserve">      expedirse – conforme  a  lo  establecido  en  el  artículo  63  de  la</w:t>
        <w:br/>
        <w:t xml:space="preserve">      [Convención Americana] – sobre el alcance de las reparaciones a  favor</w:t>
        <w:br/>
        <w:t xml:space="preserve">      de  las  víctimas,  las  cuales  deben  incluir   las   garantías   de</w:t>
        <w:br/>
        <w:t xml:space="preserve">      satisfacción y medidas de no  repetición,  la  indemnización  por  los</w:t>
        <w:br/>
        <w:t xml:space="preserve">      daños materiales e  inmateriales,  sobre  la  base  del  principio  de</w:t>
        <w:br/>
        <w:t xml:space="preserve">      equidad, así como las costas y gastos incurridos  en  sede  interna  e</w:t>
        <w:br/>
        <w:t xml:space="preserve">      internacional. […]</w:t>
        <w:br/>
        <w:br/>
        <w:t xml:space="preserve">  18. Es de destacar que, en forma concordante,  en  el  transcurso  de  la</w:t>
        <w:br/>
        <w:t xml:space="preserve">      audiencia pública el Estado reiteró los compromisos adquiridos en  el</w:t>
        <w:br/>
        <w:t xml:space="preserve">      mencionado Acuerdo y reconoció “la lucha incansable de la familia  de</w:t>
        <w:br/>
        <w:t xml:space="preserve">      Jorge Omar Gutiérrez [y] de sus representantes legales, el  [CELS]  y</w:t>
        <w:br/>
        <w:t xml:space="preserve">      el doctor Luis Valenga, [en] ese camino hacia la búsqueda de justicia</w:t>
        <w:br/>
        <w:t xml:space="preserve">      [, y…] la enorme paciencia, dignidad y fuerza moral  que  han  tenido</w:t>
        <w:br/>
        <w:t xml:space="preserve">      durante todo este proceso”. El Estado también expresó  que  no  tenía</w:t>
        <w:br/>
        <w:t xml:space="preserve">      “ninguna duda que la decisión que esta Corte  adopte  contribuirá  de</w:t>
        <w:br/>
        <w:t xml:space="preserve">      manera decisiva a que el manto  de  impunidad  que  cubre  este  caso</w:t>
        <w:br/>
        <w:t xml:space="preserve">      desaparezca para  siempre,  para  que  los  responsables  del  crimen</w:t>
        <w:br/>
        <w:t xml:space="preserve">      [perpetrado en contra]  de  Jorge  Omar  Gutiérrez  sean  juzgados  y</w:t>
        <w:br/>
        <w:t xml:space="preserve">      debidamente sancionados, para que la familia de la víctima,  a  pesar</w:t>
        <w:br/>
        <w:t xml:space="preserve">      de todo, alcance lo que  todos  anhelamos  para  este  caso:  verdad,</w:t>
        <w:br/>
        <w:t xml:space="preserve">      justicia, reparación y […] memoria”.</w:t>
        <w:br/>
        <w:br/>
        <w:t xml:space="preserve">  19.  La  Comisión  expresó  su  satisfacción  por  el  reconocimiento  de</w:t>
        <w:br/>
        <w:t xml:space="preserve">      responsabilidad internacional  efectuado  por  el  Estado  y  por  la</w:t>
        <w:br/>
        <w:t xml:space="preserve">      disposición de las partes para efectuar el Acuerdo. Así, observó  que</w:t>
        <w:br/>
        <w:t xml:space="preserve">      “la controversia sobre los hechos, las  violaciones,  los  familiares</w:t>
        <w:br/>
        <w:t xml:space="preserve">      reconocidos como víctimas y la existencia correlativa de un deber  de</w:t>
        <w:br/>
        <w:t xml:space="preserve">      reparar a dichos familiares,  ha  cesado”.  Sin  perjuicio  de  ello,</w:t>
        <w:br/>
        <w:t xml:space="preserve">      consideró “necesaria la emisión de una sentencia  pormenorizada,  […]</w:t>
        <w:br/>
        <w:t xml:space="preserve">      para  responder  a  los  fines   de   la   justicia   interamericana,</w:t>
        <w:br/>
        <w:t xml:space="preserve">      concretamente, el efecto reparador para  la  familia  de  Jorge  Omar</w:t>
        <w:br/>
        <w:t xml:space="preserve">      Gutiérrez y el esclarecimiento judicial de las violaciones sucedidas,</w:t>
        <w:br/>
        <w:t xml:space="preserve">      pero además porque  las  partes  y  la  Comisión  han  coincidido  en</w:t>
        <w:br/>
        <w:t xml:space="preserve">      solicitarle  a  la  Corte  un  pronunciamiento   que   favorezca   la</w:t>
        <w:br/>
        <w:t xml:space="preserve">      implementación efectiva de las reparaciones”. En este sentido, señaló</w:t>
        <w:br/>
        <w:t xml:space="preserve">      que “[la] determinación fáctica y la calificación  jurídica  adecuada</w:t>
        <w:br/>
        <w:t xml:space="preserve">      de los hechos  se  encuentra  inextricablemente  relacionada  con  el</w:t>
        <w:br/>
        <w:t xml:space="preserve">      alcance de la obligación de investigar y sancionar a los responsables</w:t>
        <w:br/>
        <w:t xml:space="preserve">      y  hacer  cesar  la  impunidad  en  circunstancias   procesales   muy</w:t>
        <w:br/>
        <w:t xml:space="preserve">      particulares en  las  que  se  encuentra  la  investigación  a  nivel</w:t>
        <w:br/>
        <w:t xml:space="preserve">      interno”. Asimismo, destacó que el Acuerdo  “incorpora  una  cláusula</w:t>
        <w:br/>
        <w:t xml:space="preserve">      genérica sobre la aplicación  del  artículo  63.1  de  la  Convención</w:t>
        <w:br/>
        <w:t xml:space="preserve">      Americana”, por tanto, “no excluye otras medidas de no  repetición  o</w:t>
        <w:br/>
        <w:t xml:space="preserve">      de satisfacción que la Corte […] pudiera ordenar en el  ejercicio  de</w:t>
        <w:br/>
        <w:t xml:space="preserve">      su competencia y de conformidad con  los  estándares  interamericanos</w:t>
        <w:br/>
        <w:t xml:space="preserve">      sobre la materia”.</w:t>
        <w:br/>
        <w:br/>
        <w:t xml:space="preserve">  20. Los representantes valoraron el reconocimiento de responsabilidad del</w:t>
        <w:br/>
        <w:t xml:space="preserve">      Estado.  No obstante, manifestaron que en su escrito de solicitudes y</w:t>
        <w:br/>
        <w:t xml:space="preserve">      argumentos no había alegatos que intentaran  identificar  los  hechos</w:t>
        <w:br/>
        <w:t xml:space="preserve">      del caso con situaciones  de  índole  sistemática,  sino  que  habían</w:t>
        <w:br/>
        <w:t xml:space="preserve">      señalado “déficits  institucionales  estructurales  (del  sistema  de</w:t>
        <w:br/>
        <w:t xml:space="preserve">      justicia  provincial   y   del   funcionamiento   de   las   policías</w:t>
        <w:br/>
        <w:t xml:space="preserve">      involucradas) que favorecieron las irregularidades  y  maniobras  que</w:t>
        <w:br/>
        <w:t xml:space="preserve">      permitieron, consagraron y  perpetuaron  hasta  el  día  de  hoy,  el</w:t>
        <w:br/>
        <w:t xml:space="preserve">      encubrimiento corporativo y la impunidad del homicidio  cometido  por</w:t>
        <w:br/>
        <w:t xml:space="preserve">      agentes del [E]stado involucrados en una red  criminal”.  Sobre  este</w:t>
        <w:br/>
        <w:t xml:space="preserve">      punto, argumentaron que “[l]o que el Estado pretende[ría]  desconocer</w:t>
        <w:br/>
        <w:t xml:space="preserve">      es justamente esta dimensión del caso, vinculada directamente  a  las</w:t>
        <w:br/>
        <w:t xml:space="preserve">      violaciones alegadas y a las medidas de no  repetición  solicitadas”.</w:t>
        <w:br/>
        <w:t xml:space="preserve">      Difirieron, además, con  la  postura  del  Estado  en  cuanto  a  que</w:t>
        <w:br/>
        <w:t xml:space="preserve">      “medidas que tiendan a revertir  ciertos  elementos  -  aunque  ellos</w:t>
        <w:br/>
        <w:t xml:space="preserve">      provengan de limitaciones normativas o prácticas institucionales  que</w:t>
        <w:br/>
        <w:t xml:space="preserve">      requieran medidas de amplio alcance - no puedan ser  dictadas  en  un</w:t>
        <w:br/>
        <w:t xml:space="preserve">      […] caso concreto  litigioso”.  Por  otro  lado,  los  representantes</w:t>
        <w:br/>
        <w:t xml:space="preserve">      reiteraron sus  solicitudes  pecuniarias  y  expresaron  que  estaban</w:t>
        <w:br/>
        <w:t xml:space="preserve">      “convencid[o]s de la validez de [sus] exigencias”. Adicionalmente, en</w:t>
        <w:br/>
        <w:t xml:space="preserve">      sus alegatos finales escritos, los representantes destacaron que  las</w:t>
        <w:br/>
        <w:t xml:space="preserve">      partes  suscribieron  el  Acuerdo  bajo  el  entendimiento   de   que</w:t>
        <w:br/>
        <w:t xml:space="preserve">      contribuirían de esta manera con la labor del Tribunal al avanzar  en</w:t>
        <w:br/>
        <w:t xml:space="preserve">      la identificación de algunas medidas “que corresponde que se  adopten</w:t>
        <w:br/>
        <w:t xml:space="preserve">      en el camino de la reparación integral”, es decir, “el  [A]cuerdo  no</w:t>
        <w:br/>
        <w:t xml:space="preserve">      se pretende exhaustivo en  cuanto  a  las  reparaciones  que  han  de</w:t>
        <w:br/>
        <w:t xml:space="preserve">      determinarse en el caso”. Por tal  razón  y  haciendo  referencia  al</w:t>
        <w:br/>
        <w:t xml:space="preserve">      artículo  63  de  la  Convención,  en  dicho   Acuerdo   las   partes</w:t>
        <w:br/>
        <w:t xml:space="preserve">      transmitieron “su voluntad de  que  el  propio  Tribunal  establezca,</w:t>
        <w:br/>
        <w:t xml:space="preserve">      además de las medidas ya acordadas, [las] reparaciones que  considere</w:t>
        <w:br/>
        <w:t xml:space="preserve">      que han de proceder”.</w:t>
        <w:br/>
        <w:br/>
        <w:t>B. Consideraciones de la Corte</w:t>
        <w:br/>
        <w:br/>
        <w:t xml:space="preserve">  21. De conformidad con los artículos 62  a  64  del  Reglamento[5]  y  en</w:t>
        <w:br/>
        <w:t xml:space="preserve">      ejercicio de sus poderes de tutela judicial internacional de derechos</w:t>
        <w:br/>
        <w:t xml:space="preserve">      humanos, cuestión  que  trasciende  la  voluntad  de  las  partes[6],</w:t>
        <w:br/>
        <w:t xml:space="preserve">      incumbe al Tribunal velar porque los actos de  allanamiento  resulten</w:t>
        <w:br/>
        <w:t xml:space="preserve">      aceptables para los fines que busca cumplir el sistema interamericano</w:t>
        <w:br/>
        <w:t xml:space="preserve">      para la protección de los derechos humanos[7]. En esta  tarea  no  se</w:t>
        <w:br/>
        <w:t xml:space="preserve">      limita  únicamente  a  constatar,  registrar   o   tomar   nota   del</w:t>
        <w:br/>
        <w:t xml:space="preserve">      reconocimiento efectuado por el Estado, o a verificar las condiciones</w:t>
        <w:br/>
        <w:t xml:space="preserve">      formales de los mencionados actos, sino que los debe  confrontar  con</w:t>
        <w:br/>
        <w:t xml:space="preserve">      la naturaleza y gravedad de las violaciones alegadas, las  exigencias</w:t>
        <w:br/>
        <w:t xml:space="preserve">      e interés de la justicia, las circunstancias  particulares  del  caso</w:t>
        <w:br/>
        <w:t xml:space="preserve">      concreto y la actitud y posición de las partes[8], de manera tal  que</w:t>
        <w:br/>
        <w:t xml:space="preserve">      pueda precisar, en cuanto  sea  posible  y  en  el  ejercicio  de  su</w:t>
        <w:br/>
        <w:t xml:space="preserve">      competencia, la verdad  de  lo  acontecido[9].  En  tal  sentido,  el</w:t>
        <w:br/>
        <w:t xml:space="preserve">      reconocimiento no puede tener por  consecuencia  limitar,  directa  o</w:t>
        <w:br/>
        <w:t xml:space="preserve">      indirectamente, el ejercicio de las facultades de la Corte de conocer</w:t>
        <w:br/>
        <w:t xml:space="preserve">      el caso que le ha sido sometido[10] y decidir si, al  respecto,  hubo</w:t>
        <w:br/>
        <w:t xml:space="preserve">      violación de un derecho o libertad protegidos en la Convención[11].</w:t>
        <w:br/>
        <w:br/>
        <w:t xml:space="preserve">  22. En lo que se refiere  a  los  hechos  del  presente  caso,  la  Corte</w:t>
        <w:br/>
        <w:t xml:space="preserve">      constata que, al aceptar las conclusiones en el Informe de Fondo,  el</w:t>
        <w:br/>
        <w:t xml:space="preserve">      Estado señaló que “habría[n] elementos  suficientes  para  tener  por</w:t>
        <w:br/>
        <w:t xml:space="preserve">      configurada la responsabilidad objetiva de  la  Provincia  de  Buenos</w:t>
        <w:br/>
        <w:t xml:space="preserve">      Aires” y, por ende,  del  Estado  Nacional,  y  tomó  en  cuenta  “la</w:t>
        <w:br/>
        <w:t xml:space="preserve">      circunstancia de que  cabía  con  alto  grado  de  verosimilitud,  la</w:t>
        <w:br/>
        <w:t xml:space="preserve">      posibilidad de que en la muerte de[l señor] Gutiérrez hubiesen estado</w:t>
        <w:br/>
        <w:t xml:space="preserve">      envueltos agentes de la  Policía  Federal”.  Al  respecto,  la  Corte</w:t>
        <w:br/>
        <w:t xml:space="preserve">      considera que no ha quedado claramente  determinado  cuáles  son  los</w:t>
        <w:br/>
        <w:t xml:space="preserve">      actos   cometidos   por   agentes   estatales   que   generaron    la</w:t>
        <w:br/>
        <w:t xml:space="preserve">      responsabilidad internacional reconocida por Argentina. En  razón  de</w:t>
        <w:br/>
        <w:t xml:space="preserve">      lo anterior y, más aún, dado que la determinación amplia y puntual de</w:t>
        <w:br/>
        <w:t xml:space="preserve">      los hechos ocurridos contribuye a la reparación de  las  víctimas,  a</w:t>
        <w:br/>
        <w:t xml:space="preserve">      evitar que se repitan hechos similares y a satisfacer, en  suma,  los</w:t>
        <w:br/>
        <w:t xml:space="preserve">      fines de la jurisdicción interamericana sobre  derechos  humanos[12],</w:t>
        <w:br/>
        <w:t xml:space="preserve">      la Corte estima necesario  establecer  los  hechos  que  rodearon  la</w:t>
        <w:br/>
        <w:t xml:space="preserve">      muerte  violenta  del  Subcomisario  Gutiérrez  y  la   investigación</w:t>
        <w:br/>
        <w:t xml:space="preserve">      iniciada con motivo de la misma, a fin de  precisar,  en  cuanto  sea</w:t>
        <w:br/>
        <w:t xml:space="preserve">      posible, la verdad de lo acontecido y determinar  la  responsabilidad</w:t>
        <w:br/>
        <w:t xml:space="preserve">      del Estado que de ellos se deriva,  así  como  las  medidas  para  el</w:t>
        <w:br/>
        <w:t xml:space="preserve">      restablecimiento  del  goce  de  los  derechos  conculcados   y   las</w:t>
        <w:br/>
        <w:t xml:space="preserve">      reparaciones correspondientes.</w:t>
        <w:br/>
        <w:br/>
        <w:t xml:space="preserve">  23. Por otra parte, en cuanto a los alegatos de derecho dirimidos por las</w:t>
        <w:br/>
        <w:t xml:space="preserve">      partes, la Corte nota que el Estado rechazó las partes del escrito de</w:t>
        <w:br/>
        <w:t xml:space="preserve">      solicitudes y argumentos que identificarían los hechos  del  presente</w:t>
        <w:br/>
        <w:t xml:space="preserve">      caso con situaciones de índole sistemática  o  generalizada.  Por  su</w:t>
        <w:br/>
        <w:t xml:space="preserve">      parte, los representantes aclararon que sus alegatos se referirían  a</w:t>
        <w:br/>
        <w:t xml:space="preserve">      “déficits institucionales  estructurales”  del  sistema  de  justicia</w:t>
        <w:br/>
        <w:t xml:space="preserve">      provincial y del funcionamiento de las policías  involucrados  (supra</w:t>
        <w:br/>
        <w:t xml:space="preserve">      párr. 20). La Corte considera que subsiste la  controversia  respecto</w:t>
        <w:br/>
        <w:t xml:space="preserve">      de este punto, además, observa que los argumentos presentados por las</w:t>
        <w:br/>
        <w:t xml:space="preserve">      partes se encuentran estrechamente vinculados con la delimitación del</w:t>
        <w:br/>
        <w:t xml:space="preserve">      marco fáctico del caso, lo cual será  analizado  en  el  Capítulo  de</w:t>
        <w:br/>
        <w:t xml:space="preserve">      consideraciones previas.</w:t>
        <w:br/>
        <w:br/>
        <w:t xml:space="preserve">  24. Sin perjuicio de lo anterior, el  Tribunal  constata  que  el  Estado</w:t>
        <w:br/>
        <w:t xml:space="preserve">      asumió su responsabilidad internacional por la violación del artículo</w:t>
        <w:br/>
        <w:t xml:space="preserve">      4 de la Convención Americana, en relación con el artículo 1.1  de  la</w:t>
        <w:br/>
        <w:t xml:space="preserve">      misma, en  perjuicio  de  Jorge  Omar  Gutiérrez,  así  como  de  los</w:t>
        <w:br/>
        <w:t xml:space="preserve">      artículos 5, 8 y 25 de la Convención, en relación con el artículo 1.1</w:t>
        <w:br/>
        <w:t xml:space="preserve">      de dicho tratado, en perjuicio de su viuda, Nilda del Valle Maldonado</w:t>
        <w:br/>
        <w:t xml:space="preserve">      de Gutiérrez[13], sus tres hijos, Marilin Verónica, Jorge  Gabriel  y</w:t>
        <w:br/>
        <w:t xml:space="preserve">      Omar David[14], todos ellos de apellido Gutiérrez,  y  sus  hermanos,</w:t>
        <w:br/>
        <w:t xml:space="preserve">      Francisco Virgilio Gutiérrez y Nilda Elena  Gutiérrez[15].  La  Corte</w:t>
        <w:br/>
        <w:t xml:space="preserve">      decide aceptar el reconocimiento formulado por el Estado respecto  de</w:t>
        <w:br/>
        <w:t xml:space="preserve">      dichas violaciones y analizará  el  alcance  de  las  mismas  en  los</w:t>
        <w:br/>
        <w:t xml:space="preserve">      capítulos correspondientes.</w:t>
        <w:br/>
        <w:br/>
        <w:t xml:space="preserve">  25. Asimismo,  mediante  el  Acuerdo,  el  Estado  y  los  representantes</w:t>
        <w:br/>
        <w:t xml:space="preserve">      solicitaron a  la  Corte  que  se  pronuncie  expresamente  sobre  la</w:t>
        <w:br/>
        <w:t xml:space="preserve">      autoridad de cosa juzgada conferida a la absolución  de  uno  de  los</w:t>
        <w:br/>
        <w:t xml:space="preserve">      imputados por el homicidio de Jorge Omar Gutiérrez,  la  cual,  a  su</w:t>
        <w:br/>
        <w:t xml:space="preserve">      juicio, “merecería ser calificada  de  ‘fraudulenta’”,  y  sobre  las</w:t>
        <w:br/>
        <w:t xml:space="preserve">      consecuencias jurídicas que de ello se  derivarían.  De  igual  modo,</w:t>
        <w:br/>
        <w:t xml:space="preserve">      solicitaron a la Corte que se refiere a  la  inadmisibilidad  de  las</w:t>
        <w:br/>
        <w:t xml:space="preserve">      disposiciones de prescripción para la investigación y sanción de  los</w:t>
        <w:br/>
        <w:t xml:space="preserve">      demás  responsables  materiales  e  intelectuales  de  la   ejecución</w:t>
        <w:br/>
        <w:t xml:space="preserve">      extrajudicial de Jorge Omar  Gutiérrez.  Al  respecto,  la  Corte  se</w:t>
        <w:br/>
        <w:t xml:space="preserve">      referirá a dichas solicitudes en el capítulo correspondiente de  esta</w:t>
        <w:br/>
        <w:t xml:space="preserve">      Sentencia.</w:t>
        <w:br/>
        <w:br/>
        <w:t xml:space="preserve">  26. En cuanto a las reparaciones solicitadas, en el  Acuerdo  las  partes</w:t>
        <w:br/>
        <w:t xml:space="preserve">      consideraron  “conveniente”  que  la  Corte  homologara  la   “agenda</w:t>
        <w:br/>
        <w:t xml:space="preserve">      consensuada” entre ellas y “su respectivo cronograma de trabajos”. No</w:t>
        <w:br/>
        <w:t xml:space="preserve">      obstante, una vez que se  solicitó  la  presentación  del  cronograma</w:t>
        <w:br/>
        <w:t xml:space="preserve">      referido,  el  Estado  informó  que  las  partes  “avanzaron  en   el</w:t>
        <w:br/>
        <w:t xml:space="preserve">      mencionado [A]cuerdo en sucesivas reuniones de trabajo, sin que  ello</w:t>
        <w:br/>
        <w:t xml:space="preserve">      implicase un cronograma detallado o puntal […]”, y  que  se  estimaba</w:t>
        <w:br/>
        <w:t xml:space="preserve">      “que  una  vez  que  la  Corte  dicte  sentencia,  todas  las  partes</w:t>
        <w:br/>
        <w:t xml:space="preserve">      concernidas […] avanzarán en  la  elaboración  de  un  cronograma  de</w:t>
        <w:br/>
        <w:t xml:space="preserve">      trabajo que contemple fechas aproximadas para la consecución de  cada</w:t>
        <w:br/>
        <w:t xml:space="preserve">      uno de [los] puntos” acordados (supra párrs. 11  y  17).  Sobre  este</w:t>
        <w:br/>
        <w:t xml:space="preserve">      punto, la Corte constata que, no obstante la realización del  Acuerdo</w:t>
        <w:br/>
        <w:t xml:space="preserve">      mencionado, aún subsiste la  controversia  en  relación  con  algunas</w:t>
        <w:br/>
        <w:t xml:space="preserve">      medidas de reparación solicitadas y el alcance de las  mismas  (supra</w:t>
        <w:br/>
        <w:t xml:space="preserve">      párrs.  16  y  17).  Consecuentemente,  el  Tribunal   resolverá   lo</w:t>
        <w:br/>
        <w:t xml:space="preserve">      conducente en  el  capítulo  correspondiente  tomando  en  cuenta  el</w:t>
        <w:br/>
        <w:t xml:space="preserve">      Acuerdo alcanzado.</w:t>
        <w:br/>
        <w:br/>
        <w:t xml:space="preserve">  27. Considerando lo expresado, la Corte valora positivamente la  voluntad</w:t>
        <w:br/>
        <w:t xml:space="preserve">      del  Estado  al  manifestar  un  reconocimiento  de   responsabilidad</w:t>
        <w:br/>
        <w:t xml:space="preserve">      internacional,  por  su  trascendencia  en  el  marco   del   sistema</w:t>
        <w:br/>
        <w:t xml:space="preserve">      interamericano de protección de  los  derechos  humanos,  y  que  las</w:t>
        <w:br/>
        <w:t xml:space="preserve">      partes hayan consentido en  posibilitar  un  Acuerdo  en  materia  de</w:t>
        <w:br/>
        <w:t xml:space="preserve">      reparaciones. Asimismo, el Tribunal resalta el  reconocimiento  a  la</w:t>
        <w:br/>
        <w:t xml:space="preserve">      lucha de la familia de Jorge Omar Gutiérrez realizado  por  Argentina</w:t>
        <w:br/>
        <w:t xml:space="preserve">      en  la  audiencia  pública.  Todas  estas  acciones  constituyen  una</w:t>
        <w:br/>
        <w:t xml:space="preserve">      contribución positiva al desarrollo  de  este  proceso  y  al  pronto</w:t>
        <w:br/>
        <w:t xml:space="preserve">      imperio de la justicia en este caso, a la vigencia de los  principios</w:t>
        <w:br/>
        <w:t xml:space="preserve">      que inspiran la Convención[16] y, en parte, a la satisfacción de  las</w:t>
        <w:br/>
        <w:t xml:space="preserve">      necesidades de reparación de las víctimas de violaciones de  derechos</w:t>
        <w:br/>
        <w:t xml:space="preserve">      humanos[17].   Por   ende,   después   de   haber   examinado   dicho</w:t>
        <w:br/>
        <w:t xml:space="preserve">      reconocimiento, y en vista de que las partes y la Comisión  coinciden</w:t>
        <w:br/>
        <w:t xml:space="preserve">      en la importancia de  que  el  Tribunal  se  pronuncie  al  respecto,</w:t>
        <w:br/>
        <w:t xml:space="preserve">      considera necesario dictar una Sentencia en la cual se determinen los</w:t>
        <w:br/>
        <w:t xml:space="preserve">      hechos y todos los elementos del  fondo  del  asunto,  así  como  las</w:t>
        <w:br/>
        <w:t xml:space="preserve">      correspondientes consecuencias en cuanto a las reparaciones[18].</w:t>
        <w:br/>
        <w:br/>
        <w:br/>
        <w:br/>
        <w:t>V</w:t>
        <w:br/>
        <w:br/>
        <w:br/>
        <w:t>CONSIDERACIONES PREVIAS</w:t>
        <w:br/>
        <w:br/>
        <w:br/>
        <w:t>A. Determinación del marco fáctico</w:t>
        <w:br/>
        <w:br/>
        <w:t xml:space="preserve">  28. La Corte constata que, en su escrito de solicitudes y argumentos, los</w:t>
        <w:br/>
        <w:t xml:space="preserve">      representantes se refirieron a hechos que no fueron incluidos  en  el</w:t>
        <w:br/>
        <w:t xml:space="preserve">      Informe  de  Fondo  de  la  Comisión,  relativos  a   las   supuestas</w:t>
        <w:br/>
        <w:t xml:space="preserve">      limitaciones en la  legislación  penal  aplicable  al  caso  para  la</w:t>
        <w:br/>
        <w:t xml:space="preserve">      participación  de  los  familiares  del  señor   Gutiérrez   en   las</w:t>
        <w:br/>
        <w:t xml:space="preserve">      investigaciones iniciadas por su muerte[19].</w:t>
        <w:br/>
        <w:br/>
        <w:t xml:space="preserve">  29. Este Tribunal ha establecido que el  marco  fáctico  del  proceso  se</w:t>
        <w:br/>
        <w:t xml:space="preserve">      encuentra constituido por los hechos  contenidos  en  el  Informe  de</w:t>
        <w:br/>
        <w:t xml:space="preserve">      Fondo sometidos  a  su  consideración[20].  En  consecuencia,  no  es</w:t>
        <w:br/>
        <w:t xml:space="preserve">      admisible que las partes  aleguen  nuevos  hechos  distintos  de  los</w:t>
        <w:br/>
        <w:t xml:space="preserve">      contenidos en dicho Informe[21], sin perjuicio  de  exponer  aquellos</w:t>
        <w:br/>
        <w:t xml:space="preserve">      que permitan explicar,  aclarar  o  desestimar  los  que  hayan  sido</w:t>
        <w:br/>
        <w:t xml:space="preserve">      mencionados en el mismo y hayan sido sometidos a consideración de  la</w:t>
        <w:br/>
        <w:t xml:space="preserve">      Corte[22]. La excepción a  este  principio  son  los  hechos  que  se</w:t>
        <w:br/>
        <w:t xml:space="preserve">      califican como supervinientes, siempre que se  encuentren  ligados  a</w:t>
        <w:br/>
        <w:t xml:space="preserve">      los  hechos  del  proceso[23].  La  Corte  constata  que  los  hechos</w:t>
        <w:br/>
        <w:t xml:space="preserve">      referidos por los representantes no explican,  aclaran  o  desestiman</w:t>
        <w:br/>
        <w:t xml:space="preserve">      los incluidos en el Informe de  Fondo,  relativos  a  la  muerte  del</w:t>
        <w:br/>
        <w:t xml:space="preserve">      Subcomisario Jorge Omar Gutiérrez y los actos y omisiones  por  parte</w:t>
        <w:br/>
        <w:t xml:space="preserve">      de agentes estatales en las investigaciones iniciadas a raíz de  este</w:t>
        <w:br/>
        <w:t xml:space="preserve">      hecho. En consecuencia, la Corte  no  los  tomará  en  cuenta  en  su</w:t>
        <w:br/>
        <w:t xml:space="preserve">      decisión en el presente caso.</w:t>
        <w:br/>
        <w:br/>
        <w:t>B. Sobre los alegados déficits estructurales</w:t>
        <w:br/>
        <w:br/>
        <w:t xml:space="preserve">  30. En su escrito de contestación, el Estado, “rechaz[ó] aquellos  pasajes</w:t>
        <w:br/>
        <w:t xml:space="preserve">      del escrito de los representantes que  intenta[rían]  identificar  los</w:t>
        <w:br/>
        <w:t xml:space="preserve">      hechos del caso con situaciones de índole sistemática o generalizada”.</w:t>
        <w:br/>
        <w:t xml:space="preserve">      Por su parte, los  representantes  aclararon  que  en  su  escrito  de</w:t>
        <w:br/>
        <w:t xml:space="preserve">      solicitudes y argumentos no había alegatos que intentaran  identificar</w:t>
        <w:br/>
        <w:t xml:space="preserve">      los hechos del caso con situaciones de índole  sistemática,  sino  que</w:t>
        <w:br/>
        <w:t xml:space="preserve">      habían señalado “déficits institucionales estructurales  (del  sistema</w:t>
        <w:br/>
        <w:t xml:space="preserve">      de  justicia  provincial  y  del  funcionamiento   de   las   policías</w:t>
        <w:br/>
        <w:t xml:space="preserve">      involucradas) que favorecieron las  irregularidades  y  maniobras  que</w:t>
        <w:br/>
        <w:t xml:space="preserve">      permitieron, consagraron  y  perpetuaron  hasta  el  día  de  hoy,  el</w:t>
        <w:br/>
        <w:t xml:space="preserve">      encubrimiento corporativo y la impunidad del  homicidio  cometido  por</w:t>
        <w:br/>
        <w:t xml:space="preserve">      agentes del [E]stado involucrados en una  red  criminal”.  Sobre  este</w:t>
        <w:br/>
        <w:t xml:space="preserve">      punto,  argumentaron  que  “el  Estado  pretende[ría]  desconocer   es</w:t>
        <w:br/>
        <w:t xml:space="preserve">      justamente esta dimensión  del  caso,  vinculada  directamente  a  las</w:t>
        <w:br/>
        <w:t xml:space="preserve">      violaciones alegadas y a las medidas de no repetición solicitadas”.</w:t>
        <w:br/>
        <w:br/>
        <w:t xml:space="preserve">  31. La Corte constata que, en su escrito de solicitudes y argumentos,  los</w:t>
        <w:br/>
        <w:t xml:space="preserve">      representantes incluyeron afirmaciones referentes a supuestos déficits</w:t>
        <w:br/>
        <w:t xml:space="preserve">      estructurales en los sistemas judiciales y policiales encargados de la</w:t>
        <w:br/>
        <w:t xml:space="preserve">      investigación de la muerte del Subcomisario  Gutiérrez.  No  obstante,</w:t>
        <w:br/>
        <w:t xml:space="preserve">      dichas afirmaciones no guardan relación con el debate ante la Comisión</w:t>
        <w:br/>
        <w:t xml:space="preserve">      ni  se  refieren  a  hechos  específicos  que  expliquen,  aclaren   o</w:t>
        <w:br/>
        <w:t xml:space="preserve">      desestimen aquellos contenidos en el Informe de Fondo (supra párr. 2).</w:t>
        <w:br/>
        <w:t xml:space="preserve">      Por lo tanto, la Corte no se pronunciará al respecto.</w:t>
        <w:br/>
        <w:br/>
        <w:br/>
        <w:t>VI</w:t>
        <w:br/>
        <w:br/>
        <w:t xml:space="preserve">                                   PRUEBA</w:t>
        <w:br/>
        <w:br/>
        <w:t xml:space="preserve">  32. Con base en lo establecido en los  artículos  46,  50,  57  y  58  del</w:t>
        <w:br/>
        <w:t xml:space="preserve">      Reglamento, así como en su jurisprudencia respecto de la prueba  y  su</w:t>
        <w:br/>
        <w:t xml:space="preserve">      apreciación[24],  la  Corte  examinará  y   valorará   los   elementos</w:t>
        <w:br/>
        <w:t xml:space="preserve">      probatorios  documentales  remitidos  por  las  partes   en   diversas</w:t>
        <w:br/>
        <w:t xml:space="preserve">      oportunidades  procesales,   las   declaraciones   rendidas   mediante</w:t>
        <w:br/>
        <w:t xml:space="preserve">      affidávit y en la audiencia pública, así como las pruebas  para  mejor</w:t>
        <w:br/>
        <w:t xml:space="preserve">      resolver solicitadas por la Corte. Para ello, este Tribunal se atendrá</w:t>
        <w:br/>
        <w:t xml:space="preserve">      a los principios de  la  sana  crítica,  dentro  del  marco  normativo</w:t>
        <w:br/>
        <w:t xml:space="preserve">      correspondiente[25].</w:t>
        <w:br/>
        <w:br/>
        <w:t>A. Prueba documental, testimonial y pericial</w:t>
        <w:br/>
        <w:br/>
        <w:t xml:space="preserve">  33. El Tribunal recibió diversos documentos presentados como prueba por la</w:t>
        <w:br/>
        <w:t xml:space="preserve">      Comisión y por los representantes adjuntos a sus escritos principales,</w:t>
        <w:br/>
        <w:t xml:space="preserve">      así como la prueba para mejor  resolver  solicitada  por  el  Tribunal</w:t>
        <w:br/>
        <w:t xml:space="preserve">      (supra párrs. 11 y 13). Asimismo, recibió las  declaraciones  rendidas</w:t>
        <w:br/>
        <w:t xml:space="preserve">      ante   fedatario   público   (affidávit)   por   Francisco    Virgilio</w:t>
        <w:br/>
        <w:t xml:space="preserve">      Gutiérrez[26], Nilda Elena  Gutiérrez[27],  Jorge  Gabriel  Gutiérrez,</w:t>
        <w:br/>
        <w:t xml:space="preserve">      Omar David Gutiérrez[28] y Marilin Verónica  Gutiérrez[29].  De  igual</w:t>
        <w:br/>
        <w:t xml:space="preserve">      forma, recibió  los  dictámenes  de  los  peritos  Alejandro  Rúa[30],</w:t>
        <w:br/>
        <w:t xml:space="preserve">      Gabriel Eduardo Pérez Barberá[31], Luis María Chichizola[32] y Ricardo</w:t>
        <w:br/>
        <w:t xml:space="preserve">      Favarotto[33]. Asimismo, durante la audiencia pública la Corte recibió</w:t>
        <w:br/>
        <w:t xml:space="preserve">      la declaración de Nilda del Valle  Maldonado  de  Gutiérrez[34]  y  el</w:t>
        <w:br/>
        <w:t xml:space="preserve">      dictamen del perito Alberto Binder[35].</w:t>
        <w:br/>
        <w:br/>
        <w:t>B. Admisión de la prueba</w:t>
        <w:br/>
        <w:br/>
        <w:t xml:space="preserve">   1. Admisión de la prueba documental</w:t>
        <w:br/>
        <w:br/>
        <w:t xml:space="preserve">  34. En el presente caso,  como  en  otros,  el  Tribunal  admite  aquellos</w:t>
        <w:br/>
        <w:t xml:space="preserve">      documentos remitidos por las partes en la debida oportunidad  procesal</w:t>
        <w:br/>
        <w:t xml:space="preserve">      que no fueron controvertidos ni objetados, ni  cuya  autenticidad  fue</w:t>
        <w:br/>
        <w:t xml:space="preserve">      puesta en duda, exclusivamente en la medida en que son  pertinentes  y</w:t>
        <w:br/>
        <w:t xml:space="preserve">      útiles para la determinación de los hechos y eventuales  consecuencias</w:t>
        <w:br/>
        <w:t xml:space="preserve">      jurídicas[36]. Asimismo, los documentos solicitados por  la  Corte  en</w:t>
        <w:br/>
        <w:t xml:space="preserve">      audiencia pública y con posterioridad a la misma que fueron  aportados</w:t>
        <w:br/>
        <w:t xml:space="preserve">      oportunamente  por  las  partes[37],  son   incorporados   al   acervo</w:t>
        <w:br/>
        <w:t xml:space="preserve">      probatorio en aplicación  de  lo  dispuesto  en  el  artículo  58  del</w:t>
        <w:br/>
        <w:t xml:space="preserve">      Reglamento.</w:t>
        <w:br/>
        <w:br/>
        <w:t xml:space="preserve">  35. Por otro lado, los representantes solicitaron que “se requi[riera]  al</w:t>
        <w:br/>
        <w:t xml:space="preserve">      Estado […] información precisa sobre la evolución  del  sueldo  de  un</w:t>
        <w:br/>
        <w:t xml:space="preserve">      subcomisario [bonaerense…]  a  partir  de  1994  […],  detallando  los</w:t>
        <w:br/>
        <w:t xml:space="preserve">      salarios correspondientes […] hasta el […] de Comisario General”.  Por</w:t>
        <w:br/>
        <w:t xml:space="preserve">      su parte, el Estado alegó que dicha solicitud  resultaba  improcedente</w:t>
        <w:br/>
        <w:t xml:space="preserve">      por  tratarse  de  “una  franca  especulación”.  La  Comisión  no   se</w:t>
        <w:br/>
        <w:t xml:space="preserve">      pronunció. La Corte considera que no es necesario requerir a Argentina</w:t>
        <w:br/>
        <w:t xml:space="preserve">      la presentación de la documentación  señalada,  dado  que  no  resulta</w:t>
        <w:br/>
        <w:t xml:space="preserve">      indispensable, puesto que en el Acuerdo suscrito por las partes (supra</w:t>
        <w:br/>
        <w:t xml:space="preserve">      párr. 17.6) se solicitó a la Corte que fijará  “la  indemnización  por</w:t>
        <w:br/>
        <w:t xml:space="preserve">      daños materiales e  inmateriales,  sobre  la  base  del  principio  de</w:t>
        <w:br/>
        <w:t xml:space="preserve">      equidad”.</w:t>
        <w:br/>
        <w:br/>
        <w:t xml:space="preserve">  36. En cuanto a las notas de prensa[38], este Tribunal ha considerado  que</w:t>
        <w:br/>
        <w:t xml:space="preserve">      podrán ser apreciadas cuando recojan  hechos  públicos  y  notorios  o</w:t>
        <w:br/>
        <w:t xml:space="preserve">      declaraciones de funcionarios del Estado o cuando corroboren  aspectos</w:t>
        <w:br/>
        <w:t xml:space="preserve">      relacionados con el caso[39].  El  Tribunal  decide  admitir  aquellos</w:t>
        <w:br/>
        <w:t xml:space="preserve">      documentos que se encuentren completos o que, por lo  menos,  permitan</w:t>
        <w:br/>
        <w:t xml:space="preserve">      constatar su fuente y fecha de publicación, y los valorará tomando  en</w:t>
        <w:br/>
        <w:t xml:space="preserve">      cuenta el conjunto del acervo probatorio,  las  observaciones  de  las</w:t>
        <w:br/>
        <w:t xml:space="preserve">      partes y las reglas de la sana crítica.</w:t>
        <w:br/>
        <w:br/>
        <w:t xml:space="preserve">  37.  Respecto  a  algunos  documentos  señalados  por  medio  de   enlaces</w:t>
        <w:br/>
        <w:t xml:space="preserve">      electrónicos[40],  la  Corte  ha  establecido  que,   si   una   parte</w:t>
        <w:br/>
        <w:t xml:space="preserve">      proporciona al menos el enlace electrónico directo del  documento  que</w:t>
        <w:br/>
        <w:t xml:space="preserve">      cita como prueba y es posible acceder a éste, no  se  ve  afectada  la</w:t>
        <w:br/>
        <w:t xml:space="preserve">      seguridad jurídica ni el equilibrio procesal porque es  inmediatamente</w:t>
        <w:br/>
        <w:t xml:space="preserve">      localizable por la Corte y por las otras partes[41]. En este caso,  no</w:t>
        <w:br/>
        <w:t xml:space="preserve">      hubo oposición u observaciones de las partes ni de la  Comisión  sobre</w:t>
        <w:br/>
        <w:t xml:space="preserve">      el contenido y autenticidad de tales documentos.</w:t>
        <w:br/>
        <w:br/>
        <w:t xml:space="preserve">  38. En relación con el libro “Maten a Gutiérrez, un crimen  de  la  Aduana</w:t>
        <w:br/>
        <w:t xml:space="preserve">      Paralela” presentado por los representantes, en  el  cual  se  señalan</w:t>
        <w:br/>
        <w:t xml:space="preserve">      hechos relativos a este caso[42], la Corte considera que se  trata  de</w:t>
        <w:br/>
        <w:t xml:space="preserve">      una obra escrita que contiene  declaraciones  o  afirmaciones  de  sus</w:t>
        <w:br/>
        <w:t xml:space="preserve">      autores para su difusión pública. En tal sentido, la valoración de sus</w:t>
        <w:br/>
        <w:t xml:space="preserve">      contenidos no se encuentra sujeta a las formalidades  requeridas  para</w:t>
        <w:br/>
        <w:t xml:space="preserve">      las pruebas testimoniales. No obstante, su valor probatorio  dependerá</w:t>
        <w:br/>
        <w:t xml:space="preserve">      de que corroboren o se refieran a aspectos relacionados  con  el  caso</w:t>
        <w:br/>
        <w:t xml:space="preserve">      concreto[43]. Por lo anterior y dado que el Estado no ha impugnado  el</w:t>
        <w:br/>
        <w:t xml:space="preserve">      contenido de dicho libro, la Corte decide valorarlo tomando en  cuenta</w:t>
        <w:br/>
        <w:t xml:space="preserve">      el conjunto del acervo probatorio y aplicando las reglas  de  la  sana</w:t>
        <w:br/>
        <w:t xml:space="preserve">      crítica.</w:t>
        <w:br/>
        <w:br/>
        <w:t xml:space="preserve">  39. El Tribunal observa que los representantes remitieron con sus alegatos</w:t>
        <w:br/>
        <w:t xml:space="preserve">      finales escritos, comprobantes de gastos de litigio  relacionados  con</w:t>
        <w:br/>
        <w:t xml:space="preserve">      este  caso.  Al  respecto,  la  Corte  solamente   admitirá   aquellos</w:t>
        <w:br/>
        <w:t xml:space="preserve">      comprobantes  que  se  refieran  a  costas  y   gastos   presuntamente</w:t>
        <w:br/>
        <w:t xml:space="preserve">      incurridos  con  posterioridad  a  la  presentación  del  escrito   de</w:t>
        <w:br/>
        <w:t xml:space="preserve">      solicitudes y argumentos.</w:t>
        <w:br/>
        <w:br/>
        <w:t xml:space="preserve">   2. Admisión de las declaraciones y de los dictámenes periciales</w:t>
        <w:br/>
        <w:br/>
        <w:t xml:space="preserve">  40. La  Corte  estima  pertinentes  las  declaraciones  y  los  dictámenes</w:t>
        <w:br/>
        <w:t xml:space="preserve">      periciales rendidos mediante affidávit y durante la audiencia pública,</w:t>
        <w:br/>
        <w:t xml:space="preserve">      sólo en aquello que se ajuste  al  objeto  que  fue  definido  por  el</w:t>
        <w:br/>
        <w:t xml:space="preserve">      Presidente del Tribunal en  la  Resolución  mediante  la  cual  ordenó</w:t>
        <w:br/>
        <w:t xml:space="preserve">      recibirlos (supra párr. 8) y al objeto del presente caso. Éstos  serán</w:t>
        <w:br/>
        <w:t xml:space="preserve">      valorados en conjunto con los demás elementos del  acervo  probatorio.</w:t>
        <w:br/>
        <w:t xml:space="preserve">      Asimismo,  conforme  a  la  jurisprudencia  de  este   Tribunal,   las</w:t>
        <w:br/>
        <w:t xml:space="preserve">      declaraciones rendidas  por  las  presuntas  víctimas  no  pueden  ser</w:t>
        <w:br/>
        <w:t xml:space="preserve">      valoradas aisladamente sino dentro del conjunto  de  las  pruebas  del</w:t>
        <w:br/>
        <w:t xml:space="preserve">      proceso, ya que son útiles en la medida  en  que  pueden  proporcionar</w:t>
        <w:br/>
        <w:t xml:space="preserve">      mayor   información   sobre   las   presuntas   violaciones   y    sus</w:t>
        <w:br/>
        <w:t xml:space="preserve">      consecuencias[44].</w:t>
        <w:br/>
        <w:br/>
        <w:br/>
        <w:br/>
        <w:br/>
        <w:t xml:space="preserve">                                     VII</w:t>
        <w:br/>
        <w:br/>
        <w:t>HECHOS</w:t>
        <w:br/>
        <w:br/>
        <w:br/>
        <w:t xml:space="preserve">  41. El señor Jorge Omar Gutiérrez nació el 5 de noviembre de  1952  en  la</w:t>
        <w:br/>
        <w:t xml:space="preserve">      Capital Federal, Buenos Aires, Argentina[45]. El 28 de junio  de  1974</w:t>
        <w:br/>
        <w:t xml:space="preserve">      se casó con Nilda del Valle Maldonado, con quien tuvo  tres  hijos,  a</w:t>
        <w:br/>
        <w:t xml:space="preserve">      saber:  Jorge  Gabriel  Gutiérrez,  Omar  David  Gutiérrez  y  Marilin</w:t>
        <w:br/>
        <w:t xml:space="preserve">      Verónica Gutiérrez[46]. El 1 de marzo de 1970 ejerció como  Cadete  de</w:t>
        <w:br/>
        <w:t xml:space="preserve">      la Escuela Juan Vucetich de la  Policía  de  la  Provincia  de  Buenos</w:t>
        <w:br/>
        <w:t xml:space="preserve">      Aires, y en agosto de 1994 prestaba sus servicios como Subcomisario de</w:t>
        <w:br/>
        <w:t xml:space="preserve">      la  Policía  de  Buenos  Aires,  en   la   Comisaria   Número   2   de</w:t>
        <w:br/>
        <w:t xml:space="preserve">      Avellaneda[47].</w:t>
        <w:br/>
        <w:br/>
        <w:t xml:space="preserve">  42. El 29 de agosto de 1994 el Subcomisario Gutiérrez, entonces de 41 años</w:t>
        <w:br/>
        <w:t xml:space="preserve">      de edad, fue asesinado mediante un disparo en  la  nuca[48],  mientras</w:t>
        <w:br/>
        <w:t xml:space="preserve">      viajaba en un tren con dirección a  la  localidad  de  Quilmes,  donde</w:t>
        <w:br/>
        <w:t xml:space="preserve">      vivía con su esposa y sus tres hijos. Para el momento de su muerte, el</w:t>
        <w:br/>
        <w:t xml:space="preserve">      señor Gutiérrez se encontraba investigando  un  “depósito  fiscal  […]</w:t>
        <w:br/>
        <w:t xml:space="preserve">      lindante por la  parte  trasera  a  la  Comisaría  [Segunda]  de  [la]</w:t>
        <w:br/>
        <w:t xml:space="preserve">      localidad [de Avellaneda]”. Tiempo después  dicha  investigación  hizo</w:t>
        <w:br/>
        <w:t xml:space="preserve">      parte de una  serie  de  casos  de  corrupción,  contrabando,  fraude,</w:t>
        <w:br/>
        <w:t xml:space="preserve">      narcotráfico y asociación  ilícita  de  funcionarios  públicos,  entre</w:t>
        <w:br/>
        <w:t xml:space="preserve">      otros, a  nivel  nacional,  conocidos  como  el  “caso  de  la  aduana</w:t>
        <w:br/>
        <w:t xml:space="preserve">      paralela”. Dicho caso se refirió a la existencia  de  “varias  aduanas</w:t>
        <w:br/>
        <w:t xml:space="preserve">      paralelas de diversos tamaños”,  las  cuales  estaban  compuestas  por</w:t>
        <w:br/>
        <w:t xml:space="preserve">      “diversas organizaciones que  realiza[ba]n  operaciones  [ilícitas]  a</w:t>
        <w:br/>
        <w:t xml:space="preserve">      gran escala y c[ontaban…] con la complicidad  de  funcionarios  de  la</w:t>
        <w:br/>
        <w:t xml:space="preserve">      administración e integrantes de los organismos de seguridad”  [49],  y</w:t>
        <w:br/>
        <w:t xml:space="preserve">      que hicieron parte de “una profunda crisis institucional  […]  en  los</w:t>
        <w:br/>
        <w:t xml:space="preserve">      años 1994 a 1996” con las “disputas internas entre  sectores  [de]  la</w:t>
        <w:br/>
        <w:t xml:space="preserve">      Policía Federal y la [P]olicía bonaerense”[50].</w:t>
        <w:br/>
        <w:br/>
        <w:t xml:space="preserve">  43. El cuerpo sin vida del Subcomisario Gutiérrez fue encontrado el 29 de</w:t>
        <w:br/>
        <w:t xml:space="preserve">      agosto de 1994 por un guarda del tren que viajaba como  pasajero.  El</w:t>
        <w:br/>
        <w:t xml:space="preserve">      cuerpo del señor Gutiérrez estaba sentado en uno de los  vagones  del</w:t>
        <w:br/>
        <w:t xml:space="preserve">      tren y junto a él se encontraba su maletín “abierto, y en el interior</w:t>
        <w:br/>
        <w:t xml:space="preserve">      del mismo […] unos papeles, una agenda, y dos lapiceras  negras”[51].</w:t>
        <w:br/>
        <w:t xml:space="preserve">      El hallazgo fue informado al guarda en turno, quien al llegar el tren</w:t>
        <w:br/>
        <w:t xml:space="preserve">      a la estación terminal de La  Plata  dio  aviso  al  auxiliar  de  la</w:t>
        <w:br/>
        <w:t xml:space="preserve">      estación de  turno,  el  cual  a  su  vez  también  dio  aviso  a  la</w:t>
        <w:br/>
        <w:t xml:space="preserve">      policía[52].</w:t>
        <w:br/>
        <w:br/>
        <w:t>A. Etapa de instrucción y juicio oral (1994 a 1998)</w:t>
        <w:br/>
        <w:br/>
        <w:t xml:space="preserve">  44. El 29 de agosto de 1994 el Comisario Jorge Luis Piazza y tres agentes</w:t>
        <w:br/>
        <w:t xml:space="preserve">      de la Seccional Segunda de Policía de La Plata, Provincia  de  Buenos</w:t>
        <w:br/>
        <w:t xml:space="preserve">      Aires, se constituyeron en el lugar  de  los  hechos.  Durante  dicha</w:t>
        <w:br/>
        <w:t xml:space="preserve">      diligencia se dio aviso al Juez de turno del Departamento Judicial de</w:t>
        <w:br/>
        <w:t xml:space="preserve">      La Plata y se dispuso la presencia del grupo SEIT (Servicio  Especial</w:t>
        <w:br/>
        <w:t xml:space="preserve">      de Investigaciones Técnicas) de la Provincia de Buenos Aires. Al cabo</w:t>
        <w:br/>
        <w:t xml:space="preserve">      de unos minutos dicho personal  se  hizo  presente  con  expertos  en</w:t>
        <w:br/>
        <w:t xml:space="preserve">      química pericial, balística, planimetría,  fotografía,  levantamiento</w:t>
        <w:br/>
        <w:t xml:space="preserve">      de rastro y un médico forense, al igual que el  Juez  de  turno,  del</w:t>
        <w:br/>
        <w:t xml:space="preserve">      Juzgado en lo Criminal y Correccional No. 5 de la ciudad de La Plata,</w:t>
        <w:br/>
        <w:t xml:space="preserve">      Provincia de Buenos Aires, quien  dispuso  realizar  las  diligencias</w:t>
        <w:br/>
        <w:t xml:space="preserve">      correspondientes por los peritos y, finalmente, el  traslado  de  los</w:t>
        <w:br/>
        <w:t xml:space="preserve">      restos para su posterior examen forense[53]. La necropsia se  realizó</w:t>
        <w:br/>
        <w:t xml:space="preserve">      ese mismo día por un médico forense del SEIT[54].</w:t>
        <w:br/>
        <w:br/>
        <w:t xml:space="preserve">   1. Etapa de instrucción</w:t>
        <w:br/>
        <w:br/>
        <w:t xml:space="preserve">  45. El 29 de agosto de 1994 se inició la causa penal  por  el  delito  de</w:t>
        <w:br/>
        <w:t xml:space="preserve">      homicidio con número de expediente  10.888  ante  el  Juzgado  en  lo</w:t>
        <w:br/>
        <w:t xml:space="preserve">      Criminal y Correccional No. 5[55], bajo el Código Penal de la  Nación</w:t>
        <w:br/>
        <w:t xml:space="preserve">      Argentina  (Ley  11.179  T.O.  1984  actualizado)  y  el  Código   de</w:t>
        <w:br/>
        <w:t xml:space="preserve">      Procedimiento Penal de la Provincia de Buenos Aires (Ley  3.589)[56].</w:t>
        <w:br/>
        <w:t xml:space="preserve">      La investigación estuvo a cargo del Comisario Jorge Luis Piazza de la</w:t>
        <w:br/>
        <w:t xml:space="preserve">      Comisaría Segunda de Policía de La Plata, Provincia de Buenos  Aires,</w:t>
        <w:br/>
        <w:t xml:space="preserve">      el cual recibió la colaboración de un grupo operativo de la Dirección</w:t>
        <w:br/>
        <w:t xml:space="preserve">      Departamental de Investigaciones de La Plata a cargo  de  un  Oficial</w:t>
        <w:br/>
        <w:t xml:space="preserve">      Inspector[57].  Dentro  de  la  investigación  se  identificó  a  dos</w:t>
        <w:br/>
        <w:t xml:space="preserve">      testigos presenciales de los hechos, un señor  y  una  señora,  y  se</w:t>
        <w:br/>
        <w:t xml:space="preserve">      llevaron a cabo las siguientes diligencias, inter alia: a)  entre  el</w:t>
        <w:br/>
        <w:t xml:space="preserve">      30 agosto y 23 de septiembre de 1994  el  Comisario  a  cargo  de  la</w:t>
        <w:br/>
        <w:t xml:space="preserve">      investigación y el Juez instructor recibieron diversas declaraciones,</w:t>
        <w:br/>
        <w:t xml:space="preserve">      entre otras, las  de  dos  menores  de  edad  que  denunciaron  haber</w:t>
        <w:br/>
        <w:t xml:space="preserve">      prestado declaraciones testimoniales en las cuales  habían  implicado</w:t>
        <w:br/>
        <w:t xml:space="preserve">      falsamente a dos “chicos” en el homicidio del Subcomisario Gutiérrez,</w:t>
        <w:br/>
        <w:t xml:space="preserve">      bajo amenazas de policías federales[58]; b) el 22  de  septiembre  de</w:t>
        <w:br/>
        <w:t xml:space="preserve">      1994 se realizó la reconstrucción de hechos ante el Juez  instructor,</w:t>
        <w:br/>
        <w:t xml:space="preserve">      con la colaboración del señor testigo presencial y la  presencia  del</w:t>
        <w:br/>
        <w:t xml:space="preserve">      Comisario Piazza[59]; c) el 22 de septiembre de  1994  se  recibieron</w:t>
        <w:br/>
        <w:t xml:space="preserve">      ante el Juez  instructor,  las  declaraciones  de  los  dos  testigos</w:t>
        <w:br/>
        <w:t xml:space="preserve">      presenciales de los hechos[60]; d) el 24 de septiembre de 1994 dichos</w:t>
        <w:br/>
        <w:t xml:space="preserve">      testigos presenciales participaron en diligencias  de  reconocimiento</w:t>
        <w:br/>
        <w:t xml:space="preserve">      en rueda de personas ante el Comisario Piazza[61],  y  e)  el  29  de</w:t>
        <w:br/>
        <w:t xml:space="preserve">      septiembre de 1994 el señor testigo presencial ratificó el  contenido</w:t>
        <w:br/>
        <w:t xml:space="preserve">      del acta del  reconocimiento  en  rueda  de  personas  ante  el  Juez</w:t>
        <w:br/>
        <w:t xml:space="preserve">      instructor[62]. Por su parte, la señora testigo presencial  manifestó</w:t>
        <w:br/>
        <w:t xml:space="preserve">      que se encontraba “aterrada”, que “tem[ía] por su vida” y que “no  se</w:t>
        <w:br/>
        <w:t xml:space="preserve">      enc[ontraba] en estado anímico para desarrollar […] ningún acto”[63].</w:t>
        <w:br/>
        <w:br/>
        <w:t xml:space="preserve">  46. Concluidas dichas diligencias investigativas,  se  tuvo  a  un  único</w:t>
        <w:br/>
        <w:t xml:space="preserve">      imputado en autos, el cual  era  agente  de  la  Policía  Federal[64]</w:t>
        <w:br/>
        <w:t xml:space="preserve">      perteneciente   a   la   División   Vigilancia   Preventiva   de   la</w:t>
        <w:br/>
        <w:t xml:space="preserve">      Superintendencia de Seguridad Ferroviaria[65] y quien para el  23  de</w:t>
        <w:br/>
        <w:t xml:space="preserve">      septiembre  de  1994   se   encontraba   a   disposición   del   Juez</w:t>
        <w:br/>
        <w:t xml:space="preserve">      instructor[66]. Finalmente, se formuló acusación en su contra por  el</w:t>
        <w:br/>
        <w:t xml:space="preserve">      delito de homicidio calificado por alevosía, solicitándose la pena de</w:t>
        <w:br/>
        <w:t xml:space="preserve">      reclusión perpetua más accesorias legales y costas[67].</w:t>
        <w:br/>
        <w:br/>
        <w:t xml:space="preserve">   2. Juicio oral</w:t>
        <w:br/>
        <w:br/>
        <w:t xml:space="preserve">  47. En juicio oral ante la Sala Primera de la Cámara de Apelaciones en lo</w:t>
        <w:br/>
        <w:t xml:space="preserve">      Criminal y Correccional de La Plata, Provincia de  Buenos  Aires  (en</w:t>
        <w:br/>
        <w:t xml:space="preserve">      adelante “la Sala Primera de la Cámara de Apelaciones”),  se  procesó</w:t>
        <w:br/>
        <w:t xml:space="preserve">      al  único  imputado  en  autos  por  el  delito  de   homicidio   del</w:t>
        <w:br/>
        <w:t xml:space="preserve">      Subcomisario Jorge Omar  Gutiérrez,  bajo  el  número  de  expediente</w:t>
        <w:br/>
        <w:t xml:space="preserve">      85.714[68]. En el marco del referido juicio oral, el 26  de  mayo  de</w:t>
        <w:br/>
        <w:t xml:space="preserve">      1995 se reconoció a Nilda del Valle Maldonado de Gutiérrez la calidad</w:t>
        <w:br/>
        <w:t xml:space="preserve">      de particular damnificada[69], el 5 de noviembre de 1996  se  realizó</w:t>
        <w:br/>
        <w:t xml:space="preserve">      la reconstrucción de hechos[70] y el 11 y 12 de noviembre de 1996  se</w:t>
        <w:br/>
        <w:t xml:space="preserve">      llevó a cabo la audiencia oral y pública[71].</w:t>
        <w:br/>
        <w:br/>
        <w:t xml:space="preserve">  48. El 15  de  noviembre  de  1996  la  Sala  Primera  de  la  Cámara  de</w:t>
        <w:br/>
        <w:t xml:space="preserve">      Apelaciones emitió su veredicto[72]  y  sentencia[73],  mediante  los</w:t>
        <w:br/>
        <w:t xml:space="preserve">      cuales “absolvió libremente” al policía federal  procesado  en  autos</w:t>
        <w:br/>
        <w:t xml:space="preserve">      por el delito de homicidio  que  se  le  imputaba,  “por  no  haberse</w:t>
        <w:br/>
        <w:t xml:space="preserve">      probado la acusación Fiscal”, al encontrarse “una situación  de  duda</w:t>
        <w:br/>
        <w:t xml:space="preserve">      insuperable que deb[ió] ser resuelta a favor del acusado”. Dentro del</w:t>
        <w:br/>
        <w:t xml:space="preserve">      veredicto de absolución se  hicieron,  entre  otras,  las  siguientes</w:t>
        <w:br/>
        <w:t xml:space="preserve">      consideraciones: a) que no se acreditó que el imputado tuviera  algún</w:t>
        <w:br/>
        <w:t xml:space="preserve">      motivo  para  matar   al   Subcomisario   Gutiérrez;   b)   que   los</w:t>
        <w:br/>
        <w:t xml:space="preserve">      reconocimientos en rueda  de  personas  aparecían  “sospechado[s]  de</w:t>
        <w:br/>
        <w:t xml:space="preserve">      señalamiento”,  debido  a  que  la  señora  y   el   señor   testigos</w:t>
        <w:br/>
        <w:t xml:space="preserve">      presenciales de los hechos señalaron que “realizaron  reconocimientos</w:t>
        <w:br/>
        <w:t xml:space="preserve">      sin rueda de personas y antes de la diligencia legal”; c) se descartó</w:t>
        <w:br/>
        <w:t xml:space="preserve">      el testimonio del señor testigo presencial debido a que, entre otros,</w:t>
        <w:br/>
        <w:t xml:space="preserve">      indicó “no haber visto de frente al  autor  del  hecho”;  d)  que  la</w:t>
        <w:br/>
        <w:t xml:space="preserve">      señora testigo presencial habría “incurri[do] en contradicción” y  en</w:t>
        <w:br/>
        <w:t xml:space="preserve">      manifestaciones que “debilita[ron] su testimonio”; y e) se tomaron en</w:t>
        <w:br/>
        <w:t xml:space="preserve">      cuenta los testimonios  de  la  entonces  compañera  sentimental  del</w:t>
        <w:br/>
        <w:t xml:space="preserve">      policía federal procesado y la madre de  ésta.  A  su  vez,  un  Juez</w:t>
        <w:br/>
        <w:t xml:space="preserve">      integrante de  la  Sala  se  refirió  en  términos  generales  a  “la</w:t>
        <w:br/>
        <w:t xml:space="preserve">      existencia de falencias investigativas” producidas en dicho caso[74].</w:t>
        <w:br/>
        <w:t xml:space="preserve">      Así, la Sala  Primera  dispuso  la  libertad  inmediata  del  policía</w:t>
        <w:br/>
        <w:t xml:space="preserve">      federal procesado y devolvió los autos al Juzgado de origen para  que</w:t>
        <w:br/>
        <w:t xml:space="preserve">      se continuara con la  investigación.[75]  Igualmente  dispuso,  entre</w:t>
        <w:br/>
        <w:t xml:space="preserve">      otros, la remisión  de  las  declaraciones  de  algunos  testigos  al</w:t>
        <w:br/>
        <w:t xml:space="preserve">      Juzgado en lo Criminal y Correccional de turno,  “a  fin  de  que  se</w:t>
        <w:br/>
        <w:t xml:space="preserve">      investig[aran]  las  posibles   irregularidades   cometidas   en   el</w:t>
        <w:br/>
        <w:t xml:space="preserve">      procedimiento […]”[76].</w:t>
        <w:br/>
        <w:br/>
        <w:t xml:space="preserve">  49. De la prueba presentada ante esta Corte se desprende que se formó una</w:t>
        <w:br/>
        <w:t xml:space="preserve">      comisión investigadora en la Dirección  de  Investigaciones  de  Alta</w:t>
        <w:br/>
        <w:t xml:space="preserve">      Complejidad y Criminalidad de la Policía bonaerense, que investigó la</w:t>
        <w:br/>
        <w:t xml:space="preserve">      muerte del señor Gutiérrez[77].</w:t>
        <w:br/>
        <w:br/>
        <w:t xml:space="preserve">   3. Recursos interpuestos con posterioridad al juicio oral</w:t>
        <w:br/>
        <w:br/>
        <w:t xml:space="preserve">  50. En contra de la sentencia de 15 de noviembre  de  1996  (supra  párr.</w:t>
        <w:br/>
        <w:t xml:space="preserve">      48), el apoderado  de  la  particular  damnificada  Nilda  del  Valle</w:t>
        <w:br/>
        <w:t xml:space="preserve">      Maldonado    interpuso    los     recursos     extraordinarios     de</w:t>
        <w:br/>
        <w:t xml:space="preserve">      inconstitucionalidad por nulidad e inaplicabilidad de ley o  doctrina</w:t>
        <w:br/>
        <w:t xml:space="preserve">      legal[78]. El 20 de diciembre de 1996 la Sala Primera de la Cámara de</w:t>
        <w:br/>
        <w:t xml:space="preserve">      Apelaciones decidió “[n]o hacer lugar a los recursos”, dado  que  “el</w:t>
        <w:br/>
        <w:t xml:space="preserve">      particular damnificado  carec[ía]  de  atribuciones  para  interponer</w:t>
        <w:br/>
        <w:t xml:space="preserve">      recursos extraordinarios ante la Suprema  Corte  de  Justicia  de  la</w:t>
        <w:br/>
        <w:t xml:space="preserve">      Provincia”[79]. En razón de  ello,  el  apoderado  de  la  particular</w:t>
        <w:br/>
        <w:t xml:space="preserve">      damnificada interpuso un recurso de queja ante la  Suprema  Corte  de</w:t>
        <w:br/>
        <w:t xml:space="preserve">      Justicia de la Provincia de Buenos Aires[80]. El 22 de abril de  1997</w:t>
        <w:br/>
        <w:t xml:space="preserve">      dicho Tribunal declaró “bien denegado[s] los recursos extraordinarios</w:t>
        <w:br/>
        <w:t xml:space="preserve">      interpuestos”[81]. Contra este rechazo, el apoderado de la particular</w:t>
        <w:br/>
        <w:t xml:space="preserve">      damnificada interpuso un recurso extraordinario federal  en  subsidio</w:t>
        <w:br/>
        <w:t xml:space="preserve">      de   los   recursos   extraordinarios   de   inconstitucionalidad   e</w:t>
        <w:br/>
        <w:t xml:space="preserve">      inaplicabilidad de ley, el cual fue concedido por la Sala Primera  de</w:t>
        <w:br/>
        <w:t xml:space="preserve">      la Cámara de Apelaciones el 28 de  abril  de  1998,  remitiéndose  lo</w:t>
        <w:br/>
        <w:t xml:space="preserve">      actuado a la Corte Suprema de Justicia de la  Nación[82].  El  12  de</w:t>
        <w:br/>
        <w:t xml:space="preserve">      noviembre de 1998 dicho tribunal declaró “mal  concedido  el  recurso</w:t>
        <w:br/>
        <w:t xml:space="preserve">      extraordinario  interpuesto”,  dado  que  “no  se  dirige  contra  la</w:t>
        <w:br/>
        <w:t xml:space="preserve">      sentencia dictada por el tribunal superior”[83].</w:t>
        <w:br/>
        <w:br/>
        <w:t>B. Otras investigaciones realizadas entre 1994 a 1998</w:t>
        <w:br/>
        <w:br/>
        <w:t xml:space="preserve">  51. Debido a  la  muerte  del  Subcomisario  Gutiérrez,  se  iniciaron  y</w:t>
        <w:br/>
        <w:t xml:space="preserve">      tramitaron de manera paralela a la instrucción, juicio oral,  dictado</w:t>
        <w:br/>
        <w:t xml:space="preserve">      de sentencia y recursos interpuestos (supra párrs.  44  a  50),  tres</w:t>
        <w:br/>
        <w:t xml:space="preserve">      investigaciones,  a  saber:  (i)  el   Sumario   Administrativo   No.</w:t>
        <w:br/>
        <w:t xml:space="preserve">      808.998/94 Policía Bonaerense; (ii) el Sumario Administrativo No. 357-</w:t>
        <w:br/>
        <w:t xml:space="preserve">      18-000001/94 Policía Federal, y (iii) la investigación de la Comisión</w:t>
        <w:br/>
        <w:t xml:space="preserve">      Especial de la Cámara de Diputados del Congreso de la Nación. Además,</w:t>
        <w:br/>
        <w:t xml:space="preserve">      se inició una causa penal en relación con las denuncias de  “apremios</w:t>
        <w:br/>
        <w:t xml:space="preserve">      ilegales” realizadas por los dos menores de edad ante el  Juzgado  en</w:t>
        <w:br/>
        <w:t xml:space="preserve">      lo Criminal y Correccional No. 5 (supra párr. 45).</w:t>
        <w:br/>
        <w:br/>
        <w:t xml:space="preserve">   1. Sumario Administrativo No. 808.998/94 Policía Bonaerense</w:t>
        <w:br/>
        <w:br/>
        <w:t xml:space="preserve">  52. El 9 de septiembre de 1994 se inició  en  la  Dirección  de  Sumarios</w:t>
        <w:br/>
        <w:t xml:space="preserve">      Administrativos de la Policía Bonaerense  el  Sumario  Administrativo</w:t>
        <w:br/>
        <w:t xml:space="preserve">      No. 808.998/94. En éste, el 13 de septiembre  de  1994  la  Dirección</w:t>
        <w:br/>
        <w:t xml:space="preserve">      General de Asuntos Judiciales de la Policía  Bonaerense  declaró  “el</w:t>
        <w:br/>
        <w:t xml:space="preserve">      fallecimiento del Subcomisario  Jorge  Omar  Gutiérrez  imputable  al</w:t>
        <w:br/>
        <w:t xml:space="preserve">      servicio  ‘in-itinere’”[84].  No  obstante,  en  razón  de  la  causa</w:t>
        <w:br/>
        <w:t xml:space="preserve">      judicial incoada (supra párrs. 44 a 50), de la cual  resultaba  prima</w:t>
        <w:br/>
        <w:t xml:space="preserve">      facie “que el mismo realizaba tareas de inteligencia”, el Interventor</w:t>
        <w:br/>
        <w:t xml:space="preserve">      de la Policía de la Provincia de Buenos Aires dejó sin  efecto  dicha</w:t>
        <w:br/>
        <w:t xml:space="preserve">      decisión el 23 de marzo de 1998 y declaró “imputable al  servicio  el</w:t>
        <w:br/>
        <w:t xml:space="preserve">      fallecimiento del Subcomisario Jorge Omar Gutiérrez”[85].</w:t>
        <w:br/>
        <w:br/>
        <w:t xml:space="preserve">   2. Sumario Administrativo No. 357-18-000001/94 Policía Federal</w:t>
        <w:br/>
        <w:br/>
        <w:t xml:space="preserve">  53. El 26 de septiembre de 1994 se instruyó en el Ministerio del Interior</w:t>
        <w:br/>
        <w:t xml:space="preserve">      de la Policía Federal Argentina el Sumario Administrativo N°  357-18-</w:t>
        <w:br/>
        <w:t xml:space="preserve">      000001/94, caratulado “Juzgar la conducta” por  causa  disciplinaria,</w:t>
        <w:br/>
        <w:t xml:space="preserve">      en contra del policía federal procesado como presunto autor  material</w:t>
        <w:br/>
        <w:t xml:space="preserve">      del  homicidio  del  señor  Gutiérrez[86].  El   instructor   de   la</w:t>
        <w:br/>
        <w:t xml:space="preserve">      investigación  designado  fue  el  Jefe  de  la  División  Vigilancia</w:t>
        <w:br/>
        <w:t xml:space="preserve">      Preventiva de la Superintendencia de Seguridad Ferroviaria,  por  ser</w:t>
        <w:br/>
        <w:t xml:space="preserve">      la dependencia en que prestaba servicios  dicho  policía  federal[87]</w:t>
        <w:br/>
        <w:t xml:space="preserve">      (supra párr. 46). Posteriormente, el 6 de octubre de 1994 se elevó la</w:t>
        <w:br/>
        <w:t xml:space="preserve">      causa  disciplinaria   al   Director   General   de   Operaciones   y</w:t>
        <w:br/>
        <w:t xml:space="preserve">      Administración de la Superintendencia de Seguridad Ferroviaria[88]. A</w:t>
        <w:br/>
        <w:t xml:space="preserve">      su vez, éste remitió la  instrucción  al  Jefe  del  Departamento  de</w:t>
        <w:br/>
        <w:t xml:space="preserve">      Investigaciones Administrativas[89], quien el 16 de noviembre de 1994</w:t>
        <w:br/>
        <w:t xml:space="preserve">      dispuso proseguir la instrucción en dicha dependencia[90].</w:t>
        <w:br/>
        <w:br/>
        <w:t xml:space="preserve">  54. Se desprende del expediente que dentro de este Sumario Administrativo</w:t>
        <w:br/>
        <w:t xml:space="preserve">      se realizaron las siguientes diligencias investigativas, entre otras:</w:t>
        <w:br/>
        <w:t xml:space="preserve">      a) de septiembre de 1994 a septiembre de 1995 se recibieron  diversas</w:t>
        <w:br/>
        <w:t xml:space="preserve">      declaraciones, entre ellas, la del señor testigo  presencial  de  los</w:t>
        <w:br/>
        <w:t xml:space="preserve">      hechos[91]; b) se realizó citación a la  señora  testigo  presencial,</w:t>
        <w:br/>
        <w:t xml:space="preserve">      sin que se haya presentado a declarar[92]; c) el 28 de septiembre  de</w:t>
        <w:br/>
        <w:t xml:space="preserve">      1994 se solicitó a la Superintendencia de Personal e Instrucción  los</w:t>
        <w:br/>
        <w:t xml:space="preserve">      antecedentes disciplinarios del policial federal  procesado[93],  los</w:t>
        <w:br/>
        <w:t xml:space="preserve">      cuales fueron remitidos el 6 de octubre  de  1994[94];  d)  el  3  de</w:t>
        <w:br/>
        <w:t xml:space="preserve">      octubre  de  1994   se   solicitó   a   la   División   de   Despacho</w:t>
        <w:br/>
        <w:t xml:space="preserve">      Superintendencia de Bienestar, la Planilla Individual de  Deudas  del</w:t>
        <w:br/>
        <w:t xml:space="preserve">      policía federal investigado, la cual se recibió el 11 de  octubre  de</w:t>
        <w:br/>
        <w:t xml:space="preserve">      1994; e) el 14 de diciembre  de  1994  se  requirió  al  Jefe  de  la</w:t>
        <w:br/>
        <w:t xml:space="preserve">      División Vigilancia Preventiva de la  Superintendencia  de  Seguridad</w:t>
        <w:br/>
        <w:t xml:space="preserve">      Ferroviaria que se detallara nómina de la totalidad de  personal  que</w:t>
        <w:br/>
        <w:t xml:space="preserve">      integraba la Unidad  Operativa  juntamente  con  el  policía  federal</w:t>
        <w:br/>
        <w:t xml:space="preserve">      investigado, el horario de dicha Brigada el 28  y  29  de  agosto  de</w:t>
        <w:br/>
        <w:t xml:space="preserve">      1994, y que se adjuntara copia del Libro Parte de  Brigada,  lo  cual</w:t>
        <w:br/>
        <w:t xml:space="preserve">      fue remitido el 20 de diciembre de 1994[95], y f) el 29 de  junio  de</w:t>
        <w:br/>
        <w:t xml:space="preserve">      1995 el policía federal investigado se reservó el aporte de elementos</w:t>
        <w:br/>
        <w:t xml:space="preserve">      de prueba en su defensa,  hasta  que  finalizara  el  juicio  oral  y</w:t>
        <w:br/>
        <w:t xml:space="preserve">      público al que sería sometido[96].</w:t>
        <w:br/>
        <w:br/>
        <w:t xml:space="preserve">  55. El 2 de octubre de 1995 se decidió concluir la instrucción[97]  y  ese</w:t>
        <w:br/>
        <w:t xml:space="preserve">      mismo día el Jefe del Departamento de Investigaciones  Administrativas</w:t>
        <w:br/>
        <w:t xml:space="preserve">      realizó el informe respectivo. En  dicho  informe  opinó  que  debería</w:t>
        <w:br/>
        <w:t xml:space="preserve">      sobreseerse provisionalmente la causa disciplinaria, “al no surgir  en</w:t>
        <w:br/>
        <w:t xml:space="preserve">      forma  nítida  responsabilidad  […]  en  el  orden  administrativo   y</w:t>
        <w:br/>
        <w:t xml:space="preserve">      disciplinario”. El 29 de febrero de 1996 se realizó el acto  de  vista</w:t>
        <w:br/>
        <w:t xml:space="preserve">      del sumario administrativo al policía federal investigado y el período</w:t>
        <w:br/>
        <w:t xml:space="preserve">      de vistas reglamentarias finalizó el 15 de marzo de 1996, sin que éste</w:t>
        <w:br/>
        <w:t xml:space="preserve">      expresara alegato de defensa alguno. Finalmente, la Dirección  General</w:t>
        <w:br/>
        <w:t xml:space="preserve">      de   Personal   dispuso   sobreseer    provisionalmente    la    causa</w:t>
        <w:br/>
        <w:t xml:space="preserve">      administrativa[98].</w:t>
        <w:br/>
        <w:br/>
        <w:t xml:space="preserve">   3. Investigación de la Comisión Especial Investigadora del  Congreso  de</w:t>
        <w:br/>
        <w:t xml:space="preserve">      la Nación</w:t>
        <w:br/>
        <w:br/>
        <w:t xml:space="preserve">  56. La Comisión Especial Investigadora de la probable comisión  de  hechos</w:t>
        <w:br/>
        <w:t xml:space="preserve">      ilícitos perpetrados o producidos en  la  Administración  Nacional  de</w:t>
        <w:br/>
        <w:t xml:space="preserve">      Aduanas de la Cámara de  Diputados  del  Congreso  de  la  Nación  (en</w:t>
        <w:br/>
        <w:t xml:space="preserve">      adelante “la Comisión Especial Investigadora de la Cámara de Diputados</w:t>
        <w:br/>
        <w:t xml:space="preserve">      del Congreso”  o  “la  Comisión  Especial  Investigadora”)  inició  su</w:t>
        <w:br/>
        <w:t xml:space="preserve">      actividad “con el objetivo  de  investigar  los  ilícitos,  determinar</w:t>
        <w:br/>
        <w:t xml:space="preserve">      responsabilidades y proponer soluciones desde lo legislativo”. El 5 de</w:t>
        <w:br/>
        <w:t xml:space="preserve">      noviembre de 1996 se realizó la primera reunión de dicha Comisión y el</w:t>
        <w:br/>
        <w:t xml:space="preserve">      26 de diciembre de 1996 ésta asumió  conocimiento  del  homicidio  del</w:t>
        <w:br/>
        <w:t xml:space="preserve">      Subcomisario Gutiérrez[99]. De enero a febrero de 1997 al menos veinte</w:t>
        <w:br/>
        <w:t xml:space="preserve">      personas  declararon  ante  la  Comisión  Especial  Investigadora   en</w:t>
        <w:br/>
        <w:t xml:space="preserve">      relación con este  caso,  algunas  de  las  cuales  denunciaron  haber</w:t>
        <w:br/>
        <w:t xml:space="preserve">      falseado  sus  testimonios  en  la  causa  penal  iniciada  por  dicho</w:t>
        <w:br/>
        <w:t xml:space="preserve">      homicidio debido a las amenazas que recibieron por parte  de  policías</w:t>
        <w:br/>
        <w:t xml:space="preserve">      federales  y  por  particulares  vinculados  con  el  policía  federal</w:t>
        <w:br/>
        <w:t xml:space="preserve">      procesado[100]. El 20 y 24 de febrero  de  1997,  “habiendo  detectado</w:t>
        <w:br/>
        <w:t xml:space="preserve">      posibles irregularidades referidas a la causa N°  85.714”  mencionada,</w:t>
        <w:br/>
        <w:t xml:space="preserve">      la Comisión Especial  Investigadora  remitió  a  consideración  de  la</w:t>
        <w:br/>
        <w:t xml:space="preserve">      Suprema Corte de Justicia de la Provincia de Buenos Aires, la cual  se</w:t>
        <w:br/>
        <w:t xml:space="preserve">      encontraba considerando  un  recurso  de  queja  interpuesto  por  los</w:t>
        <w:br/>
        <w:t xml:space="preserve">      particulares damnificados en  relación  con  dicha  absolución  (supra</w:t>
        <w:br/>
        <w:t xml:space="preserve">      párr. 50), las versiones taquigráficas de las  reuniones  que  mantuvo</w:t>
        <w:br/>
        <w:t xml:space="preserve">      como prueba “para ser consideradas en el expediente  judicial”[101]  y</w:t>
        <w:br/>
        <w:t xml:space="preserve">      “a los efectos que sea considerada la posibilidad de la reapertura  de</w:t>
        <w:br/>
        <w:t xml:space="preserve">      dicha  causa”[102].  La  Comisión  Especial  Investigadora  emitió  su</w:t>
        <w:br/>
        <w:t xml:space="preserve">      Informe Final en noviembre  de  1997.  Como  se  señaló  anteriormente</w:t>
        <w:br/>
        <w:t xml:space="preserve">      (supra  párr.  42),  en  dicho  Informe  Final  la  Comisión  Especial</w:t>
        <w:br/>
        <w:t xml:space="preserve">      Investigadora “pudo comprobar que el [S]ubcomisario  Gutiérrez  habría</w:t>
        <w:br/>
        <w:t xml:space="preserve">      estado investigando a una asociación ilícita que presuntamente  estaba</w:t>
        <w:br/>
        <w:t xml:space="preserve">      integrada por miembros de las fuerzas de seguridad y que  el  depósito</w:t>
        <w:br/>
        <w:t xml:space="preserve">      fiscal [que estaba investigando…] aparentemente funcionó  por  más  de</w:t>
        <w:br/>
        <w:t xml:space="preserve">      dos  años  sin  su   correspondiente   habilitación”[103].   Asimismo,</w:t>
        <w:br/>
        <w:t xml:space="preserve">      estableció  la  existencia  de  “operaciones  a  gran   escala   [que]</w:t>
        <w:br/>
        <w:t xml:space="preserve">      c[ontaban…], cada una de ellas[,] con la complicidad  de  funcionarios</w:t>
        <w:br/>
        <w:t xml:space="preserve">      de  la   administración   e   integrantes   de   los   organismos   de</w:t>
        <w:br/>
        <w:t xml:space="preserve">      seguridad”[104].</w:t>
        <w:br/>
        <w:br/>
        <w:t xml:space="preserve">   4.  Causa No. 57.927, denuncia de apremios ilegales</w:t>
        <w:br/>
        <w:br/>
        <w:t xml:space="preserve">  57. El Juez instructor de la causa ante  el  Juzgado  en  lo  Criminal  y</w:t>
        <w:br/>
        <w:t xml:space="preserve">      Correccional No. 5 iniciada en relación con el  homicidio  del  señor</w:t>
        <w:br/>
        <w:t xml:space="preserve">      Jorge Omar Gutiérrez (supra párr. 45), remitió las  declaraciones  de</w:t>
        <w:br/>
        <w:t xml:space="preserve">      dos  menores  de  edad  presuntamente  rendidas   bajo   amenaza   en</w:t>
        <w:br/>
        <w:t xml:space="preserve">      dependencias de la Policía Bonaerense y de  la  Policía  Federal,  al</w:t>
        <w:br/>
        <w:t xml:space="preserve">      Juzgado Nacional de Primera Instancia en lo Criminal  de  Instrucción</w:t>
        <w:br/>
        <w:t xml:space="preserve">      No. 32. En septiembre de 1994 se inició la causa No. 57.927 ante este</w:t>
        <w:br/>
        <w:t xml:space="preserve">      último Juzgado bajo la carátula de apremios  ilegales[105],  la  cual</w:t>
        <w:br/>
        <w:t xml:space="preserve">      fue archivada por el Juez de instrucción a cargo de la  investigación</w:t>
        <w:br/>
        <w:t xml:space="preserve">      el 13 de marzo de 1995, en atención a que los  menores  “efect[uab]an</w:t>
        <w:br/>
        <w:t xml:space="preserve">      una  pobre  descripción  [de  los  oficiales  que  presuntamente  los</w:t>
        <w:br/>
        <w:t xml:space="preserve">      obligaron a  declarar],  con  lo  cual  se  v[io]  imposibilitado  el</w:t>
        <w:br/>
        <w:t xml:space="preserve">      accionar  de[l  t]ribunal  en  procura  de   individualizar   a   los</w:t>
        <w:br/>
        <w:t xml:space="preserve">      mismos”[106].</w:t>
        <w:br/>
        <w:br/>
        <w:t>C. Investigaciones iniciadas a partir del año 1998</w:t>
        <w:br/>
        <w:br/>
        <w:t xml:space="preserve">  58. A partir del año 1998 se inició una  investigación  disciplinaria  por</w:t>
        <w:br/>
        <w:t xml:space="preserve">      las actuaciones realizadas por el Juez  instructor  de  la  causa  No.</w:t>
        <w:br/>
        <w:t xml:space="preserve">      10.888 y se continuó con la investigación penal.</w:t>
        <w:br/>
        <w:br/>
        <w:t xml:space="preserve">   1. Investigación disciplinaria</w:t>
        <w:br/>
        <w:br/>
        <w:t xml:space="preserve">  59. Con base en las actuaciones llevadas a cabo  por  el  Juez  instructor</w:t>
        <w:br/>
        <w:t xml:space="preserve">      durante la sustanciación de la causa No. 10.888 en el  Juzgado  en  lo</w:t>
        <w:br/>
        <w:t xml:space="preserve">      Criminal y Correccional No. 5 de la ciudad de La Plata  (supra  párrs.</w:t>
        <w:br/>
        <w:t xml:space="preserve">      45 y 46), se inició una investigación disciplinaria en  la  Secretaría</w:t>
        <w:br/>
        <w:t xml:space="preserve">      de Control Judicial de la Suprema Corte  de  la  Provincia  de  Buenos</w:t>
        <w:br/>
        <w:t xml:space="preserve">      Aires. El 12 de mayo de 2004 el Subprocurador General  de  la  Suprema</w:t>
        <w:br/>
        <w:t xml:space="preserve">      Corte de Justicia de la Provincia de Buenos Aires rindió  su  informe,</w:t>
        <w:br/>
        <w:t xml:space="preserve">      en el que concluyó, “[l]uego de la información sumaria dispuesta”, que</w:t>
        <w:br/>
        <w:t xml:space="preserve">      “las irregularidades que  pudo  constatar  fueron  decisivas  para  el</w:t>
        <w:br/>
        <w:t xml:space="preserve">      fracaso de la investigación”[107].</w:t>
        <w:br/>
        <w:br/>
        <w:t xml:space="preserve">   2. Investigación penal</w:t>
        <w:br/>
        <w:br/>
        <w:t xml:space="preserve">  60. Dado que en la sentencia de 15 de noviembre de 1996 la Sala Primera de</w:t>
        <w:br/>
        <w:t xml:space="preserve">      la Cámara de Apelaciones ordenó  devolver  los  autos  al  Juzgado  de</w:t>
        <w:br/>
        <w:t xml:space="preserve">      origen para que se continuara con la investigación, una vez tramitados</w:t>
        <w:br/>
        <w:t xml:space="preserve">      los recursos interpuestos con  posterioridad  al  juicio  oral  (supra</w:t>
        <w:br/>
        <w:t xml:space="preserve">      párr. 50), el 17 de diciembre de 1998 ingresó la  causa  5-10888-2  al</w:t>
        <w:br/>
        <w:t xml:space="preserve">      Juzgado de Transición No. 2 del Departamento Judicial de la ciudad  de</w:t>
        <w:br/>
        <w:t xml:space="preserve">      La Plata, Provincia de Buenos  Aires,  ya  que  el  ex-Juzgado  en  lo</w:t>
        <w:br/>
        <w:t xml:space="preserve">      Criminal y Correccional No.  5  inicialmente  encargado  de  la  causa</w:t>
        <w:br/>
        <w:t xml:space="preserve">      penal, fue incorporado a aquél Juzgado[108]. Consta en  el  expediente</w:t>
        <w:br/>
        <w:t xml:space="preserve">      que, en agosto de 2009, dicho tribunal se encontraba establecido  como</w:t>
        <w:br/>
        <w:t xml:space="preserve">      el Juzgado  de  Garantías  No.  5  del  Departamento  Judicial  de  La</w:t>
        <w:br/>
        <w:t xml:space="preserve">      Plata[109]. En la causa penal mencionada, Nilda del Valle Maldonado  y</w:t>
        <w:br/>
        <w:t xml:space="preserve">      Francisco Gutiérrez participaron como particulares damnificados.</w:t>
        <w:br/>
        <w:br/>
        <w:t xml:space="preserve">  61. El 6 de  mayo  de  1999  el  Oficial  Inspector  que  colaboró  en  la</w:t>
        <w:br/>
        <w:t xml:space="preserve">      investigación desde su inicio (supra párr. 45) aportó a la Jueza de la</w:t>
        <w:br/>
        <w:t xml:space="preserve">      causa un  escrito  detallando  presuntas  obstaculizaciones  en  dicha</w:t>
        <w:br/>
        <w:t xml:space="preserve">      investigación e identificando a  una  persona  como  partícipe  en  el</w:t>
        <w:br/>
        <w:t xml:space="preserve">      homicidio[110]. El 17 de abril de 2000 la Jueza de  la  causa  decidió</w:t>
        <w:br/>
        <w:t xml:space="preserve">      archivar el expediente[111]. A su vez, el 17 y 24 de mayo de  2000  la</w:t>
        <w:br/>
        <w:t xml:space="preserve">      particular damnificada presentó ante la Jueza de la causa un  escrito,</w:t>
        <w:br/>
        <w:t xml:space="preserve">      mediante  el  cual  consideró  necesario,   entre   otros,   que   “se</w:t>
        <w:br/>
        <w:t xml:space="preserve">      reactiv[ara] la investigación en forma urgente, al menos  respecto  de</w:t>
        <w:br/>
        <w:t xml:space="preserve">      [la persona identificada como partícipe en los hechos por  el  Oficial</w:t>
        <w:br/>
        <w:t xml:space="preserve">      Inspector]”, y ofreció tres testimonios[112]. En respuesta,  el  5  de</w:t>
        <w:br/>
        <w:t xml:space="preserve">      septiembre de 2000 la Jueza de la causa resolvió, entre  otros,  dejar</w:t>
        <w:br/>
        <w:t xml:space="preserve">      sin efecto el archivo dispuesto  y  designó  una  audiencia  para  que</w:t>
        <w:br/>
        <w:t xml:space="preserve">      prestaran declaración los testigos ofrecidos[113].</w:t>
        <w:br/>
        <w:br/>
        <w:t xml:space="preserve">  62. Posteriormente, en el marco de la investigación  penal  se  realizaron</w:t>
        <w:br/>
        <w:t xml:space="preserve">      las siguientes diligencias: a) la Jueza de la causa  recibió  diversas</w:t>
        <w:br/>
        <w:t xml:space="preserve">      declaraciones entre el 21 de septiembre y  7  de  diciembre  de  2000,</w:t>
        <w:br/>
        <w:t xml:space="preserve">      algunas de las cuales se referían a la participación en  el  homicidio</w:t>
        <w:br/>
        <w:t xml:space="preserve">      del señor  Gutiérrez  del  policía  federal  procesado,  del  presunto</w:t>
        <w:br/>
        <w:t xml:space="preserve">      partícipe identificado y de  otros  agentes  policiales,  así  como  a</w:t>
        <w:br/>
        <w:t xml:space="preserve">      presuntas obstaculizaciones en la investigación del mismo[114]; b) una</w:t>
        <w:br/>
        <w:t xml:space="preserve">      vez ordenado por la Jueza de la causa[115], se procedió  al  secuestro</w:t>
        <w:br/>
        <w:t xml:space="preserve">      del libro de guardia en  la  Comisaria  Segunda  de  Avellaneda  y  se</w:t>
        <w:br/>
        <w:t xml:space="preserve">      realizó  una  pericia  caligráfica  a  partes  pertinentes  de   dicho</w:t>
        <w:br/>
        <w:t xml:space="preserve">      documento. El 23 de  octubre  de  2000  el  perito  calígrafo  oficial</w:t>
        <w:br/>
        <w:t xml:space="preserve">      presentó su dictamen[116], y c) una vez ordenado por la  Jueza  de  la</w:t>
        <w:br/>
        <w:t xml:space="preserve">      causa[117], el 1 de diciembre de 2000 la  Instructora  Judicial  y  el</w:t>
        <w:br/>
        <w:t xml:space="preserve">      Oficial Mayor  del  Juzgado  comisionados  acudieron  a  la  Dirección</w:t>
        <w:br/>
        <w:t xml:space="preserve">      Departamental de Investigaciones de Lomas de Zamora y a  la  Comisaría</w:t>
        <w:br/>
        <w:t xml:space="preserve">      Segunda de Avellaneda a cumplir con  el  secuestro  y  sustracción  de</w:t>
        <w:br/>
        <w:t xml:space="preserve">      diversos documentos, dejando constancia de que  obtuvieron  resultados</w:t>
        <w:br/>
        <w:t xml:space="preserve">      negativos en su búsqueda[118].</w:t>
        <w:br/>
        <w:br/>
        <w:t xml:space="preserve">  63. El 12 de julio[119] y 17 de septiembre de 2001[120]  la  Jueza  de  la</w:t>
        <w:br/>
        <w:t xml:space="preserve">      causa solicitó al Fiscal General del Departamento Judicial de La Plata</w:t>
        <w:br/>
        <w:t xml:space="preserve">      la designación de Instructores Judiciales de la Procuración General de</w:t>
        <w:br/>
        <w:t xml:space="preserve">      la Suprema Corte de Justicia de Buenos Aires  para  continuar  con  la</w:t>
        <w:br/>
        <w:t xml:space="preserve">      investigación. En respuesta, el  20  de  septiembre  de  2001[121]  el</w:t>
        <w:br/>
        <w:t xml:space="preserve">      Fiscal General informó que el Secretario de la Policía Judicial de  la</w:t>
        <w:br/>
        <w:t xml:space="preserve">      Procuración General de la Suprema Corte de Justicia de Buenos Aires no</w:t>
        <w:br/>
        <w:t xml:space="preserve">      podía  dar  curso  favorable  al  pedido  debido   a   la   falta   de</w:t>
        <w:br/>
        <w:t xml:space="preserve">      disponibilidad de los Instructores.</w:t>
        <w:br/>
        <w:br/>
        <w:t xml:space="preserve">  64. El 16 de septiembre de 2002 la particular damnificada pidió a la Jueza</w:t>
        <w:br/>
        <w:t xml:space="preserve">      de la causa, entre otros, la designación de una comisión policial para</w:t>
        <w:br/>
        <w:t xml:space="preserve">      poder llevar adelante la investigación del homicidio del  Subcomisario</w:t>
        <w:br/>
        <w:t xml:space="preserve">      Gutiérrez[122]. El 2 de octubre de 2002 la Jueza de la causa  solicitó</w:t>
        <w:br/>
        <w:t xml:space="preserve">      al  Ministro  de  Seguridad  de  la  Provincia  de  Buenos  Aires   la</w:t>
        <w:br/>
        <w:t xml:space="preserve">      designación de una  comisión  policial  para  que  continuara  con  la</w:t>
        <w:br/>
        <w:t xml:space="preserve">      investigación, entre otros[123]. En respuesta, se  creó  una  Comisión</w:t>
        <w:br/>
        <w:t xml:space="preserve">      Especial Investigadora del Ministerio de Seguridad de la Provincia  de</w:t>
        <w:br/>
        <w:t xml:space="preserve">      Buenos Aires[124].</w:t>
        <w:br/>
        <w:br/>
        <w:t xml:space="preserve">  65. De la prueba presentada en  este  caso  se  desprende  que,  ante  los</w:t>
        <w:br/>
        <w:t xml:space="preserve">      Subcomisarios a cargo de dicha Comisión, se realizaron las  siguientes</w:t>
        <w:br/>
        <w:t xml:space="preserve">      diligencias: a) se recibieron diversas declaraciones entre  el  20  de</w:t>
        <w:br/>
        <w:t xml:space="preserve">      enero de 2003 y el 25 de marzo de 2004, una  de  las  cuales  denunció</w:t>
        <w:br/>
        <w:t xml:space="preserve">      amenazas en contra de un testigo y otra  de  las  cuales  denunció  la</w:t>
        <w:br/>
        <w:t xml:space="preserve">      participación de un Comisario de la Policía bonaerense como quien “dio</w:t>
        <w:br/>
        <w:t xml:space="preserve">      la orden” de ejecutar al Subcomisario Gutiérrez [125];  b)  el  26  de</w:t>
        <w:br/>
        <w:t xml:space="preserve">      febrero de 2003 se procedió a adjuntar  a  la  causa  penal  una  nota</w:t>
        <w:br/>
        <w:t xml:space="preserve">      periodística y un aviso fúnebre  sobre  el  fallecimiento,  el  24  de</w:t>
        <w:br/>
        <w:t xml:space="preserve">      febrero de 2003, del Comisario Jorge  Luis  Piazza,  cuya  declaración</w:t>
        <w:br/>
        <w:t xml:space="preserve">      había sido solicitada por la particular damnificada a la Jueza  de  la</w:t>
        <w:br/>
        <w:t xml:space="preserve">      causa[126] y cuya muerte fue investigada como un homicidio[127]; c) el</w:t>
        <w:br/>
        <w:t xml:space="preserve">      4 de abril de 2003  se  realizó  un  acta  policial  en  la  Dirección</w:t>
        <w:br/>
        <w:t xml:space="preserve">      Departamental  de  Investigaciones  de  Quilmes   sobre   la   persona</w:t>
        <w:br/>
        <w:t xml:space="preserve">      identificada  como  presunto  partícipe  en  el  homicidio  del  señor</w:t>
        <w:br/>
        <w:t xml:space="preserve">      Gutiérrez[128], y d) el 14 de septiembre  de  2004  el  señor  testigo</w:t>
        <w:br/>
        <w:t xml:space="preserve">      presencial de los hechos y un vendedor ambulante participaron  en  una</w:t>
        <w:br/>
        <w:t xml:space="preserve">      diligencia de reconocimiento en rueda de personas por fotografías ante</w:t>
        <w:br/>
        <w:t xml:space="preserve">      la Jueza de  la  causa.  Durante  dicha  diligencia  identificaron  al</w:t>
        <w:br/>
        <w:t xml:space="preserve">      presunto partícipe en el homicidio[129], quien,  según  consta  en  el</w:t>
        <w:br/>
        <w:t xml:space="preserve">      expediente,  con  anterioridad  al  homicidio  del  señor  Jorge  Omar</w:t>
        <w:br/>
        <w:t xml:space="preserve">      Gutiérrez fue “Agente de Policía en la Comisaría de Avellaneda Cuarta”</w:t>
        <w:br/>
        <w:t xml:space="preserve">      y posteriormente tuvo el nombramiento  de  “Aspirante  Agente”  de  la</w:t>
        <w:br/>
        <w:t xml:space="preserve">      Policía de la Provincia de Buenos Aires, mismo que fue revocado  el  1</w:t>
        <w:br/>
        <w:t xml:space="preserve">      de octubre de 1981[130].</w:t>
        <w:br/>
        <w:br/>
        <w:t xml:space="preserve">  66. El 30 de septiembre de 2004[131]  la  Jueza  de  la  causa  nuevamente</w:t>
        <w:br/>
        <w:t xml:space="preserve">      solicitó la designación de Instructores Judiciales de  la  Procuración</w:t>
        <w:br/>
        <w:t xml:space="preserve">      General de la Suprema Corte  de  Justicia  de  Buenos  Aires  para  la</w:t>
        <w:br/>
        <w:t xml:space="preserve">      investigación del caso, por lo cual la Procuradora General designó dos</w:t>
        <w:br/>
        <w:t xml:space="preserve">      instructores judiciales  el  22  de  octubre  de  2004[132],  los  que</w:t>
        <w:br/>
        <w:t xml:space="preserve">      remitieron a la Jueza de la causa sus actuaciones investigativas el 13</w:t>
        <w:br/>
        <w:t xml:space="preserve">      de septiembre de 2006[133].</w:t>
        <w:br/>
        <w:br/>
        <w:t xml:space="preserve">  67. El 28 de diciembre de 2006  la  Jueza  mencionada  resolvió  sobreseer</w:t>
        <w:br/>
        <w:t xml:space="preserve">      provisionalmente la causa. En dicha decisión, se tomó en consideración</w:t>
        <w:br/>
        <w:t xml:space="preserve">      que “muchas de las declaraciones testimoniales recepcionadas en  es[a]</w:t>
        <w:br/>
        <w:t xml:space="preserve">      sede y en las otras dependencias de instrucción, relacionaban al hecho</w:t>
        <w:br/>
        <w:t xml:space="preserve">      en investigación al ex-detenido […], en contra del cual  no  se  puede</w:t>
        <w:br/>
        <w:t xml:space="preserve">      disponer diligencia procesal alguna  por  el  principio  ‘non  bis  in</w:t>
        <w:br/>
        <w:t xml:space="preserve">      idem’”. También se tomó en cuenta que, “a pesar  de  las  múltiples  y</w:t>
        <w:br/>
        <w:t xml:space="preserve">      minuciosas  diligencias  llevadas  a   cabo   por   los   Instructores</w:t>
        <w:br/>
        <w:t xml:space="preserve">      Judiciales, el personal judicial y por último los Instructores  de  la</w:t>
        <w:br/>
        <w:t xml:space="preserve">      Policía Judicial de la Procuraduría  General,  no  se  ha[bía]  podido</w:t>
        <w:br/>
        <w:t xml:space="preserve">      determinar la participación de otros autores, encubridores o cómplices</w:t>
        <w:br/>
        <w:t xml:space="preserve">      del hecho”[134]. Dicha decisión fue apelada por la Agente Fiscal y por</w:t>
        <w:br/>
        <w:t xml:space="preserve">      la  particular  damnificada.  La  apelación  fue  resuelta  el  12  de</w:t>
        <w:br/>
        <w:t xml:space="preserve">      noviembre de 2008[135] por la Cámara de Apelación y  Garantías  en  lo</w:t>
        <w:br/>
        <w:t xml:space="preserve">      Penal del Departamento Judicial de La Plata (en adelante,  “la  Cámara</w:t>
        <w:br/>
        <w:t xml:space="preserve">      de  Apelación  y  Garantías  en  lo  Penal”),  la   cual   revocó   el</w:t>
        <w:br/>
        <w:t xml:space="preserve">      sobreseimiento  dictado  por  considerar  que,  de  las  declaraciones</w:t>
        <w:br/>
        <w:t xml:space="preserve">      testimoniales prestadas por el señor testigo presencial de los  hechos</w:t>
        <w:br/>
        <w:t xml:space="preserve">      y de un  testigo  vendedor  ambulante,  “se  extra[ía]n  indicios  que</w:t>
        <w:br/>
        <w:t xml:space="preserve">      permit[ía]n sospechar la intervención” de la persona identificada como</w:t>
        <w:br/>
        <w:t xml:space="preserve">      presunto partícipe en el homicidio del señor Gutiérrez. El 31 de marzo</w:t>
        <w:br/>
        <w:t xml:space="preserve">      de 2009 la Jueza de la causa se excusó para seguir interviniendo en el</w:t>
        <w:br/>
        <w:t xml:space="preserve">      trámite de la investigación[136], pero dicha excusa fue rechazada el 7</w:t>
        <w:br/>
        <w:t xml:space="preserve">      de agosto de 2009 por  la  Cámara  de  Apelación  y  Garantías  en  lo</w:t>
        <w:br/>
        <w:t xml:space="preserve">      Penal[137].</w:t>
        <w:br/>
        <w:br/>
        <w:t xml:space="preserve">  68. El 18 de agosto de 2009 y con base en lo resuelto  por  la  Cámara  de</w:t>
        <w:br/>
        <w:t xml:space="preserve">      Apelación y Garantías en lo Penal (supra párr. 67),  la  Jueza  de  la</w:t>
        <w:br/>
        <w:t xml:space="preserve">      causa designó una audiencia a los fines de que la persona identificada</w:t>
        <w:br/>
        <w:t xml:space="preserve">      como presunto partícipe en el homicidio del Subcomisario  Gutiérrez  y</w:t>
        <w:br/>
        <w:t xml:space="preserve">      vinculado a la investigación (supra párr. 65) compareciera  a  prestar</w:t>
        <w:br/>
        <w:t xml:space="preserve">      declaración informativa “en carácter  de  partícipe  secundario”[138].</w:t>
        <w:br/>
        <w:t xml:space="preserve">      Los particulares damnificados presentaron un recurso de  apelación  en</w:t>
        <w:br/>
        <w:t xml:space="preserve">      contra  de  dicha  decisión,  debido  a  que,  a  diferencia  de   las</w:t>
        <w:br/>
        <w:t xml:space="preserve">      declaraciones  indagatorias,  la  presentación  de   una   declaración</w:t>
        <w:br/>
        <w:t xml:space="preserve">      informativa “no tiene efecto interruptivo ni suspensivo alguno  [sobre</w:t>
        <w:br/>
        <w:t xml:space="preserve">      el plazo de prescripción]”  y  porque,  según  estos,  dicha  decisión</w:t>
        <w:br/>
        <w:t xml:space="preserve">      desatendía lo dispuesto por el tribunal de alzada[139]. Dicho  recurso</w:t>
        <w:br/>
        <w:t xml:space="preserve">      fue concedido el 25 de agosto de 2009 por la  Cámara  de  Apelación  y</w:t>
        <w:br/>
        <w:t xml:space="preserve">      Garantías en lo Penal, la cual ordenó que antes del 29  de  agosto  de</w:t>
        <w:br/>
        <w:t xml:space="preserve">      ese año se convocara a la persona  mencionada  a  prestar  declaración</w:t>
        <w:br/>
        <w:t xml:space="preserve">      indagatoria  “como  partícipe  primario  en  el  delito  de  homicidio</w:t>
        <w:br/>
        <w:t xml:space="preserve">      calificado  por  alevosía  del  que  resultara  víctima   Jorge   Omar</w:t>
        <w:br/>
        <w:t xml:space="preserve">      Gutiérrez”[140].</w:t>
        <w:br/>
        <w:br/>
        <w:t xml:space="preserve">  69. En cumplimiento de esta determinación, el 26  de  agosto  de  2009  la</w:t>
        <w:br/>
        <w:t xml:space="preserve">      Jueza de la causa ordenó la detención del presunto partícipe y designó</w:t>
        <w:br/>
        <w:t xml:space="preserve">      audiencia  de  indagatoria,  “interrumpiendo  así  el  curso   de   la</w:t>
        <w:br/>
        <w:t xml:space="preserve">      prescripción en la causa”[141]. Por  su  parte,  el  Defensor  Oficial</w:t>
        <w:br/>
        <w:t xml:space="preserve">      presentó una recusación en contra de la Jueza de la causa, la cual fue</w:t>
        <w:br/>
        <w:t xml:space="preserve">      resuelta con lugar. No obstante, la Cámara de Apelación y Garantías en</w:t>
        <w:br/>
        <w:t xml:space="preserve">      lo Penal declaró competente a la Jueza[142], la que el 9 de septiembre</w:t>
        <w:br/>
        <w:t xml:space="preserve">      de 2009 prorrogó el término para dictar el auto de prisión preventiva.</w:t>
        <w:br/>
        <w:t xml:space="preserve">      El 18 de septiembre de 2009 la Jueza de la causa resolvió  “[d]ecretar</w:t>
        <w:br/>
        <w:t xml:space="preserve">      la libertad por falta de mérito [al detenido]”, “debiéndose proceder a</w:t>
        <w:br/>
        <w:t xml:space="preserve">      [su] inmediata  libertad”[143].  Esta  decisión  fue  apelada  por  el</w:t>
        <w:br/>
        <w:t xml:space="preserve">      particular  damnificado,  quien  ante  la  negativa  de  dicho   medio</w:t>
        <w:br/>
        <w:t xml:space="preserve">      recursivo también interpuso un recurso de queja, el cual fue negado el</w:t>
        <w:br/>
        <w:t xml:space="preserve">      6 de noviembre de 2009[144].</w:t>
        <w:br/>
        <w:br/>
        <w:t xml:space="preserve">  70. El 30 de diciembre de 2009  la  Jueza  mencionada  resolvió  sobreseer</w:t>
        <w:br/>
        <w:t xml:space="preserve">      provisionalmente al presunto  partícipe  en  el  homicidio  del  señor</w:t>
        <w:br/>
        <w:t xml:space="preserve">      Gutiérrez y ordenó “la averiguación del paradero” de los dos  testigos</w:t>
        <w:br/>
        <w:t xml:space="preserve">      presenciales de los hechos como “medida tendiente a la prosecución  de</w:t>
        <w:br/>
        <w:t xml:space="preserve">      la investigación”. En dicha decisión, consideró nuevamente que no  era</w:t>
        <w:br/>
        <w:t xml:space="preserve">      posible realizar diligencia alguna en relación con el policía  federal</w:t>
        <w:br/>
        <w:t xml:space="preserve">      procesado en atención al principio “non bis in ídem”, y que, “a  pesar</w:t>
        <w:br/>
        <w:t xml:space="preserve">      de las múltiples y minuciosas medidas dispuestas  en  autos,  […]  con</w:t>
        <w:br/>
        <w:t xml:space="preserve">      relación al imputado […], no existe  reunida  la  suficiente  [prueba]</w:t>
        <w:br/>
        <w:t xml:space="preserve">      para imputarle el hecho que se investiga”[145].</w:t>
        <w:br/>
        <w:br/>
        <w:t xml:space="preserve">  71. No obstante lo anterior, consta en el expediente que el 26  de  agosto</w:t>
        <w:br/>
        <w:t xml:space="preserve">      de 2011 el Juzgado  de  Garantías  No.  5  remitió  la  causa  No.  S-</w:t>
        <w:br/>
        <w:t xml:space="preserve">      85.714[146] a la Cámara de Apelación y Garantías en lo  Penal,  y  fue</w:t>
        <w:br/>
        <w:t xml:space="preserve">      repartido a la Sala  I  de  dicha  institución  el  30  de  agosto  de</w:t>
        <w:br/>
        <w:t xml:space="preserve">      2011[147]. Posteriormente, una vez notificadas las partes,  el  26  de</w:t>
        <w:br/>
        <w:t xml:space="preserve">      septiembre de 2011 el particular damnificado presentó una petición  de</w:t>
        <w:br/>
        <w:t xml:space="preserve">      inconstitucionalidad de la  ley  13.153[148].  Adicionalmente,  en  el</w:t>
        <w:br/>
        <w:t xml:space="preserve">      marco de dicha causa, el 29 de septiembre de 2011 dos  de  los  jueces</w:t>
        <w:br/>
        <w:t xml:space="preserve">      que integraban la Sala I resolvieron,  mediante  auto,  excusarse  del</w:t>
        <w:br/>
        <w:t xml:space="preserve">      conocimiento del caso. El 8 de noviembre de 2011 los jueces  restantes</w:t>
        <w:br/>
        <w:t xml:space="preserve">      de la Sala I  decidieron  rechazar  la  excusa,  y  posteriormente  la</w:t>
        <w:br/>
        <w:t xml:space="preserve">      defensa del imputado interpuso un recurso de  casación  en  contra  de</w:t>
        <w:br/>
        <w:t xml:space="preserve">      esta última decisión. Este recurso fue concedido el 12 de diciembre de</w:t>
        <w:br/>
        <w:t xml:space="preserve">      2011 y el 7 de junio de 2012 la Sala  III  del  Tribunal  de  Casación</w:t>
        <w:br/>
        <w:t xml:space="preserve">      Penal de la Provincia de  Buenos  Aires  dio  lugar  a  la  excusación</w:t>
        <w:br/>
        <w:t xml:space="preserve">      planteada. En razón de lo anterior, el 6 de agosto de 2012 se  integró</w:t>
        <w:br/>
        <w:t xml:space="preserve">      nuevamente la Sala I de la Cámara de Apelación y Garantías en lo Penal</w:t>
        <w:br/>
        <w:t xml:space="preserve">      del Departamento Judicial de La Plata, y el 13 de agosto de 2012 dicho</w:t>
        <w:br/>
        <w:t xml:space="preserve">      tribunal recibió las actuaciones realizadas hasta el momento[149].</w:t>
        <w:br/>
        <w:br/>
        <w:t xml:space="preserve">  72. Respecto de la  petición  planteada  por  el  particular  damnificado,</w:t>
        <w:br/>
        <w:t xml:space="preserve">      mediante resolución de 30 de agosto de 2012 la Sala I de la Cámara  de</w:t>
        <w:br/>
        <w:t xml:space="preserve">      Apelación y Garantías en lo Penal dispuso improcedente la  declaración</w:t>
        <w:br/>
        <w:t xml:space="preserve">      de inconstitucionalidad de la ley 13.153 y manifestó su  incompetencia</w:t>
        <w:br/>
        <w:t xml:space="preserve">      para intervenir en la sustanciación del juicio oral,  por  lo  que  se</w:t>
        <w:br/>
        <w:t xml:space="preserve">      asignó la causa a la “Receptoría Penal de la  Cámara  de  Apelación  y</w:t>
        <w:br/>
        <w:t xml:space="preserve">      Garantías” a fin de desinsacular un tribunal en lo criminal[150]. El 3</w:t>
        <w:br/>
        <w:t xml:space="preserve">      de octubre de 2012 se concedió el recurso de casación interpuesto  por</w:t>
        <w:br/>
        <w:t xml:space="preserve">      el particular damnificado  en  contra  de  dicha  resolución,  y  este</w:t>
        <w:br/>
        <w:t xml:space="preserve">      recurso fue resuelto el 7 de mayo de 2013 por la Sala III del Tribunal</w:t>
        <w:br/>
        <w:t xml:space="preserve">      de Casación Penal de la Provincia de Buenos Aires [151]. En contra del</w:t>
        <w:br/>
        <w:t xml:space="preserve">      anterior pronunciamiento el particular damnificado interpuso  recursos</w:t>
        <w:br/>
        <w:t xml:space="preserve">      de inconstitucionalidad, nulidad e  inaplicabilidad  de  la  ley,  los</w:t>
        <w:br/>
        <w:t xml:space="preserve">      cuales fueron remitidos a la Suprema Corte de Justicia de la Provincia</w:t>
        <w:br/>
        <w:t xml:space="preserve">      de Buenos Aires el 30 de mayo de 2013[152]. Posteriormente, el  18  de</w:t>
        <w:br/>
        <w:t xml:space="preserve">      junio de 2013 la Suprema Corte de Justicia de la Provincia  de  Buenos</w:t>
        <w:br/>
        <w:t xml:space="preserve">      Aires dictó una resolución mediante la cual “acog[ió] parcialmente  el</w:t>
        <w:br/>
        <w:t xml:space="preserve">      recurso  extraordinario  de   inaplicabilidad   interpuesto   por   el</w:t>
        <w:br/>
        <w:t xml:space="preserve">      particular damnificado y orden[ó] que  la  Sala  I  de  la  Cámara  de</w:t>
        <w:br/>
        <w:t xml:space="preserve">      Apelación y Garantías en lo Penal [del Departamento  Judicial]  de  La</w:t>
        <w:br/>
        <w:t xml:space="preserve">      Plata, llev[ara] a  cabo  el  juicio  oral  y  público  del  [presunto</w:t>
        <w:br/>
        <w:t xml:space="preserve">      partícipe]” y desestimó por inadmisibles el recurso extraordinario  de</w:t>
        <w:br/>
        <w:t xml:space="preserve">      inconstitucionalidad y el recurso extraordinario de  nulidad[153].  En</w:t>
        <w:br/>
        <w:t xml:space="preserve">      contra de dicha resolución los particulares damnificados interpusieron</w:t>
        <w:br/>
        <w:t xml:space="preserve">      un recurso extraordinario federal. Finalmente, el 27 de septiembre  de</w:t>
        <w:br/>
        <w:t xml:space="preserve">      2013 la Secretaría Penal de la Suprema Corte informó  que  el  recurso</w:t>
        <w:br/>
        <w:t xml:space="preserve">      extraordinario federal se encontraba en estudio para resolver sobre su</w:t>
        <w:br/>
        <w:t xml:space="preserve">      admisibilidad[154].</w:t>
        <w:br/>
        <w:br/>
        <w:br/>
        <w:t>VIII</w:t>
        <w:br/>
        <w:br/>
        <w:br/>
        <w:t>FONDO</w:t>
        <w:br/>
        <w:br/>
        <w:br/>
        <w:t xml:space="preserve">  73. A la luz de lo dispuesto en el Capítulo IV sobre el reconocimiento  de</w:t>
        <w:br/>
        <w:t xml:space="preserve">      responsabilidad efectuado por Argentina y el Acuerdo realizado por las</w:t>
        <w:br/>
        <w:t xml:space="preserve">      partes, en este capítulo la Corte analizará,  en  particular  respecto</w:t>
        <w:br/>
        <w:t xml:space="preserve">      del deber de respetar y garantizar el derecho a  la  vida,  en  primer</w:t>
        <w:br/>
        <w:t xml:space="preserve">      lugar, los hechos que constituyeron un incumplimiento  por  parte  del</w:t>
        <w:br/>
        <w:t xml:space="preserve">      Estado de su deber de respetar el derecho a la vida; en segundo lugar,</w:t>
        <w:br/>
        <w:t xml:space="preserve">      aquéllos hechos que  derivaron  en  un  incumplimiento  por  parte  de</w:t>
        <w:br/>
        <w:t xml:space="preserve">      Argentina de  su  obligación  de  investigar  de  manera  efectiva  el</w:t>
        <w:br/>
        <w:t xml:space="preserve">      homicidio del señor Jorge Omar  Gutiérrez,  a  fin  de  garantizar  su</w:t>
        <w:br/>
        <w:t xml:space="preserve">      derecho a la vida y los derechos a las garantías  y  a  la  protección</w:t>
        <w:br/>
        <w:t xml:space="preserve">      judicial de sus familiares, y finalmente, la vulneración del derecho a</w:t>
        <w:br/>
        <w:t xml:space="preserve">      la integridad personal de estos últimos por los hechos acontecidos.</w:t>
        <w:br/>
        <w:br/>
        <w:br/>
        <w:br/>
        <w:br/>
        <w:br/>
        <w:t>VIII-1</w:t>
        <w:br/>
        <w:br/>
        <w:br/>
        <w:t>DERECHO A LA VIDA, EN RELACIÓN CON LA OBLIGACIÓN DE RESPETAR LOS DERECHOS</w:t>
        <w:br/>
        <w:br/>
        <w:br/>
        <w:br/>
        <w:t>A. Argumentos de las partes y de la Comisión</w:t>
        <w:br/>
        <w:br/>
        <w:br/>
        <w:t xml:space="preserve">  74. La Comisión consideró, tomando en cuenta el acervo  probatorio  y  los</w:t>
        <w:br/>
        <w:t xml:space="preserve">      indicios de participación de agentes estatales, así como la  falta  de</w:t>
        <w:br/>
        <w:t xml:space="preserve">      una investigación  diligente  por  parte  del  Estado,  que  Argentina</w:t>
        <w:br/>
        <w:t xml:space="preserve">      incumplió su obligación de respetar y proteger la vida de  Jorge  Omar</w:t>
        <w:br/>
        <w:t xml:space="preserve">      Gutiérrez, en violación del artículo 4.1 de la  Convención  Americana,</w:t>
        <w:br/>
        <w:t xml:space="preserve">      en relación con el artículo 1.1 de la misma. Al respecto, encontró que</w:t>
        <w:br/>
        <w:t xml:space="preserve">      existían suficientes elementos de prueba, “tanto en el proceso  penal,</w:t>
        <w:br/>
        <w:t xml:space="preserve">      como en la investigación especial  llevada  a  cabo  por  la  Comisión</w:t>
        <w:br/>
        <w:t xml:space="preserve">      Especial Investigadora de la Cámara de Diputados”, para  confirmar  la</w:t>
        <w:br/>
        <w:t xml:space="preserve">      participación de agentes del Estado en la violación del derecho  a  la</w:t>
        <w:br/>
        <w:t xml:space="preserve">      vida,  lo  cual  generó  la  responsabilidad  de  Argentina   por   la</w:t>
        <w:br/>
        <w:t xml:space="preserve">      vulneración del deber de respeto. Además, en el marco de la obligación</w:t>
        <w:br/>
        <w:t xml:space="preserve">      de garantía, la Comisión señaló que la muerte del señor Gutiérrez  aún</w:t>
        <w:br/>
        <w:t xml:space="preserve">      se encuentra en la impunidad. También destacó que el Informe Final  de</w:t>
        <w:br/>
        <w:t xml:space="preserve">      la Comisión Especial Investigadora de la  Cámara  de  Diputados  haría</w:t>
        <w:br/>
        <w:t xml:space="preserve">      referencia a la relación existente entre la ejecución  de  Jorge  Omar</w:t>
        <w:br/>
        <w:t xml:space="preserve">      Gutiérrez y el caso  de  la  “aduana  paralela”.  Por  su  parte,  los</w:t>
        <w:br/>
        <w:t xml:space="preserve">      representantes coincidieron en términos generales con  los  argumentos</w:t>
        <w:br/>
        <w:t xml:space="preserve">      presentados por la Comisión.</w:t>
        <w:br/>
        <w:br/>
        <w:t xml:space="preserve">  75. El Estado reconoció su responsabilidad por la violación del artículo 4</w:t>
        <w:br/>
        <w:t xml:space="preserve">      de la Convención, en relación con el artículo  1.1  de  la  misma,  en</w:t>
        <w:br/>
        <w:t xml:space="preserve">      perjuicio de Jorge Omar Gutiérrez, “atento a  que  no  se  ha  logrado</w:t>
        <w:br/>
        <w:t xml:space="preserve">      desvirtuar la posibilidad de que  al  menos  un  agente  estatal  haya</w:t>
        <w:br/>
        <w:t xml:space="preserve">      tenido participación en [su] asesinato[, …]  reconociendo  que  existe</w:t>
        <w:br/>
        <w:t xml:space="preserve">      presunción  de  su  efectiva  participación  […]  y  considerando  las</w:t>
        <w:br/>
        <w:t xml:space="preserve">      falencias habidas  en  torno  a  la  identificación,  investigación  y</w:t>
        <w:br/>
        <w:t xml:space="preserve">      sanción de los responsables […]”. Así, sostuvo  que  “cabía  con  alto</w:t>
        <w:br/>
        <w:t xml:space="preserve">      grado de verosimilitud, la  posibilidad  de  que  en  la  muerte  de[l</w:t>
        <w:br/>
        <w:t xml:space="preserve">      Subcomisario]  Gutiérrez  hubiesen  estado  envueltos  agentes  de  la</w:t>
        <w:br/>
        <w:t xml:space="preserve">      Policía Federal Argentina […]”.</w:t>
        <w:br/>
        <w:br/>
        <w:br/>
        <w:t>B. Consideraciones de la Corte</w:t>
        <w:br/>
        <w:br/>
        <w:br/>
        <w:t xml:space="preserve">  76. El Tribunal ha establecido que, de acuerdo con el artículo 1.1  de  la</w:t>
        <w:br/>
        <w:t xml:space="preserve">      Convención, los Estados están obligados a respetar  y  garantizar  los</w:t>
        <w:br/>
        <w:t xml:space="preserve">      derechos humanos reconocidos en ella[155]. Al respecto,  la  Corte  ha</w:t>
        <w:br/>
        <w:t xml:space="preserve">      sostenido que la primera obligación asumida por los Estados Partes, en</w:t>
        <w:br/>
        <w:t xml:space="preserve">      los términos del citado artículo, es la de “respetar  los  derechos  y</w:t>
        <w:br/>
        <w:t xml:space="preserve">      libertades” reconocidos en la Convención. Es así que en la  protección</w:t>
        <w:br/>
        <w:t xml:space="preserve">      de los derechos humanos, está necesariamente comprendida la noción  de</w:t>
        <w:br/>
        <w:t xml:space="preserve">      la restricción al ejercicio del poder estatal[156].  Es  un  principio</w:t>
        <w:br/>
        <w:t xml:space="preserve">      del Derecho Internacional que el  Estado  responde  por  los  actos  y</w:t>
        <w:br/>
        <w:t xml:space="preserve">      omisiones de cualquiera de sus agentes  realizados  al  amparo  de  su</w:t>
        <w:br/>
        <w:t xml:space="preserve">      carácter  oficial,  aun  si  actúan  fuera  de  los  límites   de   su</w:t>
        <w:br/>
        <w:t xml:space="preserve">      competencia[157] e independientemente de su jerarquía, que  violen  la</w:t>
        <w:br/>
        <w:t xml:space="preserve">      Convención Americana[158]. A su vez, este  Tribunal  ha  señalado  que</w:t>
        <w:br/>
        <w:t xml:space="preserve">      parte de la obligación general de garantía de los derechos reconocidos</w:t>
        <w:br/>
        <w:t xml:space="preserve">      en la Convención, es el deber específico de investigar  los  casos  en</w:t>
        <w:br/>
        <w:t xml:space="preserve">      que se aleguen violaciones de esos derechos;  es  decir,  dicho  deber</w:t>
        <w:br/>
        <w:t xml:space="preserve">      surge del artículo 1.1 de la Convención en relación con el derecho que</w:t>
        <w:br/>
        <w:t xml:space="preserve">      debe ser amparado, protegido o garantizado[159].</w:t>
        <w:br/>
        <w:br/>
        <w:t xml:space="preserve">  77. Asimismo, el Tribunal ha establecido que el derecho a la vida juega un</w:t>
        <w:br/>
        <w:t xml:space="preserve">      papel fundamental en la Convención Americana, por ser  el  presupuesto</w:t>
        <w:br/>
        <w:t xml:space="preserve">      esencial para el ejercicio de los demás derechos[160].</w:t>
        <w:br/>
        <w:br/>
        <w:t xml:space="preserve">  78. Como se mencionó anteriormente  (supra  párr.  22),  al  reconocer  su</w:t>
        <w:br/>
        <w:t xml:space="preserve">      responsabilidad por la violación del artículo 4 de la  Convención,  el</w:t>
        <w:br/>
        <w:t xml:space="preserve">      Estado  no  precisó  claramente  los  actos  perpetrados  por  agentes</w:t>
        <w:br/>
        <w:t xml:space="preserve">      estatales que generaron dicha violación. De  este  modo,  teniendo  en</w:t>
        <w:br/>
        <w:t xml:space="preserve">      cuenta los alegatos presentados por la Comisión y  los  representantes</w:t>
        <w:br/>
        <w:t xml:space="preserve">      (supra párr. 74), en este capítulo la Corte analizará los  hechos  que</w:t>
        <w:br/>
        <w:t xml:space="preserve">      derivaron en el incumplimiento por parte del Estado, de la  obligación</w:t>
        <w:br/>
        <w:t xml:space="preserve">      de  respetar  el  derecho  a  la  vida  del  Subcomisario  Jorge  Omar</w:t>
        <w:br/>
        <w:t xml:space="preserve">      Gutiérrez. Al respecto, la Corte recuerda que, para establecer que  se</w:t>
        <w:br/>
        <w:t xml:space="preserve">      ha  producido  una  violación  de  los  derechos  consagrados  en   la</w:t>
        <w:br/>
        <w:t xml:space="preserve">      Convención, no se requiere determinar, como ocurre en el derecho penal</w:t>
        <w:br/>
        <w:t xml:space="preserve">      interno, la culpabilidad de sus autores o su  intencionalidad,  ni  es</w:t>
        <w:br/>
        <w:t xml:space="preserve">      preciso identificar individualmente a los  agentes  a  los  cuales  se</w:t>
        <w:br/>
        <w:t xml:space="preserve">      atribuyen los hechos violatorios[161]. Es suficiente  que  exista  una</w:t>
        <w:br/>
        <w:t xml:space="preserve">      obligación del Estado que haya sido incumplida por éste[162], esto es,</w:t>
        <w:br/>
        <w:t xml:space="preserve">      que  ese  hecho  ilícito  le  sea  atribuido[163]  .  En  efecto,   no</w:t>
        <w:br/>
        <w:t xml:space="preserve">      corresponde a la Corte analizar las  hipótesis  de  autoría  manejadas</w:t>
        <w:br/>
        <w:t xml:space="preserve">      durante la investigación  de  los  hechos  del  presente  caso  y,  en</w:t>
        <w:br/>
        <w:t xml:space="preserve">      consecuencia,   determinar   responsabilidades   individuales,    cuya</w:t>
        <w:br/>
        <w:t xml:space="preserve">      definición compete a los tribunales penales internos, sino evaluar las</w:t>
        <w:br/>
        <w:t xml:space="preserve">      acciones u omisiones de agentes estatales, según la prueba  presentada</w:t>
        <w:br/>
        <w:t xml:space="preserve">      por las partes[164].</w:t>
        <w:br/>
        <w:br/>
        <w:t xml:space="preserve">  79. La Corte recuerda que los tribunales  internacionales  tienen  amplias</w:t>
        <w:br/>
        <w:t xml:space="preserve">      facultades para apreciar y valorar las pruebas, de acuerdo a  la  sana</w:t>
        <w:br/>
        <w:t xml:space="preserve">      crítica, a las reglas de la lógica y con base en la  experiencia,  sin</w:t>
        <w:br/>
        <w:t xml:space="preserve">      que deban adoptar una rígida determinación del quantum necesario  para</w:t>
        <w:br/>
        <w:t xml:space="preserve">      fundar un fallo[165], siendo esencial  que  el  órgano  jurisdiccional</w:t>
        <w:br/>
        <w:t xml:space="preserve">      preste atención a las circunstancias del  caso  concreto  y  tenga  en</w:t>
        <w:br/>
        <w:t xml:space="preserve">      cuenta los límites que impone el respeto a la seguridad jurídica y  al</w:t>
        <w:br/>
        <w:t xml:space="preserve">      equilibrio procesal de las partes[166]. Ahora  bien,  el  Tribunal  ha</w:t>
        <w:br/>
        <w:t xml:space="preserve">      establecido que es legítimo el uso de la  prueba  circunstancial,  los</w:t>
        <w:br/>
        <w:t xml:space="preserve">      indicios y las presunciones, siempre que  de  ellos  puedan  inferirse</w:t>
        <w:br/>
        <w:t xml:space="preserve">      conclusiones consistentes sobre los hechos[167]. A su vez, la Corte no</w:t>
        <w:br/>
        <w:t xml:space="preserve">      puede ignorar la gravedad especial que  reviste  la  atribución  a  un</w:t>
        <w:br/>
        <w:t xml:space="preserve">      Estado Parte en la Convención del cargo de haber ejecutado o  tolerado</w:t>
        <w:br/>
        <w:t xml:space="preserve">      en su territorio violaciones tales como las referidas en  el  presente</w:t>
        <w:br/>
        <w:t xml:space="preserve">      caso. Por ello, debe aplicar una valoración de la prueba que tenga  en</w:t>
        <w:br/>
        <w:t xml:space="preserve">      cuenta este extremo y que, sin perjuicio de ello, sea capaz  de  crear</w:t>
        <w:br/>
        <w:t xml:space="preserve">      la convicción de la verdad de los hechos alegados[168].</w:t>
        <w:br/>
        <w:br/>
        <w:t xml:space="preserve">  80. El Tribunal observa que de  la  prueba  presentada  en  este  caso  se</w:t>
        <w:br/>
        <w:t xml:space="preserve">      desprenden una serie de indicios sobre  la  participación  de  agentes</w:t>
        <w:br/>
        <w:t xml:space="preserve">      estatales en  el  homicidio  del  señor  Gutiérrez,  así  como  en  la</w:t>
        <w:br/>
        <w:t xml:space="preserve">      obstrucción de la investigación.</w:t>
        <w:br/>
        <w:br/>
        <w:t xml:space="preserve">  81. En primer lugar, durante la etapa de instrucción  de  la  causa  penal</w:t>
        <w:br/>
        <w:t xml:space="preserve">      (supra párrs. 45 y 46), los días 14 y 22 septiembre de 1994, el  señor</w:t>
        <w:br/>
        <w:t xml:space="preserve">      y la señora testigos presenciales de los  hechos  declararon  ante  el</w:t>
        <w:br/>
        <w:t xml:space="preserve">      Comisario a cargo de la investigación y el  Juez  instructor,  que  se</w:t>
        <w:br/>
        <w:t xml:space="preserve">      encontraban  a  bordo  del  tren  cuando  ocurrió  el  homicidio   del</w:t>
        <w:br/>
        <w:t xml:space="preserve">      Subcomisario Gutiérrez y que fueron dos las personas que  participaron</w:t>
        <w:br/>
        <w:t xml:space="preserve">      en el mismo, respecto de las cuales proporcionaron sus  descripciones.</w:t>
        <w:br/>
        <w:t xml:space="preserve">      El señor testigo presencial sostuvo que a ambas personas las conocía y</w:t>
        <w:br/>
        <w:t xml:space="preserve">      sabía que actuaban como  policías,  y  la  señora  testigo  presencial</w:t>
        <w:br/>
        <w:t xml:space="preserve">      manifestó que una de dichas personas le expresó que eran policías y le</w:t>
        <w:br/>
        <w:t xml:space="preserve">      mostró “la chapa”[169]. A su vez, en diligencias de reconocimiento  en</w:t>
        <w:br/>
        <w:t xml:space="preserve">      rueda de  personas  de  24  de  septiembre  de  1994,  ambos  testigos</w:t>
        <w:br/>
        <w:t xml:space="preserve">      identificaron a un policía federal[170]  como  uno  de  los  supuestos</w:t>
        <w:br/>
        <w:t xml:space="preserve">      autores del homicidio del Subcomisario Gutiérrez[171].</w:t>
        <w:br/>
        <w:br/>
        <w:t xml:space="preserve">  82. Más de cuatro meses después, en el marco de la causa disciplinaria del</w:t>
        <w:br/>
        <w:t xml:space="preserve">      Sumario Administrativo en el Ministerio del  Interior  de  la  Policía</w:t>
        <w:br/>
        <w:t xml:space="preserve">      Federal Argentina (supra párrs. 53 a 55), el 1 de febrero de  1995  el</w:t>
        <w:br/>
        <w:t xml:space="preserve">      señor testigo presencial de los hechos modificó su declaración ante el</w:t>
        <w:br/>
        <w:t xml:space="preserve">      instructor de la investigación, indicando, entre otros, que al ocurrir</w:t>
        <w:br/>
        <w:t xml:space="preserve">      los hechos “realmente [….] no prestaba atención a lo que sucedía”, que</w:t>
        <w:br/>
        <w:t xml:space="preserve">      vio “siempre de espaldas y de pie” al autor de los hechos, y que  “fue</w:t>
        <w:br/>
        <w:t xml:space="preserve">      solo un segundo cuando lo vio”. También refirió que con anterioridad a</w:t>
        <w:br/>
        <w:t xml:space="preserve">      la diligencia de reconocimiento en rueda de personas le  mostraron  al</w:t>
        <w:br/>
        <w:t xml:space="preserve">      policial federal procesado[172]. Esta declaración fue  ratificada  por</w:t>
        <w:br/>
        <w:t xml:space="preserve">      dicho testigo durante la audiencia oral y pública del juicio  oral  en</w:t>
        <w:br/>
        <w:t xml:space="preserve">      contra del policía federal mencionado, ante  la  Sala  Primera  de  la</w:t>
        <w:br/>
        <w:t xml:space="preserve">      Cámara de Apelaciones el 11 de noviembre de 1996 (supra párr. 47).</w:t>
        <w:br/>
        <w:br/>
        <w:t xml:space="preserve">  83. Aproximadamente  tres  meses  después  del  dictado  del  veredicto  y</w:t>
        <w:br/>
        <w:t xml:space="preserve">      sentencia de 15 de noviembre de  1996  y  ante  la  Comisión  Especial</w:t>
        <w:br/>
        <w:t xml:space="preserve">      Investigadora de la Cámara de Diputados  del  Congreso  de  la  Nación</w:t>
        <w:br/>
        <w:t xml:space="preserve">      (supra párr. 56), el señor testigo presencial de los hechos  manifestó</w:t>
        <w:br/>
        <w:t xml:space="preserve">      que habría sido obligado a cambiar sus declaraciones debido a  que  lo</w:t>
        <w:br/>
        <w:t xml:space="preserve">      “agarr[ó] la Federal, [lo] lleva[ro]n detenido [a la  dependencia  en]</w:t>
        <w:br/>
        <w:t xml:space="preserve">      Constitución  y  [le]  emp[ezaron]  a  pegar,  [l]e  hicieron  tortura</w:t>
        <w:br/>
        <w:t xml:space="preserve">      psicológica [y l]e pusieron arma en  la  cabeza”,  agregando  que  aún</w:t>
        <w:br/>
        <w:t xml:space="preserve">      seguía amenazado[173]. En el mismo sentido, en el marco  de  la  causa</w:t>
        <w:br/>
        <w:t xml:space="preserve">      penal, el 25 de marzo de 2004 manifestó ante el Subcomisario  a  cargo</w:t>
        <w:br/>
        <w:t xml:space="preserve">      de la Comisión Especial Investigadora del Ministerio de  Seguridad  de</w:t>
        <w:br/>
        <w:t xml:space="preserve">      la Provincia de Buenos Aires (supra  párrs.  64  y  65):  “lo  que  yo</w:t>
        <w:br/>
        <w:t xml:space="preserve">      declaré en la Brigada de La Plata  al  principio  es  […]  la  verdad,</w:t>
        <w:br/>
        <w:t xml:space="preserve">      después  me  agarró  la  Federal,  me  amenazó,  me  hicieron  que  me</w:t>
        <w:br/>
        <w:t xml:space="preserve">      fusilaban, me apretaron que me iban a matar, por eso en el juicio dije</w:t>
        <w:br/>
        <w:t xml:space="preserve">      lo que dije, la verdad de todo lo que sé es lo que dije en la [C]ámara</w:t>
        <w:br/>
        <w:t xml:space="preserve">      de Diputados”. Explicó que “durante el [j]uicio [o]ral se vio obligado</w:t>
        <w:br/>
        <w:t xml:space="preserve">      a dar una versión distinta a la realidad ya que  fue  amenazado  [por]</w:t>
        <w:br/>
        <w:t xml:space="preserve">      distintas personas a las que conocía  como  policías  federales”,  las</w:t>
        <w:br/>
        <w:t xml:space="preserve">      cuales “también le decían qu[é] era  lo  que  ten[í]a  que  declarar”.</w:t>
        <w:br/>
        <w:t xml:space="preserve">      Sobre el  contenido  de  la  declaración  que  prestó  en  el  Sumario</w:t>
        <w:br/>
        <w:t xml:space="preserve">      Administrativo (supra párr. 54), manifestó “que  la  misma  fue  hecha</w:t>
        <w:br/>
        <w:t xml:space="preserve">      bajo amenaza de muerte”[174].</w:t>
        <w:br/>
        <w:br/>
        <w:t xml:space="preserve">  84. En segundo lugar, de la prueba se desprende que, durante la  audiencia</w:t>
        <w:br/>
        <w:t xml:space="preserve">      del juicio oral ante la Sala Primera de la Cámara de Apelaciones en lo</w:t>
        <w:br/>
        <w:t xml:space="preserve">      Criminal y Correccional de  La  Plata  (supra  párr.  47),  el  12  de</w:t>
        <w:br/>
        <w:t xml:space="preserve">      noviembre de  1996  se  llamó  a  declarar  a  la  entonces  compañera</w:t>
        <w:br/>
        <w:t xml:space="preserve">      sentimental del policía federal procesado en autos, y a  la  madre  de</w:t>
        <w:br/>
        <w:t xml:space="preserve">      ésta. Posteriormente, ante  la  Comisión  Especial  Investigadora  del</w:t>
        <w:br/>
        <w:t xml:space="preserve">      Congreso de la Nación (supra párr. 56), la entonces suegra del policía</w:t>
        <w:br/>
        <w:t xml:space="preserve">      federal procesado “reconoció haber falseado su declaración en la causa</w:t>
        <w:br/>
        <w:t xml:space="preserve">      penal por haber recibido  presiones  de  su  ex  yerno”[175].  Además,</w:t>
        <w:br/>
        <w:t xml:space="preserve">      declaró que después de que arrestaron al mencionado  policía  federal,</w:t>
        <w:br/>
        <w:t xml:space="preserve">      el padre de éste fue “a buscar todas las armas  que  él  tenía  en  la</w:t>
        <w:br/>
        <w:t xml:space="preserve">      casa. Así que las armas [se] las llevó él”[176]. Surge  de  la  prueba</w:t>
        <w:br/>
        <w:t xml:space="preserve">      que el 17 de febrero de 1997 esta testigo prestó  declaración  en  los</w:t>
        <w:br/>
        <w:t xml:space="preserve">      mismos términos ante la Comisaría Quinta de la Policía Federal[177].</w:t>
        <w:br/>
        <w:br/>
        <w:t xml:space="preserve">  85. En tercer lugar, el 17 de noviembre de 2000 el hermano de la  entonces</w:t>
        <w:br/>
        <w:t xml:space="preserve">      compañera sentimental del policía federal procesado  declaró  ante  la</w:t>
        <w:br/>
        <w:t xml:space="preserve">      Jueza de la causa que, el día de la muerte del Subcomisario Gutiérrez,</w:t>
        <w:br/>
        <w:t xml:space="preserve">      aquél le expresó al llegar a su casa que “tuvimos  que  voltear  a  un</w:t>
        <w:br/>
        <w:t xml:space="preserve">      pata”. Señaló, además, “[q]ue pasados unos días” el padre del  policía</w:t>
        <w:br/>
        <w:t xml:space="preserve">      federal procesado se llevó de su casa, junto con otras  dos  personas,</w:t>
        <w:br/>
        <w:t xml:space="preserve">      “una caja de zapatos donde […] guardaba armas, revólveres y  pistolas,</w:t>
        <w:br/>
        <w:t xml:space="preserve">      algunas de ellas desarmadas”, y que en esa oportunidad  fue  amenazado</w:t>
        <w:br/>
        <w:t xml:space="preserve">      por el padre de dicho policía federal para que declarara que  éste  se</w:t>
        <w:br/>
        <w:t xml:space="preserve">      encontraba en su domicilio el día y hora de los  hechos,  lo  cual  se</w:t>
        <w:br/>
        <w:t xml:space="preserve">      negó a hacer[178].</w:t>
        <w:br/>
        <w:br/>
        <w:t xml:space="preserve">  86. En cuarto  lugar,  consta  en  la  prueba  que  durante  la  etapa  de</w:t>
        <w:br/>
        <w:t xml:space="preserve">      instrucción de la causa penal, dos menores de edad declararon el 18 de</w:t>
        <w:br/>
        <w:t xml:space="preserve">      septiembre de 1994 ante el  Comisario  a  cargo  de  la  investigación</w:t>
        <w:br/>
        <w:t xml:space="preserve">      (supra párr. 45), que habían prestado declaración testimonial en otras</w:t>
        <w:br/>
        <w:t xml:space="preserve">      dependencias de la Policía Bonaerense y de la Policía Federal, en  las</w:t>
        <w:br/>
        <w:t xml:space="preserve">      cuales habían implicado falsamente a dos “chicos” en el homicidio  del</w:t>
        <w:br/>
        <w:t xml:space="preserve">      Subcomisario Gutiérrez. Al respecto, rectificaron dichas declaraciones</w:t>
        <w:br/>
        <w:t xml:space="preserve">      y manifestaron que fueron obligados a prestarlas bajo  “amenazas”  por</w:t>
        <w:br/>
        <w:t xml:space="preserve">      parte del  personal  de  la  “División  Roca  de  la  Policía  Federal</w:t>
        <w:br/>
        <w:t xml:space="preserve">      Argentina”, proporcionando los nombres  con  que  los  conocían  y  su</w:t>
        <w:br/>
        <w:t xml:space="preserve">      descripción[179]. Los dos menores de edad en la época  de  los  hechos</w:t>
        <w:br/>
        <w:t xml:space="preserve">      ratificaron   dichas   declaraciones   ante   la   Comisión   Especial</w:t>
        <w:br/>
        <w:t xml:space="preserve">      Investigadora del Congreso de la Nación (supra párr. 56)  y  agregaron</w:t>
        <w:br/>
        <w:t xml:space="preserve">      que fueron “golpeados” por el personal de la “División  Roca”  y  que,</w:t>
        <w:br/>
        <w:t xml:space="preserve">      luego de revelar la verdad de  sus  falsas  confesiones,  aún  seguían</w:t>
        <w:br/>
        <w:t xml:space="preserve">      amenazados[180].</w:t>
        <w:br/>
        <w:br/>
        <w:t xml:space="preserve">  87. En quinto lugar, en el marco de la causa penal, el 6 de mayo  de  1999</w:t>
        <w:br/>
        <w:t xml:space="preserve">      el Oficial Inspector que colaboró en la  investigación  de  la  muerte</w:t>
        <w:br/>
        <w:t xml:space="preserve">      violenta del señor Gutiérrez en 1994 presentó un escrito ante la Jueza</w:t>
        <w:br/>
        <w:t xml:space="preserve">      de  la  causa  describiendo,  entre  otros,  una  “serie  de  roces  e</w:t>
        <w:br/>
        <w:t xml:space="preserve">      incidentes entre la  víctima  […]  y  la  custodia  privada  del  gran</w:t>
        <w:br/>
        <w:t xml:space="preserve">      depósito lindero a [la Comisaría Segunda de  Avellaneda]”,  resaltando</w:t>
        <w:br/>
        <w:t xml:space="preserve">      que dicha custodia contaba con agentes y  ex  agentes  de  la  Policía</w:t>
        <w:br/>
        <w:t xml:space="preserve">      Federal  Argentina[181].  También  sostuvo  que:  i)  la   noche   del</w:t>
        <w:br/>
        <w:t xml:space="preserve">      asesinato, el relevo del Subcomisario Gutiérrez habría  llegado  horas</w:t>
        <w:br/>
        <w:t xml:space="preserve">      después de lo normal, aduciendo que había asistido a una boda que  “en</w:t>
        <w:br/>
        <w:t xml:space="preserve">      realidad nunca existió”; ii) la noche del  homicidio,  el  chofer  del</w:t>
        <w:br/>
        <w:t xml:space="preserve">      móvil policial que trasladó al señor Gutiérrez decidió llevarlo  hasta</w:t>
        <w:br/>
        <w:t xml:space="preserve">      la estación de trenes de Avellaneda, aunque éste habría requerido  ser</w:t>
        <w:br/>
        <w:t xml:space="preserve">      llevado hasta su domicilio;  iii)  varios  testimonios  por  parte  de</w:t>
        <w:br/>
        <w:t xml:space="preserve">      oficiales y suboficiales de la Policía Federal habrían  prolongado  el</w:t>
        <w:br/>
        <w:t xml:space="preserve">      falseamiento deliberado de información sobre las  funciones  cumplidas</w:t>
        <w:br/>
        <w:t xml:space="preserve">      habitualmente por el policía federal procesado a bordo de los  trenes,</w:t>
        <w:br/>
        <w:t xml:space="preserve">      y iv) habría encontrado algunas falsificaciones de “horarios  que  son</w:t>
        <w:br/>
        <w:t xml:space="preserve">      de importancia” en el libro de guardia  de  la  Comisaría  Segunda  de</w:t>
        <w:br/>
        <w:t xml:space="preserve">      Avellaneda[182].</w:t>
        <w:br/>
        <w:br/>
        <w:t xml:space="preserve">  88. En sexto lugar, en el marco de la misma causa penal, el 24 de  octubre</w:t>
        <w:br/>
        <w:t xml:space="preserve">      de 2000 y el 24 de septiembre de 2003 un  testigo  que  se  encontraba</w:t>
        <w:br/>
        <w:t xml:space="preserve">      detenido declaró que la orden para que se cometiera el  homicidio  del</w:t>
        <w:br/>
        <w:t xml:space="preserve">      Subcomisario Gutiérrez  fue  desde  por  “quien  para  esa  época  era</w:t>
        <w:br/>
        <w:t xml:space="preserve">      Comisario Inspector de la Policía de la Provincia de Buenos  Aires,  y</w:t>
        <w:br/>
        <w:t xml:space="preserve">      el motivo fue porque […] lo estaba investigando […] por el tema de  la</w:t>
        <w:br/>
        <w:t xml:space="preserve">      droga y en ese momento era uno de l[o]s m[á]s responsables  del  grupo</w:t>
        <w:br/>
        <w:t xml:space="preserve">      que traficaba” (supra párrs. 62 y 65). Al respecto, explicó que  dicho</w:t>
        <w:br/>
        <w:t xml:space="preserve">      grupo estaba conformado por varios policías de la Provincia de  Buenos</w:t>
        <w:br/>
        <w:t xml:space="preserve">      Aires y de la Policía  Federal  Argentina.  Asimismo,  proporcionó  el</w:t>
        <w:br/>
        <w:t xml:space="preserve">      nombre de una tercera persona a quien identificó  como  “partícipe  de</w:t>
        <w:br/>
        <w:t xml:space="preserve">      ese trabajo”. Además, sostuvo que el policía federal procesado  en  la</w:t>
        <w:br/>
        <w:t xml:space="preserve">      causa penal “formaba parte del grupo” y que fue  “el  autor  material”</w:t>
        <w:br/>
        <w:t xml:space="preserve">      del hecho[183].</w:t>
        <w:br/>
        <w:br/>
        <w:t xml:space="preserve">  89. Finalmente, como ya se señaló, a la  fecha  de  su  muerte,  el  señor</w:t>
        <w:br/>
        <w:t xml:space="preserve">      Gutiérrez se encontraba investigando un depósito fiscal posteriormente</w:t>
        <w:br/>
        <w:t xml:space="preserve">      vinculado con una serie de casos de corrupción,  contrabando,  fraude,</w:t>
        <w:br/>
        <w:t xml:space="preserve">      narcotráfico y asociación  ilícita  de  funcionarios  públicos,  entre</w:t>
        <w:br/>
        <w:t xml:space="preserve">      otros, a  nivel  nacional,  conocidos  como  el  “caso  de  la  aduana</w:t>
        <w:br/>
        <w:t xml:space="preserve">      paralela” (supra párr. 42).</w:t>
        <w:br/>
        <w:br/>
        <w:t xml:space="preserve">  90.  En  vista  del  reconocimiento  de  responsabilidad   efectuado   por</w:t>
        <w:br/>
        <w:t xml:space="preserve">      Argentina, la Corte considera razonable otorgar valor probatorio a  la</w:t>
        <w:br/>
        <w:t xml:space="preserve">      serie de indicios anteriormente analizados, en particular  a  aquellos</w:t>
        <w:br/>
        <w:t xml:space="preserve">      derivados  de  los  propios  órganos  estatales   encargados   de   la</w:t>
        <w:br/>
        <w:t xml:space="preserve">      investigación que no han sido desvirtuados. Dichos  indicios  permiten</w:t>
        <w:br/>
        <w:t xml:space="preserve">      concluir la participación de agentes estatales  en  la  ejecución  del</w:t>
        <w:br/>
        <w:t xml:space="preserve">      Subcomisario Jorge Omar Gutiérrez, así como en la  obstrucción  de  la</w:t>
        <w:br/>
        <w:t xml:space="preserve">      investigación. Al respecto, la Corte constata  que  el  incumplimiento</w:t>
        <w:br/>
        <w:t xml:space="preserve">      del deber de respeto de  los  derechos  humanos  reviste  de  especial</w:t>
        <w:br/>
        <w:t xml:space="preserve">      seriedad al ser una violación directa  de  los  mismos  por  parte  de</w:t>
        <w:br/>
        <w:t xml:space="preserve">      agentes del Estado.</w:t>
        <w:br/>
        <w:br/>
        <w:t xml:space="preserve">  91. Cabe señalar que, en este caso, el análisis  sobre  la  obligación  de</w:t>
        <w:br/>
        <w:t xml:space="preserve">      llevar a cabo una investigación con la  debida  diligencia,  bajo  una</w:t>
        <w:br/>
        <w:t xml:space="preserve">      tutela judicial efectiva y en cumplimiento  del  plazo  razonable,  se</w:t>
        <w:br/>
        <w:t xml:space="preserve">      hace en el Capítulo VIII-2 relativo a los  artículos  8  y  25  de  la</w:t>
        <w:br/>
        <w:t xml:space="preserve">      Convención, en relación con el 1.1 del mismo instrumento.</w:t>
        <w:br/>
        <w:br/>
        <w:t xml:space="preserve">  92. En consecuencia, el Tribunal considera acreditado que  la  muerte  del</w:t>
        <w:br/>
        <w:t xml:space="preserve">      señor Jorge Omar Gutiérrez es atribuible al Estado, por  lo  que  éste</w:t>
        <w:br/>
        <w:t xml:space="preserve">      violó el artículo 4.1 de la Convención Americana, en relación  con  el</w:t>
        <w:br/>
        <w:t xml:space="preserve">      artículo 1.1 de la misma.</w:t>
        <w:br/>
        <w:br/>
        <w:br/>
        <w:t xml:space="preserve">                                   VIII-2</w:t>
        <w:br/>
        <w:t xml:space="preserve"> DERECHOS A LAS GARANTÍAS JUDICIALES Y A LA PROTECCIÓN JUDICIAL, EN RELACIÓN</w:t>
        <w:br/>
        <w:t xml:space="preserve">         CON LAS OBLIGACIONES DE RESPETAR Y GARANTIZAR LOS DERECHOS</w:t>
        <w:br/>
        <w:br/>
        <w:br/>
        <w:t>A. Argumentos de las partes y de la Comisión</w:t>
        <w:br/>
        <w:br/>
        <w:br/>
        <w:br/>
        <w:t xml:space="preserve">  93. La Comisión señaló que las investigaciones judiciales en  el  presente</w:t>
        <w:br/>
        <w:t xml:space="preserve">      caso “mostraron indicios de manipulación [y negligencia en el]  recabo</w:t>
        <w:br/>
        <w:t xml:space="preserve">      de la prueba, obstrucción de la justicia, y retardo procesal[,] aunado</w:t>
        <w:br/>
        <w:t xml:space="preserve">      a la falta de debida diligencia en la investigación”[184], por lo  que</w:t>
        <w:br/>
        <w:t xml:space="preserve">      se ha vulnerado el derecho de los  familiares  del  señor  Jorge  Omar</w:t>
        <w:br/>
        <w:t xml:space="preserve">      Gutiérrez al “acceso a la justicia y a la verdad”. Según la  Comisión,</w:t>
        <w:br/>
        <w:t xml:space="preserve">      Argentina “no procuró de manera pronta y efectiva los medios de prueba</w:t>
        <w:br/>
        <w:t xml:space="preserve">      que permitieran la identificación de  los  responsables,  no  obstante</w:t>
        <w:br/>
        <w:t xml:space="preserve">      contar con la información brindada por los familiares de la víctima  y</w:t>
        <w:br/>
        <w:t xml:space="preserve">      con testigos presenciales  de  los  hechos”.  Por  todo  lo  anterior,</w:t>
        <w:br/>
        <w:t xml:space="preserve">      sostuvo que el Estado violó los artículos 8 y 25.1 de  la  Convención,</w:t>
        <w:br/>
        <w:t xml:space="preserve">      en relación con el artículo 1.1 de  la  misma,  en  perjuicio  de  los</w:t>
        <w:br/>
        <w:t xml:space="preserve">      familiares de Jorge Omar Gutiérrez.</w:t>
        <w:br/>
        <w:br/>
        <w:t xml:space="preserve">  94.  Los  representantes  señalaron  que   “las   autoridades   argentinas</w:t>
        <w:br/>
        <w:t xml:space="preserve">      encargadas de  garantizar  una  respuesta  judicial  efectiva  por  el</w:t>
        <w:br/>
        <w:t xml:space="preserve">      homicidio de Jorge Omar G[utiérrez][185] faltaron al deber de llevar a</w:t>
        <w:br/>
        <w:t xml:space="preserve">      cabo una investigación y un proceso judicial serio que condu[jera]  al</w:t>
        <w:br/>
        <w:t xml:space="preserve">      enjuiciamiento y la sanción de  los  responsables.  Esto[,]  en  clara</w:t>
        <w:br/>
        <w:t xml:space="preserve">      afectación del derecho de los familiares de [aquél] a ser oídos dentro</w:t>
        <w:br/>
        <w:t xml:space="preserve">      de un plazo razonable[186]  y  a  tramitar  sus  acusaciones  ante  un</w:t>
        <w:br/>
        <w:t xml:space="preserve">      tribunal independiente e imparcial”. En este  sentido,  indicaron  que</w:t>
        <w:br/>
        <w:t xml:space="preserve">      los  familiares  del  señor  Gutiérrez  “se   constituyeron   en   los</w:t>
        <w:br/>
        <w:t xml:space="preserve">      principales impulsores de la investigación”, la  cual  estuvo  signada</w:t>
        <w:br/>
        <w:t xml:space="preserve">      por  un  fuerte  encubrimiento  corporativo  de  la  Policía   Federal</w:t>
        <w:br/>
        <w:t xml:space="preserve">      Argentina con el apoyo de la Policía bonaerense  que  incluyó  “graves</w:t>
        <w:br/>
        <w:t xml:space="preserve">      amenazas, detenciones ilegales y torturas a  testigos”,  así  como  el</w:t>
        <w:br/>
        <w:t xml:space="preserve">      asesinato del primer instructor judicial de la causa iniciada  por  la</w:t>
        <w:br/>
        <w:t xml:space="preserve">      ejecución del señor Gutiérrez “días antes de  que  tuviera  que  ir  a</w:t>
        <w:br/>
        <w:t xml:space="preserve">      declarar por el homicidio [de este]”.  Alegaron  que,  a  su  vez,  el</w:t>
        <w:br/>
        <w:t xml:space="preserve">      “poder judicial consagró  la  impunidad”  al  “llev[ar]  adelante  una</w:t>
        <w:br/>
        <w:t xml:space="preserve">      investigación  muy  deficiente  y  plagada  de  irregularidades”,  con</w:t>
        <w:br/>
        <w:t xml:space="preserve">      “deliberada inacción”[187]. Por todo lo anterior,  los  representantes</w:t>
        <w:br/>
        <w:t xml:space="preserve">      alegaron que Argentina violó los artículos 8 y  25  de  la  Convención</w:t>
        <w:br/>
        <w:t xml:space="preserve">      Americana, en relación con el artículo 1.1 de la misma,  en  perjuicio</w:t>
        <w:br/>
        <w:t xml:space="preserve">      de Jorge Omar Gutiérrez y sus familiares.</w:t>
        <w:br/>
        <w:br/>
        <w:t xml:space="preserve">  95. El Estado “aceptó los términos del Informe de Fondo de la Comisión […]</w:t>
        <w:br/>
        <w:t xml:space="preserve">      con respeto a los familiares de[l Subcomisario] Gutiérrez […]  por  la</w:t>
        <w:br/>
        <w:t xml:space="preserve">      alegada violación de los derechos […] consagrados en los artículos […]</w:t>
        <w:br/>
        <w:t xml:space="preserve">      8 y 25 [de la Convención Americana,] en relación al artículo  1.1  del</w:t>
        <w:br/>
        <w:t xml:space="preserve">      mencionado  instrumento  internacional”,  ya  que   la   investigación</w:t>
        <w:br/>
        <w:t xml:space="preserve">      judicial del homicidio de Jorge Omar Gutiérrez “no fu[e] sustanciad[a]</w:t>
        <w:br/>
        <w:t xml:space="preserve">      de conformidad con los estándares internacionales exigibles”.</w:t>
        <w:br/>
        <w:br/>
        <w:br/>
        <w:t>B. Consideraciones de la Corte</w:t>
        <w:br/>
        <w:br/>
        <w:br/>
        <w:br/>
        <w:t xml:space="preserve">  96. A la luz del reconocimiento por parte de Argentina de la violación  de</w:t>
        <w:br/>
        <w:t xml:space="preserve">      los derechos a las garantías y protección judiciales, en perjuicio  de</w:t>
        <w:br/>
        <w:t xml:space="preserve">      los familiares del Subcomisario Jorge  Omar  Gutiérrez,  la  Corte  se</w:t>
        <w:br/>
        <w:t xml:space="preserve">      referirá a la falta de efectividad de las investigaciones  y  procesos</w:t>
        <w:br/>
        <w:t xml:space="preserve">      realizados en relación con la ejecución extrajudicial de este, tomando</w:t>
        <w:br/>
        <w:t xml:space="preserve">      en cuenta el deber de los actores estatales de actuar  con  la  debida</w:t>
        <w:br/>
        <w:t xml:space="preserve">      diligencia y dentro de un plazo  razonable,  de  conformidad  con  los</w:t>
        <w:br/>
        <w:t xml:space="preserve">      artículos 8.1 y 25.1 de la Convención, en relación con el artículo 1.1</w:t>
        <w:br/>
        <w:t xml:space="preserve">      del mismo instrumento.</w:t>
        <w:br/>
        <w:br/>
        <w:t xml:space="preserve">  97. La  Corte  ha  establecido  que,  de  conformidad  con  la  Convención</w:t>
        <w:br/>
        <w:t xml:space="preserve">      Americana, los Estados Partes están obligados a  suministrar  recursos</w:t>
        <w:br/>
        <w:t xml:space="preserve">      judiciales efectivos a las víctimas de  violaciones  de  los  derechos</w:t>
        <w:br/>
        <w:t xml:space="preserve">      humanos (artículo 25)[188], recursos que  deben  ser  sustanciados  de</w:t>
        <w:br/>
        <w:t xml:space="preserve">      conformidad  con  las  reglas  del  debido  proceso  legal   (artículo</w:t>
        <w:br/>
        <w:t xml:space="preserve">      8.1)[189], todo ello dentro de la obligación general, a cargo  de  los</w:t>
        <w:br/>
        <w:t xml:space="preserve">      mismos Estados, de garantizar  el  libre  y  pleno  ejercicio  de  los</w:t>
        <w:br/>
        <w:t xml:space="preserve">      derechos reconocidos por la Convención a toda persona que se encuentre</w:t>
        <w:br/>
        <w:t xml:space="preserve">      bajo su jurisdicción (artículo 1.1)[190]. Asimismo, ha señalado que el</w:t>
        <w:br/>
        <w:t xml:space="preserve">      derecho de acceso a la justicia debe asegurar, en tiempo razonable, el</w:t>
        <w:br/>
        <w:t xml:space="preserve">      derecho de las presuntas víctimas o sus familiares a que se haga  todo</w:t>
        <w:br/>
        <w:t xml:space="preserve">      lo necesario para conocer la  verdad  de  lo  sucedido  e  investigar,</w:t>
        <w:br/>
        <w:t xml:space="preserve">      juzgar y, en su caso, sancionar a los eventuales responsables[191].</w:t>
        <w:br/>
        <w:br/>
        <w:t xml:space="preserve">  98. Este Tribunal ha señalado en su jurisprudencia reiterada que el  deber</w:t>
        <w:br/>
        <w:t xml:space="preserve">      de investigar es una obligación de medios y no de resultado, que  debe</w:t>
        <w:br/>
        <w:t xml:space="preserve">      ser asumida por el Estado como un deber jurídico propio y no como  una</w:t>
        <w:br/>
        <w:t xml:space="preserve">      simple formalidad condenada de antemano a ser infructuosa, o como  una</w:t>
        <w:br/>
        <w:t xml:space="preserve">      mera gestión de intereses particulares[192]. La investigación debe ser</w:t>
        <w:br/>
        <w:t xml:space="preserve">      seria, imparcial y efectiva, y estar orientada a la  determinación  de</w:t>
        <w:br/>
        <w:t xml:space="preserve">      la verdad y a  la  persecución,  captura,  enjuiciamiento  y  eventual</w:t>
        <w:br/>
        <w:t xml:space="preserve">      castigo de los autores de los hechos[193]. La obligación  referida  se</w:t>
        <w:br/>
        <w:t xml:space="preserve">      mantiene  “cualquiera  sea  el  agente  al  cual  pueda  eventualmente</w:t>
        <w:br/>
        <w:t xml:space="preserve">      atribuirse la violación, aun los particulares, pues, si sus hechos  no</w:t>
        <w:br/>
        <w:t xml:space="preserve">      son investigados con seriedad, resultarían, en cierto modo, auxiliados</w:t>
        <w:br/>
        <w:t xml:space="preserve">      por  el  poder  público,  lo  que  comprometería  la   responsabilidad</w:t>
        <w:br/>
        <w:t xml:space="preserve">      internacional del Estado”[194]. Asimismo, la debida  diligencia  exige</w:t>
        <w:br/>
        <w:t xml:space="preserve">      que el órgano que investiga lleve a cabo todas aquellas actuaciones  y</w:t>
        <w:br/>
        <w:t xml:space="preserve">      averiguaciones necesarias para procurar el resultado que se  persigue.</w:t>
        <w:br/>
        <w:t xml:space="preserve">      De otro modo, la investigación no es efectiva en los  términos  de  la</w:t>
        <w:br/>
        <w:t xml:space="preserve">      Convención[195].</w:t>
        <w:br/>
        <w:br/>
        <w:br/>
        <w:t xml:space="preserve">  99. Por otro lado, esta Corte ha señalado que  “el  derecho  a  la  tutela</w:t>
        <w:br/>
        <w:t xml:space="preserve">      judicial efectiva exige a los jueces que dirijan el proceso de modo  a</w:t>
        <w:br/>
        <w:t xml:space="preserve">      evitar que dilaciones y  entorpecimientos  indebidos  conduzcan  a  la</w:t>
        <w:br/>
        <w:t xml:space="preserve">      impunidad,  frustrando  así  la  debida  protección  judicial  de  los</w:t>
        <w:br/>
        <w:t xml:space="preserve">      derechos humanos”[196], y que “los jueces como  rectores  del  proceso</w:t>
        <w:br/>
        <w:t xml:space="preserve">      tienen el deber de dirigir y encauzar el procedimiento judicial con el</w:t>
        <w:br/>
        <w:t xml:space="preserve">      fin de no sacrificar la justicia y el debido proceso legal en pro  del</w:t>
        <w:br/>
        <w:t xml:space="preserve">      formalismo y la impunidad”, pues de lo  contrario  “se  conduce  a  la</w:t>
        <w:br/>
        <w:t xml:space="preserve">      violación de la obligación internacional  del  Estado  de  prevenir  y</w:t>
        <w:br/>
        <w:t xml:space="preserve">      proteger los derechos humanos y menoscaba el derecho de la  víctima  y</w:t>
        <w:br/>
        <w:t xml:space="preserve">      de sus familiares  a  saber  la  verdad  de  lo  sucedido,  a  que  se</w:t>
        <w:br/>
        <w:t xml:space="preserve">      identifique y se sancione a todos los responsables  y  a  obtener  las</w:t>
        <w:br/>
        <w:t xml:space="preserve">      consecuentes reparaciones”[197].</w:t>
        <w:br/>
        <w:br/>
        <w:t xml:space="preserve"> 100. Esta Corte constató que, en el presente caso, el 29 de agosto de  1994</w:t>
        <w:br/>
        <w:t xml:space="preserve">      se inició una causa penal por el delito de homicidio ante  el  Juzgado</w:t>
        <w:br/>
        <w:t xml:space="preserve">      en lo Criminal y  Correccional  No.  5  de  la  ciudad  de  La  Plata,</w:t>
        <w:br/>
        <w:t xml:space="preserve">      Provincia de Buenos Aires. Una vez finalizadas las investigaciones, se</w:t>
        <w:br/>
        <w:t xml:space="preserve">      tuvo a un único imputado en autos, el cual era agente  de  la  Policía</w:t>
        <w:br/>
        <w:t xml:space="preserve">      Federal, y se  formuló  acusación  en  su  contra  por  el  delito  de</w:t>
        <w:br/>
        <w:t xml:space="preserve">      homicidio calificado por alevosía (supra párrs. 45 y 46). Los días  11</w:t>
        <w:br/>
        <w:t xml:space="preserve">      y 12 de noviembre de 1996 se llevó a cabo la audiencia oral y  pública</w:t>
        <w:br/>
        <w:t xml:space="preserve">      ante la Sala Primera de la Cámara de  Apelaciones  en  lo  Criminal  y</w:t>
        <w:br/>
        <w:t xml:space="preserve">      Correccional de  La  Plata,  Provincia  de  Buenos  Aires.  El  15  de</w:t>
        <w:br/>
        <w:t xml:space="preserve">      noviembre de 1996 dicha Sala emitió veredicto y sentencia  absolviendo</w:t>
        <w:br/>
        <w:t xml:space="preserve">      al imputado por considerar, entre otros, que la prueba aportada por la</w:t>
        <w:br/>
        <w:t xml:space="preserve">      acusación no logró superar la duda razonable en cuanto  a  la  autoría</w:t>
        <w:br/>
        <w:t xml:space="preserve">      del delito, y devolviendo la causa al Juzgado de origen, el  cual  fue</w:t>
        <w:br/>
        <w:t xml:space="preserve">      incorporado  posteriormente  al  Juzgado  de  Transición  No.  2   del</w:t>
        <w:br/>
        <w:t xml:space="preserve">      Departamento Judicial de la ciudad de La Plata,  Provincia  de  Buenos</w:t>
        <w:br/>
        <w:t xml:space="preserve">      Aires. El 17 de diciembre de 1998 ingresó la causa 5-10888-2  a  dicho</w:t>
        <w:br/>
        <w:t xml:space="preserve">      Juzgado, y en ésta se identificó  al  que  presuntamente  acompañó  al</w:t>
        <w:br/>
        <w:t xml:space="preserve">      policía federal procesado en la ejecución extrajudicial, en calidad de</w:t>
        <w:br/>
        <w:t xml:space="preserve">      partícipe,  entre  otras  personas  posiblemente  involucradas  en  el</w:t>
        <w:br/>
        <w:t xml:space="preserve">      homicidio. El 28 de diciembre de 2006 se sobreseyó provisionalmente la</w:t>
        <w:br/>
        <w:t xml:space="preserve">      causa, decisión que fue apelada y revocada, y el 30  de  diciembre  de</w:t>
        <w:br/>
        <w:t xml:space="preserve">      2009 la Jueza de la causa sobreseyó provisionalmente y por segunda vez</w:t>
        <w:br/>
        <w:t xml:space="preserve">      al  presunto  partícipe.  No  obstante  lo  anterior,  consta  en   el</w:t>
        <w:br/>
        <w:t xml:space="preserve">      expediente que el 26 de agosto de 2011 se  remitió  la  causa  No.  S-</w:t>
        <w:br/>
        <w:t xml:space="preserve">      85.714  a  la  Cámara  de  Apelación  y  Garantías  en  lo  Penal  del</w:t>
        <w:br/>
        <w:t xml:space="preserve">      Departamento Judicial de La Plata, la  cual  debe  llevar  a  cabo  el</w:t>
        <w:br/>
        <w:t xml:space="preserve">      juicio  oral  y  público  del  mencionado   presunto   partícipe,   de</w:t>
        <w:br/>
        <w:t xml:space="preserve">      conformidad con la resolución de la Suprema Corte de  Justicia  de  la</w:t>
        <w:br/>
        <w:t xml:space="preserve">      Provincia de Buenos Aires de 18 de junio de 2013 (supra párrs. 44 a 50</w:t>
        <w:br/>
        <w:t xml:space="preserve">      y 60 a 72).</w:t>
        <w:br/>
        <w:br/>
        <w:t xml:space="preserve">    B.1. Omisiones en el seguimiento de líneas de  investigación  y  en  la</w:t>
        <w:br/>
        <w:t xml:space="preserve">    recaudación de prueba</w:t>
        <w:br/>
        <w:br/>
        <w:br/>
        <w:br/>
        <w:br/>
        <w:t xml:space="preserve"> 101. Esta Corte ha establecido que, en aras de garantizar  su  efectividad,</w:t>
        <w:br/>
        <w:t xml:space="preserve">      en la investigación de violaciones a  los  derechos  humanos  se  debe</w:t>
        <w:br/>
        <w:t xml:space="preserve">      evitar omisiones en la recaudación de prueba y en  el  seguimiento  de</w:t>
        <w:br/>
        <w:t xml:space="preserve">      líneas lógicas de investigación[198].</w:t>
        <w:br/>
        <w:br/>
        <w:t xml:space="preserve"> 102. Como se señaló supra, no corresponde a la Corte analizar las hipótesis</w:t>
        <w:br/>
        <w:t xml:space="preserve">      de autoría manejadas durante la  investigación  de  los  hechos  y  en</w:t>
        <w:br/>
        <w:t xml:space="preserve">      consecuencia   determinar   responsabilidades    individuales,    cuya</w:t>
        <w:br/>
        <w:t xml:space="preserve">      definición  compete  a  los  tribunales  penales   internos[199].   No</w:t>
        <w:br/>
        <w:t xml:space="preserve">      obstante, este Tribunal  ha  precisado  que,  cuando  los  “hechos  se</w:t>
        <w:br/>
        <w:t xml:space="preserve">      refieren a  la  muerte  violenta  de  una  persona,  la  investigación</w:t>
        <w:br/>
        <w:t xml:space="preserve">      iniciada deb[e] ser conducida de tal forma que pudiese  garantizar  el</w:t>
        <w:br/>
        <w:t xml:space="preserve">      debido análisis de las hipótesis de autoría  surgidas  a  raíz  de  la</w:t>
        <w:br/>
        <w:t xml:space="preserve">      misma,  en  particular  de  aquellas  de  las  cuales  se  colige   la</w:t>
        <w:br/>
        <w:t xml:space="preserve">      participación de agentes estatales”[200].</w:t>
        <w:br/>
        <w:br/>
        <w:t xml:space="preserve"> 103. Al respecto, primeramente la Corte constata que, con  posterioridad  a</w:t>
        <w:br/>
        <w:t xml:space="preserve">      la absolución del policía federal procesado en el  presente  caso,  el</w:t>
        <w:br/>
        <w:t xml:space="preserve">      Juez a cargo de la instrucción de la causa penal fue  sometido  a  una</w:t>
        <w:br/>
        <w:t xml:space="preserve">      investigación por parte de la Procuración General de la Suprema  Corte</w:t>
        <w:br/>
        <w:t xml:space="preserve">      de Justicia de Buenos Aires por su actuación en la misma. Así,  en  el</w:t>
        <w:br/>
        <w:t xml:space="preserve">      informe del Subprocurador presentado al Presidente de  dicho  tribunal</w:t>
        <w:br/>
        <w:t xml:space="preserve">      se constató que “las irregularidades que [encontró]  fueron  decisivas</w:t>
        <w:br/>
        <w:t xml:space="preserve">      para  el  fracaso  de  la  investigación”.  En   dicho   informe,   el</w:t>
        <w:br/>
        <w:t xml:space="preserve">      Subprocurador detalló las líneas de  investigación  que  debieron  ser</w:t>
        <w:br/>
        <w:t xml:space="preserve">      profundizadas para la determinación del  móvil  del  homicidio,  entre</w:t>
        <w:br/>
        <w:t xml:space="preserve">      otras, la “cuestión […del]  depósito  lindero  a  la  Comisaría  donde</w:t>
        <w:br/>
        <w:t xml:space="preserve">      prestaba  funciones  [el  señor  Gutiérrez...].   En   cuanto   a   la</w:t>
        <w:br/>
        <w:t xml:space="preserve">      determinación del móvil y la posible vinculación entre el imputado […]</w:t>
        <w:br/>
        <w:t xml:space="preserve">      y la víctima, tanto como la individualización del segundo participante</w:t>
        <w:br/>
        <w:t xml:space="preserve">      del homicidio, […s]e critic[ó…] la falta de actividad investigativa en</w:t>
        <w:br/>
        <w:t xml:space="preserve">      esta dirección […]”[201].</w:t>
        <w:br/>
        <w:br/>
        <w:t xml:space="preserve"> 104. En el mismo sentido, la  Corte  constató  que,  durante  la  etapa  de</w:t>
        <w:br/>
        <w:t xml:space="preserve">      instrucción, se recopilaron los siguientes indicios respecto del móvil</w:t>
        <w:br/>
        <w:t xml:space="preserve">      de la ejecución extrajudicial del Subcomisario Gutiérrez, entre otros:</w:t>
        <w:br/>
        <w:t xml:space="preserve">      a) mediante declaración de 7 de septiembre de 1994 ante  la  Comisaría</w:t>
        <w:br/>
        <w:t xml:space="preserve">      Segunda de La Plata (supra  párr.  45),  la  señora  Nilda  del  Valle</w:t>
        <w:br/>
        <w:t xml:space="preserve">      Maldonado, esposa el señor Gutiérrez, señaló como hecho relevante  que</w:t>
        <w:br/>
        <w:t xml:space="preserve">      éste había concurrido al depósito fiscal mencionado y que, al  recibir</w:t>
        <w:br/>
        <w:t xml:space="preserve">      sus efectos personales luego de su muerte, le llamó la atención que el</w:t>
        <w:br/>
        <w:t xml:space="preserve">      cofre de su esposo se encontraba  abierto,  ya  que  éste  siempre  lo</w:t>
        <w:br/>
        <w:t xml:space="preserve">      mantenía bajo llave[202]; b) mediante declaración de 18 de  septiembre</w:t>
        <w:br/>
        <w:t xml:space="preserve">      de 1994 ante la Comisaría Segunda  de  La  Plata,  un  menor  de  edad</w:t>
        <w:br/>
        <w:t xml:space="preserve">      denunció que había señalado falsamente a  otros  dos  jóvenes  por  el</w:t>
        <w:br/>
        <w:t xml:space="preserve">      homicidio del señor Gutiérrez ante la Brigada de Investigaciones de La</w:t>
        <w:br/>
        <w:t xml:space="preserve">      Plata de la Policía bonaerense  y  la  División  Roca  de  la  Policía</w:t>
        <w:br/>
        <w:t xml:space="preserve">      Federal Argentina (supra párr. 45),  bajo  amenazas  de  golpes  y  de</w:t>
        <w:br/>
        <w:t xml:space="preserve">      muerte por parte de un policía federal, y que “tenía temor de  que  lo</w:t>
        <w:br/>
        <w:t xml:space="preserve">      mat[aran] por la denuncia”[203], y el 7 de marzo de 1995 denunció ante</w:t>
        <w:br/>
        <w:t xml:space="preserve">      otro juzgado haber sufrido “apremios ilegales” junto  con  un  segundo</w:t>
        <w:br/>
        <w:t xml:space="preserve">      menor de edad, y haber recibido golpes “en la pierna derecha y  en  el</w:t>
        <w:br/>
        <w:t xml:space="preserve">      estómago”  por  parte  del  policía  federal  mencionado  y  de   otro</w:t>
        <w:br/>
        <w:t xml:space="preserve">      policía[204]; c) mediante declaraciones de 22 de  septiembre  de  1994</w:t>
        <w:br/>
        <w:t xml:space="preserve">      ante el Juzgado Criminal y Correccional No.  5  de  la  Ciudad  de  La</w:t>
        <w:br/>
        <w:t xml:space="preserve">      Plata, el señor testigo presencial reconoció  al  autor  material  del</w:t>
        <w:br/>
        <w:t xml:space="preserve">      homicidio como agente de la Policía  Federal  Argentina  (supra  párr.</w:t>
        <w:br/>
        <w:t xml:space="preserve">      45), y la señora testigo presencial señaló  que  uno  de  los  autores</w:t>
        <w:br/>
        <w:t xml:space="preserve">      materiales del asesinato se identificó como policía,  mostrándole  una</w:t>
        <w:br/>
        <w:t xml:space="preserve">      credencial y un “escudo de metal”[205], y d) mediante  declaración  de</w:t>
        <w:br/>
        <w:t xml:space="preserve">      29 de septiembre de 1994 ante el  mismo  Juzgado,  la  señora  testigo</w:t>
        <w:br/>
        <w:t xml:space="preserve">      presencial señaló que se encontraba “‘aterrada’ y que tem[ía]  por  su</w:t>
        <w:br/>
        <w:t xml:space="preserve">      propia vida y por la del otro testigo  que  ha[bía]  declarado  en  la</w:t>
        <w:br/>
        <w:t xml:space="preserve">      causa” (supra párr. 45).</w:t>
        <w:br/>
        <w:br/>
        <w:t xml:space="preserve"> 105. No obstante lo anterior, no consta  en  el  expediente  que  se  hayan</w:t>
        <w:br/>
        <w:t xml:space="preserve">      realizado diligencias a fin de determinar si dichos  indicios  podrían</w:t>
        <w:br/>
        <w:t xml:space="preserve">      haber estado vinculados al móvil de la ejecución del señor  Gutiérrez,</w:t>
        <w:br/>
        <w:t xml:space="preserve">      o a  determinar  si  otros  agentes  estatales  podrían  haber  estado</w:t>
        <w:br/>
        <w:t xml:space="preserve">      involucrados en  este  hecho.  En  efecto,  según  señaló  el  Oficial</w:t>
        <w:br/>
        <w:t xml:space="preserve">      Inspector que colaboró en la investigación de la ejecución  del  señor</w:t>
        <w:br/>
        <w:t xml:space="preserve">      Gutiérrez desde su inicio, el “único móvil que alguna  vez  […]  fuera</w:t>
        <w:br/>
        <w:t xml:space="preserve">      mencionado como razonable […] nunca fue profundizado,  en  ninguna  de</w:t>
        <w:br/>
        <w:t xml:space="preserve">      las dos etapas del proceso penal”[206]. En este  mismo  sentido,  otro</w:t>
        <w:br/>
        <w:t xml:space="preserve">      Oficial Inspector que participó en la investigación sostuvo  que  “una</w:t>
        <w:br/>
        <w:t xml:space="preserve">      de las versiones fuertes que se corrió en un primer momento,  fue  que</w:t>
        <w:br/>
        <w:t xml:space="preserve">      el homicidio del Sub-Comisario  Gutiérrez,  tendría  relación  con  un</w:t>
        <w:br/>
        <w:t xml:space="preserve">      depósito fiscal ubicado detrás de la Comisaría Avellaneda  [Segunda]”,</w:t>
        <w:br/>
        <w:t xml:space="preserve">      sin embargo,  no  sabía  por  qué  “no  se  siguió  investigando  esta</w:t>
        <w:br/>
        <w:t xml:space="preserve">      pista”[207]. De este modo, dentro  de  dicho  proceso  no  “se  [pudo]</w:t>
        <w:br/>
        <w:t xml:space="preserve">      acreditar  el  motivo  por  el  que  fuera  muerto  el  [Subc]omisario</w:t>
        <w:br/>
        <w:t xml:space="preserve">      Guti[é]rrez”[208]. En consecuencia,  la  Corte  considera  que  en  la</w:t>
        <w:br/>
        <w:t xml:space="preserve">      investigación iniciada por este hecho  se  omitió  el  seguimiento  de</w:t>
        <w:br/>
        <w:t xml:space="preserve">      líneas lógicas de investigación surgidas a raíz de la misma.</w:t>
        <w:br/>
        <w:br/>
        <w:t xml:space="preserve"> 106. Por otro lado, durante el juicio oral en contra  del  policía  federal</w:t>
        <w:br/>
        <w:t xml:space="preserve">      procesado, dirigido por la Sala Primera de la Cámara de Apelaciones en</w:t>
        <w:br/>
        <w:t xml:space="preserve">      lo Criminal y Correccional de La Plata (supra párr. 47), también  hubo</w:t>
        <w:br/>
        <w:t xml:space="preserve">      determinadas omisiones en el recaudo de prueba. En  este  sentido,  la</w:t>
        <w:br/>
        <w:t xml:space="preserve">      Corte constata que al menos tres testigos no comparecieron a  declarar</w:t>
        <w:br/>
        <w:t xml:space="preserve">      en el mismo, a pesar de  haber  sido  citados,  y  que  otro  “no  fue</w:t>
        <w:br/>
        <w:t xml:space="preserve">      habido”[209]. Además, la Fiscalía solicitó el careo de los testimonios</w:t>
        <w:br/>
        <w:t xml:space="preserve">      de dos personas que consideraba se contradecían entre sí, a lo cual la</w:t>
        <w:br/>
        <w:t xml:space="preserve">      Presidente de la Sala contestó “que como los testigos anteriores ya se</w:t>
        <w:br/>
        <w:t xml:space="preserve">      ha[bía]n retirado era imposible llevar a cabo dicha diligencia”[210].</w:t>
        <w:br/>
        <w:br/>
        <w:br/>
        <w:t xml:space="preserve"> 107. No obstante dichas omisiones  en  la  recepción  de  declaraciones  de</w:t>
        <w:br/>
        <w:t xml:space="preserve">      testigos, no consta en el expediente que la Sala  Primera  haya  hecho</w:t>
        <w:br/>
        <w:t xml:space="preserve">      consideración alguna respecto a  la  falta  de  comparecencia  de  las</w:t>
        <w:br/>
        <w:t xml:space="preserve">      personas mencionadas. Al respecto, cabe señalar que  el  artículo  151</w:t>
        <w:br/>
        <w:t xml:space="preserve">      del Código de Procedimiento Penal de  la  Provincia  de  Buenos  Aires</w:t>
        <w:br/>
        <w:t xml:space="preserve">      aplicable en este caso establecía las medidas que debían realizarse en</w:t>
        <w:br/>
        <w:t xml:space="preserve">      el supuesto que “el testigo no compareciere o se negare a declarar sin</w:t>
        <w:br/>
        <w:t xml:space="preserve">      causa  justificada”[211].  Asimismo,  a  pesar   de   las   “falencias</w:t>
        <w:br/>
        <w:t xml:space="preserve">      investigativas dentro del proceso” constatadas por uno de  los  jueces</w:t>
        <w:br/>
        <w:t xml:space="preserve">      de dicha Sala[212], el 15 de noviembre de 1996 ésta procedió a  rendir</w:t>
        <w:br/>
        <w:t xml:space="preserve">      veredicto sin subsanar las  falencias  mencionadas.  Al  respecto,  la</w:t>
        <w:br/>
        <w:t xml:space="preserve">      Corte constata que, de conformidad con el artículo 71.4.b  del  Código</w:t>
        <w:br/>
        <w:t xml:space="preserve">      de Procedimiento Penal señalado, era deber de los  jueces  “[…d]irigir</w:t>
        <w:br/>
        <w:t xml:space="preserve">      el procedimiento, debiendo, dentro de los límites  impuestos  por  las</w:t>
        <w:br/>
        <w:t xml:space="preserve">      circunstancias:  […s]eñalar,  antes  de  dar   trámite   a   cualquier</w:t>
        <w:br/>
        <w:t xml:space="preserve">      actuación, los defectos u omisiones de que adolezca, ordenando que  se</w:t>
        <w:br/>
        <w:t xml:space="preserve">      subsanen dentro  del  plazo  que  fije,  y  disponer  de  oficio  toda</w:t>
        <w:br/>
        <w:t xml:space="preserve">      diligencia que fuere necesaria para evitar  nulidades  […]”.  De  este</w:t>
        <w:br/>
        <w:t xml:space="preserve">      modo, la Corte considera que la Sala Primera omitió tomar las  medidas</w:t>
        <w:br/>
        <w:t xml:space="preserve">      correspondientes,  tendientes  a  corregir   las   falencias   en   la</w:t>
        <w:br/>
        <w:t xml:space="preserve">      investigación en la etapa de instrucción, así como las omisiones en la</w:t>
        <w:br/>
        <w:t xml:space="preserve">      recaudación de prueba en el juicio oral, antes de rendir su  veredicto</w:t>
        <w:br/>
        <w:t xml:space="preserve">      y sentencia.</w:t>
        <w:br/>
        <w:br/>
        <w:br/>
        <w:t xml:space="preserve">    B.2. Irregularidades y obstaculizaciones dentro de las  investigaciones</w:t>
        <w:br/>
        <w:t xml:space="preserve">    y del proceso penal</w:t>
        <w:br/>
        <w:br/>
        <w:br/>
        <w:t xml:space="preserve"> 108. Por otro lado, del expediente judicial  se  evidencian  una  serie  de</w:t>
        <w:br/>
        <w:t xml:space="preserve">      irregularidades y obstaculizaciones en  la  causa  penal,  presentadas</w:t>
        <w:br/>
        <w:t xml:space="preserve">      durante el juicio oral en contra del policía federal procesado  y  con</w:t>
        <w:br/>
        <w:t xml:space="preserve">      posterioridad a su absolución, así como con motivo de la devolución de</w:t>
        <w:br/>
        <w:t xml:space="preserve">      la causa al Juzgado en lo Criminal y Correccional No. 5 y su posterior</w:t>
        <w:br/>
        <w:t xml:space="preserve">      traslado al Juzgado de Transición No. 2.</w:t>
        <w:br/>
        <w:br/>
        <w:t xml:space="preserve"> 109. Primero, durante el  juicio  oral,  un  testigo  señaló  que,  al  ser</w:t>
        <w:br/>
        <w:t xml:space="preserve">      detenido por la Policía de la Provincia de Buenos Aires, previo a  ser</w:t>
        <w:br/>
        <w:t xml:space="preserve">      llevado a la dependencia policial, “fue  trasladado  a  un  descampado</w:t>
        <w:br/>
        <w:t xml:space="preserve">      donde lo interrogaron”[213].</w:t>
        <w:br/>
        <w:br/>
        <w:t xml:space="preserve"> 110. En segundo lugar, en la etapa de instrucción de  la  causa  penal,  el</w:t>
        <w:br/>
        <w:t xml:space="preserve">      señor testigo presencial de los hechos declaró  ante  el  Comisario  a</w:t>
        <w:br/>
        <w:t xml:space="preserve">      cargo de la investigación y el Juez de la causa, que  fueron  dos  las</w:t>
        <w:br/>
        <w:t xml:space="preserve">      personas que participaron  en  el  homicidio  del  señor  Gutiérrez  y</w:t>
        <w:br/>
        <w:t xml:space="preserve">      proporcionó sus descripciones. Además, sostuvo que  a  ambas  personas</w:t>
        <w:br/>
        <w:t xml:space="preserve">      las conocía y sabía que actuaban como policías,  y  en  diligencia  de</w:t>
        <w:br/>
        <w:t xml:space="preserve">      reconocimiento en rueda de  personas  de  24  de  septiembre  de  1994</w:t>
        <w:br/>
        <w:t xml:space="preserve">      identificó al policía federal procesado. Más de cuatro meses  después,</w:t>
        <w:br/>
        <w:t xml:space="preserve">      el 1 de febrero de 1995, dicho testigo acudió a declarar en  la  causa</w:t>
        <w:br/>
        <w:t xml:space="preserve">      disciplinaria administrativa que se inició de  manera  paralela  a  la</w:t>
        <w:br/>
        <w:t xml:space="preserve">      causa penal en el Departamento de Investigaciones Administrativas  del</w:t>
        <w:br/>
        <w:t xml:space="preserve">      Ministerio del Interior de la  Policía  Federal  Argentina.  En  dicha</w:t>
        <w:br/>
        <w:t xml:space="preserve">      declaración y ante el  instructor  de  la  investigación,  el  testigo</w:t>
        <w:br/>
        <w:t xml:space="preserve">      modificó su declaración y señaló que al ser detenido por la Policía de</w:t>
        <w:br/>
        <w:t xml:space="preserve">      la Provincia de Buenos Aires, previo a ser llevado  a  la  dependencia</w:t>
        <w:br/>
        <w:t xml:space="preserve">      policial,  también  fue  trasladado  a  un  “descampado”   donde   fue</w:t>
        <w:br/>
        <w:t xml:space="preserve">      interrogado, y que con anterioridad a la diligencia de  reconocimiento</w:t>
        <w:br/>
        <w:t xml:space="preserve">      en rueda de personas le mostraron al policía federal procesado[214].</w:t>
        <w:br/>
        <w:br/>
        <w:t xml:space="preserve"> 111. Posteriormente, el 11 de noviembre de 1996, durante la audiencia  oral</w:t>
        <w:br/>
        <w:t xml:space="preserve">      y pública del juicio oral  ante  la  Sala  Primera  de  la  Cámara  de</w:t>
        <w:br/>
        <w:t xml:space="preserve">      Apelaciones, se leyó esta última declaración y el testigo la  ratificó</w:t>
        <w:br/>
        <w:t xml:space="preserve">      “en todos sus términos”[215]. Aproximadamente tres meses  después,  en</w:t>
        <w:br/>
        <w:t xml:space="preserve">      el marco de la investigación de la Comisión Especial Investigadora  de</w:t>
        <w:br/>
        <w:t xml:space="preserve">      la Cámara de Diputados  del  Congreso  de  la  Nación,  dicho  testigo</w:t>
        <w:br/>
        <w:t xml:space="preserve">      declaró que fue obligado a cambiar  sus  declaraciones  debido  a  las</w:t>
        <w:br/>
        <w:t xml:space="preserve">      amenazas perpetradas  por  agentes  de  la  Policía  Federal[216].  En</w:t>
        <w:br/>
        <w:t xml:space="preserve">      particular, el 25 de marzo de 2004,  en  la  causa  penal  y  ante  la</w:t>
        <w:br/>
        <w:t xml:space="preserve">      Comisión Especial Investigadora de Quilmes,  dicho  testigo  manifestó</w:t>
        <w:br/>
        <w:t xml:space="preserve">      que la declaración que prestó en la causa disciplinaria administrativa</w:t>
        <w:br/>
        <w:t xml:space="preserve">      en el Departamento de Investigaciones Administrativas  del  Ministerio</w:t>
        <w:br/>
        <w:t xml:space="preserve">      del Interior de la Policía Federal Argentina “fue hecha  bajo  amenaza</w:t>
        <w:br/>
        <w:t xml:space="preserve">      de muerte” de agentes de la Policía Federal[217].</w:t>
        <w:br/>
        <w:br/>
        <w:t xml:space="preserve"> 112. En tercer lugar, también  en  el  marco  de  la  investigación  de  la</w:t>
        <w:br/>
        <w:t xml:space="preserve">      Comisión Especial Investigadora de la Cámara de Diputados del Congreso</w:t>
        <w:br/>
        <w:t xml:space="preserve">      de la Nación (supra párr. 56), entre enero y febrero de  1997:  a)  la</w:t>
        <w:br/>
        <w:t xml:space="preserve">      entonces  suegra  del  policía  federal  procesado  “reconoció   haber</w:t>
        <w:br/>
        <w:t xml:space="preserve">      falseado su declaración en la causa penal por haber recibido presiones</w:t>
        <w:br/>
        <w:t xml:space="preserve">      de su ex yerno”[218], y b) dos personas que eran menores de edad en la</w:t>
        <w:br/>
        <w:t xml:space="preserve">      época de los hechos manifestaron que,  bajo  maltrato  y  amenazas  de</w:t>
        <w:br/>
        <w:t xml:space="preserve">      agentes  de  la  Policía  Federal,  fueron  obligados  a  declarar   e</w:t>
        <w:br/>
        <w:t xml:space="preserve">      involucrar a dos “chicos” en el homicidio del Subcomisario Gutiérrez.</w:t>
        <w:br/>
        <w:br/>
        <w:t xml:space="preserve"> 113. En cuarto lugar, una vez trasladada la causa al Juzgado de  Transición</w:t>
        <w:br/>
        <w:t xml:space="preserve">      No. 2 del Departamento Judicial  de  la  ciudad  de  La  Plata,  entre</w:t>
        <w:br/>
        <w:t xml:space="preserve">      septiembre y noviembre de 2000 se recibieron ante  dicho  Juzgado  las</w:t>
        <w:br/>
        <w:t xml:space="preserve">      siguientes evidencias respecto de irregularidades y  obstaculizaciones</w:t>
        <w:br/>
        <w:t xml:space="preserve">      en  las  investigaciones  realizadas  por  la  ejecución   del   señor</w:t>
        <w:br/>
        <w:t xml:space="preserve">      Gutiérrez, entre otras:</w:t>
        <w:br/>
        <w:br/>
        <w:br/>
        <w:t xml:space="preserve">      a) el 23 de octubre de 2000 se informó que, de la pericia  caligráfica</w:t>
        <w:br/>
        <w:t xml:space="preserve">      realizada a las partes pertinentes (“horarios”) del libro  de  guardia</w:t>
        <w:br/>
        <w:t xml:space="preserve">      de la Comisaria Segunda de Avellaneda, se  había  concluido  que  éste</w:t>
        <w:br/>
        <w:t xml:space="preserve">      había sido adulterado[219];</w:t>
        <w:br/>
        <w:br/>
        <w:t xml:space="preserve">      b) el ex Oficial Inspector que participó  en  la  investigación  desde</w:t>
        <w:br/>
        <w:t xml:space="preserve">      1994 manifestó ante la Jueza de la causa, entre  otros,  que  “en  una</w:t>
        <w:br/>
        <w:t xml:space="preserve">      oportunidad [se] entrevist[ó] con [los dos]  guardas  del  tren  [que]</w:t>
        <w:br/>
        <w:t xml:space="preserve">      halla[ron] muerto [a] Guti[é]rrez,  [quienes  le  comentaron]  que  en</w:t>
        <w:br/>
        <w:t xml:space="preserve">      varias ocasiones antes del juicio oral, habían sido tentados a recibir</w:t>
        <w:br/>
        <w:t xml:space="preserve">      dinero por parte de los federales”[220]. También declaró que,  en  una</w:t>
        <w:br/>
        <w:t xml:space="preserve">      oportunidad, el entonces Ministro de  Seguridad  de  la  Provincia  le</w:t>
        <w:br/>
        <w:t xml:space="preserve">      había  manifestado  que  conocía  de  la  culpabilidad   del   policía</w:t>
        <w:br/>
        <w:t xml:space="preserve">      procesado, pero que “tenía  las  manos  atadas”.  Además,  señaló  que</w:t>
        <w:br/>
        <w:t xml:space="preserve">      poseía pruebas relacionadas  con  el  presunto  partícipe  previamente</w:t>
        <w:br/>
        <w:t xml:space="preserve">      mencionado, pero que éstas fueron sustraídas de “la  UOM  –  Seccional</w:t>
        <w:br/>
        <w:t xml:space="preserve">      Quilmes”, en un robo que “rev[estía] ciertas  particularidades  puesto</w:t>
        <w:br/>
        <w:t xml:space="preserve">      que no sustrajeron objetos de valor sino información  relacionada  con</w:t>
        <w:br/>
        <w:t xml:space="preserve">      la investigación del homicidio de[l señor] Gutiérrez”[221];</w:t>
        <w:br/>
        <w:br/>
        <w:br/>
        <w:t xml:space="preserve">      c) uno de los guardas del tren mencionados declaró  que,  quince  días</w:t>
        <w:br/>
        <w:t xml:space="preserve">      después del homicidio, se presentó en su domicilio una persona vestida</w:t>
        <w:br/>
        <w:t xml:space="preserve">      de civil quien le dijo, “vos venías en el  tren,  pibe  mira  acá  hay</w:t>
        <w:br/>
        <w:t xml:space="preserve">      mucha plata, si viste algo olvídate porque hay mucha plata”[222];</w:t>
        <w:br/>
        <w:br/>
        <w:br/>
        <w:t xml:space="preserve">      d) el hermano de la entonces compañera sentimental del policía federal</w:t>
        <w:br/>
        <w:t xml:space="preserve">      procesado declaró que el padre de éste lo había amenazado a fin de que</w:t>
        <w:br/>
        <w:t xml:space="preserve">      declarara falsamente dentro de la causa penal (supra párr. 85);</w:t>
        <w:br/>
        <w:br/>
        <w:br/>
        <w:t xml:space="preserve">      e) un ex  policía  bonaerense  declaró  que,  durante  el  tiempo  que</w:t>
        <w:br/>
        <w:t xml:space="preserve">      participó   en   la   investigación,    pudo    constatar    “diversas</w:t>
        <w:br/>
        <w:t xml:space="preserve">      irregularidades en lo que hace a la parte investigativa[, c]omprobando</w:t>
        <w:br/>
        <w:t xml:space="preserve">      también [la] irresponsabilidad y  de[s]idia  de  algunos  funcionarios</w:t>
        <w:br/>
        <w:t xml:space="preserve">      públicos en lograr buscar la  verdad”.  Igualmente,  sostuvo  que  “no</w:t>
        <w:br/>
        <w:t xml:space="preserve">      pud[o] contar con los medios logísticos y [el]  personal  para  llevar</w:t>
        <w:br/>
        <w:t xml:space="preserve">      adelante la investigación”, y que tampoco recibió colaboración  en  la</w:t>
        <w:br/>
        <w:t xml:space="preserve">      misma por parte del Comisario Inspector quien se desempeñaba  como  su</w:t>
        <w:br/>
        <w:t xml:space="preserve">      superior[223]. Como ya se  mencionó,  dicho  Comisario  Inspector  fue</w:t>
        <w:br/>
        <w:t xml:space="preserve">      señalado por un testigo que se encontraba detenido como la persona que</w:t>
        <w:br/>
        <w:t xml:space="preserve">      dio la orden para que  se  cometiera  la  ejecución  del  Subcomisario</w:t>
        <w:br/>
        <w:t xml:space="preserve">      Gutiérrez (supra párr. 88);</w:t>
        <w:br/>
        <w:br/>
        <w:br/>
        <w:t xml:space="preserve">      f) otro Oficial Inspector manifestó que participó en la  investigación</w:t>
        <w:br/>
        <w:t xml:space="preserve">      de la muerte del Subcomisario Gutiérrez desde su inicio, no  obstante,</w:t>
        <w:br/>
        <w:t xml:space="preserve">      fue  apartado  de  la  investigación  sin  saber  el  motivo  por   su</w:t>
        <w:br/>
        <w:t xml:space="preserve">      traslado[224], y</w:t>
        <w:br/>
        <w:br/>
        <w:br/>
        <w:t xml:space="preserve">      g) un Subcomisario de la policía bonaerense quien participó  desde  el</w:t>
        <w:br/>
        <w:t xml:space="preserve">      inicio en la investigación manifestó que, después de la ejecución  del</w:t>
        <w:br/>
        <w:t xml:space="preserve">      señor Gutiérrez, el policía federal procesado por dicho  homicidio  lo</w:t>
        <w:br/>
        <w:t xml:space="preserve">      llamó por teléfono para pedir información sobre la investigación,  con</w:t>
        <w:br/>
        <w:t xml:space="preserve">      el objetivo de “colaborar” con ella[225].</w:t>
        <w:br/>
        <w:br/>
        <w:br/>
        <w:t xml:space="preserve"> 114. Posteriormente, en julio y septiembre de 2001 la  Jueza  de  la  causa</w:t>
        <w:br/>
        <w:t xml:space="preserve">      solicitó al Fiscal General la designación  “urgente”  de  Instructores</w:t>
        <w:br/>
        <w:t xml:space="preserve">      Judiciales de la Procuración General de la  Suprema  Corte  de  Buenos</w:t>
        <w:br/>
        <w:t xml:space="preserve">      Aires, puesto que, “de  los  testimonios  […recogidos,]  surg[ía]  que</w:t>
        <w:br/>
        <w:t xml:space="preserve">      podrían  estar  involucrados  en  el  hecho  en   cuestión,   personal</w:t>
        <w:br/>
        <w:t xml:space="preserve">      jerárquico  de  la  Policía   Bonaerense   y   Federal”[226].   Dichas</w:t>
        <w:br/>
        <w:t xml:space="preserve">      solicitudes fueron negadas el 20 de septiembre de  2001  debido  a  la</w:t>
        <w:br/>
        <w:t xml:space="preserve">      falta de “disponibilidad” de instructores judiciales[227]. En relación</w:t>
        <w:br/>
        <w:t xml:space="preserve">      a lo anterior, esta Corte observa que el artículo 436  del  Código  de</w:t>
        <w:br/>
        <w:t xml:space="preserve">      Procedimiento Penal de la Provincia de Buenos Aires aplicable  a  este</w:t>
        <w:br/>
        <w:t xml:space="preserve">      caso imponía  a  los  jueces  y  a  los  funcionarios  de  policía  la</w:t>
        <w:br/>
        <w:t xml:space="preserve">      obligación de “instruir sumario de todos los delitos de acción pública</w:t>
        <w:br/>
        <w:t xml:space="preserve">      que en cualquier forma  llegaren  a  su  conocimiento”,  siendo  éstos</w:t>
        <w:br/>
        <w:t xml:space="preserve">      últimos los “auxiliares” del juez[228]. Al respecto, el perito Gabriel</w:t>
        <w:br/>
        <w:t xml:space="preserve">      Pérez Barberá señaló ante este Tribunal que:</w:t>
        <w:br/>
        <w:br/>
        <w:br/>
        <w:t xml:space="preserve">      si un ilícito es cometido por el integrante  de  una  institución  con</w:t>
        <w:br/>
        <w:t xml:space="preserve">      cultura y prácticas corporativas, es altamente probable que si es  esa</w:t>
        <w:br/>
        <w:t xml:space="preserve">      misma institución la que debe llevar  a  cabo  la  investigación  para</w:t>
        <w:br/>
        <w:t xml:space="preserve">      establecer  quiénes  han  sido  los  responsables  del  ilícito,   tal</w:t>
        <w:br/>
        <w:t xml:space="preserve">      investigación tenderá a encubrirl[o…].</w:t>
        <w:br/>
        <w:br/>
        <w:t xml:space="preserve"> 115. Asimismo, la Corte constata que el 20 de enero  de  2003  uno  de  los</w:t>
        <w:br/>
        <w:t xml:space="preserve">      guardas del tren en que murió el señor Gutiérrez refirió dentro de  la</w:t>
        <w:br/>
        <w:t xml:space="preserve">      causa que, luego de la detención del policía  federal  procesado,  fue</w:t>
        <w:br/>
        <w:t xml:space="preserve">      citado  por  la  Policía  Federal  Argentina  a  presentarse  en   “el</w:t>
        <w:br/>
        <w:t xml:space="preserve">      departamento de  ellos,  adentro  de  Plaza  Constitución”,  donde  le</w:t>
        <w:br/>
        <w:t xml:space="preserve">      preguntaron sobre el homicidio y “le dijeron que les  diera  una  mano</w:t>
        <w:br/>
        <w:t xml:space="preserve">      para ayudar a su compañero […], que estaba preso por haber  matado  al</w:t>
        <w:br/>
        <w:t xml:space="preserve">      Sub[c]omisario G[utiérrez], y que ellos querían sacarlo” [229].</w:t>
        <w:br/>
        <w:br/>
        <w:t xml:space="preserve"> 116. Ese mismo mes fue asesinado el Comisario Jorge Luis Piazza[230], quien</w:t>
        <w:br/>
        <w:t xml:space="preserve">      estuvo a cargo de la investigación de la ejecución del señor Gutiérrez</w:t>
        <w:br/>
        <w:t xml:space="preserve">      desde su inicio y cuya  declaración  había  sido  solicitada  por  los</w:t>
        <w:br/>
        <w:t xml:space="preserve">      particulares damnificados en mayo de 2001[231].  Se  abrió  una  causa</w:t>
        <w:br/>
        <w:t xml:space="preserve">      penal respecto del homicidio del Comisario Piazza, sin embargo, el  19</w:t>
        <w:br/>
        <w:t xml:space="preserve">      de junio de 2008 la Sala Segunda de la Cámara de Apelación y Garantías</w:t>
        <w:br/>
        <w:t xml:space="preserve">      en lo Penal de la Provincia de Buenos Aires decretó “el sobreseimiento</w:t>
        <w:br/>
        <w:t xml:space="preserve">      total y definitivo de [tres personas] en orden al delito de  privación</w:t>
        <w:br/>
        <w:t xml:space="preserve">      ilegal de libertad seguido de muerte”[232].</w:t>
        <w:br/>
        <w:br/>
        <w:t xml:space="preserve"> 117.  Además,  en  septiembre  de  2004  se   recibieron   nuevamente   las</w:t>
        <w:br/>
        <w:t xml:space="preserve">      declaraciones del señor testigo  presencial  y  del  testigo  vendedor</w:t>
        <w:br/>
        <w:t xml:space="preserve">      ambulante  (supra  párr.  65),  quienes  refirieron   haber   recibido</w:t>
        <w:br/>
        <w:t xml:space="preserve">      presiones y amenazas por parte de policías por su participación en  el</w:t>
        <w:br/>
        <w:t xml:space="preserve">      juicio del policía federal procesado[233].</w:t>
        <w:br/>
        <w:br/>
        <w:t xml:space="preserve"> 118. Ahora bien, respecto de las obstrucciones en el proceso, esta Corte se</w:t>
        <w:br/>
        <w:t xml:space="preserve">      ha pronunciado en el sentido de que  el  Estado,  para  garantizar  un</w:t>
        <w:br/>
        <w:t xml:space="preserve">      debido proceso,  debe  facilitar  todos  los  medios  necesarios  para</w:t>
        <w:br/>
        <w:t xml:space="preserve">      proteger a los operadores  de  justicia,  investigadores,  testigos  y</w:t>
        <w:br/>
        <w:t xml:space="preserve">      familiares de las víctimas de hostigamientos  y  amenazas  que  tengan</w:t>
        <w:br/>
        <w:t xml:space="preserve">      como finalidad entorpecer el proceso y evitar  el  esclarecimiento  de</w:t>
        <w:br/>
        <w:t xml:space="preserve">      los hechos y encubrir a los responsables de los mismos[234],  pues  de</w:t>
        <w:br/>
        <w:t xml:space="preserve">      lo contrario eso tendría  un  efecto  amedrentador  e  intimidante  en</w:t>
        <w:br/>
        <w:t xml:space="preserve">      quienes investigan  y  en  quienes  podrían  ser  testigos,  afectando</w:t>
        <w:br/>
        <w:t xml:space="preserve">      seriamente la efectividad de la investigación[235].</w:t>
        <w:br/>
        <w:br/>
        <w:t xml:space="preserve"> 119. Aunado a lo anterior, la Corte  ha  considerado  que  las  amenazas  e</w:t>
        <w:br/>
        <w:t xml:space="preserve">      intimidaciones sufridas por testigos en el proceso interno  no  pueden</w:t>
        <w:br/>
        <w:t xml:space="preserve">      verse aisladamente, sino que  se  deben  considerar  en  el  marco  de</w:t>
        <w:br/>
        <w:t xml:space="preserve">      obstaculizaciones de la investigación del caso. Por ende, tales hechos</w:t>
        <w:br/>
        <w:t xml:space="preserve">      se convierten en otro medio para perpetuar la impunidad e impedir  que</w:t>
        <w:br/>
        <w:t xml:space="preserve">      se conozca la verdad de lo ocurrido[236].  La  Corte  ha  definido  la</w:t>
        <w:br/>
        <w:t xml:space="preserve">      impunidad como “la falta en su conjunto de investigación, persecución,</w:t>
        <w:br/>
        <w:t xml:space="preserve">      captura,  enjuiciamiento  y  condena  de  los  responsables   de   las</w:t>
        <w:br/>
        <w:t xml:space="preserve">      violaciones de los derechos humanos”[237].</w:t>
        <w:br/>
        <w:br/>
        <w:t xml:space="preserve"> 120. Por otro lado, la Corte considera que, para que una investigación  sea</w:t>
        <w:br/>
        <w:t xml:space="preserve">      efectiva,  las  personas  encargadas  de  la  misma   deben   de   ser</w:t>
        <w:br/>
        <w:t xml:space="preserve">      independientes, tanto  jerárquica  e  institucionalmente  como  en  la</w:t>
        <w:br/>
        <w:t xml:space="preserve">      práctica, de  aquellas  personas  implicadas  en  los  hechos  que  se</w:t>
        <w:br/>
        <w:t xml:space="preserve">      investigan[238].</w:t>
        <w:br/>
        <w:br/>
        <w:br/>
        <w:t xml:space="preserve"> 121. Al respecto, la Corte constata que, en  el  presente  caso,  al  menos</w:t>
        <w:br/>
        <w:t xml:space="preserve">      cinco testigos denunciaron haber sido  presionados  o  amenazados  por</w:t>
        <w:br/>
        <w:t xml:space="preserve">      policías federales o por los familiares del policía federal procesado,</w:t>
        <w:br/>
        <w:t xml:space="preserve">      debido a su intervención en las investigaciones por la  ejecución  del</w:t>
        <w:br/>
        <w:t xml:space="preserve">      Subcomisario Gutiérrez (supra párrs. 56, 57, 65 y 83  a  86),  lo  que</w:t>
        <w:br/>
        <w:t xml:space="preserve">      creó temor e inseguridad en ellos, sin que conste que el  Estado  haya</w:t>
        <w:br/>
        <w:t xml:space="preserve">      adoptado medidas de seguridad a su favor una vez que tomó conocimiento</w:t>
        <w:br/>
        <w:t xml:space="preserve">      de estos hechos. Más aún, el Comisario Piazza, quien estuvo a cargo de</w:t>
        <w:br/>
        <w:t xml:space="preserve">      la investigación  desde  su  inicio  y  cuya  declaración  había  sido</w:t>
        <w:br/>
        <w:t xml:space="preserve">      solicitada por la particular damnificada ante el Juzgado de Transición</w:t>
        <w:br/>
        <w:t xml:space="preserve">      No. 2, fue asesinado (supra párrs. 65 y 116). Por otro lado, la  Corte</w:t>
        <w:br/>
        <w:t xml:space="preserve">      constata que en este caso también se denunciaron intentos de soborno y</w:t>
        <w:br/>
        <w:t xml:space="preserve">      el robo de evidencias, sin que conste  que  estos  hechos  hayan  sido</w:t>
        <w:br/>
        <w:t xml:space="preserve">      investigados (supra párrs.  104  y  113.b).  Todos  estos  hechos  han</w:t>
        <w:br/>
        <w:t xml:space="preserve">      configurado obstrucciones en el proceso, afectando  la  determinación,</w:t>
        <w:br/>
        <w:t xml:space="preserve">      juzgamiento y  sanción  de  los  responsables  por  la  ejecución  del</w:t>
        <w:br/>
        <w:t xml:space="preserve">      Subcomisario Jorge Omar Gutiérrez. En este sentido, la Corte  constata</w:t>
        <w:br/>
        <w:t xml:space="preserve">      que los testimonios de descargo de personas que luego desmintieron los</w:t>
        <w:br/>
        <w:t xml:space="preserve">      mismos fueron tomados en cuenta para la absolución del policía federal</w:t>
        <w:br/>
        <w:t xml:space="preserve">      procesado por este hecho, y la declaración de cargo del señor  testigo</w:t>
        <w:br/>
        <w:t xml:space="preserve">      presencial fue descartado a consecuencia de aseveraciones que  realizó</w:t>
        <w:br/>
        <w:t xml:space="preserve">      bajo amenaza (supra párr. 48).</w:t>
        <w:br/>
        <w:br/>
        <w:t xml:space="preserve"> 122. Asimismo, la Corte constata que la Jueza de la causa, en la resolución</w:t>
        <w:br/>
        <w:t xml:space="preserve">      de abril de 2000 a través de la cual archivó el expediente  y  en  las</w:t>
        <w:br/>
        <w:t xml:space="preserve">      resoluciones de diciembre de 2006 y diciembre  de  2009  mediante  las</w:t>
        <w:br/>
        <w:t xml:space="preserve">      cuales sobreseyó provisionalmente la causa y al presunto partícipe  en</w:t>
        <w:br/>
        <w:t xml:space="preserve">      la ejecución de Jorge  Omar  Gutiérrez,  respectivamente,  no  realizó</w:t>
        <w:br/>
        <w:t xml:space="preserve">      consideración alguna respecto de la  vinculación  de  dicha  ejecución</w:t>
        <w:br/>
        <w:t xml:space="preserve">      extrajudicial a la investigación de la Comisión Especial Investigadora</w:t>
        <w:br/>
        <w:t xml:space="preserve">      de la Cámara de Diputados del Congreso, sobre una serie  de  casos  de</w:t>
        <w:br/>
        <w:t xml:space="preserve">      corrupción, contrabando, fraude, narcotráfico y asociación ilícita  de</w:t>
        <w:br/>
        <w:t xml:space="preserve">      funcionarios públicos conocidos como el “caso de la aduana  paralela”,</w:t>
        <w:br/>
        <w:t xml:space="preserve">      ni respecto de las amenazas  evidenciadas  a  lo  largo  del  proceso,</w:t>
        <w:br/>
        <w:t xml:space="preserve">      tratándose el caso del señor  Gutiérrez  de  manera  aislada  a  estos</w:t>
        <w:br/>
        <w:t xml:space="preserve">      hechos, lo cual no favoreció la determinación de la verdad ni  de  las</w:t>
        <w:br/>
        <w:t xml:space="preserve">      responsabilidades correspondientes.</w:t>
        <w:br/>
        <w:br/>
        <w:br/>
        <w:t xml:space="preserve"> 123. Igualmente, la Corte considera que, en este caso, la denegación de los</w:t>
        <w:br/>
        <w:t xml:space="preserve">      pedidos por parte de la Jueza de la causa de  instructores  judiciales</w:t>
        <w:br/>
        <w:t xml:space="preserve">      debido a la “indisponibilidad” de los mismos resulta un incumplimiento</w:t>
        <w:br/>
        <w:t xml:space="preserve">      del deber de las autoridades judiciales  de  la  Provincia  de  Buenos</w:t>
        <w:br/>
        <w:t xml:space="preserve">      Aires de  asegurar  que  las  investigaciones  desarrolladas  por  sus</w:t>
        <w:br/>
        <w:t xml:space="preserve">      auxiliares en  la  policía  bonaerense  no  se  vieran  afectadas  por</w:t>
        <w:br/>
        <w:t xml:space="preserve">      posibles obstaculizaciones por parte de agentes de dicho órgano.</w:t>
        <w:br/>
        <w:br/>
        <w:br/>
        <w:t xml:space="preserve">    B.3. Plazo razonable</w:t>
        <w:br/>
        <w:br/>
        <w:br/>
        <w:t xml:space="preserve"> 124. Este Tribunal ha señalado que el derecho de acceso a la justicia no se</w:t>
        <w:br/>
        <w:t xml:space="preserve">      agota con el trámite de procesos internos, sino que éste  debe  además</w:t>
        <w:br/>
        <w:t xml:space="preserve">      asegurar, en tiempo razonable, el derecho de las presuntas víctimas  o</w:t>
        <w:br/>
        <w:t xml:space="preserve">      sus familiares a que se haga todo lo necesario para conocer la  verdad</w:t>
        <w:br/>
        <w:t xml:space="preserve">      de  lo  sucedido  y  para   que   se   sancione   a   los   eventuales</w:t>
        <w:br/>
        <w:t xml:space="preserve">      responsables[239].</w:t>
        <w:br/>
        <w:br/>
        <w:t xml:space="preserve"> 125. Tal como lo reconoció Argentina, luego de más de 19 años,  los  hechos</w:t>
        <w:br/>
        <w:t xml:space="preserve">      del caso aún no han sido esclarecidos y no se ha determinado la verdad</w:t>
        <w:br/>
        <w:t xml:space="preserve">      de lo ocurrido, afectando el derecho al acceso a la  justicia  de  los</w:t>
        <w:br/>
        <w:t xml:space="preserve">      familiares del señor Gutiérrez en un  plazo  razonable.  La  Corte  no</w:t>
        <w:br/>
        <w:t xml:space="preserve">      considera necesario realizar mayores consideraciones al respecto.</w:t>
        <w:br/>
        <w:br/>
        <w:t xml:space="preserve">    B.4. Consecuencias de las  deficiencias  en  la  investigación  de  los</w:t>
        <w:br/>
        <w:t xml:space="preserve">    hechos</w:t>
        <w:br/>
        <w:br/>
        <w:br/>
        <w:t xml:space="preserve"> 126. Los representantes[240], el Estado y la Comisión[241] solicitaron a la</w:t>
        <w:br/>
        <w:t xml:space="preserve">      Corte  que  se   pronuncie   expresamente   sobre   las   conclusiones</w:t>
        <w:br/>
        <w:t xml:space="preserve">      desarrolladas por la Comisión y los representantes en  el  Informe  de</w:t>
        <w:br/>
        <w:t xml:space="preserve">      Fondo y en el escrito de solicitudes y argumentos, las  cuales,  a  su</w:t>
        <w:br/>
        <w:t xml:space="preserve">      juicio,  “permitirían  inferir  que  la  autoridad  de  cosa   juzgada</w:t>
        <w:br/>
        <w:t xml:space="preserve">      conferida a la absolución de uno de los imputados por el homicidio  de</w:t>
        <w:br/>
        <w:t xml:space="preserve">      Jorge Omar  Gutiérrez  merecería  ser  calificada  de  ‘fraudulenta’”.</w:t>
        <w:br/>
        <w:t xml:space="preserve">      También  solicitaron  que  se  pronuncie  “sobre   las   consecuencias</w:t>
        <w:br/>
        <w:t xml:space="preserve">      jurídicas que de ello  se  derivarían  en  orden  a  las  obligaciones</w:t>
        <w:br/>
        <w:t xml:space="preserve">      internacionales asumidas por el Estado argentino en  el  marco  de  la</w:t>
        <w:br/>
        <w:t xml:space="preserve">      Convención Americana”. A su vez, en atención  a  las  particularidades</w:t>
        <w:br/>
        <w:t xml:space="preserve">      del  caso,  solicitaron  al  Tribunal  “que   se   expida   sobre   la</w:t>
        <w:br/>
        <w:t xml:space="preserve">      inadmisibilidad  de  las  disposiciones  de   prescripción   para   la</w:t>
        <w:br/>
        <w:t xml:space="preserve">      investigación  y  sanción  de  los  demás  responsables  materiales  e</w:t>
        <w:br/>
        <w:t xml:space="preserve">      intelectuales de la ejecución extrajudicial de Jorge  Omar  Gutiérrez”</w:t>
        <w:br/>
        <w:t xml:space="preserve">      (supra párr. 17).</w:t>
        <w:br/>
        <w:br/>
        <w:t xml:space="preserve"> 127. Al respecto, la Corte estima necesario reiterar que, en casos como  el</w:t>
        <w:br/>
        <w:t xml:space="preserve">      de autos, le corresponde pronunciarse acerca de la conformidad  de  lo</w:t>
        <w:br/>
        <w:t xml:space="preserve">      actuado por el Estado con la Convención Americana[242].</w:t>
        <w:br/>
        <w:br/>
        <w:t xml:space="preserve"> 128. Habida cuenta lo precedente, la Corte considera que lo dispuesto en el</w:t>
        <w:br/>
        <w:t xml:space="preserve">      artículo 8.4 de la Convención, en orden a que “[e]l inculpado absuelto</w:t>
        <w:br/>
        <w:t xml:space="preserve">      por una sentencia firme no podrá ser sometido a nuevo juicio  por  los</w:t>
        <w:br/>
        <w:t xml:space="preserve">      mismos hechos”, se inserta en el marco  de  las  normas  relativas  al</w:t>
        <w:br/>
        <w:t xml:space="preserve">      “juicio justo” o a las garantías del “debido proceso”, previstas en el</w:t>
        <w:br/>
        <w:t xml:space="preserve">      mismo artículo 8[243] de dicho tratado. Por lo tanto, el artículo  8.4</w:t>
        <w:br/>
        <w:t xml:space="preserve">      de la Convención debe  interpretarse  en  armonía  con  estas  últimas</w:t>
        <w:br/>
        <w:t xml:space="preserve">      normas y con las demás disposiciones de la Convención.</w:t>
        <w:br/>
        <w:br/>
        <w:t xml:space="preserve"> 129. En vista de ello, así como de los hechos probados en relación  a  esta</w:t>
        <w:br/>
        <w:t xml:space="preserve">      materia (supra párrs. 96 a 125), y teniendo presente, además, que  las</w:t>
        <w:br/>
        <w:t xml:space="preserve">      partes coinciden en que la investigación judicial de  los  hechos  que</w:t>
        <w:br/>
        <w:t xml:space="preserve">      derivaron en la ejecución de Jorge Omar Gutiérrez no  fue  sustanciada</w:t>
        <w:br/>
        <w:t xml:space="preserve">      de conformidad con los estándares internacionales exigibles y que debe</w:t>
        <w:br/>
        <w:t xml:space="preserve">      investigarse (supra párr. 17.2), la Corte concluye que, en el caso  de</w:t>
        <w:br/>
        <w:t xml:space="preserve">      autos, las diligencias judiciales no se ajustaron, en realidad, a  las</w:t>
        <w:br/>
        <w:t xml:space="preserve">      garantías del “debido proceso” previstas en el referido artículo 8  y,</w:t>
        <w:br/>
        <w:t xml:space="preserve">      por ende, tampoco se produjo la “sentencia en  firme”  aludida  en  el</w:t>
        <w:br/>
        <w:t xml:space="preserve">      numeral 4 del mismo. Aunado a lo anterior esta Corte considera que  en</w:t>
        <w:br/>
        <w:t xml:space="preserve">      el presente caso la ejecución  extrajudicial  del  Subcomisario  Jorge</w:t>
        <w:br/>
        <w:t xml:space="preserve">      Omar  Gutiérrez  reviste  una  particular  gravedad   debido   a   las</w:t>
        <w:br/>
        <w:t xml:space="preserve">      circunstancias que la enmarcaron, a saber: a) que  al  momento  de  su</w:t>
        <w:br/>
        <w:t xml:space="preserve">      muerte  el  Subcomisario  Gutiérrez  se  encontraba  investigando   un</w:t>
        <w:br/>
        <w:t xml:space="preserve">      depósito fiscal que posteriormente fue vinculado al caso de la “aduana</w:t>
        <w:br/>
        <w:t xml:space="preserve">      paralela”, en el cual estuvieron involucrados  agentes  estatales;  b)</w:t>
        <w:br/>
        <w:t xml:space="preserve">      que agentes estatales estuvieron  involucrados  en  la  ejecución  del</w:t>
        <w:br/>
        <w:t xml:space="preserve">      señor Gutiérrez, y c) que agentes estales obstruyeron la investigación</w:t>
        <w:br/>
        <w:t xml:space="preserve">      iniciada en relación con su muerte. Es en razón de  todo  lo  expuesto</w:t>
        <w:br/>
        <w:t xml:space="preserve">      que la Corte concluye que no resulta aplicable en este específico caso</w:t>
        <w:br/>
        <w:t xml:space="preserve">      lo dispuesto en el artículo 8.4 de la Convención.</w:t>
        <w:br/>
        <w:br/>
        <w:t xml:space="preserve"> 130. Suponer que lo dispuesto en  el  artículo  8.4  de  la  Convención  se</w:t>
        <w:br/>
        <w:t xml:space="preserve">      aplicaría en toda circunstancia implicaría que lo resuelto por un juez</w:t>
        <w:br/>
        <w:t xml:space="preserve">      nacional tendría preeminencia frente a lo que pueda decidir esta Corte</w:t>
        <w:br/>
        <w:t xml:space="preserve">      de conformidad a la Convención. También implicaría,  consecuentemente,</w:t>
        <w:br/>
        <w:t xml:space="preserve">      que la aplicación, en toda circunstancia, del referido artículo 8.4 de</w:t>
        <w:br/>
        <w:t xml:space="preserve">      dicho tratado, podría  conducir,  en  definitiva,  a  la  impunidad  e</w:t>
        <w:br/>
        <w:t xml:space="preserve">      inaplicabilidad de las correspondientes normas internacionales, lo que</w:t>
        <w:br/>
        <w:t xml:space="preserve">      no se condeciría con el objeto y fin de la Convención.</w:t>
        <w:br/>
        <w:br/>
        <w:t xml:space="preserve"> 131. Cabe agregar que lo mismo acontecería si se aceptara, en todo  evento,</w:t>
        <w:br/>
        <w:t xml:space="preserve">      la procedencia, a nivel internacional, de la  institución  de  derecho</w:t>
        <w:br/>
        <w:t xml:space="preserve">      interno de la prescripción, la que, empero, en los casos en que podría</w:t>
        <w:br/>
        <w:t xml:space="preserve">      proceder, lo debería ser en plena correspondencia con lo dispuesto por</w:t>
        <w:br/>
        <w:t xml:space="preserve">      la Convención.</w:t>
        <w:br/>
        <w:br/>
        <w:br/>
        <w:t xml:space="preserve">    B.5. Conclusiones</w:t>
        <w:br/>
        <w:br/>
        <w:br/>
        <w:t xml:space="preserve"> 132. En este caso Argentina aceptó, y la Corte estableció, que la ejecución</w:t>
        <w:br/>
        <w:t xml:space="preserve">      extrajudicial del Subcomisario Gutiérrez es atribuible al Estado y que</w:t>
        <w:br/>
        <w:t xml:space="preserve">      a la fecha de dicha ejecución el señor Gutiérrez  realizaba  funciones</w:t>
        <w:br/>
        <w:t xml:space="preserve">      investigativas en torno al depósito fiscal que se encontraba  al  lado</w:t>
        <w:br/>
        <w:t xml:space="preserve">      de la Comisaría Segunda de Avellaneda y que posteriormente formó parte</w:t>
        <w:br/>
        <w:t xml:space="preserve">      del llamado caso de la “aduana paralela” (supra párr.  42).  Asimismo,</w:t>
        <w:br/>
        <w:t xml:space="preserve">      Argentina aceptó “los términos del Informe de Fondo de la Comisión” en</w:t>
        <w:br/>
        <w:t xml:space="preserve">      cuanto a que “es responsable por no haber investigado de manera seria,</w:t>
        <w:br/>
        <w:t xml:space="preserve">      imparcial y efectiva la ejecución de la víctima, dentro  de  un  plazo</w:t>
        <w:br/>
        <w:t xml:space="preserve">      razonable y conforme a los principios del debido  proceso”[244].  Así,</w:t>
        <w:br/>
        <w:t xml:space="preserve">      en razón de lo expuesto en este capítulo, el Tribunal considera que la</w:t>
        <w:br/>
        <w:t xml:space="preserve">      investigación y la causa penal realizadas con motivo de  la  ejecución</w:t>
        <w:br/>
        <w:t xml:space="preserve">      extrajudicial  de  Jorge  Omar  Gutiérrez   estuvieron   plagadas   de</w:t>
        <w:br/>
        <w:t xml:space="preserve">      irregularidades  y  omisiones  por  parte  de  los  agentes  estatales</w:t>
        <w:br/>
        <w:t xml:space="preserve">      encargados  de  las  mismas  en  la  recaudación  de  prueba,  en   el</w:t>
        <w:br/>
        <w:t xml:space="preserve">      seguimiento de líneas lógicas de investigación y en el análisis de los</w:t>
        <w:br/>
        <w:t xml:space="preserve">      hechos del caso. Asimismo, durante el proceso  se  presentaron  serias</w:t>
        <w:br/>
        <w:t xml:space="preserve">      obstaculizaciones  y  amenazas  hacia  testigos,  en   algunos   casos</w:t>
        <w:br/>
        <w:t xml:space="preserve">      perpetradas por policías federales, así como la muerte de una  persona</w:t>
        <w:br/>
        <w:t xml:space="preserve">      cuya declaración había sido solicitada. Frente a  ello,  luego  de  19</w:t>
        <w:br/>
        <w:t xml:space="preserve">      años, los hechos del caso no han sido esclarecidos y permanecen en  la</w:t>
        <w:br/>
        <w:t xml:space="preserve">      impunidad.</w:t>
        <w:br/>
        <w:br/>
        <w:br/>
        <w:t xml:space="preserve"> 133. Aunado a lo señalado, la Corte ha considerado que, en casos de  muerte</w:t>
        <w:br/>
        <w:t xml:space="preserve">      violenta, como el presente, la realización  de  una  investigación  ex</w:t>
        <w:br/>
        <w:t xml:space="preserve">      officio, sin dilación, seria, imparcial y  efectiva,  es  un  elemento</w:t>
        <w:br/>
        <w:t xml:space="preserve">      fundamental y condicionante  para  la  protección  del  derecho  a  la</w:t>
        <w:br/>
        <w:t xml:space="preserve">      vida[245].  En  el  caso  de  autos,  es  un  dato  irrefutable   que,</w:t>
        <w:br/>
        <w:t xml:space="preserve">      transcurridos más de 19 años desde el homicidio del Subcomisario Jorge</w:t>
        <w:br/>
        <w:t xml:space="preserve">      Omar Gutiérrez, aún no se  ha  esclarecido  los  hechos  del  caso  ni</w:t>
        <w:br/>
        <w:t xml:space="preserve">      establecido las responsabilidades correspondientes, por  lo  que,  tal</w:t>
        <w:br/>
        <w:t xml:space="preserve">      como lo ha hecho en otras oportunidades[246], el Tribunal observa  que</w:t>
        <w:br/>
        <w:t xml:space="preserve">      llegar a una conclusión distinta a la atribución de responsabilidad al</w:t>
        <w:br/>
        <w:t xml:space="preserve">      Estado por la ejecución extrajudicial del señor Gutiérrez,  implicaría</w:t>
        <w:br/>
        <w:t xml:space="preserve">      permitir a éste ampararse en  la  inefectividad  de  la  investigación</w:t>
        <w:br/>
        <w:t xml:space="preserve">      penal para sustraerse de su responsabilidad  pero,  además,  la  Corte</w:t>
        <w:br/>
        <w:t xml:space="preserve">      estima que resulta de toda evidencia que los obstáculos a los  que  se</w:t>
        <w:br/>
        <w:t xml:space="preserve">      enfrentaron las diversas diligencias judiciales en el caso de autos no</w:t>
        <w:br/>
        <w:t xml:space="preserve">      admiten calificarlas como  investigación  efectiva,  lo  que,  por  lo</w:t>
        <w:br/>
        <w:t xml:space="preserve">      demás, fue reconocido por las partes al señalar en  el  Acuerdo  sobre</w:t>
        <w:br/>
        <w:t xml:space="preserve">      reparaciones  que  “la  investigación  judicial  de  los  hechos   que</w:t>
        <w:br/>
        <w:t xml:space="preserve">      derivaron en el homicidio de Jorge Omar Gutiérrez no  fue  sustanciada</w:t>
        <w:br/>
        <w:t xml:space="preserve">      de conformidad con los estándares internacionales exigibles”.</w:t>
        <w:br/>
        <w:br/>
        <w:t xml:space="preserve"> 134.  Tal  como  lo  reconoció  Argentina,  la  Corte   concluye   que   la</w:t>
        <w:br/>
        <w:t xml:space="preserve">      investigación de los hechos en  este  caso  no  ha  cumplido  con  los</w:t>
        <w:br/>
        <w:t xml:space="preserve">      criterios de debida  diligencia,  tutela  judicial  efectiva  y  plazo</w:t>
        <w:br/>
        <w:t xml:space="preserve">      razonable, en contravención  al  derecho  al  acceso  a  la  justicia,</w:t>
        <w:br/>
        <w:t xml:space="preserve">      contemplado en los artículos 8.1 y 25 de la Convención  Americana,  en</w:t>
        <w:br/>
        <w:t xml:space="preserve">      relación con el  artículo  1.1  de  la  misma,  en  perjuicio  de  los</w:t>
        <w:br/>
        <w:t xml:space="preserve">      familiares del señor Jorge Omar Gutiérrez.</w:t>
        <w:br/>
        <w:br/>
        <w:br/>
        <w:br/>
        <w:t>VIII-3</w:t>
        <w:br/>
        <w:br/>
        <w:br/>
        <w:t>DERECHO A LA INTEGRIDAD PERSONAL DE LOS FAMILIARES DE LA VÍCTIMA</w:t>
        <w:br/>
        <w:br/>
        <w:br/>
        <w:t>A. Argumentos de las partes y de la Comisión</w:t>
        <w:br/>
        <w:br/>
        <w:t xml:space="preserve"> 135. La Comisión manifestó que las  declaraciones  de  los  familiares  del</w:t>
        <w:br/>
        <w:t xml:space="preserve">      señor Jorge Omar Gutiérrez “dan  cuenta  del  sufrimiento  y  angustia</w:t>
        <w:br/>
        <w:t xml:space="preserve">      causados” por las violaciones  cometidas  en  este  caso,  las  cuales</w:t>
        <w:br/>
        <w:t xml:space="preserve">      generaron un “profundo daño moral cuyas secuelas persisten  […]  hasta</w:t>
        <w:br/>
        <w:t xml:space="preserve">      el día de hoy”. Resaltó que “los miembros de la familia  inmediata  de</w:t>
        <w:br/>
        <w:t xml:space="preserve">      Jorge  Omar  Gutiérrez   han   experimentado   sufrimientos   morales,</w:t>
        <w:br/>
        <w:t xml:space="preserve">      sensaciones de inseguridad, frustración e impotencia como consecuencia</w:t>
        <w:br/>
        <w:t xml:space="preserve">      de su ejecución”. Además, según la  Comisión,  fueron  los  familiares</w:t>
        <w:br/>
        <w:t xml:space="preserve">      quienes “promovi[eron] el impulso de la investigación”, y la falta  de</w:t>
        <w:br/>
        <w:t xml:space="preserve">      diligencia en la misma contribuyó a “prolongar [su]  sufrimiento”.  En</w:t>
        <w:br/>
        <w:t xml:space="preserve">      consecuencia, concluyó “que los derechos protegidos por el artículo  5</w:t>
        <w:br/>
        <w:t xml:space="preserve">      de  la  Convención  Americana  fueron  violados  con  respecto  a  los</w:t>
        <w:br/>
        <w:t xml:space="preserve">      familiares de la víctima Jorge Omar Gutiérrez:  su  viuda,  Nilda  del</w:t>
        <w:br/>
        <w:t xml:space="preserve">      Valle Maldonado; sus tres hijos Jorge Gabriel Gutiérrez, [Omar]  David</w:t>
        <w:br/>
        <w:t xml:space="preserve">      Gutiérrez  y  Marilin  Verónica  Gutiérrez  y  su  hermano   Francisco</w:t>
        <w:br/>
        <w:t xml:space="preserve">      Gutiérrez”.</w:t>
        <w:br/>
        <w:br/>
        <w:t xml:space="preserve"> 136. Los representantes indicaron que la muerte  de  Jorge  Omar  Gutiérrez</w:t>
        <w:br/>
        <w:t xml:space="preserve">      “tuvo un gran impacto en el funcionamiento [de  su  familia],  quienes</w:t>
        <w:br/>
        <w:t xml:space="preserve">      perdieron de un día para otro un importante referente”. Resaltaron que</w:t>
        <w:br/>
        <w:t xml:space="preserve">      su “padre y madre y su  hermano  Fabián,  fallecieron  sin  poder  ver</w:t>
        <w:br/>
        <w:t xml:space="preserve">      realizado su deseo de justicia”. Según los representantes, Jorge  Omar</w:t>
        <w:br/>
        <w:t xml:space="preserve">      Gutiérrez  mantenía  muy  buenas  y  estrechas  relaciones   con   sus</w:t>
        <w:br/>
        <w:t xml:space="preserve">      familiares, los cuales  “nunca  permanecieron  pasivos”  luego  de  su</w:t>
        <w:br/>
        <w:t xml:space="preserve">      homicidio, ya que “Nilda del Valle Maldonado, Jorge Gabriel,  David  y</w:t>
        <w:br/>
        <w:t xml:space="preserve">      Marilin Gutiérrez, así como Francisco  y  Nilda  Gutiérrez  estuvieron</w:t>
        <w:br/>
        <w:t xml:space="preserve">      involucrados en la denuncia del crimen, en la búsqueda de  justicia  y</w:t>
        <w:br/>
        <w:t xml:space="preserve">      en el mantenimiento  de  la  memoria  de  Jorge  Omar  Gutiérrez”.  En</w:t>
        <w:br/>
        <w:t xml:space="preserve">      consecuencia, los representantes manifestaron que la muerte del  señor</w:t>
        <w:br/>
        <w:t xml:space="preserve">      Gutiérrez y la impunidad en que se encuentra este hecho dejaron  a  su</w:t>
        <w:br/>
        <w:t xml:space="preserve">      familia “en una situación de angustia e incertidumbre permanentes  que</w:t>
        <w:br/>
        <w:t xml:space="preserve">      determinó la vulneración de su derecho  a  la  integridad  psíquica  y</w:t>
        <w:br/>
        <w:t xml:space="preserve">      moral consagrado en el artículo 5 de la [Convención Americana]”.</w:t>
        <w:br/>
        <w:br/>
        <w:t xml:space="preserve"> 137. El Estado “aceptó los términos del Informe de Fondo de  la  [Comisión]</w:t>
        <w:br/>
        <w:t xml:space="preserve">      con respeto a los familiares [de Jorge  Omar]  Gutiérrez  […]  por  la</w:t>
        <w:br/>
        <w:t xml:space="preserve">      alegada violación  de  [su]  derecho  a  la  integridad  personal  […]</w:t>
        <w:br/>
        <w:t xml:space="preserve">      consagrado en [e]l artículo 5 […]”. También reconoció como víctima  de</w:t>
        <w:br/>
        <w:t xml:space="preserve">      dicha violación “a la señora Nilda Gutiérrez, hermana del señor  Jorge</w:t>
        <w:br/>
        <w:t xml:space="preserve">      Omar Gutiérrez”.</w:t>
        <w:br/>
        <w:br/>
        <w:t>B. Consideraciones de la Corte</w:t>
        <w:br/>
        <w:br/>
        <w:t xml:space="preserve"> 138. La Corte ha señalado en otras oportunidades que los familiares de  las</w:t>
        <w:br/>
        <w:t xml:space="preserve">      víctimas de violaciones de los derechos humanos pueden ser, a su  vez,</w:t>
        <w:br/>
        <w:t xml:space="preserve">      víctimas[247]. El Tribunal ha considerado  violado  el  derecho  a  la</w:t>
        <w:br/>
        <w:t xml:space="preserve">      integridad psíquica y moral  de  algunos  familiares  con  motivo  del</w:t>
        <w:br/>
        <w:t xml:space="preserve">      sufrimiento que estos han  padecido  a  causa  de  las  actuaciones  u</w:t>
        <w:br/>
        <w:t xml:space="preserve">      omisiones de las autoridades estatales[248], tomando en cuenta,  entre</w:t>
        <w:br/>
        <w:t xml:space="preserve">      otros, las gestiones realizadas para obtener justicia y la  existencia</w:t>
        <w:br/>
        <w:t xml:space="preserve">      de un estrecho vínculo  familiar[249].  También  se  ha  declarado  la</w:t>
        <w:br/>
        <w:t xml:space="preserve">      violación de este derecho por el sufrimiento generado a partir de  los</w:t>
        <w:br/>
        <w:t xml:space="preserve">      hechos perpetrados en contra de sus seres queridos[250].</w:t>
        <w:br/>
        <w:br/>
        <w:t xml:space="preserve"> 139. Asimismo, este Tribunal ha resaltado que se puede presumir un  daño  a</w:t>
        <w:br/>
        <w:t xml:space="preserve">      la integridad psíquica y moral de familiares directos de  víctimas  de</w:t>
        <w:br/>
        <w:t xml:space="preserve">      ciertas violaciones de derechos humanos,  conforme  ha  sucedido,  por</w:t>
        <w:br/>
        <w:t xml:space="preserve">      ejemplo,  en  los  casos  de  algunas  masacres[251],   desapariciones</w:t>
        <w:br/>
        <w:t xml:space="preserve">      forzadas de personas[252], o ejecuciones extrajudiciales[253].</w:t>
        <w:br/>
        <w:br/>
        <w:t xml:space="preserve"> 140. El Tribunal valora el reconocimiento de responsabilidad efectuado  por</w:t>
        <w:br/>
        <w:t xml:space="preserve">      el Estado respecto de la violación al derecho a la integridad personal</w:t>
        <w:br/>
        <w:t xml:space="preserve">      en perjuicio de los familiares de Jorge Omar Gutiérrez,  a  saber:  su</w:t>
        <w:br/>
        <w:t xml:space="preserve">      esposa Nilda del Valle Maldonado de Gutiérrez; sus tres  hijos,  Jorge</w:t>
        <w:br/>
        <w:t xml:space="preserve">      Gabriel Gutiérrez, Omar David Gutiérrez, y Marilin Verónica Gutiérrez,</w:t>
        <w:br/>
        <w:t xml:space="preserve">      y sus hermanos, Francisco Gutiérrez y  Nilda  Gutiérrez  (supra  párr.</w:t>
        <w:br/>
        <w:t xml:space="preserve">      25). No obstante lo anterior, la Corte estima pertinente  referirse  a</w:t>
        <w:br/>
        <w:t xml:space="preserve">      las afectaciones sufridas por estas personas, tal como lo  solicitaron</w:t>
        <w:br/>
        <w:t xml:space="preserve">      las partes (supra párrs. 135 y 136), a fin de  establecer  el  alcance</w:t>
        <w:br/>
        <w:t xml:space="preserve">      del daño causado.</w:t>
        <w:br/>
        <w:br/>
        <w:t xml:space="preserve"> 141. En el presente caso, la Corte constata que  los  familiares  de  Jorge</w:t>
        <w:br/>
        <w:t xml:space="preserve">      Omar Gutiérrez reclamaron justicia  por  su  muerte  ante  autoridades</w:t>
        <w:br/>
        <w:t xml:space="preserve">      estatales en reiteradas ocasiones, sin  poder  acceder  a  un  recurso</w:t>
        <w:br/>
        <w:t xml:space="preserve">      efectivo en un plazo razonable (supra  párr.  125).  Al  respecto,  la</w:t>
        <w:br/>
        <w:t xml:space="preserve">      señora Nilda del Valle Maldonado, esposa de la víctima, señaló  en  la</w:t>
        <w:br/>
        <w:t xml:space="preserve">      audiencia pública que:</w:t>
        <w:br/>
        <w:br/>
        <w:br/>
        <w:t xml:space="preserve">      “la muerte de Jorge fue [un] antes y un después porque para mis  hijos</w:t>
        <w:br/>
        <w:t xml:space="preserve">      y para mí y para toda la familia, creo  que  fue  terrible  […]  sigue</w:t>
        <w:br/>
        <w:t xml:space="preserve">      siendo terrible aún a pesar de casi  ya  19  años.  Creo  que  fue  un</w:t>
        <w:br/>
        <w:t xml:space="preserve">      impacto que no se va a poder reparar nunca porque no lo vamos a volver</w:t>
        <w:br/>
        <w:t xml:space="preserve">      a tener a Jorge nunca más, el impacto fue muy grande, muy grande  para</w:t>
        <w:br/>
        <w:t xml:space="preserve">      todos, tanto para los hijos como para los hermanos, la  madre  [y]  el</w:t>
        <w:br/>
        <w:t xml:space="preserve">      padre […]. Todo lo que […] hizo toda la familia creo que  fue  nuestro</w:t>
        <w:br/>
        <w:t xml:space="preserve">      mérito. Mérito todo de la familia […] las veces que golpeamos  puertas</w:t>
        <w:br/>
        <w:t xml:space="preserve">      y […] no hubo una autoridad que no hayamos ido a ver [para  averiguar]</w:t>
        <w:br/>
        <w:t xml:space="preserve">      qué había pasado con Jorge o que se estaba haciendo con la causa  […].</w:t>
        <w:br/>
        <w:t xml:space="preserve">      [L]a causa hubiese estado cerrada sino hubiese sido  por  la  familia,</w:t>
        <w:br/>
        <w:t xml:space="preserve">      [por] la gran lucha que tuvimos que poner en todo”.</w:t>
        <w:br/>
        <w:br/>
        <w:br/>
        <w:t xml:space="preserve"> 142. Francisco Gutiérrez, hermano de Jorge Omar, manifestó  que,  a  partir</w:t>
        <w:br/>
        <w:t xml:space="preserve">      del asesinato de su hermano, su  vida  cambio  para  siempre.  También</w:t>
        <w:br/>
        <w:t xml:space="preserve">      señaló que:</w:t>
        <w:br/>
        <w:br/>
        <w:t>“desde ese mismo momento me juramenté para dar  con  los  responsables,  con</w:t>
        <w:br/>
        <w:t>sus autores, cómplices y encubridores, llevarlos ante  la  [j]usticia  [para</w:t>
        <w:br/>
        <w:t>que…] recib[ier]an la sanción […]. Nunca me imaginé  la  impunidad  que  nos</w:t>
        <w:br/>
        <w:t>esperaba. […P]rimero murió  mi  madre,  Ruth,  en  el  año  1997,  donde  la</w:t>
        <w:br/>
        <w:t>angustia por la muerte de Jorge y la impunidad que rodeo el  juzgamiento  de</w:t>
        <w:br/>
        <w:t>su crimen, pudo más que todo;  después  fallec[ió]  mi  hermano  Fabián,  en</w:t>
        <w:br/>
        <w:t>extrañas circunstancias, en 2007 y finalmente mi padre,  Francisco,  al  año</w:t>
        <w:br/>
        <w:t>siguiente, en 2008, aquejado severamente en su  salud  física  y  fatalmente</w:t>
        <w:br/>
        <w:t>lastimado en su espíritu, de tener que irse de este mundo viendo  el  crimen</w:t>
        <w:br/>
        <w:t>de su hijo Jorge todavía impune”[254].</w:t>
        <w:br/>
        <w:br/>
        <w:t xml:space="preserve"> 143. Por su parte, Nilda Gutiérrez señaló que la noticia del  asesinato  de</w:t>
        <w:br/>
        <w:t xml:space="preserve">      su hermano suscitó una reacción desconsolada  en  ella  que  “conmovió</w:t>
        <w:br/>
        <w:t xml:space="preserve">      todas [sus] convicciones, incluso las religiosas”. Sobre  ella  recayó</w:t>
        <w:br/>
        <w:t xml:space="preserve">      la responsabilidad de transmitir la noticia de la muerte  violenta  de</w:t>
        <w:br/>
        <w:t xml:space="preserve">      Jorge Omar a sus padres. Además, al vivir muy cerca de la casa  de  la</w:t>
        <w:br/>
        <w:t xml:space="preserve">      madre, no  solo  sufrió  por  la  pérdida  de  su  hermano,  sino  por</w:t>
        <w:br/>
        <w:t xml:space="preserve">      presenciar de manera directa las constantes  expresiones  de  dolor  y</w:t>
        <w:br/>
        <w:t xml:space="preserve">      desconsuelo de sus padres, así como el progresivo deterioro del estado</w:t>
        <w:br/>
        <w:t xml:space="preserve">      de salud de aquéllos, hasta su muerte[255].</w:t>
        <w:br/>
        <w:br/>
        <w:t xml:space="preserve"> 144. En cuanto a los hijos del señor  Jorge  Omar  Gutiérrez,  el  Tribunal</w:t>
        <w:br/>
        <w:t xml:space="preserve">      resalta el profundo dolor que sintieron a partir de su  ejecución.  Al</w:t>
        <w:br/>
        <w:t xml:space="preserve">      respecto, Jorge Gabriel manifestó que “siempre se vivió con miedo, con</w:t>
        <w:br/>
        <w:t xml:space="preserve">      dudas [y] todo era temor”[256]. Por su parte, Omar David señaló que le</w:t>
        <w:br/>
        <w:t xml:space="preserve">      causa mucha “angustia, rabia, impotencia, y una mezcla de sentimientos</w:t>
        <w:br/>
        <w:t xml:space="preserve">      que […] hayan matado así de manera tan traicionera  y  cobarde”  a  su</w:t>
        <w:br/>
        <w:t xml:space="preserve">      padre[257]. Finalmente Marilin Verónica relató que “nunca pud[o] dejar</w:t>
        <w:br/>
        <w:t xml:space="preserve">      de participar [en la investigación del homicidio de su  padre],  [su]s</w:t>
        <w:br/>
        <w:t xml:space="preserve">      conversaciones siempre estuvieron y están marcadas por  estos  hechos,</w:t>
        <w:br/>
        <w:t xml:space="preserve">      de impunidad, de desazón, de bronca, de impotencia y de dolor”[258].</w:t>
        <w:br/>
        <w:br/>
        <w:t xml:space="preserve"> 145. La Corte  constata  que  la  ejecución  extrajudicial  de  Jorge  Omar</w:t>
        <w:br/>
        <w:t xml:space="preserve">      Gutiérrez atribuible al Estado indudablemente causó sufrimiento, dolor</w:t>
        <w:br/>
        <w:t xml:space="preserve">      y angustia a sus familiares,  particularmente  por  la  falta  de  una</w:t>
        <w:br/>
        <w:t xml:space="preserve">      investigación seria y efectiva para identificar, juzgar y, en su caso,</w:t>
        <w:br/>
        <w:t xml:space="preserve">      sancionar a los perpetradores de su ejecución, pese  a  los  esfuerzos</w:t>
        <w:br/>
        <w:t xml:space="preserve">      continuos de aquéllos por conocer  la  verdad  de  los  hechos,  y  la</w:t>
        <w:br/>
        <w:t xml:space="preserve">      impunidad actual en que se encuentra el  presente  caso  (supra  párr.</w:t>
        <w:br/>
        <w:t xml:space="preserve">      133).</w:t>
        <w:br/>
        <w:br/>
        <w:t xml:space="preserve"> 146. Por lo expuesto, el Tribunal concluye que el Estado violó el derecho a</w:t>
        <w:br/>
        <w:t xml:space="preserve">      la integridad personal reconocido en el artículo 5.1 de la  Convención</w:t>
        <w:br/>
        <w:t xml:space="preserve">      Americana, en relación con el artículo 1.1 del mismo  instrumento,  en</w:t>
        <w:br/>
        <w:t xml:space="preserve">      perjuicio de Nilda del Valle Maldonado  de  Gutiérrez,  Jorge  Gabriel</w:t>
        <w:br/>
        <w:t xml:space="preserve">      Gutiérrez, Omar David Gutiérrez, Marilin Verónica Gutiérrez, Francisco</w:t>
        <w:br/>
        <w:t xml:space="preserve">      Gutiérrez y Nilda Gutiérrez.</w:t>
        <w:br/>
        <w:br/>
        <w:br/>
        <w:br/>
        <w:t>IX</w:t>
        <w:br/>
        <w:br/>
        <w:br/>
        <w:t>REPARACIONES</w:t>
        <w:br/>
        <w:br/>
        <w:t xml:space="preserve">          (Aplicación del artículo 63.1 de la Convención Americana)</w:t>
        <w:br/>
        <w:br/>
        <w:t xml:space="preserve"> 147. Sobre la base de lo dispuesto en el artículo  63.1  de  la  Convención</w:t>
        <w:br/>
        <w:t xml:space="preserve">      Americana[259], la  Corte  ha  indicado  que  toda  violación  de  una</w:t>
        <w:br/>
        <w:t xml:space="preserve">      obligación internacional que haya producido daño comporta el deber  de</w:t>
        <w:br/>
        <w:t xml:space="preserve">      repararlo adecuadamente[260] y que esa disposición  recoge  una  norma</w:t>
        <w:br/>
        <w:t xml:space="preserve">      consuetudinaria que constituye uno de los principios fundamentales del</w:t>
        <w:br/>
        <w:t xml:space="preserve">      Derecho  Internacional  contemporáneo  sobre  responsabilidad  de   un</w:t>
        <w:br/>
        <w:t xml:space="preserve">      Estado[261].</w:t>
        <w:br/>
        <w:br/>
        <w:t xml:space="preserve"> 148. En consideración del Acuerdo alcanzado entre las partes,  el  cual  ha</w:t>
        <w:br/>
        <w:t xml:space="preserve">      sido previamente valorado por este Tribunal con base en los  artículos</w:t>
        <w:br/>
        <w:t xml:space="preserve">      62 a 64 del Reglamento  (supra  párr.  21),  la  Corte  analizará  las</w:t>
        <w:br/>
        <w:t xml:space="preserve">      medidas acordadas con el fin de determinar  su  alcance  y  formas  de</w:t>
        <w:br/>
        <w:t xml:space="preserve">      ejecución. A su vez, de  acuerdo  con  las  consideraciones  expuestas</w:t>
        <w:br/>
        <w:t xml:space="preserve">      sobre el fondo y las violaciones a la Convención Americana  declaradas</w:t>
        <w:br/>
        <w:t xml:space="preserve">      en los capítulos  anteriores,  el  Tribunal  procede  a  analizar  las</w:t>
        <w:br/>
        <w:t xml:space="preserve">      pretensiones presentadas por la Comisión y  los  representantes  sobre</w:t>
        <w:br/>
        <w:t xml:space="preserve">      las cuales subsiste la controversia (supra párr. 25). Todo ello, a  la</w:t>
        <w:br/>
        <w:t xml:space="preserve">      luz de los criterios fijados en su jurisprudencia en relación  con  la</w:t>
        <w:br/>
        <w:t xml:space="preserve">      naturaleza y el alcance de la obligación de reparar, con el objeto  de</w:t>
        <w:br/>
        <w:t xml:space="preserve">      disponer las medidas  dirigidas  a  reparar  integralmente  los  daños</w:t>
        <w:br/>
        <w:t xml:space="preserve">      ocasionados a las víctimas[262].</w:t>
        <w:br/>
        <w:br/>
        <w:t xml:space="preserve"> 149. Este Tribunal ha establecido que las reparaciones deben tener un  nexo</w:t>
        <w:br/>
        <w:t xml:space="preserve">      causal con los hechos del caso, las violaciones declaradas y los daños</w:t>
        <w:br/>
        <w:t xml:space="preserve">      acreditados, así como las medidas solicitadas para reparar  los  daños</w:t>
        <w:br/>
        <w:t xml:space="preserve">      respectivos. Por lo tanto, la Corte deberá observar dicha concurrencia</w:t>
        <w:br/>
        <w:t xml:space="preserve">      para pronunciarse debidamente y conforme a derecho[263].  El  Tribunal</w:t>
        <w:br/>
        <w:t xml:space="preserve">      determinará medidas para garantizar los derechos conculcados,  reparar</w:t>
        <w:br/>
        <w:t xml:space="preserve">      las consecuencias que las infracciones  produjeron  y  establecer  una</w:t>
        <w:br/>
        <w:t xml:space="preserve">      indemnización que compense los daños ocasionados.</w:t>
        <w:br/>
        <w:br/>
        <w:br/>
        <w:t>A. Parte lesionada</w:t>
        <w:br/>
        <w:br/>
        <w:br/>
        <w:t xml:space="preserve"> 150. La Corte reitera que se considera parte lesionada, en los términos del</w:t>
        <w:br/>
        <w:t xml:space="preserve">      artículo 63.1 de la Convención, a quien ha sido declarado  víctima  de</w:t>
        <w:br/>
        <w:t xml:space="preserve">      la violación de algún derecho consagrado  en  la  misma[264].  Por  lo</w:t>
        <w:br/>
        <w:t xml:space="preserve">      tanto, esta Corte  considera  como  “parte  lesionada”  a  Jorge  Omar</w:t>
        <w:br/>
        <w:t xml:space="preserve">      Gutiérrez, así como a Nilda del Valle Maldonado de  Gutiérrez  (esposa</w:t>
        <w:br/>
        <w:t xml:space="preserve">      de  Jorge  Omar  Gutiérrez),  Jorge  Gabriel  Gutiérrez,  Omar   David</w:t>
        <w:br/>
        <w:t xml:space="preserve">      Gutiérrez y Marilin Verónica Gutiérrez (hijos de Jorge Omar Gutiérrez)</w:t>
        <w:br/>
        <w:t xml:space="preserve">      y Francisco Gutiérrez  y  Nilda  Gutiérrez  (hermanos  de  Jorge  Omar</w:t>
        <w:br/>
        <w:t xml:space="preserve">      Gutiérrez).</w:t>
        <w:br/>
        <w:br/>
        <w:br/>
        <w:t>B. Obligación de investigar e identificar, juzgar y, en su  caso,  sancionar</w:t>
        <w:br/>
        <w:t>a los responsables materiales e intelectuales  de  los  hechos  relacionados</w:t>
        <w:br/>
        <w:t>con la ejecución de Jorge Omar Gutiérrez</w:t>
        <w:br/>
        <w:br/>
        <w:br/>
        <w:t xml:space="preserve"> 151. La Comisión solicitó a la Corte que  ordene  al  Estado  realizar  una</w:t>
        <w:br/>
        <w:t xml:space="preserve">      investigación completa, imparcial, efectiva y pronta, con el objeto de</w:t>
        <w:br/>
        <w:t xml:space="preserve">      establecer y sancionar la responsabilidad intelectual  y  material  de</w:t>
        <w:br/>
        <w:t xml:space="preserve">      todas las personas que participaron en los hechos relacionados con  la</w:t>
        <w:br/>
        <w:t xml:space="preserve">      ejecución de Jorge Omar  Gutiérrez.  Asimismo,  en  sus  observaciones</w:t>
        <w:br/>
        <w:t xml:space="preserve">      finales solicitó la remoción de todo obstáculo de hecho y  de  derecho</w:t>
        <w:br/>
        <w:t xml:space="preserve">      para el avance de las investigaciones judiciales y que se garantice la</w:t>
        <w:br/>
        <w:t xml:space="preserve">      plena  participación  de  las  víctimas  en  la   totalidad   de   las</w:t>
        <w:br/>
        <w:t xml:space="preserve">      investigaciones.</w:t>
        <w:br/>
        <w:br/>
        <w:t xml:space="preserve"> 152.  Los  representantes  solicitaron  en  su  escrito  de  solicitudes  y</w:t>
        <w:br/>
        <w:t xml:space="preserve">      argumentos que  la  Corte  ordene  al  Estado  “la  reapertura  de  la</w:t>
        <w:br/>
        <w:t xml:space="preserve">      [investigación] contra [el policía federal procesado]”  como  presunto</w:t>
        <w:br/>
        <w:t xml:space="preserve">      autor material de la ejecución extrajudicial del señor Gutiérrez y que</w:t>
        <w:br/>
        <w:t xml:space="preserve">      se “avance  con  la  investigación  y  el  juzgamiento  efectivo  [del</w:t>
        <w:br/>
        <w:t xml:space="preserve">      presunto partícipe que habría acompañado a dicho policía federal], así</w:t>
        <w:br/>
        <w:t xml:space="preserve">      como [con] la investigación cabal, el juzgamiento y la sanción de  los</w:t>
        <w:br/>
        <w:t xml:space="preserve">      autores intelectuales del homicidio y la  totalidad  de  aquellos  que</w:t>
        <w:br/>
        <w:t xml:space="preserve">      estuvieron  involucrados  en  su  encubrimiento”.  Asimismo,  en   sus</w:t>
        <w:br/>
        <w:t xml:space="preserve">      alegatos finales solicitaron la remoción de todo obstáculo de hecho  y</w:t>
        <w:br/>
        <w:t xml:space="preserve">      de derecho para el avance de las investigaciones judiciales y  que  se</w:t>
        <w:br/>
        <w:t xml:space="preserve">      garantice la plena participación de las víctimas en  la  totalidad  de</w:t>
        <w:br/>
        <w:t xml:space="preserve">      las investigaciones.</w:t>
        <w:br/>
        <w:br/>
        <w:t xml:space="preserve"> 153. El Estado aceptó  la  recomendación  de  la  Comisión  respecto  a  su</w:t>
        <w:br/>
        <w:t xml:space="preserve">      obligación de investigar (supra párr. 151) y, en el marco del Acuerdo,</w:t>
        <w:br/>
        <w:t xml:space="preserve">      se “compromet[ió] a llevar adelante junto con las  autoridades  de  la</w:t>
        <w:br/>
        <w:t xml:space="preserve">      [P]rovincia de Buenos [Aires] una estrategia de  participación  en  el</w:t>
        <w:br/>
        <w:t xml:space="preserve">      procedimiento judicial seguido contra [el policía federal  procesado],</w:t>
        <w:br/>
        <w:t xml:space="preserve">      así como en las investigaciones  judiciales  a  los  responsables  del</w:t>
        <w:br/>
        <w:t xml:space="preserve">      encubrimiento del asesinato de Jorge Omar [Gutiérrez]”.</w:t>
        <w:br/>
        <w:br/>
        <w:t xml:space="preserve"> 154. Habida cuenta: a) lo convenido en el Acuerdo sobre reparaciones (supra</w:t>
        <w:br/>
        <w:t xml:space="preserve">      párr. 17); b) que en las investigaciones y proceso penal  internos  se</w:t>
        <w:br/>
        <w:t xml:space="preserve">      vulneró el derecho de acceso a la justica (supra párr. 125); c) que la</w:t>
        <w:br/>
        <w:t xml:space="preserve">      ejecución  extrajudicial  del  Subcomisario   Jorge   Omar   Gutiérrez</w:t>
        <w:br/>
        <w:t xml:space="preserve">      perpetrada por agentes estatales es  una  violación  que  reviste  una</w:t>
        <w:br/>
        <w:t xml:space="preserve">      particular gravedad debido a  las  circunstancias  que  la  enmarcaron</w:t>
        <w:br/>
        <w:t xml:space="preserve">      (supra párr. 129); d) que los familiares del señor Gutiérrez sufrieron</w:t>
        <w:br/>
        <w:t xml:space="preserve">      una afectación a sus derechos de acceso a la justicia, de verdad y  de</w:t>
        <w:br/>
        <w:t xml:space="preserve">      reparación, en razón de la actuación del Estado (supra párr.  134),  y</w:t>
        <w:br/>
        <w:t xml:space="preserve">      e) los obstáculos que tuvo que enfrentar la  investigación  y  proceso</w:t>
        <w:br/>
        <w:t xml:space="preserve">      penal (supra párr. 121), este Tribunal dispone que el Estado  debe,  a</w:t>
        <w:br/>
        <w:t xml:space="preserve">      fin de cumplir de buena fe con los compromisos asumidos, llevar a cabo</w:t>
        <w:br/>
        <w:t xml:space="preserve">      con la debida diligencia y en un plazo razonable, las  investigaciones</w:t>
        <w:br/>
        <w:t xml:space="preserve">      y procesos penales  correspondientes.  Lo  anterior,  con  el  fin  de</w:t>
        <w:br/>
        <w:t xml:space="preserve">      individualizar, identificar, juzgar y, en su  caso,  sancionar  a  los</w:t>
        <w:br/>
        <w:t xml:space="preserve">      responsables materiales e intelectuales de los hechos relacionados con</w:t>
        <w:br/>
        <w:t xml:space="preserve">      la ejecución de Jorge Omar Gutiérrez, así como  establecer  la  verdad</w:t>
        <w:br/>
        <w:t xml:space="preserve">      sobre  los  mismos,  considerando  los   criterios   señalados   sobre</w:t>
        <w:br/>
        <w:t xml:space="preserve">      investigaciones en este tipo de casos (supra párrs. 96 a 99, 101, 102,</w:t>
        <w:br/>
        <w:t xml:space="preserve">      118 a 120, 124, 128 a 131, y 133). A tal fin, el Estado debe:</w:t>
        <w:br/>
        <w:br/>
        <w:t xml:space="preserve"> a) remover todos los obstáculos de facto y de jure que impidan  la  debida</w:t>
        <w:br/>
        <w:t xml:space="preserve">    investigación de los hechos en  los  respectivos  procesos,  a  fin  de</w:t>
        <w:br/>
        <w:t xml:space="preserve">    evitar la repetición de lo ocurrido  en  circunstancias  como  las  del</w:t>
        <w:br/>
        <w:t xml:space="preserve">    presente caso[265];</w:t>
        <w:br/>
        <w:br/>
        <w:br/>
        <w:t xml:space="preserve"> b) asegurar que los distintos órganos del sistema de justicia involucrados</w:t>
        <w:br/>
        <w:t xml:space="preserve">    en el caso cuenten con los recursos  humanos  y  materiales  necesarios</w:t>
        <w:br/>
        <w:t xml:space="preserve">    para  desempeñar  sus  tareas  de  manera  adecuada,  independiente   e</w:t>
        <w:br/>
        <w:t xml:space="preserve">    imparcial y que las personas que participen en la investigación,  entre</w:t>
        <w:br/>
        <w:t xml:space="preserve">    ellas víctimas, testigos y operadores  de  justicia,  cuenten  con  las</w:t>
        <w:br/>
        <w:t xml:space="preserve">    debidas garantías de seguridad[266];</w:t>
        <w:br/>
        <w:br/>
        <w:t xml:space="preserve"> c) asegurar que la debida diligencia  en  la  investigación  implique  que</w:t>
        <w:br/>
        <w:t xml:space="preserve">    todas las autoridades estatales  estén  obligadas  a  colaborar  en  la</w:t>
        <w:br/>
        <w:t xml:space="preserve">    recaudación de la prueba, por lo que deberán brindar al juez, fiscal  u</w:t>
        <w:br/>
        <w:t xml:space="preserve">    otra autoridad judicial toda la información que requiera  y  abstenerse</w:t>
        <w:br/>
        <w:t xml:space="preserve">    de actos que impliquen  la  obstrucción  para  la  marcha  del  proceso</w:t>
        <w:br/>
        <w:t xml:space="preserve">    investigativo;</w:t>
        <w:br/>
        <w:br/>
        <w:t xml:space="preserve"> d) asegurar el pleno acceso y capacidad de actuar de  los  familiares  del</w:t>
        <w:br/>
        <w:t xml:space="preserve">    Subcomisario  Jorge  Omar  Gutiérrez  en  todas  las  etapas  de   esta</w:t>
        <w:br/>
        <w:t xml:space="preserve">    investigación, de acuerdo con  la  ley  interna  y  las  normas  de  la</w:t>
        <w:br/>
        <w:t xml:space="preserve">    Convención Americana[267], y</w:t>
        <w:br/>
        <w:br/>
        <w:t xml:space="preserve"> e) divulgar públicamente los  resultados  de  los  procesos  para  que  la</w:t>
        <w:br/>
        <w:t xml:space="preserve">    sociedad  conozca  los  hechos  objeto  del  caso,  así  como   a   sus</w:t>
        <w:br/>
        <w:t xml:space="preserve">    responsables[268].</w:t>
        <w:br/>
        <w:br/>
        <w:br/>
        <w:t xml:space="preserve">   Medidas de satisfacción y garantías de no repetición</w:t>
        <w:br/>
        <w:br/>
        <w:br/>
        <w:t xml:space="preserve"> 155. La jurisprudencia internacional, y  en  particular  de  la  Corte,  ha</w:t>
        <w:br/>
        <w:t xml:space="preserve">      establecido reiteradamente que la Sentencia puede  constituir  per  se</w:t>
        <w:br/>
        <w:t xml:space="preserve">      una  forma  de  reparación[269].   No   obstante,   considerando   las</w:t>
        <w:br/>
        <w:t xml:space="preserve">      circunstancias del caso y las afectaciones a las víctimas derivadas de</w:t>
        <w:br/>
        <w:t xml:space="preserve">      las violaciones de la Convención Americana declaradas en su perjuicio,</w:t>
        <w:br/>
        <w:t xml:space="preserve">      así como  el  Acuerdo  realizado  por  las  partes,  la  Corte  estima</w:t>
        <w:br/>
        <w:t xml:space="preserve">      pertinente determinar las siguientes medidas de reparación.</w:t>
        <w:br/>
        <w:br/>
        <w:t xml:space="preserve"> 1.  Satisfacción</w:t>
        <w:br/>
        <w:br/>
        <w:t xml:space="preserve">     1. Acto público de reconocimiento de responsabilidad  internacional  y</w:t>
        <w:br/>
        <w:t xml:space="preserve">        disculpas públicas</w:t>
        <w:br/>
        <w:br/>
        <w:br/>
        <w:t xml:space="preserve"> 156.  Los  representantes  solicitaron  que  la  Corte  ordene  al   Estado</w:t>
        <w:br/>
        <w:t xml:space="preserve">      “reconocer  públicamente  su  responsabilidad  internacional  por  los</w:t>
        <w:br/>
        <w:t xml:space="preserve">      hechos en perjuicio de Jorge Omar Gutiérrez  y  sus  familiares,  y  a</w:t>
        <w:br/>
        <w:t xml:space="preserve">      otorgar una disculpa  pública  por  las  violaciones  a  los  derechos</w:t>
        <w:br/>
        <w:t xml:space="preserve">      humanos  en  las  que  ha  incurrido”,  así  como  por  la  “falta  de</w:t>
        <w:br/>
        <w:t xml:space="preserve">      investigación eficaz de lo ocurrido”. Al respecto, solicitaron que  se</w:t>
        <w:br/>
        <w:t xml:space="preserve">      organice un acto de  reconocimiento  de  responsabilidad  en  el  cual</w:t>
        <w:br/>
        <w:t xml:space="preserve">      participen autoridades nacionales  y  provinciales  y  en  el  que  se</w:t>
        <w:br/>
        <w:t xml:space="preserve">      conmemore la  memoria  de  la  víctima.  La  Comisión  no  se  refirió</w:t>
        <w:br/>
        <w:t xml:space="preserve">      específicamente a este punto.</w:t>
        <w:br/>
        <w:br/>
        <w:t xml:space="preserve"> 157. En el marco del Acuerdo (supra párr. 17), Argentina se  comprometió  a</w:t>
        <w:br/>
        <w:t xml:space="preserve">      hacer un acto público de  reconocimiento  de  responsabilidad  por  la</w:t>
        <w:br/>
        <w:t xml:space="preserve">      violación de los artículos 4, 5, 8 y 25  de  la  Convención  Americana</w:t>
        <w:br/>
        <w:t xml:space="preserve">      sobre Derechos Humanos en perjuicio de  Jorge  Omar  Gutiérrez  y  sus</w:t>
        <w:br/>
        <w:t xml:space="preserve">      familiares.</w:t>
        <w:br/>
        <w:br/>
        <w:t xml:space="preserve"> 158. La Corte valora altamente la disposición del Estado de llevar  a  cabo</w:t>
        <w:br/>
        <w:t xml:space="preserve">      un acto público en el que reconozca su  responsabilidad  internacional</w:t>
        <w:br/>
        <w:t xml:space="preserve">      por los hechos del presente caso, por lo que homologa dicha medida  en</w:t>
        <w:br/>
        <w:t xml:space="preserve">      los términos acordados entre las partes. Asimismo, el Tribunal estima,</w:t>
        <w:br/>
        <w:t xml:space="preserve">      como lo ha hecho en otros casos[270], que  en  dicho  acto  se  deberá</w:t>
        <w:br/>
        <w:t xml:space="preserve">      hacer referencia a las violaciones de los derechos humanos  declaradas</w:t>
        <w:br/>
        <w:t xml:space="preserve">      en la presente Sentencia  y  brindar  disculpas  por  los  hechos  del</w:t>
        <w:br/>
        <w:t xml:space="preserve">      presente caso. Para ello, Argentina deberá acordar con las víctimas  o</w:t>
        <w:br/>
        <w:t xml:space="preserve">      sus representantes la modalidad de cumplimiento del  acto  público  de</w:t>
        <w:br/>
        <w:t xml:space="preserve">      reconocimiento y las particularidades que se requieran, tales como  el</w:t>
        <w:br/>
        <w:t xml:space="preserve">      lugar y la fecha para su realización, así como también brindar  a  las</w:t>
        <w:br/>
        <w:t xml:space="preserve">      víctimas las facilidades necesarias de  transporte,  logística,  entre</w:t>
        <w:br/>
        <w:t xml:space="preserve">      otras, para tal fin. Para la realización del acto,  el  Estado  cuenta</w:t>
        <w:br/>
        <w:t xml:space="preserve">      con el plazo de un año contado a  partir  de  la  notificación  de  la</w:t>
        <w:br/>
        <w:t xml:space="preserve">      presente Sentencia.</w:t>
        <w:br/>
        <w:br/>
        <w:t xml:space="preserve">     2. Publicación y difusión de la Sentencia</w:t>
        <w:br/>
        <w:br/>
        <w:t xml:space="preserve"> 159. Los representantes solicitaron a la Corte  que  ordene  al  Estado  la</w:t>
        <w:br/>
        <w:t xml:space="preserve">      difusión  masiva  de  la  sentencia  del  presente   caso.   Asimismo,</w:t>
        <w:br/>
        <w:t xml:space="preserve">      solicitaron que  se  publique  el  reconocimiento  de  responsabilidad</w:t>
        <w:br/>
        <w:t xml:space="preserve">      internacional en dos de los medios gráficos más importantes del país y</w:t>
        <w:br/>
        <w:t xml:space="preserve">      en  la  página  web  del  Centro   de   Información   Judicial   (CIJ,</w:t>
        <w:br/>
        <w:t xml:space="preserve">      www.cij.gov.ar - Agencia de Noticias del  Poder  Judicial).  Indicaron</w:t>
        <w:br/>
        <w:t xml:space="preserve">      que tal reconocimiento debe ir acompañado  de  un  relato  en  el  que</w:t>
        <w:br/>
        <w:t xml:space="preserve">      consten el conjunto de irregularidades y obstrucciones a  la  justicia</w:t>
        <w:br/>
        <w:t xml:space="preserve">      que llevaron a la impunidad en este caso. Ni la Comisión ni el  Estado</w:t>
        <w:br/>
        <w:t xml:space="preserve">      se refirieron a este punto en específico.</w:t>
        <w:br/>
        <w:br/>
        <w:t xml:space="preserve"> 160. La Corte dispone, como lo ha ordenado  en  otros  casos[271],  que  el</w:t>
        <w:br/>
        <w:t xml:space="preserve">      Estado publique en el plazo de seis meses,  contado  a  partir  de  la</w:t>
        <w:br/>
        <w:t xml:space="preserve">      notificación de la presente Sentencia, el resumen oficial de la  misma</w:t>
        <w:br/>
        <w:t xml:space="preserve">      elaborado por la Corte, por una sola vez, en el Diario Oficial y en un</w:t>
        <w:br/>
        <w:t xml:space="preserve">      diario de amplia  circulación  nacional.  Asimismo,  Argentina  deberá</w:t>
        <w:br/>
        <w:t xml:space="preserve">      publicar la Sentencia íntegra por al menos 12 meses ininterrumpidos en</w:t>
        <w:br/>
        <w:t xml:space="preserve">      el sitio web del Centro de Información Judicial (CIJ, www.cij.gov.ar),</w:t>
        <w:br/>
        <w:t xml:space="preserve">      así como en los sitios web oficiales de la Policía Federal Argentina y</w:t>
        <w:br/>
        <w:t xml:space="preserve">      de la Policía de la Provincia de Buenos Aires.</w:t>
        <w:br/>
        <w:br/>
        <w:t xml:space="preserve">     3. Medidas de conservación y señalización del galpón  y  la  comisaría</w:t>
        <w:br/>
        <w:t xml:space="preserve">        donde ocurrieron los hechos</w:t>
        <w:br/>
        <w:br/>
        <w:br/>
        <w:t xml:space="preserve"> 161. En el marco del Acuerdo realizado con los representantes, el Estado se</w:t>
        <w:br/>
        <w:t xml:space="preserve">      comprometió a “adoptar medidas  de  conservación  y  señalización  del</w:t>
        <w:br/>
        <w:t xml:space="preserve">      galpón y la comisaría donde ocurrieron los hechos  que  originaron  el</w:t>
        <w:br/>
        <w:t xml:space="preserve">      presente caso”. La Comisión no se pronunció al respecto.</w:t>
        <w:br/>
        <w:br/>
        <w:t xml:space="preserve"> 162. La Corte valora positivamente el compromiso adquirido por  el  Estado,</w:t>
        <w:br/>
        <w:t xml:space="preserve">      encaminado a reivindicar  la  memoria  de  Jorge  Omar  Gutiérrez.  En</w:t>
        <w:br/>
        <w:t xml:space="preserve">      consecuencia, el Tribunal homologa  esta  medida  acordada  entre  las</w:t>
        <w:br/>
        <w:t xml:space="preserve">      partes y ordena al Estado implementar la misma dentro del plazo de  un</w:t>
        <w:br/>
        <w:t xml:space="preserve">      año, contado a partir de la notificación de la Sentencia.</w:t>
        <w:br/>
        <w:br/>
        <w:br/>
        <w:t xml:space="preserve">     4. Establecimiento del “Día Nacional de Lucha contra el Narcotráfico”</w:t>
        <w:br/>
        <w:br/>
        <w:t xml:space="preserve"> 163. En el marco del Acuerdo realizado con los representantes, el Estado se</w:t>
        <w:br/>
        <w:t xml:space="preserve">      comprometió a “establecer el día 29 de agosto como  ‘Día  Nacional  de</w:t>
        <w:br/>
        <w:t xml:space="preserve">      Lucha contra  el  Narcotráfico’”.  La  Comisión  no  se  pronunció  al</w:t>
        <w:br/>
        <w:t xml:space="preserve">      respecto.</w:t>
        <w:br/>
        <w:br/>
        <w:t xml:space="preserve"> 164. La Corte valora la voluntad del Estado de  establecer  el  día  29  de</w:t>
        <w:br/>
        <w:t xml:space="preserve">      agosto como “Día Nacional de Lucha contra el Narcotráfico” como medida</w:t>
        <w:br/>
        <w:t xml:space="preserve">      de satisfacción, y toma nota del compromiso  adquirido  por  éste.  La</w:t>
        <w:br/>
        <w:t xml:space="preserve">      Corte no supervisará la  implementación  de  esta  medida  dentro  del</w:t>
        <w:br/>
        <w:t xml:space="preserve">      proceso de supervisión de cumplimiento de la Sentencia.</w:t>
        <w:br/>
        <w:br/>
        <w:br/>
        <w:t xml:space="preserve"> 2.  Garantías de no repetición</w:t>
        <w:br/>
        <w:br/>
        <w:t xml:space="preserve"> 165. La Corte recuerda que  el  Estado  debe  prevenir  la  recurrencia  de</w:t>
        <w:br/>
        <w:t xml:space="preserve">      violaciones a los derechos humanos como las descritas en este caso  y,</w:t>
        <w:br/>
        <w:t xml:space="preserve">      por ello, adoptar todas las medidas legales, administrativas y de otra</w:t>
        <w:br/>
        <w:t xml:space="preserve">      índole que sean necesarias para hacer efectivo  el  ejercicio  de  los</w:t>
        <w:br/>
        <w:t xml:space="preserve">      derechos[272], de conformidad  con  las  obligaciones  de  evitar  que</w:t>
        <w:br/>
        <w:t xml:space="preserve">      hechos similares vuelvan a ocurrir en el futuro,  en  cumplimiento  de</w:t>
        <w:br/>
        <w:t xml:space="preserve">      los  deberes  de  prevención  y  garantía  de  los  derechos   humanos</w:t>
        <w:br/>
        <w:t xml:space="preserve">      reconocidos por la Convención Americana[273].</w:t>
        <w:br/>
        <w:br/>
        <w:t xml:space="preserve">     1. Capacitación de funcionarios policiales</w:t>
        <w:br/>
        <w:br/>
        <w:t xml:space="preserve"> 166. Los representantes  solicitaron  a  la  Corte  que  ordene  al  Estado</w:t>
        <w:br/>
        <w:t xml:space="preserve">      garantizar que la carrera de Jorge Omar Gutiérrez y las razones de  su</w:t>
        <w:br/>
        <w:t xml:space="preserve">      muerte  sean  parte  del  currículo  obligatorio  en  el  programa  de</w:t>
        <w:br/>
        <w:t xml:space="preserve">      formación de los Policías Federales y de la Provincia de Buenos Aires,</w:t>
        <w:br/>
        <w:t xml:space="preserve">      así como de la Policía Judicial bonaerense. En el Acuerdo suscrito por</w:t>
        <w:br/>
        <w:t xml:space="preserve">      los representantes y Argentina, el “Estado Nacional y  la  [P]rovincia</w:t>
        <w:br/>
        <w:t xml:space="preserve">      de Buenos Aires se comprometi[eron] a incluir el ‘Caso  Gutiérrez’  en</w:t>
        <w:br/>
        <w:t xml:space="preserve">      l[o]s currícul[o]s de formación de las fuerzas de seguridad que actúan</w:t>
        <w:br/>
        <w:t xml:space="preserve">      bajo su órbita”. La Comisión no se refirió a este punto.</w:t>
        <w:br/>
        <w:br/>
        <w:t xml:space="preserve"> 167. Teniendo en cuenta las particularidades del presente  caso,  la  Corte</w:t>
        <w:br/>
        <w:t xml:space="preserve">      considera importante  fortalecer  las  capacidades  institucionales  a</w:t>
        <w:br/>
        <w:t xml:space="preserve">      nivel provincial en Buenos Aires y federal en  Argentina  mediante  la</w:t>
        <w:br/>
        <w:t xml:space="preserve">      capacitación de sus fuerzas de seguridad, a fin de evitar  que  hechos</w:t>
        <w:br/>
        <w:t xml:space="preserve">      como los analizados en el presente caso se repitan. En relación con la</w:t>
        <w:br/>
        <w:t xml:space="preserve">      capacitación en materia de  protección  de  derechos  humanos,  en  su</w:t>
        <w:br/>
        <w:t xml:space="preserve">      jurisprudencia la Corte ha considerado  que  ésta  es  una  manera  de</w:t>
        <w:br/>
        <w:t xml:space="preserve">      brindar al funcionario público nuevos conocimientos,  desarrollar  sus</w:t>
        <w:br/>
        <w:t xml:space="preserve">      capacidades,  permitir  su  especialización  en   determinadas   áreas</w:t>
        <w:br/>
        <w:t xml:space="preserve">      novedosas, prepararlo para desempeñar posiciones distintas  y  adaptar</w:t>
        <w:br/>
        <w:t xml:space="preserve">      sus capacidades para desempeñar mejor las tareas asignadas[274].</w:t>
        <w:br/>
        <w:br/>
        <w:t xml:space="preserve"> 168. La Corte valora positivamente la voluntad del  Estado  de  incluir  el</w:t>
        <w:br/>
        <w:t xml:space="preserve">      “Caso Gutiérrez” en los currículos de  formación  de  las  fuerzas  de</w:t>
        <w:br/>
        <w:t xml:space="preserve">      seguridad que actúan bajo la órbita del Estado Nacional y la Provincia</w:t>
        <w:br/>
        <w:t xml:space="preserve">      de Buenos Aires. De este modo, teniendo en cuenta  las  violaciones  a</w:t>
        <w:br/>
        <w:t xml:space="preserve">      los derechos humanos cometidas por  agentes  estatales,  así  como  la</w:t>
        <w:br/>
        <w:t xml:space="preserve">      impunidad en la que se encuentra el caso, la  Corte  ordena  que,  sin</w:t>
        <w:br/>
        <w:t xml:space="preserve">      perjuicio de los programas de capacitación para funcionarios  públicos</w:t>
        <w:br/>
        <w:t xml:space="preserve">      en materia de derechos humanos que ya existan en Argentina, el  Estado</w:t>
        <w:br/>
        <w:t xml:space="preserve">      integre a los currículos de  formación  o  planes  de  estudio  de  la</w:t>
        <w:br/>
        <w:t xml:space="preserve">      Policía Federal Argentina y de la Policía de la  Provincia  de  Buenos</w:t>
        <w:br/>
        <w:t xml:space="preserve">      Aires, así como de la Policía Judicial de dicha Provincia, en un plazo</w:t>
        <w:br/>
        <w:t xml:space="preserve">      razonable y con la respectiva disposición  presupuestaria,  cursos  de</w:t>
        <w:br/>
        <w:t xml:space="preserve">      capacitación sobre las obligaciones  de  respeto  y  garantía  de  los</w:t>
        <w:br/>
        <w:t xml:space="preserve">      derechos humanos, particularmente el derecho a la  vida,  y  sobre  la</w:t>
        <w:br/>
        <w:t xml:space="preserve">      obligación de investigar con debida diligencia y  la  tutela  judicial</w:t>
        <w:br/>
        <w:t xml:space="preserve">      efectiva, así como el control  de  convencionalidad,  refiriéndose  al</w:t>
        <w:br/>
        <w:t xml:space="preserve">      presente caso y a esta Sentencia.</w:t>
        <w:br/>
        <w:br/>
        <w:t xml:space="preserve">     2. Regulación e implementación de mecanismos de control externos  para</w:t>
        <w:br/>
        <w:t xml:space="preserve">        las  fuerzas  policiales  federales,  mejoras  a  la  capacidad  de</w:t>
        <w:br/>
        <w:t xml:space="preserve">        investigación del sistema de justicia, implementación de la Policía</w:t>
        <w:br/>
        <w:t xml:space="preserve">        Judicial de la Provincia de Buenos Aires y de sistemas efectivos de</w:t>
        <w:br/>
        <w:t xml:space="preserve">        protección de víctimas y testigos</w:t>
        <w:br/>
        <w:br/>
        <w:t xml:space="preserve"> 169. Entre sus diversas solitudes, los  representantes  presentaron  cuatro</w:t>
        <w:br/>
        <w:t xml:space="preserve">      grupos  de  medidas  de  no  repetición,  las   cuales   desarrollaron</w:t>
        <w:br/>
        <w:t xml:space="preserve">      ampliamente  y  a  detalle,  y  que  a  saber  son:  i)  regulación  e</w:t>
        <w:br/>
        <w:t xml:space="preserve">      implementación de mecanismos  de  control  externo  para  las  fuerzas</w:t>
        <w:br/>
        <w:t xml:space="preserve">      policiales federales, en el cual se refirieron a la “implementación de</w:t>
        <w:br/>
        <w:t xml:space="preserve">      mecanismos  civiles  e  independientes  que  garanticen   el   control</w:t>
        <w:br/>
        <w:t xml:space="preserve">      eficiente de la legalidad del desempeño de los funcionarios policiales</w:t>
        <w:br/>
        <w:t xml:space="preserve">      y de las actuaciones  administrativas  internas”;  ii)  mejoras  a  la</w:t>
        <w:br/>
        <w:t xml:space="preserve">      capacidad de investigación del sistema de justicia de la Provincia  de</w:t>
        <w:br/>
        <w:t xml:space="preserve">      Buenos  Aires  en   casos   complejos   con   funcionarios   estatales</w:t>
        <w:br/>
        <w:t xml:space="preserve">      involucrados; iii) la implementación de  la  Policía  Judicial  de  la</w:t>
        <w:br/>
        <w:t xml:space="preserve">      Provincia de Buenos Aires, en  el  cual  se  refirieron  al  deber  de</w:t>
        <w:br/>
        <w:t xml:space="preserve">      adoptar “medidas de hecho y de derecho que permitan la creación de  un</w:t>
        <w:br/>
        <w:t xml:space="preserve">      cuerpo de investigación criminal que cumpla funciones distintas a  las</w:t>
        <w:br/>
        <w:t xml:space="preserve">      fuerzas policiales de prevención y que  pueda  asistir  al  ministerio</w:t>
        <w:br/>
        <w:t xml:space="preserve">      público fiscal en estas investigaciones”; y iv) “medidas de hecho y de</w:t>
        <w:br/>
        <w:t xml:space="preserve">      derecho para el desarrollo e implementación de sistemas  efectivos  de</w:t>
        <w:br/>
        <w:t xml:space="preserve">      protección de testigos y víctimas”. La Comisión  no  se  pronunció  al</w:t>
        <w:br/>
        <w:t xml:space="preserve">      respecto.</w:t>
        <w:br/>
        <w:br/>
        <w:t xml:space="preserve"> 170. En el marco del Acuerdo, el Estado  se  comprometió  a  lo  siguiente:</w:t>
        <w:br/>
        <w:t xml:space="preserve">      “avanzar en la regulación e implementación de  mecanismos  de  control</w:t>
        <w:br/>
        <w:t xml:space="preserve">      externos sobre el accionar  de  los  integrantes  de  las  Fuerzas  de</w:t>
        <w:br/>
        <w:t xml:space="preserve">      Seguridad federales”; “a la plena […]  implementación  de  la  Policía</w:t>
        <w:br/>
        <w:t xml:space="preserve">      Judicial provincial, incluyendo la  constitución  de  la  Comisión  de</w:t>
        <w:br/>
        <w:t xml:space="preserve">      Seguimiento para su efectiva ejecución en la Legislatura  Bonaerense”,</w:t>
        <w:br/>
        <w:t xml:space="preserve">      y “al establecimiento de un sistema efectivo de protección de víctimas</w:t>
        <w:br/>
        <w:t xml:space="preserve">      y testigos”. Asimismo, el Estado señaló “que estas medidas ya han sido</w:t>
        <w:br/>
        <w:t xml:space="preserve">      impulsadas al interior  del  Poder  Ejecutivo  Provincial  y  Nacional</w:t>
        <w:br/>
        <w:t xml:space="preserve">      respectivamente”, y que “el compromiso que cabe en este  escenario  es</w:t>
        <w:br/>
        <w:t xml:space="preserve">      el de fortalecimiento y avance de lo ya existente”.</w:t>
        <w:br/>
        <w:br/>
        <w:t xml:space="preserve"> 171. La Corte toma nota de los compromisos adquiridos por  el  Estado,  los</w:t>
        <w:br/>
        <w:t xml:space="preserve">      cuales están dirigidos a garantizar que  las  obstaculizaciones  a  la</w:t>
        <w:br/>
        <w:t xml:space="preserve">      investigación y proceso penal,  así  como  las  amenazas  a  testigos,</w:t>
        <w:br/>
        <w:t xml:space="preserve">      acreditadas  en  este  caso,  no  vuelvan  a  suceder.  La  Corte   no</w:t>
        <w:br/>
        <w:t xml:space="preserve">      supervisará la implementación de estas medidas dentro del  proceso  de</w:t>
        <w:br/>
        <w:t xml:space="preserve">      supervisión de cumplimiento de la Sentencia.</w:t>
        <w:br/>
        <w:br/>
        <w:br/>
        <w:t xml:space="preserve">   Indemnización compensatoria</w:t>
        <w:br/>
        <w:br/>
        <w:br/>
        <w:br/>
        <w:br/>
        <w:br/>
        <w:t xml:space="preserve"> 172. Primeramente, la Corte constata que, en  el  marco  del  Acuerdo,  los</w:t>
        <w:br/>
        <w:t xml:space="preserve">      representantes y el Estado solicitaron al Tribunal  que  se  pronuncié</w:t>
        <w:br/>
        <w:t xml:space="preserve">      “sobre el alcance de las reparaciones a favor  de  las  víctimas,  las</w:t>
        <w:br/>
        <w:t xml:space="preserve">      cuales deben incluir […] la indemnización por los daños  materiales  e</w:t>
        <w:br/>
        <w:t xml:space="preserve">      inmateriales, sobre la base del principio de equidad”. La Corte tomará</w:t>
        <w:br/>
        <w:t xml:space="preserve">      en cuenta dicha solicitud al pronunciarse sobre los  alegatos  de  las</w:t>
        <w:br/>
        <w:t xml:space="preserve">      partes al respecto.</w:t>
        <w:br/>
        <w:br/>
        <w:t xml:space="preserve">    D.1. Daño material</w:t>
        <w:br/>
        <w:br/>
        <w:br/>
        <w:t xml:space="preserve"> 173. La Corte ha desarrollado en su  jurisprudencia  el  concepto  de  daño</w:t>
        <w:br/>
        <w:t xml:space="preserve">      material y ha establecido que el mismo supone “la pérdida o detrimento</w:t>
        <w:br/>
        <w:t xml:space="preserve">      de los ingresos de las víctimas, los gastos efectuados con  motivo  de</w:t>
        <w:br/>
        <w:t xml:space="preserve">      los hechos y las consecuencias de carácter pecuniario  que  tengan  un</w:t>
        <w:br/>
        <w:t xml:space="preserve">      nexo causal con los hechos del caso”[275].</w:t>
        <w:br/>
        <w:br/>
        <w:t xml:space="preserve">     3. Daño emergente</w:t>
        <w:br/>
        <w:br/>
        <w:t xml:space="preserve"> 174. Los representantes alegaron que el Estado  debe  resarcir  los  gastos</w:t>
        <w:br/>
        <w:t xml:space="preserve">      sufragados  por  la  familia  Gutiérrez  como  consecuencia   de   las</w:t>
        <w:br/>
        <w:t xml:space="preserve">      violaciones a los derechos humanos cometidas  en  perjuicio  de  Jorge</w:t>
        <w:br/>
        <w:t xml:space="preserve">      Omar Gutiérrez. En este sentido, solicitaron a la Corte que ordene  al</w:t>
        <w:br/>
        <w:t xml:space="preserve">      Estado que resarza “los gastos que realizó la  familia  para  dar  una</w:t>
        <w:br/>
        <w:t xml:space="preserve">      sepultura digna a la víctima”, así como “los  gastos  que  implicó  el</w:t>
        <w:br/>
        <w:t xml:space="preserve">      mantener abierta la causa y el reclamo de justica”, lo cual implicó la</w:t>
        <w:br/>
        <w:t xml:space="preserve">      realización de actos públicos, de  afiches  y  folletos,  y  traslados</w:t>
        <w:br/>
        <w:t xml:space="preserve">      semanales de Quilmes a La Plata, desde septiembre de 1994 hasta  marzo</w:t>
        <w:br/>
        <w:t xml:space="preserve">      de  1998.  No  obstante,  manifestaron  que  por  la  complejidad   de</w:t>
        <w:br/>
        <w:t xml:space="preserve">      cuantificar en un total estos gastos y la imposibilidad  de  presentar</w:t>
        <w:br/>
        <w:t xml:space="preserve">      comprobantes de lo que se hubiere incurrido, solicitaron  a  la  Corte</w:t>
        <w:br/>
        <w:t xml:space="preserve">      que contemple la asignación de un monto  figurativo  y  simbólico  que</w:t>
        <w:br/>
        <w:t xml:space="preserve">      refleje dichos gastos. La Comisión no se pronunció al respecto.</w:t>
        <w:br/>
        <w:br/>
        <w:t xml:space="preserve"> 175. El  Estado  consideró  “objetable  que  dentro  del  rubro  [de]  daño</w:t>
        <w:br/>
        <w:t xml:space="preserve">      emergente, la peticionaria haya incluido gastos causídicos y  costas”,</w:t>
        <w:br/>
        <w:t xml:space="preserve">      puesto  que,  a  su  parecer,  se  repiten  algunos  rubros   de   los</w:t>
        <w:br/>
        <w:t xml:space="preserve">      representantes “en el apartado especial de [c]ostas y [g]astos”.</w:t>
        <w:br/>
        <w:br/>
        <w:t xml:space="preserve"> 176. La Corte verificó que los representantes de  las  víctimas  remitieron</w:t>
        <w:br/>
        <w:t xml:space="preserve">      tres comprobantes en los que constan algunos gastos  fúnebres  en  que</w:t>
        <w:br/>
        <w:t xml:space="preserve">      incurrió Nilda del Valle Maldonado entre los años 1994 a 2004[276]. No</w:t>
        <w:br/>
        <w:t xml:space="preserve">      obstante, la Corte presume que desde el momento  de  la  ejecución  de</w:t>
        <w:br/>
        <w:t xml:space="preserve">      Jorge Omar Gutiérrez, los familiares incurrieron en diversos gastos  a</w:t>
        <w:br/>
        <w:t xml:space="preserve">      raíz de este hecho. En consecuencia, la  Corte  fija  en  equidad  una</w:t>
        <w:br/>
        <w:t xml:space="preserve">      compensación de USD $1.000,00 (mil dólares de los  Estados  Unidos  de</w:t>
        <w:br/>
        <w:t xml:space="preserve">      América) por concepto de daño  emergente.  Esta  cantidad  deberá  ser</w:t>
        <w:br/>
        <w:t xml:space="preserve">      entregada a Nilda del  Valle  Maldonado.  Por  otra  parte,  la  Corte</w:t>
        <w:br/>
        <w:t xml:space="preserve">      valorará en  el  acápite  de  costas  y  gastos  aquellas  erogaciones</w:t>
        <w:br/>
        <w:t xml:space="preserve">      económicas relacionadas con los gastos que implicó el mantener abierta</w:t>
        <w:br/>
        <w:t xml:space="preserve">      la causa y el reclamo de justica (infra párr. 194).</w:t>
        <w:br/>
        <w:br/>
        <w:t xml:space="preserve">     4. Pérdida de ingresos</w:t>
        <w:br/>
        <w:br/>
        <w:br/>
        <w:t xml:space="preserve"> 177. Los representantes indicaron que Jorge Omar Gutiérrez  tenía  41  años</w:t>
        <w:br/>
        <w:t xml:space="preserve">      cuando fue asesinado y que, de conformidad con los datos  estadísticos</w:t>
        <w:br/>
        <w:t xml:space="preserve">      del Instituto Nacional de Estadísticas y Censo  -INDEC-  de  1999,  el</w:t>
        <w:br/>
        <w:t xml:space="preserve">      promedio de vida en Argentina para varones es de 68,53  años,  por  lo</w:t>
        <w:br/>
        <w:t xml:space="preserve">      que estimaron que a Jorge Omar Gutiérrez le  faltaban  27,53  años  de</w:t>
        <w:br/>
        <w:t xml:space="preserve">      vida y 330,36 sueldos por percibir. Sin  embargo,  los  representantes</w:t>
        <w:br/>
        <w:t xml:space="preserve">      indicaron que no solamente debe tomarse en  cuenta  los  931,00  pesos</w:t>
        <w:br/>
        <w:t xml:space="preserve">      argentinos que recibía por mes en 1994, sino que dicho cálculo debería</w:t>
        <w:br/>
        <w:t xml:space="preserve">      proyectarse, teniendo en cuenta su  compromiso  y  la  calidad  de  su</w:t>
        <w:br/>
        <w:t xml:space="preserve">      trabajo,  por  lo  que  se  podía  esperar  que  durante  su   carrera</w:t>
        <w:br/>
        <w:t xml:space="preserve">      ascendiera, por lo menos, al grado de Comisario General, cuyo  salario</w:t>
        <w:br/>
        <w:t xml:space="preserve">      mensual  actual  es  de  23.923,59   pesos   argentinos.   Según   los</w:t>
        <w:br/>
        <w:t xml:space="preserve">      representantes, al monto de los ingresos calculados debería  deducirse</w:t>
        <w:br/>
        <w:t xml:space="preserve">      el 25% como monto que la víctima habría gastado en  satisfacer  gastos</w:t>
        <w:br/>
        <w:t xml:space="preserve">      personales. Finalmente, los representantes solicitaron a la Corte  que</w:t>
        <w:br/>
        <w:t xml:space="preserve">      fije en equidad la tasa que debe usarse para calcular  los  intereses,</w:t>
        <w:br/>
        <w:t xml:space="preserve">      cuya proyección debía incluir los intereses calculados desde la  fecha</w:t>
        <w:br/>
        <w:t xml:space="preserve">      de los hechos hasta el momento en que se realice el pago. La  Comisión</w:t>
        <w:br/>
        <w:t xml:space="preserve">      no se pronunció al respecto.</w:t>
        <w:br/>
        <w:br/>
        <w:t xml:space="preserve"> 178. El Estado consideró “infundada la manifestada expectativa de  asimilar</w:t>
        <w:br/>
        <w:t xml:space="preserve">      la carrera  policial  de  [Jorge  Omar]  Gutiérrez  a  una  pretendida</w:t>
        <w:br/>
        <w:t xml:space="preserve">      ‘carrera exitosa-tipo’ que culmine con la obtención uno de los  rangos</w:t>
        <w:br/>
        <w:t xml:space="preserve">      escalafonarios de la más alta jerarquía, y por ende, el mayor  ingreso</w:t>
        <w:br/>
        <w:t xml:space="preserve">      salarial  de  la  escala  existente”.  Asimismo,   solicitó   que   la</w:t>
        <w:br/>
        <w:t xml:space="preserve">      “delimitación de los rubros que vayan  a  ser  considerados  por  [la]</w:t>
        <w:br/>
        <w:t xml:space="preserve">      Corte sean fijados estrictamente bajo criterios de equidad”,  teniendo</w:t>
        <w:br/>
        <w:t xml:space="preserve">      en cuenta que tanto la viuda como los hijos de Jorge  Omar  Gutiérrez,</w:t>
        <w:br/>
        <w:t xml:space="preserve">      “han sido y continúan siendo titulares de la  correspondiente  pensión</w:t>
        <w:br/>
        <w:t xml:space="preserve">      [del] instituto de la seguridad  social  que  viene  a  sustituir  los</w:t>
        <w:br/>
        <w:t xml:space="preserve">      ingresos con los que [el señor]  Gutiérrez  costeaba  la  vida  de  su</w:t>
        <w:br/>
        <w:t xml:space="preserve">      familia, y por tanto, parte fundamental de lo que pretende  entenderse</w:t>
        <w:br/>
        <w:t xml:space="preserve">      como lucro cesante”.</w:t>
        <w:br/>
        <w:br/>
        <w:t xml:space="preserve"> 179. La Corte constata que los representantes remitieron un comprobante del</w:t>
        <w:br/>
        <w:t xml:space="preserve">      sueldo de Jorge Omar Gutiérrez como Subcomisario[277], así como tablas</w:t>
        <w:br/>
        <w:t xml:space="preserve">      del Instituto Nacional de Estadísticas y Censos sobre  la  expectativa</w:t>
        <w:br/>
        <w:t xml:space="preserve">      de vida al nacer por sexo y por jurisdicción, en Argentina,  para  los</w:t>
        <w:br/>
        <w:t xml:space="preserve">      años 1990/1992 y 2000/2001[278]. Por su parte, el  Estado  señaló  que</w:t>
        <w:br/>
        <w:t xml:space="preserve">      tanto la viuda como los hijos de  Jorge  Omar  Gutiérrez  han  sido  y</w:t>
        <w:br/>
        <w:t xml:space="preserve">      continúan siendo titulares de la pensión correspondiente  a  éste  del</w:t>
        <w:br/>
        <w:t xml:space="preserve">      instituto de la seguridad social, sin aportar prueba al respecto.  Los</w:t>
        <w:br/>
        <w:t xml:space="preserve">      representantes no desvirtuaron este alegato del Estado,  sin  embargo,</w:t>
        <w:br/>
        <w:t xml:space="preserve">      este Tribunal constató que la Dirección General de Asuntos  Judiciales</w:t>
        <w:br/>
        <w:t xml:space="preserve">      de la Policía Bonaerense resolvió declarar “imputable al  servicio  el</w:t>
        <w:br/>
        <w:t xml:space="preserve">      fallecimiento del Subcomisario Jorge Omar Gutiérrez  [y]  notificar  a</w:t>
        <w:br/>
        <w:t xml:space="preserve">      los causahabientes […] de la indemnización  prevista”[279],  así  como</w:t>
        <w:br/>
        <w:t xml:space="preserve">      compulsar copias a la “Caja de Retiros, Jubilaciones y Pensiones” para</w:t>
        <w:br/>
        <w:t xml:space="preserve">      los fines pertinentes. Por tanto, la Corte no  ordenará  un  monto  en</w:t>
        <w:br/>
        <w:t xml:space="preserve">      compensación a los familiares  de  Jorge  Omar  Gutiérrez  por  dichos</w:t>
        <w:br/>
        <w:t xml:space="preserve">      salarios dejados de percibir desde el momento de su ejecución.</w:t>
        <w:br/>
        <w:br/>
        <w:t xml:space="preserve">       5. Daño patrimonial familiar</w:t>
        <w:br/>
        <w:br/>
        <w:t xml:space="preserve"> 180. Los representantes manifestaron que la familia del  señor  Jorge  Omar</w:t>
        <w:br/>
        <w:t xml:space="preserve">      Gutiérrez perdió la posibilidad de realizar sus actividades cotidianas</w:t>
        <w:br/>
        <w:t xml:space="preserve">      debido al cambio de sus circunstancias personales como consecuencia de</w:t>
        <w:br/>
        <w:t xml:space="preserve">      la ejecución de aquél. Al respecto,  señalaron  que  Nilda  del  Valle</w:t>
        <w:br/>
        <w:t xml:space="preserve">      Maldonado, a partir de la muerte  de  su  marido  se  vio  obligada  a</w:t>
        <w:br/>
        <w:t xml:space="preserve">      empezar  a   trabajar,   no   pudiendo   consagrarse   únicamente   al</w:t>
        <w:br/>
        <w:t xml:space="preserve">      funcionamiento de su hogar y al cuidado de  sus  hijos.  Alegaron  que</w:t>
        <w:br/>
        <w:t xml:space="preserve">      Jorge Gabriel, hijo mayor de Jorge Omar Gutiérrez  y  quien  tenía  18</w:t>
        <w:br/>
        <w:t xml:space="preserve">      años al momento de la muerte de su padre, debió empezar a  trabajar  y</w:t>
        <w:br/>
        <w:t xml:space="preserve">      garantizar el sustento y la protección de  toda  la  familia.  Además,</w:t>
        <w:br/>
        <w:t xml:space="preserve">      Omar David, de 16 años al momento  del  hecho,  tuvo  que  trabajar  y</w:t>
        <w:br/>
        <w:t xml:space="preserve">      estudiar al mismo tiempo. Por su parte, Marilin, quién tenía  13  años</w:t>
        <w:br/>
        <w:t xml:space="preserve">      al momento de los hechos, también sufrió las  consecuencias  de  estos</w:t>
        <w:br/>
        <w:t xml:space="preserve">      cambios en su vida cotidiana. Asimismo, todos ellos, incluso  Nilda  y</w:t>
        <w:br/>
        <w:t xml:space="preserve">      Francisco Gutiérrez,  hermana  y  hermano  de  Jorge  Omar  Gutiérrez,</w:t>
        <w:br/>
        <w:t xml:space="preserve">      consagraron una gran parte de su tiempo al avance de la  investigación</w:t>
        <w:br/>
        <w:t xml:space="preserve">      y la búsqueda de justicia por la ejecución,  en  detrimento  de  otras</w:t>
        <w:br/>
        <w:t xml:space="preserve">      actividades que podrían haber realizado,  y  también,  “conjuntamente,</w:t>
        <w:br/>
        <w:t xml:space="preserve">      cubrieron los gastos relacionados a [la] búsqueda  de  justicia  y  al</w:t>
        <w:br/>
        <w:t xml:space="preserve">      mantenimiento de [su] memoria”. En  consecuencia,  los  representantes</w:t>
        <w:br/>
        <w:t xml:space="preserve">      solicitaron a la Corte que determine un monto en compensación conforme</w:t>
        <w:br/>
        <w:t xml:space="preserve">      a criterios de  equidad.  La  Comisión  no  formuló  observaciones  al</w:t>
        <w:br/>
        <w:t xml:space="preserve">      respecto.</w:t>
        <w:br/>
        <w:br/>
        <w:t xml:space="preserve"> 181. Por su parte, el Estado señaló que, al expresar que “los  hermanos  de</w:t>
        <w:br/>
        <w:t xml:space="preserve">      Jorge Omar [Gutiérrez] fueron quienes,  conjuntamente,  cubrieron  los</w:t>
        <w:br/>
        <w:t xml:space="preserve">      gastos relacionados a esa búsqueda de justicia”, se pretendía  incluir</w:t>
        <w:br/>
        <w:t xml:space="preserve">      en este rubro, cuestiones que corresponderían al rubro  de  “costas  y</w:t>
        <w:br/>
        <w:t xml:space="preserve">      castos”.</w:t>
        <w:br/>
        <w:br/>
        <w:t xml:space="preserve"> 182. Este Tribunal ha otorgado una  indemnización  por  concepto  del  daño</w:t>
        <w:br/>
        <w:t xml:space="preserve">      patrimonial familiar  en  casos  en  que,  aun  cuando  no  exista  un</w:t>
        <w:br/>
        <w:t xml:space="preserve">      mecanismo idóneo que demuestre con exactitud  la  cifra  o  valor  del</w:t>
        <w:br/>
        <w:t xml:space="preserve">      daño, se denote de los hechos un  detrimento  patrimonial  evidenciado</w:t>
        <w:br/>
        <w:t xml:space="preserve">      por  factores  como  los  siguientes:  un  cambio  sustancial  en  las</w:t>
        <w:br/>
        <w:t xml:space="preserve">      condiciones y calidad de vida que se deriven como consecuencia directa</w:t>
        <w:br/>
        <w:t xml:space="preserve">      de hechos imputables al Estado; la realización de gastos  relacionados</w:t>
        <w:br/>
        <w:t xml:space="preserve">      con  el  exilio  o  con  la   reubicación   del   hogar;   gastos   de</w:t>
        <w:br/>
        <w:t xml:space="preserve">      reincorporación social; gastos realizados  para  obtener  empleos  que</w:t>
        <w:br/>
        <w:t xml:space="preserve">      fueran perdidos a raíz de las violaciones  cometidas  por  el  Estado;</w:t>
        <w:br/>
        <w:t xml:space="preserve">      gastos relacionados a la pérdida de estudios; pérdida  de  posesiones,</w:t>
        <w:br/>
        <w:t xml:space="preserve">      así como el detrimento de la salud física, psíquica y emocional de  la</w:t>
        <w:br/>
        <w:t xml:space="preserve">      familia afectada[280].</w:t>
        <w:br/>
        <w:br/>
        <w:t xml:space="preserve"> 183. La Corte constata que en este caso, los  familiares  del  señor  Jorge</w:t>
        <w:br/>
        <w:t xml:space="preserve">      Omar Gutiérrez fueron  declarados  víctimas  de  la  violación  a  los</w:t>
        <w:br/>
        <w:t xml:space="preserve">      derechos a las garantías y la  protección  judicial,  así  como  a  la</w:t>
        <w:br/>
        <w:t xml:space="preserve">      integridad personal por la muerte de  aquél  y  la  impunidad  en  que</w:t>
        <w:br/>
        <w:t xml:space="preserve">      permanece el caso. De este modo, considera que  lo  señalado  por  los</w:t>
        <w:br/>
        <w:t xml:space="preserve">      representantes como “daño patrimonial  familiar”  no  es  consecuencia</w:t>
        <w:br/>
        <w:t xml:space="preserve">      directa de estas violaciones, y que se encuentra  subsumido,  en  este</w:t>
        <w:br/>
        <w:t xml:space="preserve">      caso, dentro de los montos por daño material e inmaterial. Por  tanto,</w:t>
        <w:br/>
        <w:t xml:space="preserve">      la Corte no ordenará un monto adicional por este  concepto.  Por  otra</w:t>
        <w:br/>
        <w:t xml:space="preserve">      parte, la Corte valorará en el acápite de  costas  y  gastos  aquellas</w:t>
        <w:br/>
        <w:t xml:space="preserve">      erogaciones económicas relacionadas con  los  gastos  que  implicó  el</w:t>
        <w:br/>
        <w:t xml:space="preserve">      mantener abierta la casusa y el reclamo de justica (supra párr. 176  e</w:t>
        <w:br/>
        <w:t xml:space="preserve">      infra párr. 193).</w:t>
        <w:br/>
        <w:br/>
        <w:t xml:space="preserve">    D.2. Daño inmaterial</w:t>
        <w:br/>
        <w:br/>
        <w:t xml:space="preserve"> 184. La Corte ha desarrollado en su  jurisprudencia  el  concepto  de  daño</w:t>
        <w:br/>
        <w:t xml:space="preserve">      inmaterial y ha establecido  que  éste  “puede  comprender  tanto  los</w:t>
        <w:br/>
        <w:t xml:space="preserve">      sufrimientos y las aflicciones  causados  por  la  violación  como  el</w:t>
        <w:br/>
        <w:t xml:space="preserve">      menoscabo de valores muy significativos para las personas y  cualquier</w:t>
        <w:br/>
        <w:t xml:space="preserve">      alteración,  de  carácter  no  pecuniario,  en  las   condiciones   de</w:t>
        <w:br/>
        <w:t xml:space="preserve">      existencia de las víctimas”[281].</w:t>
        <w:br/>
        <w:br/>
        <w:t xml:space="preserve"> 185. Los representantes manifestaron que “los daños  inmateriales  sufridos</w:t>
        <w:br/>
        <w:t xml:space="preserve">      por los familiares de Jorge Omar  Gutiérrez,  se  derivan  de:  a)  la</w:t>
        <w:br/>
        <w:t xml:space="preserve">      muerte violenta de un ser querido a manos de agentes del Estado; b) la</w:t>
        <w:br/>
        <w:t xml:space="preserve">      inoperancia del sistema de justicia para investigar los hechos; c)  la</w:t>
        <w:br/>
        <w:t xml:space="preserve">      tergiversación y encubrimiento de los hechos por parte de funcionarios</w:t>
        <w:br/>
        <w:t xml:space="preserve">      públicos, algunos de ellos compañeros de la víctima; d) las  versiones</w:t>
        <w:br/>
        <w:t xml:space="preserve">      tendientes a afectar el buen nombre Jorge Omar Gutiérrez e instalar la</w:t>
        <w:br/>
        <w:t xml:space="preserve">      impunidad; e) el fracaso de las acciones penales iniciadas  […]  (pese</w:t>
        <w:br/>
        <w:t xml:space="preserve">      al persistente reclamo e investigación directa de los familiares);  f)</w:t>
        <w:br/>
        <w:t xml:space="preserve">      las intimidaciones, amenazas,  ataques  y  demás  actos  de  violencia</w:t>
        <w:br/>
        <w:t xml:space="preserve">      sufridos  por  testigos  clave  en  las  causas  judiciales;  g)   las</w:t>
        <w:br/>
        <w:t xml:space="preserve">      acusaciones en su contra por  llevar  adelante  actos  que  eviten  el</w:t>
        <w:br/>
        <w:t xml:space="preserve">      olvido colectivo del crimen; h) la falta de protección del Estado ante</w:t>
        <w:br/>
        <w:t xml:space="preserve">      posibles agresiones de parte de los autores materiales e intelectuales</w:t>
        <w:br/>
        <w:t xml:space="preserve">      interesados en asegurar la impunidad, pese a  las  manifestaciones  de</w:t>
        <w:br/>
        <w:t xml:space="preserve">      temor de los familiares[, e] i) la ausencia de voluntad  política  del</w:t>
        <w:br/>
        <w:t xml:space="preserve">      Estado y el menosprecio de las demandas de justicia por parte  de  los</w:t>
        <w:br/>
        <w:t xml:space="preserve">      funcionarios públicos y una deliberada falta  de  respeto  durante  el</w:t>
        <w:br/>
        <w:t xml:space="preserve">      proceso  de  [s]olución  [a]mistosa”.  Asimismo,  los   representantes</w:t>
        <w:br/>
        <w:t xml:space="preserve">      alegaron como parte del daño inmaterial “el cambio de las  condiciones</w:t>
        <w:br/>
        <w:t xml:space="preserve">      de  vida  de  cada  uno  de  los  integrantes  de  la   familia”.   En</w:t>
        <w:br/>
        <w:t xml:space="preserve">      consecuencia, los representantes solicitaron a la Corte  que  fijé  en</w:t>
        <w:br/>
        <w:t xml:space="preserve">      equidad una reparación compensatoria para  la  esposa  de  Jorge  Omar</w:t>
        <w:br/>
        <w:t xml:space="preserve">      Gutiérrez, sus tres hijos, su hermana Nilda  Gutiérrez  y  su  hermano</w:t>
        <w:br/>
        <w:t xml:space="preserve">      Francisco Gutiérrez. A su vez, en el Acuerdo las partes solicitaron  a</w:t>
        <w:br/>
        <w:t xml:space="preserve">      la Corte que se pronuncie sobre el alcance de las reparaciones a favor</w:t>
        <w:br/>
        <w:t xml:space="preserve">      de las víctimas, las cuales debían incluir la  indemnización  por  los</w:t>
        <w:br/>
        <w:t xml:space="preserve">      daños inmateriales, sobre la base  del  principio  de  equidad  (supra</w:t>
        <w:br/>
        <w:t xml:space="preserve">      párr. 17). La Comisión no se pronunció sobre este punto.</w:t>
        <w:br/>
        <w:br/>
        <w:t xml:space="preserve"> 186. Tal como lo ha señalado la Corte en otras oportunidades[282], en casos</w:t>
        <w:br/>
        <w:t xml:space="preserve">      como el presente el daño inmaterial infligido  a  la  víctima  resulta</w:t>
        <w:br/>
        <w:t xml:space="preserve">      evidente. Al respecto, la Corte decide ordenar al Estado  el  pago  de</w:t>
        <w:br/>
        <w:t xml:space="preserve">      una compensación de USD $75.000,00 (setenta y cinco mil dólares de los</w:t>
        <w:br/>
        <w:t xml:space="preserve">      Estados Unidos de América) por los  daños  inmateriales  sufridos  por</w:t>
        <w:br/>
        <w:t xml:space="preserve">      Jorge Omar Gutiérrez.  Dicha  cantidad  deberá  ser  entregada  en  su</w:t>
        <w:br/>
        <w:t xml:space="preserve">      totalidad y en partes iguales a la esposa y los hijos de  la  víctima,</w:t>
        <w:br/>
        <w:t xml:space="preserve">      respectivamente,  Nilda  del  Valle  Maldonado  de  Gutiérrez,   Jorge</w:t>
        <w:br/>
        <w:t xml:space="preserve">      Gabriel, Omar David y Marilin Verónica Gutiérrez. Por otra  parte,  la</w:t>
        <w:br/>
        <w:t xml:space="preserve">      Corte constató el dolor y el sufrimiento padecido por  los  familiares</w:t>
        <w:br/>
        <w:t xml:space="preserve">      de Jorge Omar Gutiérrez a  raíz  de  los  hechos  del  caso  y  de  la</w:t>
        <w:br/>
        <w:t xml:space="preserve">      impunidad en que permanece su muerte (supra párrs. 141 a 146).  En  el</w:t>
        <w:br/>
        <w:t xml:space="preserve">      caso particular de Nilda del Valle Maldonado y Francisco Gutiérrez, la</w:t>
        <w:br/>
        <w:t xml:space="preserve">      Corte constató afectaciones adicionales derivadas de su  participación</w:t>
        <w:br/>
        <w:t xml:space="preserve">      como particulares damnificados en la causa penal (supra párrs.  141  y</w:t>
        <w:br/>
        <w:t xml:space="preserve">      142). En consecuencia y a la  luz  del  Acuerdo  alcanzado  entre  las</w:t>
        <w:br/>
        <w:t xml:space="preserve">      partes, la Corte considera que el Estado debe  compensar  en  equidad,</w:t>
        <w:br/>
        <w:t xml:space="preserve">      las siguientes sumas de dinero, en dólares de los  Estados  Unidos  de</w:t>
        <w:br/>
        <w:t xml:space="preserve">      América, a favor de las víctimas:</w:t>
        <w:br/>
        <w:br/>
        <w:t>|Nombre                              |Parentesco      |Cantidad        |</w:t>
        <w:br/>
        <w:t>|Nilda del Valle Maldonado de        |Esposa          |US$ 20.000,00   |</w:t>
        <w:br/>
        <w:t>|Gutiérrez                           |                |                |</w:t>
        <w:br/>
        <w:t>|Jorge Gabriel Gutiérrez             |Hijo            |US$ 10.000,00   |</w:t>
        <w:br/>
        <w:t>|Omar David Gutiérrez                |Hijo            |US$ 10.000,00   |</w:t>
        <w:br/>
        <w:t>|Marilin Verónica Gutiérrez          |Hija            |US$ 10.000,00   |</w:t>
        <w:br/>
        <w:t>|Francisco Gutiérrez                 |Hermano         |US$ 10.000,00   |</w:t>
        <w:br/>
        <w:t>|Nilda Gutiérrez                     |Hermana         |US$ 5.000,00    |</w:t>
        <w:br/>
        <w:br/>
        <w:br/>
        <w:t>C. Costas y gastos</w:t>
        <w:br/>
        <w:br/>
        <w:t xml:space="preserve">   1. Argumentos de las partes</w:t>
        <w:br/>
        <w:br/>
        <w:t xml:space="preserve"> 187. Los representantes manifestaron que las víctimas fueron asistidas  por</w:t>
        <w:br/>
        <w:t xml:space="preserve">      dos abogados particulares hasta principios de 1998, fecha  en  la  que</w:t>
        <w:br/>
        <w:t xml:space="preserve">      asumió otra persona su representación. Asimismo,  debieron  abonar  el</w:t>
        <w:br/>
        <w:t xml:space="preserve">      juicio a nivel interno. De este modo, solicitaron que la Corte  ordene</w:t>
        <w:br/>
        <w:t xml:space="preserve">      una indemnización que  contemple  en  términos  de  equidad  un  monto</w:t>
        <w:br/>
        <w:t xml:space="preserve">      simbólico por los  gastos  incurridos  en  sede  interna  durante  los</w:t>
        <w:br/>
        <w:t xml:space="preserve">      diecinueve años que lleva tramitándose.</w:t>
        <w:br/>
        <w:br/>
        <w:t xml:space="preserve"> 188. En cuanto a las costas por el trámite ante el sistema  interamericano,</w:t>
        <w:br/>
        <w:t xml:space="preserve">      los familiares de Jorge Omar Gutiérrez  fueron  representados  por  el</w:t>
        <w:br/>
        <w:t xml:space="preserve">      Centro  de   Estudios   Legales   y   Sociales   (CELS).   Según   los</w:t>
        <w:br/>
        <w:t xml:space="preserve">      representantes,  ellos  debieron  enfrentar   gastos   ordinarios   de</w:t>
        <w:br/>
        <w:t xml:space="preserve">      tramitación del caso  (gastos  de  teléfono,  fax,  correspondencia  y</w:t>
        <w:br/>
        <w:t xml:space="preserve">      suministros) que ascendieron  a  USD  $2.500,00  (dos  mil  quinientos</w:t>
        <w:br/>
        <w:t xml:space="preserve">      dólares de los Estados Unidos de América),  más  los  gastos  de  tres</w:t>
        <w:br/>
        <w:t xml:space="preserve">      viajes y sus respectivos hospedajes en Washington D.C., en ocasión  de</w:t>
        <w:br/>
        <w:t xml:space="preserve">      haber sido convocados a audiencias y/o reuniones  de  trabajo  en  las</w:t>
        <w:br/>
        <w:t xml:space="preserve">      cuales asistieron dos personas cada vez. Según los representantes,  la</w:t>
        <w:br/>
        <w:t xml:space="preserve">      familia Gutiérrez solventó sus propios gastos para estar presentes  en</w:t>
        <w:br/>
        <w:t xml:space="preserve">      los referidos  espacios  ante  la  Comisión,  siendo  que  fueron  dos</w:t>
        <w:br/>
        <w:t xml:space="preserve">      personas en la primera ocasión y tres personas para las dos restantes.</w:t>
        <w:br/>
        <w:t xml:space="preserve">      Al  respecto,  los   representantes   manifestaron   que   no   poseen</w:t>
        <w:br/>
        <w:t xml:space="preserve">      comprobantes de los montos abonados, por lo que solicitaron a la Corte</w:t>
        <w:br/>
        <w:t xml:space="preserve">      que ordene en equidad  un  monto  de  USD  $1.500,00  (mil  quinientos</w:t>
        <w:br/>
        <w:t xml:space="preserve">      dólares de los Estados Unidos de  América)  para  cada  uno  de  estos</w:t>
        <w:br/>
        <w:t xml:space="preserve">      viajes, por persona, con un total de USD $9.000,00 (nueve mil  dólares</w:t>
        <w:br/>
        <w:t xml:space="preserve">      de los Estados Unidos de América) para el CELS y USD $12.000,00  (doce</w:t>
        <w:br/>
        <w:t xml:space="preserve">      mil dólares de los Estados Unidos de América) para la familia.</w:t>
        <w:br/>
        <w:br/>
        <w:t xml:space="preserve"> 189.  Finalmente,  los  representantes  alegaron  que,  con  motivo  de  la</w:t>
        <w:br/>
        <w:t xml:space="preserve">      asistencia  a  la  audiencia  pública  en  la   sede   de   la   Corte</w:t>
        <w:br/>
        <w:t xml:space="preserve">      Interamericana en San José de Costa Rica, se realizaron las siguientes</w:t>
        <w:br/>
        <w:t xml:space="preserve">      erogaciones entre pasaje  y  hospedaje:  la  señora  Nilda  del  Valle</w:t>
        <w:br/>
        <w:t xml:space="preserve">      Maldonado gastó el monto de USD $1.978,63 (mil novecientos  setenta  y</w:t>
        <w:br/>
        <w:t xml:space="preserve">      ocho dólares con sesenta y tres  centavos  de  dólar  de  los  Estados</w:t>
        <w:br/>
        <w:t xml:space="preserve">      Unidos de América); el viaje del señor Luis Valenga que fue  sufragado</w:t>
        <w:br/>
        <w:t xml:space="preserve">      por la familia Gutiérrez generó el costo de  USD  $2.127,21  (dos  mil</w:t>
        <w:br/>
        <w:t xml:space="preserve">      ciento veintisiete dólares con  veintiún  centavos  de  dólar  de  los</w:t>
        <w:br/>
        <w:t xml:space="preserve">      Estados Unidos de América), y los viajes de Paula Litvachky y Gabriela</w:t>
        <w:br/>
        <w:t xml:space="preserve">      Kletzel que fueron pagados por el CELS representaron un costo  de  USD</w:t>
        <w:br/>
        <w:t xml:space="preserve">      $5.035,79 (cinco mil treinta y  cinco  dólares  con  setenta  y  nueve</w:t>
        <w:br/>
        <w:t xml:space="preserve">      centavos de dólar de los Estados Unidos de América). En  consecuencia,</w:t>
        <w:br/>
        <w:t xml:space="preserve">      solicitaron al Tribunal que ordene al Estado  el  reembolso  de  estos</w:t>
        <w:br/>
        <w:t xml:space="preserve">      gastos. En cuanto a los honorarios del CELS por su trabajo en la causa</w:t>
        <w:br/>
        <w:t xml:space="preserve">      internacional, solicitaron a la Corte que los establezca con  base  en</w:t>
        <w:br/>
        <w:t xml:space="preserve">      el principio de equidad. La Comisión no se pronunció sobre este punto.</w:t>
        <w:br/>
        <w:br/>
        <w:t xml:space="preserve"> 190. El Estado señaló  que  “aguarda[ría]  el  [fallo]  que  se  adopte  al</w:t>
        <w:br/>
        <w:t xml:space="preserve">      respecto”, en el marco del  criterio  de  la  razonabilidad  que  debe</w:t>
        <w:br/>
        <w:t xml:space="preserve">      primar al momento de solicitar y fijar los montos que corresponden  al</w:t>
        <w:br/>
        <w:t xml:space="preserve">      reintegro de los gastos necesarios  para  el  acceso  a  los  trámites</w:t>
        <w:br/>
        <w:t xml:space="preserve">      nacional e internacional y en virtud de  que  los  representantes  han</w:t>
        <w:br/>
        <w:t xml:space="preserve">      solicitado que aquellos sean fijados en  equidad.  A  su  vez,  en  el</w:t>
        <w:br/>
        <w:t xml:space="preserve">      Acuerdo las partes solicitaron a la Corte que se  pronuncie  sobre  el</w:t>
        <w:br/>
        <w:t xml:space="preserve">      alcance de las reparaciones a favor de las víctimas, las cuales debían</w:t>
        <w:br/>
        <w:t xml:space="preserve">      incluir  las  costas  y  gastos   incurridos   en   sede   interna   e</w:t>
        <w:br/>
        <w:t xml:space="preserve">      internacional.</w:t>
        <w:br/>
        <w:br/>
        <w:t xml:space="preserve">    E.2. Consideraciones de la Corte</w:t>
        <w:br/>
        <w:br/>
        <w:t xml:space="preserve"> 191. La Corte reitera que, conforme a su jurisprudencia[283], las costas  y</w:t>
        <w:br/>
        <w:t xml:space="preserve">      gastos hacen parte del  concepto  de  reparación,  toda  vez  que  las</w:t>
        <w:br/>
        <w:t xml:space="preserve">      actividades desplegadas  por  las  víctimas  con  el  fin  de  obtener</w:t>
        <w:br/>
        <w:t xml:space="preserve">      justicia,  tanto  a  nivel  nacional  como   internacional,   implican</w:t>
        <w:br/>
        <w:t xml:space="preserve">      erogaciones  que  deben  ser  compensadas  cuando  la  responsabilidad</w:t>
        <w:br/>
        <w:t xml:space="preserve">      internacional  del  Estado  es  declarada   mediante   una   sentencia</w:t>
        <w:br/>
        <w:t xml:space="preserve">      condenatoria.</w:t>
        <w:br/>
        <w:br/>
        <w:t xml:space="preserve"> 192. En cuanto al reembolso de gastos,  corresponde  a  la  Corte  apreciar</w:t>
        <w:br/>
        <w:t xml:space="preserve">      prudentemente su alcance, el cual comprende los gastos generados  ante</w:t>
        <w:br/>
        <w:t xml:space="preserve">      las autoridades de la jurisdicción interna, así como los generados  en</w:t>
        <w:br/>
        <w:t xml:space="preserve">      el curso del proceso  ante  el  sistema  interamericano,  teniendo  en</w:t>
        <w:br/>
        <w:t xml:space="preserve">      cuenta las circunstancias del caso concreto  y  la  naturaleza  de  la</w:t>
        <w:br/>
        <w:t xml:space="preserve">      jurisdicción internacional de protección de los derechos humanos. Esta</w:t>
        <w:br/>
        <w:t xml:space="preserve">      apreciación puede ser realizada con base en el principio de equidad  y</w:t>
        <w:br/>
        <w:t xml:space="preserve">      tomando en cuenta los gastos señalados por las partes, siempre que  su</w:t>
        <w:br/>
        <w:t xml:space="preserve">      quantum sea razonable[284].</w:t>
        <w:br/>
        <w:br/>
        <w:t xml:space="preserve"> 193. En primer lugar, si bien los representantes no presentaron  prueba  de</w:t>
        <w:br/>
        <w:t xml:space="preserve">      los gastos incurridos  por  el  reclamo  de  justicia  de  la  familia</w:t>
        <w:br/>
        <w:t xml:space="preserve">      Gutiérrez ante las autoridades argentinas, el Tribunal  ha  constatado</w:t>
        <w:br/>
        <w:t xml:space="preserve">      la actividad constante  de  Nilda  del  Valle  Maldonado  y  Francisco</w:t>
        <w:br/>
        <w:t xml:space="preserve">      Gutiérrez en los procesos penales iniciados por los  hechos  del  caso</w:t>
        <w:br/>
        <w:t xml:space="preserve">      (supra párrs. 47, 60, 141 y 142). En consecuencia, la Corte ordena  en</w:t>
        <w:br/>
        <w:t xml:space="preserve">      equidad al Estado que pague a cada  uno  de  éstos,  la  suma  de  USD</w:t>
        <w:br/>
        <w:t xml:space="preserve">      $6.000,00 (seis mil dólares de los  Estados  Unidos  de  América)  por</w:t>
        <w:br/>
        <w:t xml:space="preserve">      concepto de costas incurridas en el litigio nacional.</w:t>
        <w:br/>
        <w:br/>
        <w:t xml:space="preserve"> 194. Por otra parte, en cuanto al litigio interamericano, la Corte constató</w:t>
        <w:br/>
        <w:t xml:space="preserve">      que los representes remitieron diversos comprobantes de boletos aéreos</w:t>
        <w:br/>
        <w:t xml:space="preserve">      a la sede de la  Comisión  Interamericana  en  Washington,  D.C.,  que</w:t>
        <w:br/>
        <w:t xml:space="preserve">      ascendieron a un total de USD $4.213,10 (cuatro mil  doscientos  trece</w:t>
        <w:br/>
        <w:t xml:space="preserve">      dólares con diez centavos de dólar de los Estados Unidos de  América).</w:t>
        <w:br/>
        <w:t xml:space="preserve">      El Estado no formuló observaciones al respecto.  En  consecuencia,  la</w:t>
        <w:br/>
        <w:t xml:space="preserve">      Corte ordena que el Estado reintegre esta suma a los representantes de</w:t>
        <w:br/>
        <w:t xml:space="preserve">      las víctimas. Por otro lado, la Corte constata que los  representantes</w:t>
        <w:br/>
        <w:t xml:space="preserve">      no aportaron prueba ni indicaron qué miembros de la familia del  señor</w:t>
        <w:br/>
        <w:t xml:space="preserve">      Gutiérrez habrían viajado a la sede de la Comisión  Interamericana  en</w:t>
        <w:br/>
        <w:t xml:space="preserve">      Washington, D.C., con motivo del caso, por lo que no ordenará un monto</w:t>
        <w:br/>
        <w:t xml:space="preserve">      en este concepto.  Igualmente,  la  Corte  no  tomará  en  cuenta  los</w:t>
        <w:br/>
        <w:t xml:space="preserve">      comprobantes remitidos por los representantes, relacionados a un viaje</w:t>
        <w:br/>
        <w:t xml:space="preserve">      a Nueva York, Estados Unidos, ya que aquéllos no indicaron  cómo  éste</w:t>
        <w:br/>
        <w:t xml:space="preserve">      guardaría relación con el caso.</w:t>
        <w:br/>
        <w:br/>
        <w:t xml:space="preserve"> 195. Finalmente,  la  Corte  constató  que  los  representantes  remitieron</w:t>
        <w:br/>
        <w:t xml:space="preserve">      comprobantes relacionados con los gastos sufragados para asistir a  la</w:t>
        <w:br/>
        <w:t xml:space="preserve">      audiencia pública celebrada ante esta Corte. En consecuencia, la Corte</w:t>
        <w:br/>
        <w:t xml:space="preserve">      ordena al Estado que reintegre a los representantes de las víctimas la</w:t>
        <w:br/>
        <w:t xml:space="preserve">      suma de USD $4.407,65 (cuatro  mil  cuatrocientos  siete  dólares  con</w:t>
        <w:br/>
        <w:t xml:space="preserve">      sesenta y cinco centavos de dólar de los Estados Unidos  de  América),</w:t>
        <w:br/>
        <w:t xml:space="preserve">      así como reintegre  a  Nilda  del  Valle  Maldonado  la  suma  de  USD</w:t>
        <w:br/>
        <w:t xml:space="preserve">      $5.262,56 (cinco mil doscientos sesenta y dos dólares con cincuenta  y</w:t>
        <w:br/>
        <w:t xml:space="preserve">      seis centavos de dólar de los Estados Unidos de América).  Además,  la</w:t>
        <w:br/>
        <w:t xml:space="preserve">      Corte ordena en equidad que el Estado reintegre a  los  representantes</w:t>
        <w:br/>
        <w:t xml:space="preserve">      la suma de USD$ 25.000,00 (veinticinco  mil  dólares  de  los  Estados</w:t>
        <w:br/>
        <w:t xml:space="preserve">      Unidos de América) por concepto de honorarios. Las cantidades  fijadas</w:t>
        <w:br/>
        <w:t xml:space="preserve">      a favor de los representantes de las víctimas, deberán ser  entregadas</w:t>
        <w:br/>
        <w:t xml:space="preserve">      directamente al Centro de Estudios Legales y Sociales  (CELS).  En  la</w:t>
        <w:br/>
        <w:t xml:space="preserve">      etapa de supervisión de cumplimiento  de  la  presente  Sentencia,  la</w:t>
        <w:br/>
        <w:t xml:space="preserve">      Corte podrá disponer el reembolso por parte del Estado a las  víctimas</w:t>
        <w:br/>
        <w:t xml:space="preserve">      o sus representantes de gastos posteriores  razonables  y  debidamente</w:t>
        <w:br/>
        <w:t xml:space="preserve">      comprobados[285].</w:t>
        <w:br/>
        <w:br/>
        <w:t>D. Otras medidas solicitadas</w:t>
        <w:br/>
        <w:br/>
        <w:t xml:space="preserve"> 196. La Comisión solicitó a la Corte que ordene  al  Estado  determinar  la</w:t>
        <w:br/>
        <w:t xml:space="preserve">      responsabilidad administrativa, disciplinaria, penal o de otra  índole</w:t>
        <w:br/>
        <w:t xml:space="preserve">      que aplique, por las deficiencias en la  investigación,  procesamiento</w:t>
        <w:br/>
        <w:t xml:space="preserve">      de los hechos y obstaculización que ha derivado en la impunidad. En el</w:t>
        <w:br/>
        <w:t xml:space="preserve">      marco del Acuerdo celebrado  con  los  representantes,  el  Estado  se</w:t>
        <w:br/>
        <w:t xml:space="preserve">      comprometió “a avanzar en las acciones  administrativas  y  sumariales</w:t>
        <w:br/>
        <w:t xml:space="preserve">      pendientes sobre el personal de la  Policía  Federal  Argentina  a  su</w:t>
        <w:br/>
        <w:t xml:space="preserve">      cargo que hayan participado en el crimen, lo hayan encubierto o  hayan</w:t>
        <w:br/>
        <w:t xml:space="preserve">      entorpecido la investigación”.</w:t>
        <w:br/>
        <w:br/>
        <w:t xml:space="preserve"> 197. Adicionalmente, los representantes solicitaron a la Corte  que  ordene</w:t>
        <w:br/>
        <w:t xml:space="preserve">      al Estado: legislar y regular la participación plena de las víctimas y</w:t>
        <w:br/>
        <w:t xml:space="preserve">      de organizaciones de la sociedad civil en los sumarios administrativos</w:t>
        <w:br/>
        <w:t xml:space="preserve">      y la  implementación  de  un  mecanismo  de  control  externo  de  las</w:t>
        <w:br/>
        <w:t xml:space="preserve">      actuaciones administrativas; incorporar a las  “normas  que  rigen  la</w:t>
        <w:br/>
        <w:t xml:space="preserve">      actuación de las fuerzas de  seguridad  del  país,  una  cláusula  que</w:t>
        <w:br/>
        <w:t xml:space="preserve">      establezca la  posibilidad  de  iniciar  e  instruir,  o  revisar  las</w:t>
        <w:br/>
        <w:t xml:space="preserve">      actuaciones disciplinarias sobre aquellos  hechos  que  hubieren  dado</w:t>
        <w:br/>
        <w:t xml:space="preserve">      lugar a  una  condena,  decisión  o  recomendación  de  una  instancia</w:t>
        <w:br/>
        <w:t xml:space="preserve">      internacional de supervisión y control en procesos por violaciones  de</w:t>
        <w:br/>
        <w:t xml:space="preserve">      derechos  humanos,  respecto  del  Estado”;   desarrollar   mecanismos</w:t>
        <w:br/>
        <w:t xml:space="preserve">      efectivos para el cumplimiento integral de las decisiones provenientes</w:t>
        <w:br/>
        <w:t xml:space="preserve">      de  organismos  internacionales  en  materia  de   derechos   humanos;</w:t>
        <w:br/>
        <w:t xml:space="preserve">      modificar  la  regulación  actual   de   los   sistemas   de   defensa</w:t>
        <w:br/>
        <w:t xml:space="preserve">      institucional y de defensas corporativas de las fuerzas de  seguridad;</w:t>
        <w:br/>
        <w:t xml:space="preserve">      creación e implementación de mecanismos de protección de  funcionarios</w:t>
        <w:br/>
        <w:t xml:space="preserve">      dispuestos a investigar; crear “una beca con el nombre de  Jorge  Omar</w:t>
        <w:br/>
        <w:t xml:space="preserve">      Gutiérrez, para la realización de  cursos  de  derechos  humanos  para</w:t>
        <w:br/>
        <w:t xml:space="preserve">      estudiantes de la carrera de policía”; reconocer “la memoria de  Jorge</w:t>
        <w:br/>
        <w:t xml:space="preserve">      Omar Gutiérrez durante la ceremonia del 2 de noviembre en la que  cada</w:t>
        <w:br/>
        <w:t xml:space="preserve">      año se conmemora a los policías caídos  en  cumplimiento  del  deber”;</w:t>
        <w:br/>
        <w:t xml:space="preserve">      disponer “de las medidas necesarias para que el local donde funcionaba</w:t>
        <w:br/>
        <w:t xml:space="preserve">      el  depósito  lindante  a  la  Comisaria  2da.  de  Avellaneda   pueda</w:t>
        <w:br/>
        <w:t xml:space="preserve">      destinarse a un fin de  bien  público”,  y  apoyar  “la  difusión  del</w:t>
        <w:br/>
        <w:t xml:space="preserve">      documental que actualmente se está realizando  sobre  los  hechos  del</w:t>
        <w:br/>
        <w:t xml:space="preserve">      presente caso, así como la reedición del libro ‘Maten a Gutiérrez’  de</w:t>
        <w:br/>
        <w:t xml:space="preserve">      Daniel Otero”.</w:t>
        <w:br/>
        <w:br/>
        <w:t xml:space="preserve"> 198. Al respecto, la Corte estima que las medidas de  reparación  ordenadas</w:t>
        <w:br/>
        <w:t xml:space="preserve">      en la presente Sentencia son suficientes en atención a  los  hechos  y</w:t>
        <w:br/>
        <w:t xml:space="preserve">      violaciones de a los derechos humanos establecidas.</w:t>
        <w:br/>
        <w:br/>
        <w:br/>
        <w:t xml:space="preserve">   Modalidad de cumplimiento de los pagos ordenados</w:t>
        <w:br/>
        <w:br/>
        <w:br/>
        <w:t xml:space="preserve"> 199. El Estado deberá efectuar el pago de las indemnizaciones por  concepto</w:t>
        <w:br/>
        <w:t xml:space="preserve">      de daño material e inmaterial  y  el  reintegro  de  costas  y  gastos</w:t>
        <w:br/>
        <w:t xml:space="preserve">      establecidos en la presente  Sentencia  directamente  a  las  personas</w:t>
        <w:br/>
        <w:t xml:space="preserve">      indicadas en la misma, dentro del plazo de un año, contado a partir de</w:t>
        <w:br/>
        <w:t xml:space="preserve">      la notificación del presente Fallo, en los términos de los  siguientes</w:t>
        <w:br/>
        <w:t xml:space="preserve">      párrafos.</w:t>
        <w:br/>
        <w:br/>
        <w:t xml:space="preserve"> 200. En caso de que los beneficiarios  fallezcan  antes  de  que  les  sean</w:t>
        <w:br/>
        <w:t xml:space="preserve">      entregadas  las  indemnizaciones  respectivas,  éstas  se   efectuarán</w:t>
        <w:br/>
        <w:t xml:space="preserve">      directamente a  sus  derechohabientes,  conforme  al  derecho  interno</w:t>
        <w:br/>
        <w:t xml:space="preserve">      aplicable.</w:t>
        <w:br/>
        <w:br/>
        <w:t xml:space="preserve"> 201. El Estado debe cumplir sus obligaciones mediante el pago en dólares de</w:t>
        <w:br/>
        <w:t xml:space="preserve">      los Estados Unidos de América o moneda argentina, utilizando  para  el</w:t>
        <w:br/>
        <w:t xml:space="preserve">      cálculo respectivo el tipo de cambio  entre  ambas  monedas  que  esté</w:t>
        <w:br/>
        <w:t xml:space="preserve">      vigente en la bolsa de Nueva York, Estados Unidos de América,  el  día</w:t>
        <w:br/>
        <w:t xml:space="preserve">      anterior al pago.</w:t>
        <w:br/>
        <w:br/>
        <w:t xml:space="preserve"> 202. Si por causas atribuibles a los beneficiarios de  las  indemnizaciones</w:t>
        <w:br/>
        <w:t xml:space="preserve">      no fuese posible que las reciban dentro del plazo indicado, el  Estado</w:t>
        <w:br/>
        <w:t xml:space="preserve">      consignará dichos montos a su favor en una  cuenta  o  certificado  de</w:t>
        <w:br/>
        <w:t xml:space="preserve">      depósito en una institución financiera argentina, en  dólares  de  los</w:t>
        <w:br/>
        <w:t xml:space="preserve">      Estados Unidos  de  América  y  en  las  condiciones  financieras  más</w:t>
        <w:br/>
        <w:t xml:space="preserve">      favorables que permitan la  legislación  y  la  práctica  bancaria  de</w:t>
        <w:br/>
        <w:t xml:space="preserve">      Argentina. Si al cabo de 10  años  las  indemnizaciones  no  han  sido</w:t>
        <w:br/>
        <w:t xml:space="preserve">      reclamadas, las cantidades serán devueltas al Estado con los intereses</w:t>
        <w:br/>
        <w:t xml:space="preserve">      devengados.</w:t>
        <w:br/>
        <w:br/>
        <w:t xml:space="preserve"> 203. Las cantidades asignadas en la presente Sentencia  como  indemnización</w:t>
        <w:br/>
        <w:t xml:space="preserve">      deberán ser entregadas a  las  personas  indicadas  en  forma  íntegra</w:t>
        <w:br/>
        <w:t xml:space="preserve">      conforme a lo establecido en este Fallo, sin reducciones derivadas  de</w:t>
        <w:br/>
        <w:t xml:space="preserve">      eventuales cargas fiscales.</w:t>
        <w:br/>
        <w:br/>
        <w:t xml:space="preserve"> 204. En caso de que el Estado incurriera en mora, deberá pagar  un  interés</w:t>
        <w:br/>
        <w:t xml:space="preserve">      sobre  la  cantidad  adeudada,  correspondiente  al  interés  bancario</w:t>
        <w:br/>
        <w:t xml:space="preserve">      moratorio en la República Argentina.</w:t>
        <w:br/>
        <w:br/>
        <w:br/>
        <w:br/>
        <w:t>X</w:t>
        <w:br/>
        <w:t>PUNTOS RESOLUTIVOS</w:t>
        <w:br/>
        <w:br/>
        <w:br/>
        <w:t>Por tanto,</w:t>
        <w:br/>
        <w:br/>
        <w:t>LA CORTE</w:t>
        <w:br/>
        <w:br/>
        <w:t>decide,</w:t>
        <w:br/>
        <w:br/>
        <w:t>por unanimidad, que:</w:t>
        <w:br/>
        <w:br/>
        <w:t xml:space="preserve">   1. Acepta el Acuerdo sobre Reparaciones en los términos de  los  párrafos</w:t>
        <w:br/>
        <w:t xml:space="preserve">      15 a 27 de esta Sentencia.</w:t>
        <w:br/>
        <w:br/>
        <w:t>DECLARA,</w:t>
        <w:br/>
        <w:br/>
        <w:t>por unanimidad, que:</w:t>
        <w:br/>
        <w:br/>
        <w:t>2.    El Estado es responsable por la  violación  del  derecho  a  la  vida</w:t>
        <w:br/>
        <w:t>reconocido en el artículo 4.1 de la  Convención  Americana  sobre  Derechos</w:t>
        <w:br/>
        <w:t>Humanos, en  relación  con  el  artículo  1.1  del  mismo  instrumento,  en</w:t>
        <w:br/>
        <w:t>perjuicio del señor Jorge Omar Gutiérrez, de conformidad con lo expuesto en</w:t>
        <w:br/>
        <w:t>los párrafos 74 a 92 de esta Sentencia.</w:t>
        <w:br/>
        <w:br/>
        <w:br/>
        <w:t>3.    El Estado es responsable por la  violación  de  los  derechos  a  las</w:t>
        <w:br/>
        <w:t>garantías  judiciales  y  a  la  protección  judicial  reconocidos  en  los</w:t>
        <w:br/>
        <w:t>artículos 8.1 y 25 de la Convención Americana sobre  Derechos  Humanos,  en</w:t>
        <w:br/>
        <w:t>relación con el artículo 1.1 del mismo instrumento, en perjuicio  de  Nilda</w:t>
        <w:br/>
        <w:t>del Valle Maldonado de  Gutiérrez,  Jorge  Gabriel  Gutiérrez,  Omar  David</w:t>
        <w:br/>
        <w:t>Gutiérrez,  Marilin  Verónica  Gutiérrez,  Francisco  Gutiérrez   y   Nilda</w:t>
        <w:br/>
        <w:t>Gutiérrez, todos ellos familiares de Jorge Omar Gutiérrez,  de  conformidad</w:t>
        <w:br/>
        <w:t>con lo expuesto en los párrafos 93 a 134 de esta Sentencia.</w:t>
        <w:br/>
        <w:br/>
        <w:t>4.    El Estado es responsable por la violación del derecho a la integridad</w:t>
        <w:br/>
        <w:t>personal reconocido en el artículo 5.1 de  la  Convención  Americana  sobre</w:t>
        <w:br/>
        <w:t>Derechos Humanos, en relación con el artículo 1.1 del mismo instrumento, en</w:t>
        <w:br/>
        <w:t>perjuicio  de  Nilda  del  Valle  Maldonado  de  Gutiérrez,  Jorge  Gabriel</w:t>
        <w:br/>
        <w:t>Gutiérrez, Omar David  Gutiérrez,  Marilin  Verónica  Gutiérrez,  Francisco</w:t>
        <w:br/>
        <w:t>Gutiérrez  y  Nilda  Gutiérrez,  todos  ellos  familiares  de  Jorge   Omar</w:t>
        <w:br/>
        <w:t>Gutiérrez, de conformidad con lo expuesto en los párrafos 135 a 146 de esta</w:t>
        <w:br/>
        <w:t>Sentencia.</w:t>
        <w:br/>
        <w:br/>
        <w:br/>
        <w:t>Y DISPONE,</w:t>
        <w:br/>
        <w:br/>
        <w:t>por unanimidad, que:</w:t>
        <w:br/>
        <w:br/>
        <w:t>5.    Esta Sentencia constituye per se una forma de reparación.</w:t>
        <w:br/>
        <w:br/>
        <w:t>6.    El Estado debe llevar a cabo con la debida diligencia y  en  un  plazo</w:t>
        <w:br/>
        <w:t>razonable, las investigaciones y procesos penales correspondientes,  con  el</w:t>
        <w:br/>
        <w:t>fin de individualizar, identificar, juzgar y, en su caso,  sancionar  a  los</w:t>
        <w:br/>
        <w:t>responsables materiales e intelectuales de los hechos  relacionados  con  la</w:t>
        <w:br/>
        <w:t>ejecución de Jorge Omar Gutiérrez, así como establecer la verdad  sobre  los</w:t>
        <w:br/>
        <w:t>mismos, considerando los criterios señalados sobre investigaciones  en  este</w:t>
        <w:br/>
        <w:t>tipo de casos, de conformidad con lo establecido en los párrafos 151  a  154</w:t>
        <w:br/>
        <w:t>de esta Sentencia.</w:t>
        <w:br/>
        <w:br/>
        <w:t>7.    El Estado debe llevar a cabo, en el plazo de un año contado  a  partir</w:t>
        <w:br/>
        <w:t>de la notificación de la presente Sentencia,  un  acto  público  en  el  que</w:t>
        <w:br/>
        <w:t>reconozca su  responsabilidad  internacional  y  brinde  disculpas  por  los</w:t>
        <w:br/>
        <w:t>hechos del presente caso, de conformidad con lo establecido en los  párrafos</w:t>
        <w:br/>
        <w:t>156 a 158 de este Fallo.</w:t>
        <w:br/>
        <w:br/>
        <w:t>8.    El Estado debe publicar, en el plazo de seis meses  contado  a  partir</w:t>
        <w:br/>
        <w:t>de la notificación de la presente Sentencia, el resumen oficial de la  misma</w:t>
        <w:br/>
        <w:t>elaborado por la Corte Interamericana de  Derechos  Humanos,  por  una  sola</w:t>
        <w:br/>
        <w:t>vez, en el Diario Oficial y en un diario  de  amplia  circulación  nacional.</w:t>
        <w:br/>
        <w:t>Asimismo, la República Argentina deberá publicar la  Sentencia  íntegra  por</w:t>
        <w:br/>
        <w:t>al menos 12 meses ininterrumpidos en el sitio web del Centro de  Información</w:t>
        <w:br/>
        <w:t>Judicial (CIJ, www.cij.gov.ar), así como en los sitios web oficiales  de  la</w:t>
        <w:br/>
        <w:t>Policía Federal Argentina y de la Policía de la Provincia de  Buenos  Aires,</w:t>
        <w:br/>
        <w:t>de conformidad con lo  establecido  en  los  párrafos  159  y  160  de  esta</w:t>
        <w:br/>
        <w:t>Sentencia.</w:t>
        <w:br/>
        <w:br/>
        <w:t>9.    El Estado debe adoptar medidas  de  conservación  y  señalización  del</w:t>
        <w:br/>
        <w:t>galpón y  la  comisaría  donde  ocurrieron  los  hechos  que  originaron  el</w:t>
        <w:br/>
        <w:t>presente caso, en el plazo de un año contado a partir de la notificación  de</w:t>
        <w:br/>
        <w:t>esta Sentencia, de conformidad con lo establecido en los párrafos 161 y  162</w:t>
        <w:br/>
        <w:t>de la misma.</w:t>
        <w:br/>
        <w:br/>
        <w:t>10.   El Estado deberá integrar a los currículos de formación  o  planes  de</w:t>
        <w:br/>
        <w:t>estudio de la Policía Federal Argentina y de la Policía de la  Provincia  de</w:t>
        <w:br/>
        <w:t>Buenos Aires, así como de la Policía Judicial  de  dicha  Provincia,  en  un</w:t>
        <w:br/>
        <w:t>plazo razonable y con la respectiva disposición  presupuestaria,  cursos  de</w:t>
        <w:br/>
        <w:t>capacitación sobre las obligaciones de respeto y garantía  de  los  derechos</w:t>
        <w:br/>
        <w:t>humanos, particularmente el derecho a la vida,  y  sobre  la  obligación  de</w:t>
        <w:br/>
        <w:t>investigar con debida diligencia y la tutela judicial efectiva, así como  el</w:t>
        <w:br/>
        <w:t>control  de  convencionalidad,  refiriéndose  al  presente  caso  y  a  esta</w:t>
        <w:br/>
        <w:t>Sentencia, de conformidad con lo establecido en los párrafos 166  a  168  de</w:t>
        <w:br/>
        <w:t>la misma.</w:t>
        <w:br/>
        <w:br/>
        <w:t>11.   El Estado debe pagar las cantidades fijadas en los párrafos  176,  186</w:t>
        <w:br/>
        <w:t>y 193 a 195 de esta Sentencia, por concepto  de  indemnizaciones  por  daños</w:t>
        <w:br/>
        <w:t>materiales e inmateriales, y por el reintegro de costas  y  gastos,  en  los</w:t>
        <w:br/>
        <w:t>términos de los referidos párrafos y  de  los  párrafos  172  a  204  de  la</w:t>
        <w:br/>
        <w:t>presente Sentencia.</w:t>
        <w:br/>
        <w:br/>
        <w:t>12.   El Estado debe rendir a la Corte Interamericana  de  Derechos  Humanos</w:t>
        <w:br/>
        <w:t>un informe sobre las medidas adoptadas  para  cumplir  con  esta  Sentencia,</w:t>
        <w:br/>
        <w:t>dentro del plazo de un año contado a partir de la notificación de la misma.</w:t>
        <w:br/>
        <w:br/>
        <w:t>13.   La Corte supervisará el cumplimiento íntegro  de  esta  Sentencia,  en</w:t>
        <w:br/>
        <w:t>ejercicio de sus atribuciones y en cumplimiento de sus  deberes  conforme  a</w:t>
        <w:br/>
        <w:t>la Convención Americana sobre Derechos Humanos,  y  dará  por  concluido  el</w:t>
        <w:br/>
        <w:t>presente caso una vez que el  Estado  haya  dado  cabal  cumplimiento  a  lo</w:t>
        <w:br/>
        <w:t>dispuesto en la misma.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Redactada en español en San José, Costa Rica, el 25 de noviembre de 2013.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br/>
        <w:br/>
        <w:br/>
        <w:t>Manuel E. Ventura Robles                                Alberto Pérez Pérez</w:t>
        <w:br/>
        <w:br/>
        <w:br/>
        <w:br/>
        <w:br/>
        <w:t>Eduardo Vio Grossi                                      Roberto F. Caldas</w:t>
        <w:br/>
        <w:br/>
        <w:br/>
        <w:br/>
        <w:br/>
        <w:t>Humberto  Antonio  Sierra  Porto                 Eduardo  Ferrer  Mac-Gregor</w:t>
        <w:br/>
        <w:t>Poisot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br/>
        <w:br/>
        <w:br/>
        <w:br/>
        <w:t xml:space="preserve">                                            Diego García-Sayán</w:t>
        <w:br/>
        <w:t xml:space="preserve">                                                   Presidente</w:t>
        <w:br/>
        <w:br/>
        <w:br/>
        <w:br/>
        <w:br/>
        <w:t>Pablo Saavedra Alessandri</w:t>
        <w:br/>
        <w:t xml:space="preserve">          Secretario</w:t>
        <w:br/>
        <w:br/>
        <w:br/>
        <w:br/>
        <w:t>-----------------------</w:t>
        <w:br/>
        <w:t>[1]   Informe de admisibilidad 1/03 (expediente ante la  Comisión,  folios</w:t>
        <w:br/>
        <w:t>1353 a 1380). En dicho informe, la Comisión concluyó  que  era  competente</w:t>
        <w:br/>
        <w:t>para examinar los reclamos presentados por  los  peticionarios  sobre  las</w:t>
        <w:br/>
        <w:t>presuntas violaciones de los artículos 4, 5,  8  y  25  de  la  Convención</w:t>
        <w:br/>
        <w:t>Americana, en concordancia con el artículo 1.1 de la misma.</w:t>
        <w:br/>
        <w:t>[2]   Cfr. Informe de Fondo No. 63/11 (expediente de fondo, folio 35).</w:t>
        <w:br/>
        <w:t>[3]    Cfr.  Caso  Gutiérrez  y  familia  Vs.  Argentina.  Convocatoria  a</w:t>
        <w:br/>
        <w:t>Audiencia Pública. Resolución del Presidente de la Corte Interamericana de</w:t>
        <w:br/>
        <w:t>Derechos Humanos de 20 de diciembre de 2012. Esta Resolución se  encuentra</w:t>
        <w:br/>
        <w:t>disponible      en:       http://corteidh.or.cr/index.php/en/16-juris/193-</w:t>
        <w:br/>
        <w:t>convocatorias.</w:t>
        <w:br/>
        <w:t>[4]    A  esta  audiencia   pública   comparecieron:   por   la   Comisión</w:t>
        <w:br/>
        <w:t>Interamericana, Silvia Serrano Guzmán, Asesora;  por  los  representantes,</w:t>
        <w:br/>
        <w:t>Paula  Litvachky,  Gabriela  Kletzel,  Luis  Valenga;  por  la   República</w:t>
        <w:br/>
        <w:t>Argentina: Javier Salgado, Agente, Director de  Contencioso  Internacional</w:t>
        <w:br/>
        <w:t>en Materia de Derechos Humanos del Ministerio de Relaciones  Exteriores  y</w:t>
        <w:br/>
        <w:t>Culto de la Nación,  Gonzalo  Bueno,  Asesor  Legal  de  la  Dirección  de</w:t>
        <w:br/>
        <w:t>Contencioso Internacional en Materia de Derechos Humanos del Ministerio de</w:t>
        <w:br/>
        <w:t>Relaciones  Exteriores  y  Culto  de  la  Nación,  Yanina   Berra   Rocca,</w:t>
        <w:br/>
        <w:t>funcionaria  de  la  Dirección  de  Consejería  Legal  del  Ministerio  de</w:t>
        <w:br/>
        <w:t>Relaciones Exteriores y Culto de  la  Nación,  y  María  Eugenia  Carbone,</w:t>
        <w:br/>
        <w:t>Coordinadora de Asuntos Jurídicos  Internacionales  de  la  Secretaría  de</w:t>
        <w:br/>
        <w:t>Derechos Humanos de la Nación.</w:t>
        <w:br/>
        <w:t>[5]   Los artículos 62, 63 y 64 del Reglamento de la Corte establecen:</w:t>
        <w:br/>
        <w:t>Artículo 62. Reconocimiento</w:t>
        <w:br/>
        <w:t>Si el demandado comunicare a la Corte su aceptación de  los  hechos  o  su</w:t>
        <w:br/>
        <w:t>allanamiento total  o  parcial  a  las  pretensiones  que  constan  en  el</w:t>
        <w:br/>
        <w:t>sometimiento del caso o en el escrito de  las  presuntas  víctimas  o  sus</w:t>
        <w:br/>
        <w:t>representantes, la Corte, oído el parecer de los demás  intervinientes  en</w:t>
        <w:br/>
        <w:t>el  proceso,  resolverá,  en  el  momento  procesal  oportuno,  sobre   su</w:t>
        <w:br/>
        <w:t>procedencia y sus efectos jurídicos.</w:t>
        <w:br/>
        <w:br/>
        <w:t>Artículo 63. Solución amistosa</w:t>
        <w:br/>
        <w:t>Cuando  la  Comisión,  las   víctimas   o   presuntas   víctimas   o   sus</w:t>
        <w:br/>
        <w:t>representantes, el Estado demandando y, en su caso, el Estado  demandante,</w:t>
        <w:br/>
        <w:t>en un caso ante la Corte comunicaren a ésta la existencia de una  solución</w:t>
        <w:br/>
        <w:t>amistosa, de un avenimiento o de otro hecho idóneo para  la  solución  del</w:t>
        <w:br/>
        <w:t>litigio, la Corte resolverá en  el  momento  procesal  oportuno  sobre  su</w:t>
        <w:br/>
        <w:t>procedencia y sus efectos jurídicos.</w:t>
        <w:br/>
        <w:br/>
        <w:t>Artículo 64. Prosecución del examen del caso</w:t>
        <w:br/>
        <w:t>La Corte, teniendo en cuenta las  responsabilidades  que  le  incumben  de</w:t>
        <w:br/>
        <w:t>proteger los derechos humanos, podrá decidir que  prosiga  el  examen  del</w:t>
        <w:br/>
        <w:t>caso, aun en  presencia  de  los  supuestos  señalados  en  los  artículos</w:t>
        <w:br/>
        <w:t>precedentes.</w:t>
        <w:br/>
        <w:t>[6]   Cfr. Caso Huilca Tecse  Vs.  Perú.  Fondo,  Reparaciones  y  Costas.</w:t>
        <w:br/>
        <w:t>Sentencia de 3 de marzo de 2005. Serie C No. 121, párr. 42, y Caso  Gudiel</w:t>
        <w:br/>
        <w:t>Álvarez y otros (Diario Militar)  Vs.  Guatemala.  Fondo,  Reparaciones  y</w:t>
        <w:br/>
        <w:t>Costas. Sentencia de 20 noviembre de 2012. Serie C No. 253, párr. 20.</w:t>
        <w:br/>
        <w:t>[7]   Cfr.  Caso  Kimel  Vs.  Argentina.  Fondo,  Reparaciones  y  Costas.</w:t>
        <w:br/>
        <w:t>Sentencia de 2 de mayo de 2008. Serie C No. 177, párr. 24, y Caso García y</w:t>
        <w:br/>
        <w:t>Familiares Vs. Guatemala. Fondo, Reparaciones y Costas.  Sentencia  de  29</w:t>
        <w:br/>
        <w:t>noviembre de 2012. Serie C No. 258, párr. 16.</w:t>
        <w:br/>
        <w:t>[8]   Cfr. Caso Kimel, supra, párr. 24, y Caso del Tribunal Constitucional</w:t>
        <w:br/>
        <w:t>(Camba Campos y  otros)  Vs.  Ecuador.  Excepciones  Preliminares,  Fondo,</w:t>
        <w:br/>
        <w:t>Reparaciones y Costas. Sentencia de 28 de agosto de 2013. Serie C No. 268,</w:t>
        <w:br/>
        <w:t>párr. 19.</w:t>
        <w:br/>
        <w:t>[9]   Cfr. Caso Kimel, supra, párr. 24, y Caso  de  la  Corte  Suprema  de</w:t>
        <w:br/>
        <w:t>Justicia (Quintana Coello y  otros)  Vs.  Ecuador.  Excepción  Preliminar,</w:t>
        <w:br/>
        <w:t>Fondo, Reparaciones y Costas. Sentencia de 23 de agosto de 2013.  Serie  C</w:t>
        <w:br/>
        <w:t>No. 266, párr. 266.</w:t>
        <w:br/>
        <w:t>[10]  El  artículo  62.3  de  la  Convención  establece:  La  Corte  tiene</w:t>
        <w:br/>
        <w:t>competencia para conocer de cualquier caso relativo a la interpretación  y</w:t>
        <w:br/>
        <w:t>aplicación de las disposiciones de esta Convención que  le  sea  sometido,</w:t>
        <w:br/>
        <w:t>siempre que los Estados Partes en el caso hayan  reconocido  o  reconozcan</w:t>
        <w:br/>
        <w:t>dicha competencia, ora por declaración especial, como  se  indica  en  los</w:t>
        <w:br/>
        <w:t>incisos anteriores, ora por convención especial.</w:t>
        <w:br/>
        <w:t>[11]  El artículo 63.1 de la Convención establece: Cuando decida que  hubo</w:t>
        <w:br/>
        <w:t>violación de un derecho o libertad protegidos en esta Convención, la Corte</w:t>
        <w:br/>
        <w:t>dispondrá que se garantice al  lesionado  en  el  goce  de  su  derecho  o</w:t>
        <w:br/>
        <w:t>libertad conculcados. Dispondrá asimismo, si ello fuere procedente, que se</w:t>
        <w:br/>
        <w:t>reparen las consecuencias de la medida o situación que ha  configurado  la</w:t>
        <w:br/>
        <w:t>vulneración de esos derechos y el pago de una  justa  indemnización  a  la</w:t>
        <w:br/>
        <w:t>parte lesionada.</w:t>
        <w:br/>
        <w:t>[12]  Cfr. Caso Baldeón García Vs. Perú.  Fondo,  Reparaciones  y  Costas.</w:t>
        <w:br/>
        <w:t>Sentencia de 6 de abril de 2006.  Serie  C  No.  147,  párr.  56,  y  Caso</w:t>
        <w:br/>
        <w:t>Contreras y otros Vs. El Salvador. Fondo, Reparaciones y Costas. Sentencia</w:t>
        <w:br/>
        <w:t>de 31 de agosto de 2011. Serie C No. 232, párr. 28.</w:t>
        <w:br/>
        <w:t>[13]  Cfr. Copia de pasaporte (expediente de fondo, folio 818).</w:t>
        <w:br/>
        <w:t>[14]  Cfr. Actas  de  nacimiento  (expediente  de  anexos  al  escrito  de</w:t>
        <w:br/>
        <w:t>solicitudes y argumentos, folios 2631 a 2633).</w:t>
        <w:br/>
        <w:t>[15]   Cfr.  Declaraciones  mediante  afidávit  de  9  de  abril  de  2013</w:t>
        <w:br/>
        <w:t>(expediente de fondo, folios 697 y 715).</w:t>
        <w:br/>
        <w:t>[16]  Cfr. Caso del Caracazo  Vs.  Venezuela.  Fondo.  Sentencia  de  11  de</w:t>
        <w:br/>
        <w:t>noviembre de 1999. Serie C No. 58, párr. 43, y  Caso  García  y  Familiares,</w:t>
        <w:br/>
        <w:t>supra, párr. 22.</w:t>
        <w:br/>
        <w:t>[17]   Cfr.  Caso  Manuel  Cepeda   Vargas   Vs.   Colombia.   Excepciones</w:t>
        <w:br/>
        <w:t>Preliminares, Fondo, Reparaciones y Costas. Sentencia de  26  de  mayo  de</w:t>
        <w:br/>
        <w:t>2010. Serie C No. 213, párr. 18, y Caso Pueblo Indígena  de  Sarayaku  Vs.</w:t>
        <w:br/>
        <w:t>Ecuador. Fondo y Reparaciones. Sentencia de 27 de junio de 2012.  Serie  C</w:t>
        <w:br/>
        <w:t>No. 245, párr. 27.</w:t>
        <w:br/>
        <w:t>[18]  Cfr.  Caso  de  la  “Masacre  de  Mapiripán”  Vs.  Colombia.  Fondo,</w:t>
        <w:br/>
        <w:t>Reparaciones y Costas. Sentencia de 15 de septiembre de 2005. Serie C  No.</w:t>
        <w:br/>
        <w:t>134, párr. 69, y Caso Torres  Millacura  y  otros  Vs.  Argentina.  Fondo,</w:t>
        <w:br/>
        <w:t>Reparaciones y Costas. Sentencia de 26 de agosto de 2011. Serie C No. 229,</w:t>
        <w:br/>
        <w:t>párr. 37.</w:t>
        <w:br/>
        <w:t>[19]        Los representantes refirieron que: “[l]a ley procesal  vigente</w:t>
        <w:br/>
        <w:t>en  ese  momento  (Ley  provincial  3589)  […]  les  reconocía   limitadas</w:t>
        <w:br/>
        <w:t>facultades a los familiares del señor  Gutiérrez  para  intervenir  en  el</w:t>
        <w:br/>
        <w:t>proceso […]”.  Según los representantes, las  “muy  limitadas”  facultades</w:t>
        <w:br/>
        <w:t>del particular damnificado están establecidas taxativamente en el artículo</w:t>
        <w:br/>
        <w:t>87 del Código de Procedimiento Penal de  la  Provincia  de  Buenos  Aires.</w:t>
        <w:br/>
        <w:t>Asimismo,  “según  el  artículo  89  [de  dicho  Código]   el   particular</w:t>
        <w:br/>
        <w:t>damnificado no es ‘parte’ en el proceso, dejándolo en un plano  secundario</w:t>
        <w:br/>
        <w:t>respecto del fiscal y la defensa”. Cfr. Escrito de  argumentos  y  pruebas</w:t>
        <w:br/>
        <w:t>(expediente de fondo, folio 125).</w:t>
        <w:br/>
        <w:t>[20]        Cfr. Caso Cinco Pensionistas Vs. Perú. Fondo,  Reparaciones  y</w:t>
        <w:br/>
        <w:t>Costas. Sentencia de 28 de febrero de 2003. Serie C No. 98, párr.  153,  y</w:t>
        <w:br/>
        <w:t>Caso Vélez Restrepo  y  Familiares  Vs.  Colombia,  Excepción  Preliminar,</w:t>
        <w:br/>
        <w:t>Fondo, Reparaciones y Costas. Sentencia de 3 de septiembre de 2012.  Serie</w:t>
        <w:br/>
        <w:t>C No. 248, párr. 47.</w:t>
        <w:br/>
        <w:t>[21]  Cfr.  Caso  de  los  Hermanos  Gómez  Paquiyauri  Vs.  Perú.  Fondo,</w:t>
        <w:br/>
        <w:t>Reparaciones y Costas. Sentencia de 8 de julio de 2004. Serie C  No.  110,</w:t>
        <w:br/>
        <w:t>párr. 178, y Caso Artavia Murillo y otros  (Fertilización  in  vitro)  Vs.</w:t>
        <w:br/>
        <w:t>Costa  Rica.  Excepciones  Preliminares,  Fondo,  Reparaciones  y  Costas.</w:t>
        <w:br/>
        <w:t>Sentencia de 28 noviembre de 2012. Serie C No. 257, párr. 133.</w:t>
        <w:br/>
        <w:t>[22]  Cfr.  Caso  "Instituto  de  Reeducación  del  Menor"  Vs.  Paraguay.</w:t>
        <w:br/>
        <w:t>Excepciones Preliminares, Fondo, Reparaciones y Costas. Sentencia de 2  de</w:t>
        <w:br/>
        <w:t>septiembre de 2004. Serie C No. 112, párr. 124, y Caso Fornerón e hija Vs.</w:t>
        <w:br/>
        <w:t>Argentina. Fondo, Reparaciones y Costas. Sentencia de 27 de abril de 2012.</w:t>
        <w:br/>
        <w:t>Serie C No. 242, párr. 17.</w:t>
        <w:br/>
        <w:t>[23]  Cfr. Caso Bulacio  Vs.  Argentina.  Fondo,  Reparaciones  y  Costas.</w:t>
        <w:br/>
        <w:t>Sentencia de 18 de septiembre de 2003. Serie C No. 100, párr. 57,  y  Caso</w:t>
        <w:br/>
        <w:t>Pueblo Indígena Kichwa de Sarayaku, supra, párr. 27.</w:t>
        <w:br/>
        <w:t>[24]        Cfr. Caso de la “Panel Blanca” (Paniagua Morales y otros)  Vs.</w:t>
        <w:br/>
        <w:t>Guatemala. Fondo. Sentencia de 8 de marzo de 1998. Serie C No. 37,  párrs.</w:t>
        <w:br/>
        <w:t>69 al 76, y Caso Suárez Peralta  Vs.  Ecuador.  Excepciones  Preliminares,</w:t>
        <w:br/>
        <w:t>Fondo, Reparaciones y Costas. Sentencia de 21 de mayo de 2013. Serie C No.</w:t>
        <w:br/>
        <w:t>261, párr. 30.</w:t>
        <w:br/>
        <w:t>[25]  Cfr. Caso de la “Panel Blanca” (Paniagua Morales  y  otros).  Fondo,</w:t>
        <w:br/>
        <w:t>supra, párr. 76, y Caso Díaz Peña  Vs.  Venezuela.  Excepción  Preliminar,</w:t>
        <w:br/>
        <w:t>Fondo, Reparaciones y Costas. Sentencia de 26 de junio de  2012.  Serie  C</w:t>
        <w:br/>
        <w:t>No. 244, párr. 13.</w:t>
        <w:br/>
        <w:t>[26]  La víctima Francisco Virgilio Gutiérrez declaró sobre  “la  supuesta</w:t>
        <w:br/>
        <w:t>relación que tenía con su hermano al momento de su  asesinato,  sobre  las</w:t>
        <w:br/>
        <w:t>gestiones presuntamente realizadas por él con el fin de colaborar  con  la</w:t>
        <w:br/>
        <w:t>justicia en el esclarecimiento del hecho y su rol como Diputado Nacional o</w:t>
        <w:br/>
        <w:t>Intendente de Quilmes, sobre cómo vivió el proceso de solución amistosa, y</w:t>
        <w:br/>
        <w:t>las supuestas represalias y amenazas de las que fueron víctimas  él  y  su</w:t>
        <w:br/>
        <w:t>familia por comprometerse en la  búsqueda  de  justicia  por  el  supuesto</w:t>
        <w:br/>
        <w:t>asesinato de su hermano”. Cfr. Caso Gutiérrez  y  familia  Vs.  Argentina.</w:t>
        <w:br/>
        <w:t>Resolución del Presidente de la Corte Interamericana de  Derechos  Humanos</w:t>
        <w:br/>
        <w:t>de 20 de diciembre de 2012, punto resolutivo 1.A.2.</w:t>
        <w:br/>
        <w:t>[27]  La víctima Nilda Elena Gutiérrez declaró sobre “la supuesta relación</w:t>
        <w:br/>
        <w:t>que tenía con su hermano y la vida de la familia  Gutiérrez  antes  de  su</w:t>
        <w:br/>
        <w:t>presunto asesinato. Asimismo, declar[ó] sobre las supuestas  consecuencias</w:t>
        <w:br/>
        <w:t>de dicho suceso y de la presunta ‘impunidad en la salud física y mental de</w:t>
        <w:br/>
        <w:t>sus padres y las relaciones con ellos’, sobre las gestiones realizadas por</w:t>
        <w:br/>
        <w:t>ella y la familia, cómo supuestamente repercutió en sus valores y  en  los</w:t>
        <w:br/>
        <w:t>de su familia la actuación  de  las  autoridades  policiales,  fiscales  y</w:t>
        <w:br/>
        <w:t>judiciales, así como sobre las consecuencias que tuvo y tiene en  su  vida</w:t>
        <w:br/>
        <w:t>la alegada impunidad de los hechos”. Cfr. Caso  Gutiérrez  y  familia  Vs.</w:t>
        <w:br/>
        <w:t>Argentina.  Resolución  del  Presidente  de  la  Corte  Interamericana  de</w:t>
        <w:br/>
        <w:t>Derechos Humanos de 20 de diciembre de 2012, punto resolutivo 1.A.1.</w:t>
        <w:br/>
        <w:t>[28]  Las víctimas Jorge Gabriel y Omar David Gutiérrez  declararon  sobre</w:t>
        <w:br/>
        <w:t>“cómo eran sus vidas al momento del  supuesto  asesinato  de  su  padre  y</w:t>
        <w:br/>
        <w:t>cuáles fueron  las  presuntas  repercusiones  en  sus  proyectos  de  vida</w:t>
        <w:br/>
        <w:t>personal y profesional, sobre las gestiones  realizadas  por  ellos  y  su</w:t>
        <w:br/>
        <w:t>familia para conocer la  verdad  acerca  de  lo  ocurrido,  las  supuestas</w:t>
        <w:br/>
        <w:t>consecuencias  que  tuvieron  en  su  vida  las   alegadas   acciones   de</w:t>
        <w:br/>
        <w:t>encubrimiento y obstaculización por parte de las  autoridades  policiales,</w:t>
        <w:br/>
        <w:t>fiscales y judiciales, y sobre las  presuntas  consecuencias  que  tuvo  y</w:t>
        <w:br/>
        <w:t>tiene en sus  vidas  la  alegada  impunidad  de  los  hechos”.  Cfr.  Caso</w:t>
        <w:br/>
        <w:t>Gutiérrez y familia Vs. Argentina. Resolución del Presidente de  la  Corte</w:t>
        <w:br/>
        <w:t>Interamericana de Derechos Humanos de  20  de  diciembre  de  2012,  punto</w:t>
        <w:br/>
        <w:t>resolutivo 1.A.3.</w:t>
        <w:br/>
        <w:t>[29]  La víctima Marilin Verónica Gutiérrez declaró  sobre  “cómo  era  su</w:t>
        <w:br/>
        <w:t>vida al momento  del  alegado  asesinato  de  su  padre  y  las  supuestas</w:t>
        <w:br/>
        <w:t>consecuencias que tuvo en la vida familiar, las gestiones  realizadas  por</w:t>
        <w:br/>
        <w:t>ella y lo que supuestamente le implica convivir desde la adolescencia  con</w:t>
        <w:br/>
        <w:t>la presunta impunidad de los hechos,  y  sobre  los  supuestos  obstáculos</w:t>
        <w:br/>
        <w:t>enfrentados por ella y su familia en la búsqueda de justicia”.  Cfr.  Caso</w:t>
        <w:br/>
        <w:t>Gutiérrez y familia Vs. Argentina. Resolución del Presidente de  la  Corte</w:t>
        <w:br/>
        <w:t>Interamericana de Derechos Humanos de  20  de  diciembre  de  2012,  punto</w:t>
        <w:br/>
        <w:t>resolutivo 1.A.4.</w:t>
        <w:br/>
        <w:t>[30]  El perito Alejandro Rúa rindió dictamen sobre “los  actuados,  tanto</w:t>
        <w:br/>
        <w:t>judiciales como administrativos, del presente  caso,  y  si  fueron  o  no</w:t>
        <w:br/>
        <w:t>adecuados, sobre cómo se encararon las actuaciones administrativas  de  la</w:t>
        <w:br/>
        <w:t>Policía Federal Argentina y de la Policía de la Provincia de Buenos  Aires</w:t>
        <w:br/>
        <w:t>en torno al supuesto homicidio  de  Jorge  Omar  Gutiérrez,  y  sobre  las</w:t>
        <w:br/>
        <w:t>medidas institucionales que debieran asumirse para revertir las  supuestas</w:t>
        <w:br/>
        <w:t>condiciones que posibilitaron  estos  hechos,  su  presunto  encubrimiento</w:t>
        <w:br/>
        <w:t>corporativo y la presunta impunidad administrativa”. Cfr. Caso Gutiérrez y</w:t>
        <w:br/>
        <w:t>familia  Vs.  Argentina.   Resolución   del   Presidente   de   la   Corte</w:t>
        <w:br/>
        <w:t>Interamericana de Derechos Humanos de  20  de  diciembre  de  2012,  punto</w:t>
        <w:br/>
        <w:t>resolutivo 1.B.5.</w:t>
        <w:br/>
        <w:t>[31]  El perito Gabriel Eduardo Pérez Barberá rindió  dictamen  sobre  “la</w:t>
        <w:br/>
        <w:t>necesidad de que los sistemas de justicia penal  cuenten  con  cuerpos  de</w:t>
        <w:br/>
        <w:t>investigación  criminal  autónomos  de  las  policías,  especialmente   en</w:t>
        <w:br/>
        <w:t>aquellos casos que involucran a miembros de  las  fuerzas  de  seguridad”.</w:t>
        <w:br/>
        <w:t>Cfr. Caso Gutiérrez y familia Vs. Argentina. Resolución del Presidente  de</w:t>
        <w:br/>
        <w:t>la Corte Interamericana de Derechos Humanos de 20 de  diciembre  de  2012,</w:t>
        <w:br/>
        <w:t>punto resolutivo 1.B.4.</w:t>
        <w:br/>
        <w:t>[32]  El perito Luis María Chichizola rindió dictamen sobre “la estructura</w:t>
        <w:br/>
        <w:t>y el funcionamiento del Ministerio  Público  de  la  Provincia  de  Buenos</w:t>
        <w:br/>
        <w:t>Aires, las supuestas fallas de la  investigación  judicial  y  sobre  cómo</w:t>
        <w:br/>
        <w:t>podría mejorarse la justicia de esa Provincia para  este  tipo  de  casos,</w:t>
        <w:br/>
        <w:t>particularmente,  en  relación  con  el  Ministerio  Público”.  Cfr.  Caso</w:t>
        <w:br/>
        <w:t>Gutiérrez y familia Vs. Argentina. Resolución del Presidente de  la  Corte</w:t>
        <w:br/>
        <w:t>Interamericana de Derechos Humanos de  20  de  diciembre  de  2012,  punto</w:t>
        <w:br/>
        <w:t>resolutivo 1.B.6.</w:t>
        <w:br/>
        <w:t>[33]  El perito Ricardo Favorotto rindió  dictamen  sobre  “las  supuestas</w:t>
        <w:br/>
        <w:t>deficiencias de la actuación judicial en el presente caso, cuáles de  esos</w:t>
        <w:br/>
        <w:t>presuntos  problemas  supuestamente  constituyen  falencias  estructurales</w:t>
        <w:br/>
        <w:t>actuales y sobre las medidas institucionales para superarlas”.  Cfr.  Caso</w:t>
        <w:br/>
        <w:t>Gutiérrez y familia Vs. Argentina. Resolución del Presidente de  la  Corte</w:t>
        <w:br/>
        <w:t>Interamericana de Derechos Humanos de  20  de  diciembre  de  2012,  punto</w:t>
        <w:br/>
        <w:t>resolutivo 1.B.3.  Asimismo, el 26 de marzo de  2013,  los  representantes</w:t>
        <w:br/>
        <w:t>informaron su decisión de desistir de la presentación  de  los  dictámenes</w:t>
        <w:br/>
        <w:t>periciales a cargo de María Victoria Pita, Lila  Caimari,  Julián  Axat  e</w:t>
        <w:br/>
        <w:t>Ignacio Cano, oportunamente ofrecidos y aceptados para ser dispuestos bajo</w:t>
        <w:br/>
        <w:t>la modalidad de affidávit mediante la Resolución del Presidente de  20  de</w:t>
        <w:br/>
        <w:t>diciembre de 2012 emitida en el presente caso (supra párr. 8).</w:t>
        <w:br/>
        <w:t>[34]  Nilda del  Valle  Maldonado  de  Gutiérrez,  esposa  de  Jorge  Omar</w:t>
        <w:br/>
        <w:t>Gutiérrez, declaró sobre “cómo era su vida al momento en que su esposo fue</w:t>
        <w:br/>
        <w:t>supuestamente asesinado, las gestiones que ella y  su  familia  realizaron</w:t>
        <w:br/>
        <w:t>para conocer la  verdad  acerca  de  lo  ocurrido,  la  actuación  de  las</w:t>
        <w:br/>
        <w:t>autoridades policiales, fiscales y  judiciales,  los  alegados  obstáculos</w:t>
        <w:br/>
        <w:t>enfrentados por su familia en la  búsqueda  de  justicia,  y  el  supuesto</w:t>
        <w:br/>
        <w:t>impacto que tuvo en su vida y en la de su familia la muerte de su esposo y</w:t>
        <w:br/>
        <w:t>la presunta impunidad de los hechos”. Cfr. Caso Gutiérrez  y  familia  Vs.</w:t>
        <w:br/>
        <w:t>Argentina.  Resolución  del  Presidente  de  la  Corte  Interamericana  de</w:t>
        <w:br/>
        <w:t>Derechos Humanos de 20 de diciembre de 2012, punto resolutivo 5.1.</w:t>
        <w:br/>
        <w:t>[35]  El perito Alberto Binder rindió dictamen sobre “el funcionamiento de</w:t>
        <w:br/>
        <w:t>la justicia de la Provincia de Buenos Aires y la  Policía  Bonaerense,  en</w:t>
        <w:br/>
        <w:t>particular, las supuestas deficiencias que llevaron a la reforma  judicial</w:t>
        <w:br/>
        <w:t>y policial de los años 1997 y 1998,  y  sobre  el  objetivo,  contenido  y</w:t>
        <w:br/>
        <w:t>principales características de esta reforma, y su  grado  de  cumplimiento</w:t>
        <w:br/>
        <w:t>frente a su funcionamiento actual”. Cfr.  Caso  Gutiérrez  y  familia  Vs.</w:t>
        <w:br/>
        <w:t>Argentina.  Resolución  del  Presidente  de  la  Corte  Interamericana  de</w:t>
        <w:br/>
        <w:t>Derechos Humanos de 20 de diciembre de 2012, punto resolutivo 5.1.</w:t>
        <w:br/>
        <w:t>[36]  Cfr. Caso Velásquez Rodríguez Vs. Honduras. Fondo. Sentencia  de  29</w:t>
        <w:br/>
        <w:t>de julio de 1988. Serie C No. 4, párr. 140, y Caso  Mendoza  y  otros  Vs.</w:t>
        <w:br/>
        <w:t>Argentina. Excepciones Preliminares, Fondo y Reparaciones. Sentencia de 14</w:t>
        <w:br/>
        <w:t>de mayo de 2013. Serie C No. 260, párr. 53.</w:t>
        <w:br/>
        <w:t>[37]  Los representantes  remitieron  el  Informe  Final  de  la  Comisión</w:t>
        <w:br/>
        <w:t>Especial Investigadora de la Cámara de Diputados del Congreso de la Nación</w:t>
        <w:br/>
        <w:t>(expediente de fondo, folios 905 a 1096). Asimismo, mediante escrito de 30</w:t>
        <w:br/>
        <w:t>de agosto de 2013, explicaron que  los  códigos  penal  y  procesal  penal</w:t>
        <w:br/>
        <w:t>aplicables en las investigaciones realizadas por los hechos  del  caso  se</w:t>
        <w:br/>
        <w:t>pueden localizar en determinadas páginas web del Estado (supra párr.  13).</w:t>
        <w:br/>
        <w:t>El Tribunal no tomó en cuenta el escrito de la Comisión de 7 de agosto  de</w:t>
        <w:br/>
        <w:t>2013, ya que fue presentado de forma extemporánea (supra párr. 12).</w:t>
        <w:br/>
        <w:t>[38]  Cfr. “Un Fallo Critica con Severidad Caso de la Aduana Paralela”, la</w:t>
        <w:br/>
        <w:t>Nación, 12 de octubre de 2000, y “El Ranking de los Hechos de Corrupción”,</w:t>
        <w:br/>
        <w:t>CNA Agencia de Noticias, 7 de diciembre de 2009 (expediente de  anexos  al</w:t>
        <w:br/>
        <w:t>escrito de sometimiento, folios 38 a  48).</w:t>
        <w:br/>
        <w:t>[39]  Cfr. Caso Velásquez  Rodríguez.  Fondo,  supra  párr.  146,  y  Caso</w:t>
        <w:br/>
        <w:t>Masacre de Santo Domingo Vs. Colombia. Excepciones Preliminares,  Fondo  y</w:t>
        <w:br/>
        <w:t>Reparaciones. Sentencia de 30 de noviembre de 2012. Serie C No. 259, párr.</w:t>
        <w:br/>
        <w:t>44.</w:t>
        <w:br/>
        <w:t>[40]  Entre otros, los representantes señalaron las páginas web  del  Estado</w:t>
        <w:br/>
        <w:t>en donde se  pueden  localizar  el  Código  Penal  de  la  Nación  Argentina</w:t>
        <w:br/>
        <w:t>actualmente                                                          vigente</w:t>
        <w:br/>
        <w:t>(http://www.infojus.gov.ar/index.php?kk_seccion=codigos,</w:t>
        <w:br/>
        <w:t>http://www.infojus.gov.ar/index.php?kk_seccion=documento&amp;registro=LEYNAC&amp;doc</w:t>
        <w:br/>
        <w:t>id=CPE%20C%20011179%201984%2012%2021) y el Código de Procedimiento Penal  de</w:t>
        <w:br/>
        <w:t>la  Provincia  de   Buenos   Aires,   texto   conforme   a   la   Ley   3589</w:t>
        <w:br/>
        <w:t>(http://www.gob.gba.gov.ar/dijl/DIJL_buscaid.php?var=1334,</w:t>
        <w:br/>
        <w:t>http://www.gob.gba.gov.ar/legislacion/legislacion/l-3589.html), los  cuales,</w:t>
        <w:br/>
        <w:t>según aquéllos, fueron aplicados a la investigación iniciada por los  hechos</w:t>
        <w:br/>
        <w:t>de   este   caso.   También   aportaron   enlaces   a    la    Ley    12.059</w:t>
        <w:br/>
        <w:t>(http://www.gob.gba.gov.ar/intranet/digesto/PDF/l12059.pdf)  y  a   la   Ley</w:t>
        <w:br/>
        <w:t>13153 (http://www.gob.gba.gov.ar/legislacion/legislacion/l-13153.html).</w:t>
        <w:br/>
        <w:t>[41]  Cfr. Caso Escué Zapata Vs. Colombia. Fondo, Reparaciones  y  Costas.</w:t>
        <w:br/>
        <w:t>Sentencia de 4 de julio de 2007. Serie C No. 165, párr. 26, y  Caso  Vélez</w:t>
        <w:br/>
        <w:t>Restrepo y Familiares, supra, párr. 63.</w:t>
        <w:br/>
        <w:t>[42]  Cfr. Daniel Otero, "Maten  a  Gutiérrez,  un  crimen  de  la  Aduana</w:t>
        <w:br/>
        <w:t>Paralela", Editorial Planeta, Buenos Aires, Argentina, 1998 (expediente de</w:t>
        <w:br/>
        <w:t>anexos al escrito de solicitudes y argumentos, folio 2348).</w:t>
        <w:br/>
        <w:t>[43]  Cfr. Caso Radilla  Pacheco  Vs.  México.  Excepciones  Preliminares,</w:t>
        <w:br/>
        <w:t>Fondo, Reparaciones y Costas. Sentencia de 23 de noviembre de 2009.  Serie</w:t>
        <w:br/>
        <w:t>C No. 209, párr. 72, y Caso Gomes Lund y otros (Guerrilha do Araguaia) Vs.</w:t>
        <w:br/>
        <w:t>Brasil. Excepciones Preliminares, Fondo, Reparaciones y Costas.  Sentencia</w:t>
        <w:br/>
        <w:t>de 24 de noviembre de 2010. Serie C No. 219, párr. 55.</w:t>
        <w:br/>
        <w:t>[44]  Cfr. Caso  Loayza  Tamayo  Vs.  Perú.  Fondo.  Sentencia  de  17  de</w:t>
        <w:br/>
        <w:t>septiembre de 1997. Serie C No. 22, párr. 43,  y  Caso  Mendoza  y  otros,</w:t>
        <w:br/>
        <w:t>supra, párr. 54.</w:t>
        <w:br/>
        <w:t>[45]   Cfr.  Extracto  del  legajo  policial  de  Jorge   Omar   Gutiérrez</w:t>
        <w:br/>
        <w:t>(expediente de anexos al escrito de solicitudes y argumentos, folio 1998).</w:t>
        <w:br/>
        <w:t>[46]   Cfr.  Certificado  de  nacimiento  de   Jorge   Gabriel   Gutiérrez</w:t>
        <w:br/>
        <w:t>(expediente de anexos al escrito de solicitudes y argumentos, folio 2631);</w:t>
        <w:br/>
        <w:t>Certificado de nacimiento de Omar David Gutiérrez (expediente de anexos al</w:t>
        <w:br/>
        <w:t>escrito de  solicitudes  y  argumentos,  folio  2633),  y  Certificado  de</w:t>
        <w:br/>
        <w:t>nacimiento de Marilin Verónica Gutiérrez (expediente de anexos al  escrito</w:t>
        <w:br/>
        <w:t>de solicitudes y argumentos, folio 2632).</w:t>
        <w:br/>
        <w:t>[47]   Cfr.  Extracto  del  legajo  policial  de  Jorge   Omar   Gutiérrez</w:t>
        <w:br/>
        <w:t>(expediente de anexos al escrito de solicitudes y argumentos, folios 1995,</w:t>
        <w:br/>
        <w:t>1998 y 2004).</w:t>
        <w:br/>
        <w:t>[48]  Cfr. Certificado de defunción de Jorge Omar Gutiérrez (expediente de</w:t>
        <w:br/>
        <w:t>anexos al escrito de solicitudes y argumentos, folio 2627).</w:t>
        <w:br/>
        <w:t>49    Cfr. Informe Final de  la  Comisión  Especial  Investigadora  de  la</w:t>
        <w:br/>
        <w:t>Probable Comisión de  Hechos  Ilícitos  Perpetrados  o  Producidos  en  la</w:t>
        <w:br/>
        <w:t>Administración Nacional de Aduanas de noviembre  de  1997  (expediente  de</w:t>
        <w:br/>
        <w:t>fondo, folios 911, 912, 917, 964 y 1022).</w:t>
        <w:br/>
        <w:t>[49]  Cfr. Declaración pericial rendida por Alberto Binder ante  la  Corte</w:t>
        <w:br/>
        <w:t>Interamericana en la audiencia pública celebrada el 21 de mayo de 2013.</w:t>
        <w:br/>
        <w:t>[50]  Cfr. Declaración de un guarda de tren de  30  agosto  1994  ante  la</w:t>
        <w:br/>
        <w:t>Comisaría Segunda  de  La  Plata  (expediente  de  anexos  al  escrito  de</w:t>
        <w:br/>
        <w:t>solicitudes y argumentos, folios 1713 a 1715), y Acta de inspección ocular</w:t>
        <w:br/>
        <w:t>de 29 de agosto de 1994, Comisaría Segunda  de  La  Plata  (expediente  de</w:t>
        <w:br/>
        <w:t>anexos al escrito de solicitudes y argumentos, folios 1705 a 1710).</w:t>
        <w:br/>
        <w:t>[51]  Cfr. Declaración de un guarda de tren de  30  agosto  1994  ante  la</w:t>
        <w:br/>
        <w:t>Comisaría Segunda  de  La  Plata  (expediente  de  anexos  al  escrito  de</w:t>
        <w:br/>
        <w:t>solicitudes y argumentos, folios 1713 a 1715); Declaración de  un  segundo</w:t>
        <w:br/>
        <w:t>guarda de tren de 29 de septiembre de 1994 ante la División de  Vigilancia</w:t>
        <w:br/>
        <w:t>Preventiva de la Superintendencia de Seguridad Ferroviaria, Ministerio del</w:t>
        <w:br/>
        <w:t>Interior, Policía Federal Argentina (expediente de anexos  al  escrito  de</w:t>
        <w:br/>
        <w:t>solicitudes  y  argumentos,  folios  2122  y  2123),  y  Declaración   del</w:t>
        <w:br/>
        <w:t>mencionado segundo guarda de tren de 20 de enero de 2003 ante la Dirección</w:t>
        <w:br/>
        <w:t>Departamental de Investigaciones de San Isidro, Policía de Investigaciones</w:t>
        <w:br/>
        <w:t>en Función Judicial, Policía Bonaerense (expediente de anexos  al  escrito</w:t>
        <w:br/>
        <w:t>de solicitudes y argumentos, folios 1849 a 1850).</w:t>
        <w:br/>
        <w:t>[52]  Cfr. Acta de inspección ocular de 29 de agosto  de  1994,  Comisaría</w:t>
        <w:br/>
        <w:t>Segunda de La Plata (expediente de anexos  al  escrito  de  solicitudes  y</w:t>
        <w:br/>
        <w:t>argumentos, folios 1705 a 1710).</w:t>
        <w:br/>
        <w:t>[53]  Cfr. Reconocimiento médico legal de 29 de agosto de 1994 (expediente</w:t>
        <w:br/>
        <w:t>de anexos al escrito de solicitudes y argumentos, folios 1717 a 1720).</w:t>
        <w:br/>
        <w:t>[54]  Cfr. Resolución de 28 de diciembre de 2006 del Juzgado de Transición</w:t>
        <w:br/>
        <w:t>No. 2 del Departamento Judicial de  La  Plata  (expediente  de  anexos  al</w:t>
        <w:br/>
        <w:t>escrito de sometimiento, folio 300); Resolución de 30 de diciembre de 2009</w:t>
        <w:br/>
        <w:t>del Juzgado de Garantías No. 5  del  Departamento  Judicial  de  La  Plata</w:t>
        <w:br/>
        <w:t>(expediente de anexos al escrito de sometimiento, folio  319),  y  Sumario</w:t>
        <w:br/>
        <w:t>administrativo 357-18-000001/94, Ministerio del  interior  de  la  Policía</w:t>
        <w:br/>
        <w:t>Federal Argentina (anexos al escrito de solicitudes y  argumentos,  folios</w:t>
        <w:br/>
        <w:t>2212, 2217 y 2270).</w:t>
        <w:br/>
        <w:t>[55]  La Ley 12.059 de 11 de diciembre de 1997 establecía en su artículo 3</w:t>
        <w:br/>
        <w:t>que  “[l]as  causas  pendientes  al  1  de  marzo  de  1.998   continuarán</w:t>
        <w:br/>
        <w:t>tramitándose según las normas de la Ley 3.589 […], hasta su  finalización.</w:t>
        <w:br/>
        <w:t>Estas causas deberán ser concluidas antes del 1 de enero  del  año  2.000.</w:t>
        <w:br/>
        <w:t>Transcurrido dicho plazo, tramitarán según el nuevo Código (Ley  11.922)”.</w:t>
        <w:br/>
        <w:t>Disponible en:  http://www.gob.gba.gov.ar/intranet/digesto/PDF/l12059.pdf.</w:t>
        <w:br/>
        <w:t>Sin embargo, el artículo 1 de la Ley 13.153 de 18  de  diciembre  de  2003</w:t>
        <w:br/>
        <w:t>posteriormente sustituyó el artículo 3° de la  Ley  12.059,  estableciendo</w:t>
        <w:br/>
        <w:t>que  “[l]as  causas  pendientes  al  1º  de  marzo  de  1998   continuarán</w:t>
        <w:br/>
        <w:t>tramitándose hasta su finalización, según las normas  de  la  Ley  3.589”.</w:t>
        <w:br/>
        <w:t>Disponible    en:     http://www.gob.gba.gov.ar/legislacion/legislacion/l-</w:t>
        <w:br/>
        <w:t>13153.html.</w:t>
        <w:br/>
        <w:t>[56]  Cfr. Declaración de 31 de marzo de 2005 ante instructores judiciales</w:t>
        <w:br/>
        <w:t>(expediente de anexos al escrito de solicitudes y argumentos, folio 1966).</w:t>
        <w:br/>
        <w:t>[57]  Consta en el expediente de esta Corte que  se  recibieron  al  menos</w:t>
        <w:br/>
        <w:t>nueve declaraciones (expediente de anexos  al  escrito  de  solicitudes  y</w:t>
        <w:br/>
        <w:t>argumentos, folios 1713 a 1715, 1730 a 1732, 1722 a  1724,  1726  a  1728,</w:t>
        <w:br/>
        <w:t>1740, 1749 a 1754, 2039, 2098 a 2100, y 2101 a 2102).</w:t>
        <w:br/>
        <w:t>[58]  Cfr. Acta de reconstrucción de hechos de 22 septiembre 1994 ante  el</w:t>
        <w:br/>
        <w:t>Juzgado Criminal y Correccional No. 5 (expediente de anexos al escrito  de</w:t>
        <w:br/>
        <w:t>solicitudes y argumentos, folios 1737 y 1738).</w:t>
        <w:br/>
        <w:t>[59]  Cfr. Declaraciones de los dos testigos presenciales  (expediente  de</w:t>
        <w:br/>
        <w:t>anexos al escrito de sometimiento, folios 107 a 108, y 111 a 113).</w:t>
        <w:br/>
        <w:t>[60]  Cfr. Actas de rueda de reconocimiento de 24 de  septiembre  de  1994</w:t>
        <w:br/>
        <w:t>(expediente de anexos al escrito de sometimiento, folios 116 a 117, y  119</w:t>
        <w:br/>
        <w:t>a 120).</w:t>
        <w:br/>
        <w:t>[61]  Cfr. Acta de audiencias de 29 de septiembre de 1994  (expediente  de</w:t>
        <w:br/>
        <w:t>anexos al escrito de solicitudes y argumentos, folios 1759 y 1760).</w:t>
        <w:br/>
        <w:t>[62]  Cfr. Acta de audiencias de 29 de septiembre de 1994  (expediente  de</w:t>
        <w:br/>
        <w:t>anexos al escrito de solicitudes y argumentos, folio 1747).</w:t>
        <w:br/>
        <w:t>[63]  Cfr. Veredicto de 15 de  noviembre  de  1996  dictado  por  la  Sala</w:t>
        <w:br/>
        <w:t>Primera de la Cámara de Apelaciones en lo Criminal y  Correccional  de  La</w:t>
        <w:br/>
        <w:t>Plata (expediente de anexos al escrito  de  sometimiento,  folio  135),  y</w:t>
        <w:br/>
        <w:t>Sentencia de 15 de noviembre de 1996 dictada por la  Sala  Primera  de  la</w:t>
        <w:br/>
        <w:t>Cámara  de  Apelaciones  en  lo  Criminal  y  Correccional  de  La   Plata</w:t>
        <w:br/>
        <w:t>(expediente de anexos al escrito de solicitudes y argumentos, folio 1784).</w:t>
        <w:br/>
        <w:t>[64]  Cfr.  Portada  del  expediente  Sumario  Administrativo  N°  357-18-</w:t>
        <w:br/>
        <w:t>000001/94.   Causa:   juzgar   conducta.   Departamento    Investigaciones</w:t>
        <w:br/>
        <w:t>Administrativas de la Policía Federal Argentina (expediente de  anexos  al</w:t>
        <w:br/>
        <w:t>escrito de solicitudes y argumentos, folio 2113).</w:t>
        <w:br/>
        <w:t>[65]  Cfr. Comunicación de 26  de  septiembre  de  1994,  Proceso  Sumario</w:t>
        <w:br/>
        <w:t>Administrativo No.1, expediente 357-18-000001/94 (expediente de anexos  al</w:t>
        <w:br/>
        <w:t>escrito de solicitudes y argumentos, folio 2116), y Comunicación de 24  de</w:t>
        <w:br/>
        <w:t>septiembre de 1994, Proceso Sumario Administrativo No.1, expediente 357-18-</w:t>
        <w:br/>
        <w:t>000001/94 (expediente de anexos al escrito de  solicitudes  y  argumentos,</w:t>
        <w:br/>
        <w:t>folio 2118).</w:t>
        <w:br/>
        <w:t>[66]  Cfr. Acta del Juicio Oral de 11 y 12  de  noviembre  de  1996,  Sala</w:t>
        <w:br/>
        <w:t>Primera de la Cámara de Apelaciones en lo Criminal y  Correccional  de  La</w:t>
        <w:br/>
        <w:t>Plata (expediente de anexos al escrito de solicitudes y argumentos, folios</w:t>
        <w:br/>
        <w:t>1778 a 1780).</w:t>
        <w:br/>
        <w:t>[67]  Cfr. Veredicto de 15 de  noviembre  de  1996  dictado  por  la  Sala</w:t>
        <w:br/>
        <w:t>Primera de la Cámara de Apelaciones en lo Criminal y  Correccional  de  La</w:t>
        <w:br/>
        <w:t>Plata (expediente de anexos al escrito de sometimiento, folio 123).</w:t>
        <w:br/>
        <w:t>[68]  Cfr. Auto de 26 de mayo de  1995,  Sala  Primera  de  la  Cámara  de</w:t>
        <w:br/>
        <w:t>Apelaciones en lo Criminal y  Correccional  de  La  Plata  (expediente  de</w:t>
        <w:br/>
        <w:t>anexos al escrito de solicitudes y argumentos, folio 1762).</w:t>
        <w:br/>
        <w:t>[69]  Cfr. Acta del Juicio Oral de 11 y 12  de  noviembre  de  1996,  Sala</w:t>
        <w:br/>
        <w:t>Primera de la Cámara de Apelaciones en lo Criminal y  Correccional  de  La</w:t>
        <w:br/>
        <w:t>Plata (expediente de anexos al escrito de solicitudes y argumentos,  folio</w:t>
        <w:br/>
        <w:t>1773).</w:t>
        <w:br/>
        <w:t>[70]   Consta  en  el  expediente  que  en  dicha  audiencia:  a)   prestó</w:t>
        <w:br/>
        <w:t>declaración el único procesado en la causa penal; b) se llamó a declarar a</w:t>
        <w:br/>
        <w:t>trece testigos policiales, a  ocho  testigos  civiles  y  a  ocho  peritos</w:t>
        <w:br/>
        <w:t>quienes además ratificaron las firmas  de  sus  informes  obrantes  en  la</w:t>
        <w:br/>
        <w:t>causa; c) comparecieron los dos testigos presenciales de los hechos, entre</w:t>
        <w:br/>
        <w:t>los que se realizó un careo; d) la defensa desistió de tres testimonios, y</w:t>
        <w:br/>
        <w:t>e) el Fiscal y la defensa presentaron sus alegatos. Cfr. Acta  del  Juicio</w:t>
        <w:br/>
        <w:t>Oral de 11 y 12 de noviembre  de  1996,  Sala  Primera  de  la  Cámara  de</w:t>
        <w:br/>
        <w:t>Apelaciones en lo Criminal y  Correccional  de  La  Plata  (expediente  de</w:t>
        <w:br/>
        <w:t>anexos al escrito de solicitudes y argumentos, folios 1765 y 1775).</w:t>
        <w:br/>
        <w:t>[71]  Cfr. Veredicto de 15 de  noviembre  de  1996  dictado  por  la  Sala</w:t>
        <w:br/>
        <w:t>Primera de la Cámara de Apelaciones en lo Criminal y  Correccional  de  La</w:t>
        <w:br/>
        <w:t>Plata (expediente de anexos al escrito de sometimiento  del  caso,  folios</w:t>
        <w:br/>
        <w:t>123 a 136).</w:t>
        <w:br/>
        <w:t>[72]  Cfr. Sentencia de 15 de  noviembre  de  1996  dictada  por  la  Sala</w:t>
        <w:br/>
        <w:t>Primera de la Cámara de Apelaciones en lo Criminal y  Correccional  de  La</w:t>
        <w:br/>
        <w:t>Plata (expediente de anexos al escrito de solicitudes y argumentos, folios</w:t>
        <w:br/>
        <w:t>1784 a 1788).</w:t>
        <w:br/>
        <w:t>[73]  Cfr. Veredicto de 15 de  noviembre  de  1996  dictado  por  la  Sala</w:t>
        <w:br/>
        <w:t>Primera de la Cámara de Apelaciones en lo Criminal y  Correccional  de  La</w:t>
        <w:br/>
        <w:t>Plata (expediente de anexos al escrito de sometimiento, folios 123 a 136).</w:t>
        <w:br/>
        <w:br/>
        <w:t>[74]  Cfr. Sentencia de 15 de noviembre de 1996 dictada por la Sala  Primera</w:t>
        <w:br/>
        <w:t>de la Cámara de Apelaciones en  lo  Criminal  y  Correccional  de  La  Plata</w:t>
        <w:br/>
        <w:t>(expediente de anexos al escrito de solicitudes y argumentos, folios 1785  y</w:t>
        <w:br/>
        <w:t>1788).</w:t>
        <w:br/>
        <w:t>[75]  Cfr. Sentencia de 15 de  noviembre  de  1996  dictada  por  la  Sala</w:t>
        <w:br/>
        <w:t>Primera de la Cámara de Apelaciones en lo Criminal y  Correccional  de  La</w:t>
        <w:br/>
        <w:t>Plata (expediente de anexos al escrito de solicitudes y argumentos, folios</w:t>
        <w:br/>
        <w:t>1784 a 1788).</w:t>
        <w:br/>
        <w:t>[76]  Cfr. Declaración de 11  de  octubre  de  2000  ante  el  Juzgado  de</w:t>
        <w:br/>
        <w:t>Transición No. 2 del Departamento Judicial  de  La  Plata  (expediente  de</w:t>
        <w:br/>
        <w:t>anexos al escrito de sometimiento, folio 225), y Declaración de 4 de abril</w:t>
        <w:br/>
        <w:t>de 2005 ante instructores judiciales, en el cuerpo de Instructores  de  la</w:t>
        <w:br/>
        <w:t>Policía Judicial de la Procuración General de la Suprema Corte de Justicia</w:t>
        <w:br/>
        <w:t>de Buenos  Aires  (expediente  de  anexos  al  escrito  de  solicitudes  y</w:t>
        <w:br/>
        <w:t>argumentos, folio 1961).</w:t>
        <w:br/>
        <w:t>[77]   Cfr.  Escrito  de  interposición  de  recursos  extraordinarios  de</w:t>
        <w:br/>
        <w:t>inconstitucionalidad por nulidad e inaplicabilidad de ley o doctrina legal</w:t>
        <w:br/>
        <w:t>(expediente de anexos al escrito de solicitudes y argumentos, folio 2042).</w:t>
        <w:br/>
        <w:t>[78]  Cfr. Resolución de 20 de diciembre  de  1996  dictada  por  la  Sala</w:t>
        <w:br/>
        <w:t>Primera de la Cámara de Apelaciones en lo Criminal y  Correccional  de  La</w:t>
        <w:br/>
        <w:t>Plata (expediente de anexos al escrito de solicitudes y argumentos, folios</w:t>
        <w:br/>
        <w:t>1790 y 1791).</w:t>
        <w:br/>
        <w:t>[79]  Cfr. Resolución de 28 de abril de 1998 dictada por la  Sala  Primera</w:t>
        <w:br/>
        <w:t>de la Cámara de Apelaciones en lo Criminal  y  Correccional  de  La  Plata</w:t>
        <w:br/>
        <w:t>(expediente de anexos al escrito de solicitudes y argumentos, folio 1800).</w:t>
        <w:br/>
        <w:t>[80]  Cfr. Resolución de 22 de abril de 1997 dictada por la Suprema  Corte</w:t>
        <w:br/>
        <w:t>de Justicia de la Provincia de  Buenos  Aires  (expediente  de  anexos  al</w:t>
        <w:br/>
        <w:t>escrito de solicitudes y argumentos, folios 1793 a 1797).</w:t>
        <w:br/>
        <w:t>[81]  Cfr. Resolución de 28 de abril de 1998 dictada por la  Sala  Primera</w:t>
        <w:br/>
        <w:t>de la Cámara de Apelaciones en lo Criminal  y  Correccional  de  La  Plata</w:t>
        <w:br/>
        <w:t>(expediente de anexos al escrito de solicitudes y argumentos, folios  1800</w:t>
        <w:br/>
        <w:t>a 1802).</w:t>
        <w:br/>
        <w:t>[82]  Cfr. Resolución de 12 de noviembre de  1998  dictada  por  la  Corte</w:t>
        <w:br/>
        <w:t>Suprema de Justicia de la Nación  (expediente  de  anexos  al  escrito  de</w:t>
        <w:br/>
        <w:t>solicitudes y argumentos, folio 1805).</w:t>
        <w:br/>
        <w:t>[83]  Cfr. Resolución No.  81974  de  13  de  septiembre  de  1994  de  la</w:t>
        <w:br/>
        <w:t>Dirección General de Asuntos Judiciales (expediente de anexos  al  escrito</w:t>
        <w:br/>
        <w:t>de sometimiento, folios 103 y 104).</w:t>
        <w:br/>
        <w:t>[84]  Cfr. Resolución No. 104097 de 23 de marzo de 1998, Interventor de la</w:t>
        <w:br/>
        <w:t>Policía de la Provincia de Buenos Aires (expediente de anexos  al  escrito</w:t>
        <w:br/>
        <w:t>de sometimiento, folios 2623 a 2625).</w:t>
        <w:br/>
        <w:t>[85]   Cfr.  Acta  Inicial  del  Proceso  Sumario   Administrativo   No.1,</w:t>
        <w:br/>
        <w:t>expediente  357-18-000001/94  (expediente  de   anexos   al   escrito   de</w:t>
        <w:br/>
        <w:t>solicitudes y argumentos, folio 2115).</w:t>
        <w:br/>
        <w:t>[86]   Cfr.  Oficio  de  26  de  septiembre  de  1994,   Proceso   Sumario</w:t>
        <w:br/>
        <w:t>Administrativo No.1, expediente 357-18-000001/94 (expediente de anexos  al</w:t>
        <w:br/>
        <w:t>escrito de solicitudes y argumentos, folio 2116).</w:t>
        <w:br/>
        <w:t>[87]  Cfr. Oficio de 6 de octubre de 1994, Proceso Sumario  Administrativo</w:t>
        <w:br/>
        <w:t>No.1, expediente 357-18-000001/94 (expediente  de  anexos  al  escrito  de</w:t>
        <w:br/>
        <w:t>solicitudes y argumentos, folio 2134).</w:t>
        <w:br/>
        <w:t>[88]  Cfr. Oficio de 11 de octubre de 1994, Proceso Sumario Administrativo</w:t>
        <w:br/>
        <w:t>No.1, expediente 357-18-000001/94 (expediente  de  anexos  al  escrito  de</w:t>
        <w:br/>
        <w:t>solicitudes y argumentos, folio 2135).</w:t>
        <w:br/>
        <w:t>[89]  Cfr. Acta de prosecución de 16 de noviembre de 1994, Proceso Sumario</w:t>
        <w:br/>
        <w:t>Administrativo No.1, expediente 357-18-000001/94 (expediente de anexos  al</w:t>
        <w:br/>
        <w:t>escrito de solicitudes y argumentos, folio 2138).</w:t>
        <w:br/>
        <w:t>[90]   Consta  en  el  expediente  que  se  recibieron  al   menos   siete</w:t>
        <w:br/>
        <w:t>declaraciones  (expediente  de  anexos  al  escrito   de   solicitudes   y</w:t>
        <w:br/>
        <w:t>argumentos, folios 2122, 2124, 2198 a 2209, 2125, 2127, 2183 a 2185,  2151</w:t>
        <w:br/>
        <w:t>a 2154).</w:t>
        <w:br/>
        <w:t>[91]  Cfr. Constancia de Instrucción de 23 de enero de 1995 (expediente de</w:t>
        <w:br/>
        <w:t>anexos al escrito de  solicitudes  y  argumentos,  folio  2188);  Acta  de</w:t>
        <w:br/>
        <w:t>citación de 24 de enero de  1994  (expediente  de  anexos  al  escrito  de</w:t>
        <w:br/>
        <w:t>solicitudes y argumentos, folio 2192), e Informe Final de 2 de octubre  de</w:t>
        <w:br/>
        <w:t>1995 (expediente de anexos al escrito de solicitudes y  argumentos,  folio</w:t>
        <w:br/>
        <w:t>2268).</w:t>
        <w:br/>
        <w:t>[92]  Cfr. Solicitud del 28 de septiembre de 1994 (expediente de anexos al</w:t>
        <w:br/>
        <w:t>escrito de solicitudes y argumentos, folio 2129).</w:t>
        <w:br/>
        <w:t>[93]  Cfr. Remisión de antecedentes disciplinarios de 5 de octubre de 1994</w:t>
        <w:br/>
        <w:t>(expediente de anexos al escrito de solicitudes y argumentos, folios  2140</w:t>
        <w:br/>
        <w:t>y 2141).</w:t>
        <w:br/>
        <w:t>[94]  Cfr. Proceso  Sumario  Administrativo,  expediente  357-18-000001/94</w:t>
        <w:br/>
        <w:t>(expediente de anexos al escrito de solicitudes y argumentos, folios  2143</w:t>
        <w:br/>
        <w:t>a 2146, 2174 y 2172).</w:t>
        <w:br/>
        <w:t>[95]  Cfr. Declaración de Descargo del policía federal procesado de 29  de</w:t>
        <w:br/>
        <w:t>junio  de  1995  (expediente  de  anexos  al  escrito  de  solicitudes   y</w:t>
        <w:br/>
        <w:t>argumentos, folios 2235 y 2236).</w:t>
        <w:br/>
        <w:t>[96]  Cfr. Diligencia de cierre y análisis de  las  actuaciones  de  2  de</w:t>
        <w:br/>
        <w:t>octubre de  1995  (expediente  de  anexos  al  escrito  de  solicitudes  y</w:t>
        <w:br/>
        <w:t>argumentos, folio 2263).</w:t>
        <w:br/>
        <w:t>[97]  Cfr. Expediente administrativo 357-18-000001/94 del  Ministerio  del</w:t>
        <w:br/>
        <w:t>Interior de la Policía Federal Argentina (expediente de anexos al  escrito</w:t>
        <w:br/>
        <w:t>de solicitudes y argumentos, folios 2264 a 2283, 2316, 2318, 2324 a 2329).</w:t>
        <w:br/>
        <w:t>[98]   Cfr.  Informe  Final  de  la  Comisión  Especial  Investigadora  de</w:t>
        <w:br/>
        <w:t>noviembre de 1997 (expediente de fondo, folios 911, 915 y 963).</w:t>
        <w:br/>
        <w:t>[99]  Cfr. Copia de las versiones taquigráficas ante la Comisión  Especial</w:t>
        <w:br/>
        <w:t>Investigadora (expediente de anexos al escrito de sometimiento, folios 148</w:t>
        <w:br/>
        <w:t>a 173, y 175 a 199); Informe Final de la Comisión  Especial  Investigadora</w:t>
        <w:br/>
        <w:t>de noviembre de 1997 (expediente de fondo, folio 963), y Escritos de 20  y</w:t>
        <w:br/>
        <w:t>24 de febrero de 1997 remitidos al  Presidente  de  la  Suprema  Corte  de</w:t>
        <w:br/>
        <w:t>Justicia de la Provincia de Buenos Aires por el Presidente de la  Comisión</w:t>
        <w:br/>
        <w:t>Especial Investigadora (expediente de anexos al escrito  de  sometimiento,</w:t>
        <w:br/>
        <w:t>folios 143 a 145).</w:t>
        <w:br/>
        <w:t>[100]       Cfr. Informe Final de la Comisión  Especial  Investigadora  de</w:t>
        <w:br/>
        <w:t>noviembre de 1997 (expediente de fondo, folio 964).</w:t>
        <w:br/>
        <w:t>[101]       Cfr. Escritos de 20 y 24  de  febrero  de  1997  remitidos  al</w:t>
        <w:br/>
        <w:t>Presidente de la Suprema Corte de Justicia de la Provincia de Buenos Aires</w:t>
        <w:br/>
        <w:t>por el Presidente de la Comisión  Especial  Investigadora  (expediente  de</w:t>
        <w:br/>
        <w:t>anexos al escrito de sometimiento, folios 143 a 145).</w:t>
        <w:br/>
        <w:t>[102]       Cfr. Informe Final de la Comisión  Especial  Investigadora  de</w:t>
        <w:br/>
        <w:t>noviembre de 1997 (expediente de fondo, folio 964).</w:t>
        <w:br/>
        <w:t>[103]       Cfr. Informe Final de la Comisión  Especial  Investigadora  de</w:t>
        <w:br/>
        <w:t>noviembre de 1997 (expediente de fondo, folio 1022).</w:t>
        <w:br/>
        <w:t>[104]       Cfr. “Causa 57.927, Juzgado Nacional de 1a, en l[o]  criminal,</w:t>
        <w:br/>
        <w:t>de instrucción Nro. 32” (expediente de anexos al escrito de solicitudes  y</w:t>
        <w:br/>
        <w:t>argumentos, folio 2098).</w:t>
        <w:br/>
        <w:t>[105]       Cfr. Auto del Juez de Instrucción  de  13  de  marzo  de  1995</w:t>
        <w:br/>
        <w:t>(anexos al escrito de solicitudes y argumentos, folio 2105).</w:t>
        <w:br/>
        <w:t>[106]       Cfr. Informe del Subprocurador General de la Suprema Corte  de</w:t>
        <w:br/>
        <w:t>Justicia de Buenos Aires de 12 de mayo de 2004 (expediente  de  anexos  al</w:t>
        <w:br/>
        <w:t>escrito de sometimiento, folio 287).</w:t>
        <w:br/>
        <w:t>[107]       Cfr. Resolución de 28 de diciembre  de  2006  del  Juzgado  de</w:t>
        <w:br/>
        <w:t>Transición No. 2 del Departamento Judicial  de  La  Plata  (expediente  de</w:t>
        <w:br/>
        <w:t>anexos al escrito de sometimiento, folios 300 y 301), y Resolución  de  30</w:t>
        <w:br/>
        <w:t>de diciembre de 2009 del Juzgado  de  Garantías  No.  5  del  Departamento</w:t>
        <w:br/>
        <w:t>Judicial de La Plata (expediente de anexos  al  escrito  de  sometimiento,</w:t>
        <w:br/>
        <w:t>folio 320).</w:t>
        <w:br/>
        <w:t>[108]       Cfr. Resolución de 18 de agosto 2009 del Juzgado de  Garantías</w:t>
        <w:br/>
        <w:t>No. 5 de La Plata (expediente  de  anexos  al  escrito  de  solicitudes  y</w:t>
        <w:br/>
        <w:t>argumentos, folios 2075 a 2078); Resolución de 18 de  septiembre  de  2009</w:t>
        <w:br/>
        <w:t>del Juzgado de Garantías No. 5  del  Departamento  Judicial  de  La  Plata</w:t>
        <w:br/>
        <w:t>(expediente de anexos al escrito de solicitudes y argumentos, folios  1976</w:t>
        <w:br/>
        <w:t>a 1980), y Resolución de 30 de diciembre de 2009 del Juzgado de  Garantías</w:t>
        <w:br/>
        <w:t>No. 5 del Departamento Judicial de  La  Plata  (expediente  de  anexos  al</w:t>
        <w:br/>
        <w:t>escrito de sometimiento, folios 322 y 323).</w:t>
        <w:br/>
        <w:t>[109]       Cfr. Escrito dirigido a la Jueza de la causa de 6 de  mayo  de</w:t>
        <w:br/>
        <w:t>1999 (expediente de anexos al escrito de solicitudes y argumentos,  folios</w:t>
        <w:br/>
        <w:t>1826-9 a 1826-11 y 1826-20).</w:t>
        <w:br/>
        <w:t>[110]       Cfr. Auto de 17 de abril de 2000 del Juzgado de Transición No.</w:t>
        <w:br/>
        <w:t>2 del Departamento Judicial de La Plata (expediente de anexos  al  escrito</w:t>
        <w:br/>
        <w:t>de solicitudes y argumentos, folio 1815).</w:t>
        <w:br/>
        <w:t>[111]       Cfr. Escrito presentado el 17 y 24 de mayo de 2000 al  Juzgado</w:t>
        <w:br/>
        <w:t>de Transición No. 2 del Departamento Judicial de La Plata  (expediente  de</w:t>
        <w:br/>
        <w:t>anexos al escrito de solicitudes y argumentos, folios 1817 a 1819).</w:t>
        <w:br/>
        <w:t>[112]       Cfr. Auto de 5 de septiembre de 2000 del Juzgado de Transición</w:t>
        <w:br/>
        <w:t>No. 2 del Departamento Judicial de  La  Plata  (expediente  de  anexos  al</w:t>
        <w:br/>
        <w:t>escrito de sometimiento, folios 205 y 206).</w:t>
        <w:br/>
        <w:t>[113]       En el expediente de la Corte constan quince declaraciones ante</w:t>
        <w:br/>
        <w:t>el Juzgado de Transición No. 2  del  Departamento  Judicial  de  La  Plata</w:t>
        <w:br/>
        <w:t>(expediente de apéndices al escrito de sometimiento,  folios  879,  883  a</w:t>
        <w:br/>
        <w:t>887, 888 a 892  y  1016  a  1019;  anexos  al  escrito  de  solicitudes  y</w:t>
        <w:br/>
        <w:t>argumentos, folios 1855 a 1857, y  expediente  de  anexos  al  escrito  de</w:t>
        <w:br/>
        <w:t>sometimiento, folios 48 a 51, 53, 54, 56 a 99, 213 a 217, 219 a 222, 224 a</w:t>
        <w:br/>
        <w:t>229, 231, 232, 235 a 244 y 246 a 253).</w:t>
        <w:br/>
        <w:t>[114]       Cfr.  Auto  de  28  de  septiembre  de  2000  del  Juzgado  de</w:t>
        <w:br/>
        <w:t>Transición No. 2 del Departamento Judicial  de  La  Plata  (expediente  de</w:t>
        <w:br/>
        <w:t>apéndices al escrito de sometimiento, folio 856); Acta de 29 de septiembre</w:t>
        <w:br/>
        <w:t>de 2000 de diligencia de oficio de secuestro del libro de guardia ante  el</w:t>
        <w:br/>
        <w:t>Departamento Judicial de La Plata (expediente de apéndices al  escrito  de</w:t>
        <w:br/>
        <w:t>sometimiento, folio 874), y Comunicación de 3 de octubre de 2000  dirigida</w:t>
        <w:br/>
        <w:t>al Jefe de la Asesoría  Pericial  de  Tribunales  por  el  Secretario  del</w:t>
        <w:br/>
        <w:t>Juzgado de  Transición  No.  2  del  Departamento  Judicial  de  La  Plata</w:t>
        <w:br/>
        <w:t>(expediente de anexos al escrito de sometimiento, folio 211).</w:t>
        <w:br/>
        <w:t>[115]       Cfr. Dictamen pericial de 18 de octubre de  2000  dirigido  al</w:t>
        <w:br/>
        <w:t>Juzgado de  Transición  No.  2  del  Departamento  Judicial  de  La  Plata</w:t>
        <w:br/>
        <w:t>(expediente de anexos al escrito de sometimiento, folios 208 a 210).</w:t>
        <w:br/>
        <w:t>[116]       Cfr. Auto de 30 de noviembre de 2000 del Juzgado de Transición</w:t>
        <w:br/>
        <w:t>No. 2 del Departamento Judicial de  La  Plata  (expediente  de  anexos  al</w:t>
        <w:br/>
        <w:t>escrito de sometimiento, folios 255 y 256).</w:t>
        <w:br/>
        <w:t>[117]       Cfr. Oficio de 1 de diciembre de 2000 de la Comisaría  Segunda</w:t>
        <w:br/>
        <w:t>de Avellaneda (expediente de anexos  al  escrito  de  sometimiento,  folio</w:t>
        <w:br/>
        <w:t>268), y Acta de 1 de diciembre de 2000 del  Departamento  Judicial  de  La</w:t>
        <w:br/>
        <w:t>Plata (expediente de anexos al escrito de sometimiento, folios 270 y 271).</w:t>
        <w:br/>
        <w:t>[118]       Cfr. Auto de 12 de julio de 2001 del Juzgado de Transición No.</w:t>
        <w:br/>
        <w:t>2 del Departamento Judicial de La Plata (expediente de anexos  al  escrito</w:t>
        <w:br/>
        <w:t>de solicitudes y argumentos, folio 1821).</w:t>
        <w:br/>
        <w:t>[119]       Cfr. Oficio de 17 de septiembre de  2001  dirigido  al  Fiscal</w:t>
        <w:br/>
        <w:t>General por el Juzgado de Transición No. 2 del Departamento Judicial de La</w:t>
        <w:br/>
        <w:t>Plata (expediente de anexos al escrito de sometimiento, folio 276).</w:t>
        <w:br/>
        <w:t>[120] Cfr. Oficio de 20 de septiembre  de  2001  dirigido  por  el  Fiscal</w:t>
        <w:br/>
        <w:t>General Hector Vogliolo al Juzgado de Transición No.  2  del  Departamento</w:t>
        <w:br/>
        <w:t>Judicial de La Plata (expediente de anexos al  escrito  de  solicitudes  y</w:t>
        <w:br/>
        <w:t>argumentos, folio 1824).</w:t>
        <w:br/>
        <w:t>[121]       Cfr. Escrito de 16 de septiembre de 2002  dirigido  por  Nilda</w:t>
        <w:br/>
        <w:t>del Valle Maldonado al  Juzgado  de  Transición  No.  2  del  Departamento</w:t>
        <w:br/>
        <w:t>Judicial de La Plata (expediente de anexos al  escrito  de  solicitudes  y</w:t>
        <w:br/>
        <w:t>argumentos, folios 1829 a 1832).</w:t>
        <w:br/>
        <w:t>[122]       Cfr. Auto de 2 de octubre de 2002 del  Juzgado  de  Transición</w:t>
        <w:br/>
        <w:t>No. 2 del  Departamento  Judicial  de  La  Plata  (anexos  al  escrito  de</w:t>
        <w:br/>
        <w:t>solicitudes y argumentos, folio 1834).</w:t>
        <w:br/>
        <w:t>[123]        Resolución  de  28  de  diciembre  de  2006  del  Juzgado  de</w:t>
        <w:br/>
        <w:t>Transición No. 2 del Departamento Judicial  de  La  Plata  (expediente  de</w:t>
        <w:br/>
        <w:t>anexos al escrito de sometimiento, folio 301).</w:t>
        <w:br/>
        <w:t>[124]       En el expediente de la Corte constan dos declaraciones ante la</w:t>
        <w:br/>
        <w:t>Dirección  Departamental  de  Investigaciones  de   San   Isidro,   cuatro</w:t>
        <w:br/>
        <w:t>declaraciones ante la Delegación Departamental de Investigaciones Quilmes,</w:t>
        <w:br/>
        <w:t>dos ante la Comisión Especial Investigadora Quilmes y una ante el  Juzgado</w:t>
        <w:br/>
        <w:t>de Transición No. 2 del Departamento Judicial de La Plata  (expediente  de</w:t>
        <w:br/>
        <w:t>anexos al escrito de solicitudes y argumentos, folios 1848 a 1852, 1864  a</w:t>
        <w:br/>
        <w:t>1868, 1871 a 1873, 1876 a 1878, 1881 a 1884, 1886 a  1889,  1902  a  1907,</w:t>
        <w:br/>
        <w:t>1909 a 1913 y 1915 a 1918).</w:t>
        <w:br/>
        <w:t>[125]        Cfr.   Escrito  de  2  de  mayo  de  2001  dirigido  por  los</w:t>
        <w:br/>
        <w:t>particulares damnificados a la Jueza de la causa (expediente de anexos  al</w:t>
        <w:br/>
        <w:t>escrito de solicitudes y argumentos, folios 1836 a 1837).</w:t>
        <w:br/>
        <w:t>[126]       Cfr. Investigación Penal  Preparatoria  Nro.167.253  sobre  el</w:t>
        <w:br/>
        <w:t>homicidio del Comisario Jorge Luis Piazza (expediente de anexos al escrito</w:t>
        <w:br/>
        <w:t>de solicitudes y argumentos, folios 2331 a 2344).</w:t>
        <w:br/>
        <w:t>[127]       Cfr. Acta de identificación de 4 de abril  de  2003,  Comisión</w:t>
        <w:br/>
        <w:t>Especial Investigativa, Ministerio de Seguridad de la Provincia de  Buenos</w:t>
        <w:br/>
        <w:t>Aires (expediente de anexos al escrito de solicitudes y argumentos, folios</w:t>
        <w:br/>
        <w:t>1892 a 1893).</w:t>
        <w:br/>
        <w:t>[128]       Cfr. Acta de diligencia de reconocimiento en rueda de personas</w:t>
        <w:br/>
        <w:t>por fotografías de 14 de septiembre  de  2004,  practicada  por  el  señor</w:t>
        <w:br/>
        <w:t>testigo presencial ante el Juzgado de Transición No.  2  del  Departamento</w:t>
        <w:br/>
        <w:t>Judicial de La Plata (expediente de anexos al  escrito  de  solicitudes  y</w:t>
        <w:br/>
        <w:t>argumentos, folios 1920 a 1925), y Acta de diligencia de reconocimiento en</w:t>
        <w:br/>
        <w:t>rueda de personas por fotografías de 14 de septiembre de 2004,  practicada</w:t>
        <w:br/>
        <w:t>por un vendedor  ambulante  ante  el  Juzgado  de  Transición  No.  2  del</w:t>
        <w:br/>
        <w:t>Departamento Judicial de La Plata (expediente  de  anexos  al  escrito  de</w:t>
        <w:br/>
        <w:t>solicitudes y argumentos, folios 1931 a 1935).</w:t>
        <w:br/>
        <w:t>[129]       Cfr. Acta de identificación de 4 de abril  de  2003,  Comisión</w:t>
        <w:br/>
        <w:t>Especial Investigativa, Ministerio de Seguridad de la Provincia de  Buenos</w:t>
        <w:br/>
        <w:t>Aires (expediente de anexos al escrito de solicitudes y argumentos, folios</w:t>
        <w:br/>
        <w:t>1892 a 1893).</w:t>
        <w:br/>
        <w:t>[130]       Cfr.  Auto  de  30  de  septiembre  de  2004  del  Juzgado  de</w:t>
        <w:br/>
        <w:t>Transición No. 2 del Departamento Judicial  de  La  Plata  (expediente  de</w:t>
        <w:br/>
        <w:t>anexos al escrito de solicitudes y argumentos, folio 1938).</w:t>
        <w:br/>
        <w:t>[131]       Cfr.  Oficio  de  22  de  octubre  de  2004  dirigido  por  la</w:t>
        <w:br/>
        <w:t>Procuradora General de la Suprema Corte de Justicia  de  la  Provincia  de</w:t>
        <w:br/>
        <w:t>Buenos Aires al Juzgado de Transición No. 2 del Departamento  Judicial  de</w:t>
        <w:br/>
        <w:t>La Plata (expediente de anexos al escrito  de  solicitudes  y  argumentos,</w:t>
        <w:br/>
        <w:t>folio 1958).</w:t>
        <w:br/>
        <w:t>[132]        Cfr.  Oficio  de  13  de  septiembre  de  2006  remitido  por</w:t>
        <w:br/>
        <w:t>instructores judiciales del cuerpo de Instructores de la Policía  Judicial</w:t>
        <w:br/>
        <w:t>de la Procuración General de la Suprema Corte de Justicia de Buenos  Aires</w:t>
        <w:br/>
        <w:t>al Juzgado de Transición No. 2  del  Departamento  Judicial  de  La  Plata</w:t>
        <w:br/>
        <w:t>(expediente de anexos al escrito de solicitudes y argumentos, folios  1971</w:t>
        <w:br/>
        <w:t>a 1974).</w:t>
        <w:br/>
        <w:t>[133]       Cfr. Resolución de 28 de diciembre  de  2006  del  Juzgado  de</w:t>
        <w:br/>
        <w:t>Transición No. 2 del Departamento Judicial  de  La  Plata  (expediente  de</w:t>
        <w:br/>
        <w:t>anexos al escrito de sometimiento, folios 300 a 303).</w:t>
        <w:br/>
        <w:t>[134]       Cfr. Resolución de 12 de noviembre de 2008 de la Sala  Primera</w:t>
        <w:br/>
        <w:t>de la Cámara de Apelación y Garantías en lo Penal (expediente apéndices al</w:t>
        <w:br/>
        <w:t>escrito de sometimiento, folios 1577 a 1579).</w:t>
        <w:br/>
        <w:t>[135]       Cfr. Auto de 31 de marzo de 2009 del Juzgado de Transición No.</w:t>
        <w:br/>
        <w:t>2 del Departamento Judicial de La Plata (expediente de anexos  al  escrito</w:t>
        <w:br/>
        <w:t>de sometimiento, folios 312 a 314).</w:t>
        <w:br/>
        <w:t>[136]       Cfr. Resolución de 7 de agosto de 2009 de la Sala  Primera  de</w:t>
        <w:br/>
        <w:t>la Cámara de Apelación y Garantías en lo Penal (expediente  de  anexos  al</w:t>
        <w:br/>
        <w:t>escrito de sometimiento, folios 307 a 309).</w:t>
        <w:br/>
        <w:t>[137]       Cfr. Resolución de 18 de agosto 2009 del Juzgado de  Garantías</w:t>
        <w:br/>
        <w:t>No. 5 del Departamento Judicial La Plata (expediente de anexos al  escrito</w:t>
        <w:br/>
        <w:t>de solicitudes y argumentos, folios 2075 a 2078).</w:t>
        <w:br/>
        <w:t>[138]       Cfr. Recurso de apelación  interpuesto  por  Nilda  del  Valle</w:t>
        <w:br/>
        <w:t>Maldonado y Francisco Gutiérrez  ante  la  Primera  Sala  de  Apelación  y</w:t>
        <w:br/>
        <w:t>Garantías en lo Penal (expediente de anexos al escrito  de  solicitudes  y</w:t>
        <w:br/>
        <w:t>argumentos, folios 2079 a 2088).</w:t>
        <w:br/>
        <w:t>[139]       Cfr. Resolución de 25 de agosto de 2009 de la Sala Primera  de</w:t>
        <w:br/>
        <w:t>la Cámara de Apelación y Garantías en lo Penal (expediente  de  anexos  al</w:t>
        <w:br/>
        <w:t>escrito de solicitudes y argumentos, folios 2089 a 2091).</w:t>
        <w:br/>
        <w:t>[140]       Cfr. Comunicación de 10 de septiembre de 2009 de la Secretaria</w:t>
        <w:br/>
        <w:t>de Transición Penal, Departamento Judicial de  La  Plata,  dirigida  a  la</w:t>
        <w:br/>
        <w:t>Secretaría de Asuntos Institucionales de la Suprema Corte de  Justicia  de</w:t>
        <w:br/>
        <w:t>la Provincia de Buenos  Aires  (expediente  de  apéndices  al  escrito  de</w:t>
        <w:br/>
        <w:t>sometimiento, folios 1090 a 1091).</w:t>
        <w:br/>
        <w:t>[141]       Cfr. Resolución de 30 de diciembre  de  2009  del  Juzgado  de</w:t>
        <w:br/>
        <w:t>Garantías No. 5 del Departamento  Judicial  de  La  Plata  (expediente  de</w:t>
        <w:br/>
        <w:t>anexos al escrito de sometimiento, folios 322 y 323).</w:t>
        <w:br/>
        <w:t>[142]       Cfr. Resolución de 18 de septiembre de  2009  del  Juzgado  de</w:t>
        <w:br/>
        <w:t>Garantías No. 5 del Departamento  Judicial  de  La  Plata  (expediente  de</w:t>
        <w:br/>
        <w:t>anexos al escrito de solicitudes y argumentos, folios 1976 a 1980).</w:t>
        <w:br/>
        <w:t>[143]       Cfr. Resolución de 6 de noviembre de 2009 de la  Sala  Primera</w:t>
        <w:br/>
        <w:t>de la Cámara de Apelación y Garantías en lo Penal (expediente de anexos al</w:t>
        <w:br/>
        <w:t>escrito de solicitudes y argumentos, folios 1982 a 1990).</w:t>
        <w:br/>
        <w:t>[144]       Cfr. Resolución de 30 de diciembre  de  2009  del  Juzgado  de</w:t>
        <w:br/>
        <w:t>Garantías No. 5 del Departamento  Judicial  de  La  Plata  (expediente  de</w:t>
        <w:br/>
        <w:t>anexos al escrito de sometimiento, folios 319 a 324).</w:t>
        <w:br/>
        <w:t>[145]       Cfr. Comunicación de 29 de octubre de  2013  dirigido  por  el</w:t>
        <w:br/>
        <w:t>Presidente  de  la  Cámara  de  Apelación  y  Garantías  en  lo  Penal  al</w:t>
        <w:br/>
        <w:t>Subsecretario de protección  de  Derechos  Humanos  de  la  Secretaría  de</w:t>
        <w:br/>
        <w:t>Derechos Humanos del Ministerio de Justicia y Derechos Humanos (expediente</w:t>
        <w:br/>
        <w:t>de fondo, folios 1449 y 1450).</w:t>
        <w:br/>
        <w:t>[146]       Cfr. Comunicación de 29 de octubre de  2013  dirigido  por  el</w:t>
        <w:br/>
        <w:t>Presidente  de  la  Cámara  de  Apelación  y  Garantías  en  lo  Penal  al</w:t>
        <w:br/>
        <w:t>Subsecretario de protección  de  Derechos  Humanos  de  la  Secretaría  de</w:t>
        <w:br/>
        <w:t>Derechos Humanos del Ministerio de Justicia y Derechos Humanos (expediente</w:t>
        <w:br/>
        <w:t>de fondo, folios 1449, 1479 y 1480).</w:t>
        <w:br/>
        <w:t>[147]       El particular damnificado presentó, inter alia, las siguientes</w:t>
        <w:br/>
        <w:t>“razones generales y particulares”: “[l]las primeras redundarían en cuanto</w:t>
        <w:br/>
        <w:t>que el procedimiento de la Ley 3.589 se enc[ontraría] en franca  violación</w:t>
        <w:br/>
        <w:t>con los principios que anidan en el procedimiento acusatorio y  por  sobre</w:t>
        <w:br/>
        <w:t>todo, en aquellos concebidos a  partir  de  los  Tratados  Internacionales</w:t>
        <w:br/>
        <w:t>receptados por [la] Carta Magna […], solicitando entonces que  el  proceso</w:t>
        <w:br/>
        <w:t>[fuese] encaminado en el marco de la Ley 11.922, y  por  ante  los  nuevos</w:t>
        <w:br/>
        <w:t>órganos jurisdiccionales instituidos a partir de [… la Ley 12.060,] en  el</w:t>
        <w:br/>
        <w:t>caso y de acuerdo a la fase del proceso,  un  Tribunal  en  lo  Criminal”;</w:t>
        <w:br/>
        <w:t>“[l]as segundas [se] abriga[rían] en la injerencia y participación que  le</w:t>
        <w:br/>
        <w:t>atañe al particular damnificado en el proceso regulado por la Ley 11.922 y</w:t>
        <w:br/>
        <w:t>sus modificatorias (Ley 13.943), donde le dan  un  rol  más  amplio  y  se</w:t>
        <w:br/>
        <w:t>prioriza su figura, a diferencia del antiguo régimen que a  su  juicio  lo</w:t>
        <w:br/>
        <w:t>somete a ser parte contingente”. Cfr. Resolución del 30 de agosto de  2012</w:t>
        <w:br/>
        <w:t>de la Sala I de la Cámara de Apelación y Garantías en lo Penal (expediente</w:t>
        <w:br/>
        <w:t>de fondo, folios 1458 a 1480).</w:t>
        <w:br/>
        <w:t>[148]       Cfr. Comunicación de 29 de octubre de  2013  dirigido  por  el</w:t>
        <w:br/>
        <w:t>Presidente  de  la  Cámara  de  Apelación  y  Garantías  en  lo  Penal  al</w:t>
        <w:br/>
        <w:t>Subsecretario de Protección  de  Derechos  Humanos  de  la  Secretaría  de</w:t>
        <w:br/>
        <w:t>Derechos Humanos del Ministerio de Justicia y Derechos Humanos (expediente</w:t>
        <w:br/>
        <w:t>de fondo, folios 1450 y 1451).</w:t>
        <w:br/>
        <w:t>[149]       Cfr. Resolución del 30 de agosto de 2012 de  la  Sala  I  de  la</w:t>
        <w:br/>
        <w:t>Cámara de Apelación y Garantías en lo Penal  (expediente  de  fondo,  folios</w:t>
        <w:br/>
        <w:t>1479 y 1480).</w:t>
        <w:br/>
        <w:t>[150]       El 7 de mayo de 2013 la Sala  III  del  Tribunal  de  Casación</w:t>
        <w:br/>
        <w:t>Penal de la Provincia de Buenos Aires dictó un “Acuerdo” en  el  cual:  i)</w:t>
        <w:br/>
        <w:t>declaró la  nulidad  de  la  incompetencia  dispuesta  por  la  Cámara  de</w:t>
        <w:br/>
        <w:t>Apelación  y  Garantías  en  lo  Penal;   ii)   rechazó   el   pedido   de</w:t>
        <w:br/>
        <w:t>inconstitucionalidad de la Ley  13.153;  iii)  comunicó  a  la  Cámara  de</w:t>
        <w:br/>
        <w:t>Apelación y Garantías en lo Penal que  debía  de  forma  urgente  citar  a</w:t>
        <w:br/>
        <w:t>juicio con vista a las partes  para  que  ofrecieran  pruebas  que  debían</w:t>
        <w:br/>
        <w:t>llevarse a cabo en la necesaria investigación y designar la imprescindible</w:t>
        <w:br/>
        <w:t>audiencia preliminar, y  iv) dio inmediata intervención al Fiscal  General</w:t>
        <w:br/>
        <w:t>de La Plata a fin que designara  los   agentes  que  debían  realizar  una</w:t>
        <w:br/>
        <w:t>investigación completa, imparcial y efectiva con el objetivo de determinar</w:t>
        <w:br/>
        <w:t>la responsabilidad intelectual y material de todos los demás que  hubiesen</w:t>
        <w:br/>
        <w:t>intervenido en la preparación y ejecución del homicidio, así  como  en  la</w:t>
        <w:br/>
        <w:t>alteración  o  desaparición  de  pruebas,  y  omisiones  de  investigar  y</w:t>
        <w:br/>
        <w:t>denunciar lo que correspondía. Cfr. Acuerdo de 7 de mayo de  2013  dictado</w:t>
        <w:br/>
        <w:t>por la Sala III del Tribunal  de  Casación  Penal  (expediente  de  fondo,</w:t>
        <w:br/>
        <w:t>folios 1484 a 1494).</w:t>
        <w:br/>
        <w:t>[151]       Cfr. Comunicación de 29 de octubre de  2013  dirigido  por  el</w:t>
        <w:br/>
        <w:t>Presidente  de  la  Cámara  de  Apelación  y  Garantías  en  lo  Penal  al</w:t>
        <w:br/>
        <w:t>Subsecretario de Protección  de  Derechos  Humanos  de  la  Secretaría  de</w:t>
        <w:br/>
        <w:t>Derechos Humanos del Ministerio de Justicia y Derechos Humanos (expediente</w:t>
        <w:br/>
        <w:t>de fondo, folio 1452).</w:t>
        <w:br/>
        <w:t>[152]       Cfr. Resolución de 18 de junio de 2013 de la Suprema Corte  de</w:t>
        <w:br/>
        <w:t>Justicia de la Provincia de Buenos Aires (expediente de fondo, folios 1496</w:t>
        <w:br/>
        <w:t>a 1502).</w:t>
        <w:br/>
        <w:t>[153]       Cfr. Comunicación de 29 de octubre de  2013  dirigido  por  el</w:t>
        <w:br/>
        <w:t>Presidente  de  la  Cámara  de  Apelación  y  Garantías  en  lo  Penal  al</w:t>
        <w:br/>
        <w:t>Subsecretario de Protección  de  Derechos  Humanos  de  la  Secretaría  de</w:t>
        <w:br/>
        <w:t>Derechos Humanos del Ministerio de Justicia y Derechos Humanos (expediente</w:t>
        <w:br/>
        <w:t>de fondo, folio 1453). Los  representantes  señalaron  en  su  escrito  de</w:t>
        <w:br/>
        <w:t>observaciones a la prueba para mejor resolver remitida por el Estado,  que</w:t>
        <w:br/>
        <w:t>su “reclamo [en contra de la impunidad] también ha sido desatendido en una</w:t>
        <w:br/>
        <w:t>decisión de la Suprema Corte de Justicia de la Provincia de  Buenos  Aires</w:t>
        <w:br/>
        <w:t>de  fecha  23  de  octubre  de  2013,  [la  cual]   rechazó   el   Recurso</w:t>
        <w:br/>
        <w:t>Extraordinario Federal interpuesto por los peticionarios y que ha motivado</w:t>
        <w:br/>
        <w:t>recurrir en Queja ante la Corte Suprema de Justicia  de  la  Nación”.  Sin</w:t>
        <w:br/>
        <w:t>embargo, no proporcionaron prueba de lo informado.</w:t>
        <w:br/>
        <w:br/>
        <w:t>[154]       Cfr. Caso Velásquez Rodríguez. Fondo, supra, párr. 163,  y  Caso</w:t>
        <w:br/>
        <w:t>Masacres de El Mozote y lugares aledaños, supra, párr. 142.</w:t>
        <w:br/>
        <w:t>[155]       Cfr. La Expresión "Leyes" en el Artículo  30  de  la  Convención</w:t>
        <w:br/>
        <w:t>Americana sobre Derechos Humanos. Opinión Consultiva OC-6/86 del 9  de  mayo</w:t>
        <w:br/>
        <w:t>de 1986. Serie A No. 6, párr. 21, y Caso Masacre de  Santo  Domingo,  supra,</w:t>
        <w:br/>
        <w:t>párr. 189.</w:t>
        <w:br/>
        <w:t>[156]       Cfr. Caso Velásquez Rodríguez. Fondo, supra, párr. 173,  y  Caso</w:t>
        <w:br/>
        <w:t>Familia Barrios Vs. Venezuela. Fondo, Reparaciones y  Costas.  Sentencia  de</w:t>
        <w:br/>
        <w:t>24 de noviembre de 2011. Serie C No. 237, párr. 45.</w:t>
        <w:br/>
        <w:t>[157]       Cfr. Caso  Cantoral  Huamaní  y  García  Santa  Cruz  Vs.  Perú.</w:t>
        <w:br/>
        <w:t>Excepción Preliminar, Fondo, Reparaciones  y  Costas.  Sentencia  de  10  de</w:t>
        <w:br/>
        <w:t>julio de 2007. Serie C No. 167, párr. 79, y Caso González  y  otras  (“Campo</w:t>
        <w:br/>
        <w:t>Algodonero”)  Vs.  México.  Excepción  Preliminar,  Fondo,  Reparaciones   y</w:t>
        <w:br/>
        <w:t>Costas. Sentencia de 16 de noviembre de 2009. Serie C No. 205, párr. 234.</w:t>
        <w:br/>
        <w:t>[158]       Cfr. Caso Velásquez Rodríguez. Fondo, supra, párr. 162,  y  Caso</w:t>
        <w:br/>
        <w:t>Palma Mendoza y otros Vs. Ecuador. Excepción Preliminar y  Fondo.  Sentencia</w:t>
        <w:br/>
        <w:t>de 3 de septiembre de 2012. Serie C No. 247, párrs. 81 a 84.</w:t>
        <w:br/>
        <w:t>[159]       Cfr. Caso de los  “Niños  de  la  Calle”  (Villagrán  Morales  y</w:t>
        <w:br/>
        <w:t>otros) Vs. Guatemala. Fondo. Sentencia de 19 de noviembre de 1999.  Serie  C</w:t>
        <w:br/>
        <w:t>No. 63, párr. 144, y Caso Luna López Vs.  Honduras.  Fondo,  Reparaciones  y</w:t>
        <w:br/>
        <w:t>Costas. Sentencia de 10 de octubre de 2013. Serie C No. 269, párr. 117.</w:t>
        <w:br/>
        <w:t>[160]       Cfr. Caso de la “Masacre de Mapiripán”, supra,  párr.  110,  y</w:t>
        <w:br/>
        <w:t>Caso Luna López, supra, párr. 119.</w:t>
        <w:br/>
        <w:t>[161]       Cfr. Caso de la Masacre de Pueblo Bello Vs.  Colombia.  Fondo,</w:t>
        <w:br/>
        <w:t>Reparaciones y Costas. Sentencia de 31 de enero de 2006. Serie C No.  140,</w:t>
        <w:br/>
        <w:t>párr. 113,  y  Caso  Castillo  González  y  otros  Vs.  Venezuela.  Fondo.</w:t>
        <w:br/>
        <w:t>Sentencia de 27 de noviembre de 2012. Serie C No. 256, párr. 112.</w:t>
        <w:br/>
        <w:t>[162]       Art. 2 de “Artículos sobre la Responsabilidad del  Estado  por</w:t>
        <w:br/>
        <w:t>hechos internacionalmente ilícitos, preparados por la Comisión de  Derecho</w:t>
        <w:br/>
        <w:t>Internacional de  la  Organización  de  Naciones  Unidas,  anexados  a  la</w:t>
        <w:br/>
        <w:t>Resolución aprobada por la Asamblea General [sobre la base del informe  de</w:t>
        <w:br/>
        <w:t>la Sexta Comisión (A/56/589 y Corr.1)] 56/83. Responsabilidad  del  Estado</w:t>
        <w:br/>
        <w:t>por hechos  internacionalmente  ilícitos”,  85ª  sesión  plenaria,  12  de</w:t>
        <w:br/>
        <w:t>diciembre  de  2001,  Documentos  Oficiales  de   la   Asamblea   General,</w:t>
        <w:br/>
        <w:t>quincuagésimo sexto período de sesiones, Suplemento No. 10 y  correcciones</w:t>
        <w:br/>
        <w:t>(A/56/10 y Corr.1 y 2). 2 Ibíd., párrs. 72 y 73, que recoge  la  costumbre</w:t>
        <w:br/>
        <w:t>internacional en la materia.</w:t>
        <w:br/>
        <w:t>[163]       Cfr. Caso Cantoral Huamaní y García Santa Cruz,  supra,  párr.</w:t>
        <w:br/>
        <w:t>87, y Caso Castillo González y otros, supra, párr. 113.</w:t>
        <w:br/>
        <w:t>[164]       Cfr. Caso Velásquez Rodríguez. Fondo, supra, párr. 127, y Caso</w:t>
        <w:br/>
        <w:t>del Penal Miguel Castro Castro Vs. Perú.  Fondo,  Reparaciones  y  Costas.</w:t>
        <w:br/>
        <w:t>Sentencia de 25 de noviembre de 2006. Serie C No. 160, párr. 184.</w:t>
        <w:br/>
        <w:t>[165]       Cfr. Caso Bámaca Velásquez Vs. Guatemala. Fondo. Sentencia  de</w:t>
        <w:br/>
        <w:t>25 de noviembre de 2000. Serie C No. 70, párr. 96, y Caso Artavia  Murillo</w:t>
        <w:br/>
        <w:t>y otros (Fertilización in vitro), supra, párr. 58.</w:t>
        <w:br/>
        <w:t>[166]       Cfr. Caso Godínez Cruz Vs. Honduras. Fondo. Sentencia de 20 de</w:t>
        <w:br/>
        <w:t>enero de 1989. Serie C No. 5, párrs. 136 y 137, y Caso de la Corte Suprema</w:t>
        <w:br/>
        <w:t>de Justicia (Quintana Coello y otros), supra, párr. 173.</w:t>
        <w:br/>
        <w:t>[167]       Cfr. Caso Velásquez Rodríguez. Fondo, supra, párr. 129, y Caso</w:t>
        <w:br/>
        <w:t>Ibsen Cárdenas e Ibsen Peña Vs. Bolivia.  Fondo,  Reparaciones  y  Costas.</w:t>
        <w:br/>
        <w:t>Sentencia de 1 de septiembre de 2010. Serie C No. 217, párr. 70.</w:t>
        <w:br/>
        <w:t>[168]       Cfr. Declaración del señor testigo presencial de 14 septiembre</w:t>
        <w:br/>
        <w:t>1994 ante la Comisaría Segunda  de  La  Plata  (expediente  de  anexos  al</w:t>
        <w:br/>
        <w:t>escrito de solicitudes y argumentos, folios 1748 a 1754);  Declaración  de</w:t>
        <w:br/>
        <w:t>la señora testigo  presencial  de  22  septiembre  1994  ante  el  Juzgado</w:t>
        <w:br/>
        <w:t>Criminal y Correccional No. 5 de La Plata (expediente de anexos al escrito</w:t>
        <w:br/>
        <w:t>de sometimiento, folios 111  a  113),  y  Declaración  del  señor  testigo</w:t>
        <w:br/>
        <w:t>presencial de 22 septiembre 1994 ante el Juzgado Criminal  y  Correccional</w:t>
        <w:br/>
        <w:t>No. 5 de La Plata (expediente de anexos al escrito de sometimiento, folios</w:t>
        <w:br/>
        <w:t>107 y 108).</w:t>
        <w:br/>
        <w:t>[169]       Cfr. Veredicto de 15 de noviembre de 1996 dictado por la  Sala</w:t>
        <w:br/>
        <w:t>Primera de la Cámara de Apelaciones en lo Criminal y  Correccional  de  La</w:t>
        <w:br/>
        <w:t>Plata (expediente de  anexos  al  escrito  de  sometimiento,  folio  135);</w:t>
        <w:br/>
        <w:t>Sentencia de 15 de noviembre de 1996 dictada por la  Sala  Primera  de  la</w:t>
        <w:br/>
        <w:t>Cámara  de  Apelaciones  en  lo  Criminal  y  Correccional  de  La   Plata</w:t>
        <w:br/>
        <w:t>(expediente de anexos al escrito de solicitudes y argumentos, folio 1784),</w:t>
        <w:br/>
        <w:t>y Expediente Sumario Administrativo  N°  357-18-000001/94.  Causa:  juzgar</w:t>
        <w:br/>
        <w:t>conducta.  Departamento  Investigaciones  Administrativas  de  la  Policía</w:t>
        <w:br/>
        <w:t>Federal Argentina (expediente  de  anexos  al  escrito  de  solicitudes  y</w:t>
        <w:br/>
        <w:t>argumentos, folio 2113).</w:t>
        <w:br/>
        <w:t>[170]       Cfr. Acta de rueda de reconocimiento practicada por  el  señor</w:t>
        <w:br/>
        <w:t>testigo presencial de 24 de septiembre de 1994 ante la  Comisaría  Segunda</w:t>
        <w:br/>
        <w:t>de La Plata (expediente de anexos al escrito de sometimiento, folios 116 y</w:t>
        <w:br/>
        <w:t>117), y Acta de rueda de reconocimiento practicada por la  señora  testigo</w:t>
        <w:br/>
        <w:t>presencial de 24 de septiembre de 1994 ante la  Comisaría  Segunda  de  La</w:t>
        <w:br/>
        <w:t>Plata (expediente de anexos al escrito de sometimiento, folios 119 y 120).</w:t>
        <w:br/>
        <w:t>[171]       Cfr. Declaración del señor testigo presencial, Departamento de</w:t>
        <w:br/>
        <w:t>Investigaciones Administrativas, Ministerio del  Interior  de  la  Policía</w:t>
        <w:br/>
        <w:t>Federal Argentina (expediente  de  anexos  al  escrito  de  solicitudes  y</w:t>
        <w:br/>
        <w:t>argumentos, folios 2198 a 2209).</w:t>
        <w:br/>
        <w:t>[172]       Cfr. Copia de las versiones taquigráficas de las declaraciones</w:t>
        <w:br/>
        <w:t>presentadas ante la  Comisión  Especial  Investigadora  de  la  Cámara  de</w:t>
        <w:br/>
        <w:t>Diputados del Congreso de la Nación (expediente de anexos  al  escrito  de</w:t>
        <w:br/>
        <w:t>sometimiento, folios 150 a 152, 166 y 168).</w:t>
        <w:br/>
        <w:t>[173]       Cfr. Declaración de 25 de marzo  de  2004,  Comisión  Especial</w:t>
        <w:br/>
        <w:t>Investigadora de Quilmes (expediente de anexos al escrito de solicitudes y</w:t>
        <w:br/>
        <w:t>argumentos, folio 1917).</w:t>
        <w:br/>
        <w:t>[174]       Cfr. Informe Final de la  Comisión  Especial  de  la  Cámara  de</w:t>
        <w:br/>
        <w:t>Diputados del Congreso de la Nación de  noviembre  de  1997  (expediente  de</w:t>
        <w:br/>
        <w:t>fondo, folio 946).</w:t>
        <w:br/>
        <w:t>[175]       Cfr.  Versiones  taquigráficas  de  las  declaraciones  de  la</w:t>
        <w:br/>
        <w:t>entonces suegra del  policía  federal  procesado  y  del  señor  Francisco</w:t>
        <w:br/>
        <w:t>Gutiérrez (expediente de anexos al escrito de sometimiento, folios  175  a</w:t>
        <w:br/>
        <w:t>178 y 181).</w:t>
        <w:br/>
        <w:t>[176]       Cfr. Declaración de 17 de febrero de 1997  ante  la  Comisaría</w:t>
        <w:br/>
        <w:t>Quinta de la Policía Federal Argentina (expediente de anexos al escrito de</w:t>
        <w:br/>
        <w:t>sometimiento, folios 202 y 203).</w:t>
        <w:br/>
        <w:t>[177]       Cfr. Declaración de 17 de noviembre de 2000 ante el Juzgado de</w:t>
        <w:br/>
        <w:t>Transición No. 2 del Departamento Judicial  de  La  Plata  (expediente  de</w:t>
        <w:br/>
        <w:t>anexos al escrito de sometimiento, folios 247 a 248).</w:t>
        <w:br/>
        <w:t>[178]       Cfr. “Causa  57.927,  ‘[d]enuncia  apremios  ilegales’,  Juzgado</w:t>
        <w:br/>
        <w:t>Nacional de 1a, en  l[o]  criminal,  de  instrucción  Nro.  32”  (anexos  al</w:t>
        <w:br/>
        <w:t>escrito de solicitudes y argumentos, folios  2098  a  2100),  y  Declaración</w:t>
        <w:br/>
        <w:t>ante la Comisaría Segunda de La Plata de 18 de septiembre  de  1994  (anexos</w:t>
        <w:br/>
        <w:t>al escrito de solicitudes y argumentos, folios 2101 y 2102).</w:t>
        <w:br/>
        <w:t>[179]       Cfr. Copia de las versiones taquigráficas de  las  declaraciones</w:t>
        <w:br/>
        <w:t>presentadas  ante  la  Comisión  Especial  Investigadora  de  la  Cámara  de</w:t>
        <w:br/>
        <w:t>Diputados del Congreso de la Nación (expediente  de  anexos  al  escrito  de</w:t>
        <w:br/>
        <w:t>sometimiento, folios 161 a 164).</w:t>
        <w:br/>
        <w:t>[180]       Cfr. Escrito dirigido a la Jueza de la causa de  4  de  mayo  de</w:t>
        <w:br/>
        <w:t>1999 (expediente de anexos al escrito de solicitudes  y  argumentos,  folios</w:t>
        <w:br/>
        <w:t>1826-9 a 1826-11).</w:t>
        <w:br/>
        <w:t>[181]       Cfr. Escrito dirigido a la Jueza de la causa de  4  de  mayo  de</w:t>
        <w:br/>
        <w:t>1999 (expediente de anexos al escrito de solicitudes  y  argumentos,  folios</w:t>
        <w:br/>
        <w:t>1826-13 a 1826-16, 1826-19, 1826-20).</w:t>
        <w:br/>
        <w:t>[182]       Cfr. Declaración del testigo detenido de 24 de octubre  de  2000</w:t>
        <w:br/>
        <w:t>ante el Juzgado de Transición No. 2 de La Plata  (expediente  de  anexos  al</w:t>
        <w:br/>
        <w:t>escrito de sometimiento, folios  231  y  232),  y  Declaración  del  testigo</w:t>
        <w:br/>
        <w:t>detenido de 24 de septiembre de 2003 ante el Juzgado de Transición No. 2  de</w:t>
        <w:br/>
        <w:t>La Plata (expediente de anexos  al  escrito  de  solicitudes  y  argumentos,</w:t>
        <w:br/>
        <w:t>folios 1902 a 1907).</w:t>
        <w:br/>
        <w:t>[183]       La Comisión destacó que:  a)  “[s]e  plantearon  hipótesis,  por</w:t>
        <w:br/>
        <w:t>parte de la policía, que no respondían lógicamente a los claros indicios  de</w:t>
        <w:br/>
        <w:t>que el crimen tenía un móvil específico  […]”;  b)  “[a]utoridades  como  la</w:t>
        <w:br/>
        <w:t>Superintendencia  de  Seguridad   Ferroviaria   de   la   Policía   Federal,</w:t>
        <w:br/>
        <w:t>adopt[aron]  ciertas  medidas  que  dificultaron  la  individualización  del</w:t>
        <w:br/>
        <w:t>agente policial descrito  por  los  dos  testigos  presenciales”;  c)  “[l]a</w:t>
        <w:br/>
        <w:t>Superintendencia de Seguridad Ferroviaria de  la  Policía  Federal  presentó</w:t>
        <w:br/>
        <w:t>ante la justicia  federal  a  dos  adolescentes  detenidos  por  la  policía</w:t>
        <w:br/>
        <w:t>federal, quienes se autoincriminarion de  la  muerte  del  señor  Gutiérrez.</w:t>
        <w:br/>
        <w:t>Posteriormente, los adolescentes indicaron que fueron víctima[s] de  tortura</w:t>
        <w:br/>
        <w:t>para autoincriminarse”; d)  “[un]  testigo  presencial  recibió  amenazas  y</w:t>
        <w:br/>
        <w:t>hostigamientos que l[o] llevaron a retractarse de su declaración  contra  el</w:t>
        <w:br/>
        <w:t>mencionado policía […]”; y e) “[l]a ex  pareja  y  ex  suegra  del  [policía</w:t>
        <w:br/>
        <w:t>federal  procesado  como  autor  material  de  los  hechos],  posteriormente</w:t>
        <w:br/>
        <w:t>absuelto,  manifestaron  […]  haber  sido  presionadas  y   amenazadas   con</w:t>
        <w:br/>
        <w:t>‘quitarles a  su  hija  y  nieta’[,]  respectivamente,  si  no  apoyaban  la</w:t>
        <w:br/>
        <w:t>coartada presentada como defensa”.</w:t>
        <w:br/>
        <w:t>[184]       Según los representantes, en este caso “este  deber  de  brindar</w:t>
        <w:br/>
        <w:t>protección judicial no sólo recae en los magistrados judiciales  y  miembros</w:t>
        <w:br/>
        <w:t>del Ministerio Público, sino  que  comprende  también  el  accionar  de  los</w:t>
        <w:br/>
        <w:t>miembros de  las  policías  bonaerenses  y  federal,  que  funcionaron  como</w:t>
        <w:br/>
        <w:t>auxiliares de la justicia”.</w:t>
        <w:br/>
        <w:t>[185]       Resaltaron  que  “no  existe  un  pronunciamiento  judicial  que</w:t>
        <w:br/>
        <w:t>permita establecer quién asesinó  al  [S]ubcomisario  […]  Gutiérrez,  quién</w:t>
        <w:br/>
        <w:t>encubrió su crimen y por qué razones”. Lo anterior, pese a que en este  caso</w:t>
        <w:br/>
        <w:t>“no  se  han  presentado  […]  cuestiones  que  puedan  encerrar  una   gran</w:t>
        <w:br/>
        <w:t>complejidad jurídica” y a que “los familiares  de  la  víctima  instaron  el</w:t>
        <w:br/>
        <w:t>avance de la causa y hasta lucharon para que no se archiv[ara]”.  En  cuanto</w:t>
        <w:br/>
        <w:t>a la conducta de las autoridades competentes, señalaron que “[e]l actuar  de</w:t>
        <w:br/>
        <w:t>los jueces a cargo de la instrucción, su falta  de  capacidad  para  sortear</w:t>
        <w:br/>
        <w:t>las férreas  intenciones  de  las  fuerzas  policiales  de  obstaculizar  la</w:t>
        <w:br/>
        <w:t>investigación, el desinterés […] de investigar seriamente y  en  profundidad</w:t>
        <w:br/>
        <w:t>la  responsabilidad  de  los  autores  intelectuales  del   asesinato   de[l</w:t>
        <w:br/>
        <w:t>Subcomisario] Gutiérrez, así como respecto del coautor del homicidio […],  y</w:t>
        <w:br/>
        <w:t>la férrea y sostenida  oposición  de  la  jueza  a  las  peticiones  de  los</w:t>
        <w:br/>
        <w:t>particulares damnificados […], son algunos de los  motivos  por  los  cuales</w:t>
        <w:br/>
        <w:t>[…] aún existe impunidad” en este caso.</w:t>
        <w:br/>
        <w:t>[186]        Entre  otros,  los  representantes  señalaron  que:  a)  no  se</w:t>
        <w:br/>
        <w:t>siguieron pistas importantes surgidas al inicio de la investigación;  b)  no</w:t>
        <w:br/>
        <w:t>se buscó testigos en forma  diligente;  c)  se  omitió  investigar  al  otro</w:t>
        <w:br/>
        <w:t>presunto responsable de la muerte del señor Gutiérrez; d) nunca  se  tomaron</w:t>
        <w:br/>
        <w:t>medidas adecuadas para proteger a los testigos amenazados;  e)  los  avances</w:t>
        <w:br/>
        <w:t>de la investigación fueron producto del impulso de los familiares del  señor</w:t>
        <w:br/>
        <w:t>Gutiérrez;  f)  “distintos  funcionarios  de  la  policía   bonaerense   que</w:t>
        <w:br/>
        <w:t>intentaron   avanzar   en   la   investigación   y    fueron    descubriendo</w:t>
        <w:br/>
        <w:t>irregularidades, se les  asignaron  repentinamente  nuevas  tareas  que  les</w:t>
        <w:br/>
        <w:t>impidieron continuar”;  g)  “desde  ambas  fuerzas  policiales  se  hicieron</w:t>
        <w:br/>
        <w:t>circular  versiones  falsas  sobre  las  causas  de  la  muerte”  del  señor</w:t>
        <w:br/>
        <w:t>Gutiérrez, y h) la Jueza de la cauda dio por concluida  la  investigación  y</w:t>
        <w:br/>
        <w:t>decidió archivarla a los pocos meses de asumirla y teniendo medidas  de  los</w:t>
        <w:br/>
        <w:t>particulares damnificados sin resolver.</w:t>
        <w:br/>
        <w:t>[187]        Cfr.  Caso  Fairén  Garbi  y  Solís  Corrales   Vs.   Honduras.</w:t>
        <w:br/>
        <w:t>Excepciones Preliminares. Sentencia de 26 de junio de 1987. Serie C  No.  2,</w:t>
        <w:br/>
        <w:t>párr. 90, y Caso Masacres de Río Negro Vs. Guatemala. Excepción  Preliminar,</w:t>
        <w:br/>
        <w:t>Fondo, Reparaciones y Costas. Sentencia de 4 de septiembre  de  2012.  Serie</w:t>
        <w:br/>
        <w:t>C. No. 250, párr. 191.</w:t>
        <w:br/>
        <w:t>[188]       Cfr. Caso Godínez Cruz Vs. Honduras.  Excepciones  Preliminares.</w:t>
        <w:br/>
        <w:t>Sentencia de 26 de junio de 1987. Serie C No. 3, párr. 92,  y  Caso  Mohamed</w:t>
        <w:br/>
        <w:t>Vs.  Argentina.  Excepción  Preliminar,  Fondo,   Reparaciones   y   Costas.</w:t>
        <w:br/>
        <w:t>Sentencia de 23 noviembre de 2012. Serie C No. 255, párr. 82.</w:t>
        <w:br/>
        <w:t>[189]        Cfr.  Caso  Velásquez  Rodríguez  Vs.  Honduras.  Excepciones</w:t>
        <w:br/>
        <w:t>Preliminares. Sentencia de 26 de junio de 1987. Serie C No. 1, párr. 91, y</w:t>
        <w:br/>
        <w:t>Caso Masacres de El Mozote y lugares aledaños, supra, párr. 242</w:t>
        <w:br/>
        <w:t>[190]       Cfr. Caso Bulacio Vs. Argentina. Fondo, Reparaciones y Costas.</w:t>
        <w:br/>
        <w:t>Sentencia de 18 de septiembre de 2003. Serie C No. 100, párr. 114, y  Caso</w:t>
        <w:br/>
        <w:t>Masacres de El Mozote y lugares aledaños, supra, párr. 242.</w:t>
        <w:br/>
        <w:t>[191]       Cfr. Caso Velásquez Rodríguez. Fondo, supra, párr. 177,  y  Caso</w:t>
        <w:br/>
        <w:t>Castillo González y otros, supra, párr. 151.</w:t>
        <w:br/>
        <w:t>[192]       Cfr.  Caso  Juan  Humberto  Sánchez  Vs.  Honduras.  Excepción</w:t>
        <w:br/>
        <w:t>Preliminar, Fondo, Reparaciones y Costas. Sentencia de 7 de junio de 2003.</w:t>
        <w:br/>
        <w:t>Serie C No. 99, párr. 127,  y  Caso  García  Lucero  y  otras  Vs.  Chile.</w:t>
        <w:br/>
        <w:t>Excepciones Preliminares, Fondo, Reparaciones y Costas. Sentencia de 28 de</w:t>
        <w:br/>
        <w:t>agosto de 2013. Serie C No. 267, párr. 121.</w:t>
        <w:br/>
        <w:t>[193]       Caso Velásquez Rodríguez Vs. Honduras. Fondo, supra, párr.  177,</w:t>
        <w:br/>
        <w:t>y Caso Luna López, supra, párr. 155.</w:t>
        <w:br/>
        <w:t>[194] Cfr. Caso de  las  Hermanas  Serrano  Cruz  Vs.  El  Salvador.  Fondo,</w:t>
        <w:br/>
        <w:t>Reparaciones y Costas. Sentencia de 1 de marzo de 2005.  Serie  C  No.  120,</w:t>
        <w:br/>
        <w:t>párr. 83, y Caso Albán Cornejo y otros. Vs. Ecuador.  Fondo  Reparaciones  y</w:t>
        <w:br/>
        <w:t>Costas. Sentencia de 22 de noviembre de 2007. Serie C No. 171, párr. 62.</w:t>
        <w:br/>
        <w:t>[195]       Caso Bulacio Vs. Argentina, supra,  párr.  115,  y  Caso  Suárez</w:t>
        <w:br/>
        <w:t>Peralta  Vs.  Ecuador.  Excepciones  Preliminares,  Fondo,  Reparaciones   y</w:t>
        <w:br/>
        <w:t>Costas. Sentencia de 21 de mayo de 2013. Serie C No. 261, párr. 93.</w:t>
        <w:br/>
        <w:t>[196]       Caso Myrna Mack  Chang  Vs.  Guatemala.  Fondo,  Reparaciones  y</w:t>
        <w:br/>
        <w:t>Costas. Sentencia de 25 de noviembre de 2003. Serie C No. 101, párr. 211,  y</w:t>
        <w:br/>
        <w:t>Caso De la Masacre de las Dos Erres  Vs.  Guatemala.  Excepción  Preliminar,</w:t>
        <w:br/>
        <w:t>Fondo, Reparaciones y Costas. Sentencia de 24 de noviembre de 2009. Serie  C</w:t>
        <w:br/>
        <w:t>No. 211, párrs. 120 y 125.</w:t>
        <w:br/>
        <w:t>[197]       Cfr. Caso de las Hermanas Serrano Cruz Vs. El  Salvador.  Fondo,</w:t>
        <w:br/>
        <w:t>Reparaciones y Costas. Sentencia de 1 de marzo de 2005.  Serie  C  No.  120,</w:t>
        <w:br/>
        <w:t>párrs. 88  y  105,  y  Caso  Contreras  y  otros  Vs.  El  Salvador.  Fondo,</w:t>
        <w:br/>
        <w:t>Reparaciones y Costas. Sentencia de 31 de agosto de 2011. Serie C  No.  232,</w:t>
        <w:br/>
        <w:t>párr. 146.</w:t>
        <w:br/>
        <w:t>[198]       Cfr. Caso Suárez Rosero Vs. Ecuador. Fondo. Sentencia de  12  de</w:t>
        <w:br/>
        <w:t>noviembre de 1997. Serie C No. 35, párr. 37, y Caso  Manuel  Cepeda  Vargas,</w:t>
        <w:br/>
        <w:t>supra, párr. 41.</w:t>
        <w:br/>
        <w:t>[199]        Caso  Kawas  Fernández  Vs.  Honduras.  Fondo,  Reparaciones  y</w:t>
        <w:br/>
        <w:t>Costas. Sentencia de 3 de abril de 2009. Serie C No. 196, párr. 96.</w:t>
        <w:br/>
        <w:t>[200]       Cfr. Informe del Subprocurador General de la  Suprema  Corte  de</w:t>
        <w:br/>
        <w:t>Justicia de Buenos Aires de 12 de mayo de  2004  (expediente  de  anexos  al</w:t>
        <w:br/>
        <w:t>escrito de sometimiento, folio 287).</w:t>
        <w:br/>
        <w:t>[201]       Cfr. Declaración de  Nilda  del  Valle  Maldonado  de  Gutiérrez</w:t>
        <w:br/>
        <w:t>(expediente de anexos al escrito de solicitudes y argumentos, folios 1731  a</w:t>
        <w:br/>
        <w:t>1732).</w:t>
        <w:br/>
        <w:t>[202]       Cfr. Causa 57.927, “[…]  Denuncia  apremios  ilegales”,  Juzgado</w:t>
        <w:br/>
        <w:t>Nacional de 1ª en lo Criminal de Instrucción Nro. 32 (expediente  de  anexos</w:t>
        <w:br/>
        <w:t>al escrito de solicitudes y argumentos, folios 2097 a 2100).</w:t>
        <w:br/>
        <w:t>[203]       Cfr. Causa 57.927, “[…]  Denuncia  apremios  ilegales”,  Juzgado</w:t>
        <w:br/>
        <w:t>Nacional de 1ª en lo Criminal de Instrucción Nro. 32 (expediente  de  anexos</w:t>
        <w:br/>
        <w:t>al escrito de solicitudes y argumentos, folio 2104). Además,  consta  en  la</w:t>
        <w:br/>
        <w:t>resolución de 13 de marzo de 1995 del Juez de Instrucción que también  había</w:t>
        <w:br/>
        <w:t>denunciado que los policías mencionados  “lo  obligaron  a  declarar  en  el</w:t>
        <w:br/>
        <w:t>caso” del señor Gutiérrez “mediante la aplicación de diversos golpes”.</w:t>
        <w:br/>
        <w:t>[204]       Cfr. Copia de la declaración de la [señora  testigo  presencial]</w:t>
        <w:br/>
        <w:t>prestada ante el Juez a cargo del Juzgado Criminal y  Correccional  No.5  de</w:t>
        <w:br/>
        <w:t>La Plata (expediente de anexos al escrito  de  sometimiento,  folios  112  a</w:t>
        <w:br/>
        <w:t>113).</w:t>
        <w:br/>
        <w:t>[205]       Cfr. Escrito de 4  de  mayo  de  1999  dirigido  al  Juzgado  de</w:t>
        <w:br/>
        <w:t>Transición  No.2  (expediente  de  anexos  al  escrito  de   solicitudes   y</w:t>
        <w:br/>
        <w:t>argumentos, folio 1826-9).</w:t>
        <w:br/>
        <w:t>[206]       Cfr. Declaración ante el Juzgado de Transición No.  2  de  5  de</w:t>
        <w:br/>
        <w:t>octubre de 2000 (expediente de anexos al  escrito  de  sometimiento,  folios</w:t>
        <w:br/>
        <w:t>213 a 217).</w:t>
        <w:br/>
        <w:t>[207]       Cfr. Veredicto de 15 de noviembre de 1996 dictado  por  la  Sala</w:t>
        <w:br/>
        <w:t>Primera de la Cámara de Apelaciones en lo  Criminal  y  Correccional  de  La</w:t>
        <w:br/>
        <w:t>Plata (expediente de anexos al escrito de sometimiento, folio 133).</w:t>
        <w:br/>
        <w:t>[208]       Cfr. Acta  del  debate  del  juicio  oral,  fs.1253/1261,  causa</w:t>
        <w:br/>
        <w:t>10.888 (expediente de anexos al escrito de solicitudes y argumentos,  folios</w:t>
        <w:br/>
        <w:t>1767 y 1775).</w:t>
        <w:br/>
        <w:t>[209]       Cfr. Acta  del  debate  del  juicio  oral,  fs.1253/1261,  causa</w:t>
        <w:br/>
        <w:t>10.888 (expediente de anexos al escrito de solicitudes y  argumentos,  folio</w:t>
        <w:br/>
        <w:t>1772).</w:t>
        <w:br/>
        <w:t>[210]       El  artículo  151  del  Código  de  Procedimiento  Penal  de  la</w:t>
        <w:br/>
        <w:t>Provincia de Buenos Aires establece: “Si el testigo no compareciere  el  día</w:t>
        <w:br/>
        <w:t>señalado o se negare a declarar sin causa  justificada,  se  observarán  las</w:t>
        <w:br/>
        <w:t>siguientes reglas: 1- En caso que no obedeciere a la primera citación se  le</w:t>
        <w:br/>
        <w:t>hará comparecer por la fuerza pública a la audiencia  siguiente.  2-  Si  se</w:t>
        <w:br/>
        <w:t>negare a declarar, se le tendrá arrestado por cuarenta y  ocho  (48)  horas,</w:t>
        <w:br/>
        <w:t>sin perjuicio de la responsabilidad en que incurra por su desobediencia”.</w:t>
        <w:br/>
        <w:t>Disponible en: http://www.gob.gba.gov.ar/dijl/DIJL_buscaid.php?var=1334.</w:t>
        <w:br/>
        <w:t>[211]       Cfr. Veredicto de 15 de noviembre de 1996 dictado  por  la  Sala</w:t>
        <w:br/>
        <w:t>Primera de la Cámara de Apelaciones en lo  Criminal  y  Correccional  de  La</w:t>
        <w:br/>
        <w:t>Plata (expediente de anexos al escrito de sometimiento, folio 134).</w:t>
        <w:br/>
        <w:t>[212]       Cfr. Acta  del  debate  del  juicio  oral,  fs.1253/1261,  causa</w:t>
        <w:br/>
        <w:t>10.888 (expediente de anexos al escrito de solicitudes y  argumentos,  folio</w:t>
        <w:br/>
        <w:t>1777); Sentencia del juicio oral de 15 de  noviembre  de  1996  de  la  Sala</w:t>
        <w:br/>
        <w:t>Primera de la Cámara de Apelaciones en lo  Criminal  y  Correccional  de  La</w:t>
        <w:br/>
        <w:t>Plata (expediente de anexos al escrito de solicitudes  y  argumentos,  folio</w:t>
        <w:br/>
        <w:t>1786), e Informe  de  la  Instructora  Judicial  de  19  de  julio  de  1999</w:t>
        <w:br/>
        <w:t>(expediente de anexos al escrito de solicitudes y argumentos, folio 1811).</w:t>
        <w:br/>
        <w:t>[213]       Cfr.  Expediente  Sumario  Administrativo  N°  357-18-000001/94.</w:t>
        <w:br/>
        <w:t>Causa: juzgar conducta. Departamento Investigaciones Administrativas  de  la</w:t>
        <w:br/>
        <w:t>Policía Federal Argentina (expediente de anexos al escrito de solicitudes  y</w:t>
        <w:br/>
        <w:t>argumentos, folio 2275).</w:t>
        <w:br/>
        <w:t>[214]       Cfr. Acta  del  debate  del  juicio  oral,  fs.1253/1261,  causa</w:t>
        <w:br/>
        <w:t>10.888 (expediente de anexos al  escrito de solicitudes y argumentos,  folio</w:t>
        <w:br/>
        <w:t>1773).</w:t>
        <w:br/>
        <w:t>[215]       Cfr. Copia de las versiones taquigráficas de  las  declaraciones</w:t>
        <w:br/>
        <w:t>presentadas  ante  la  Comisión  Especial  Investigadora  de  la  Cámara  de</w:t>
        <w:br/>
        <w:t>Diputados del Congreso de la Nación (expediente  de  anexos  al  escrito  de</w:t>
        <w:br/>
        <w:t>sometimiento, folio 151).</w:t>
        <w:br/>
        <w:t>[216]       Cfr. Declaración de  25  de  marzo  de  2004  ante  la  Comisión</w:t>
        <w:br/>
        <w:t>Especial Investigadora de  Quilmes  (expediente  de  anexos  al  escrito  de</w:t>
        <w:br/>
        <w:t>solicitudes y argumentos, folio 1917).</w:t>
        <w:br/>
        <w:t>[217]       A su vez, la  entonces  suegra  del  policía  federal  procesado</w:t>
        <w:br/>
        <w:t>prestó declaración el 17 de febrero de 1997 en la  Comisaría  Quinta  de  la</w:t>
        <w:br/>
        <w:t>Policía  Federal  Argentina,  mediante  la  cual  aclaró  que  “siempre  fue</w:t>
        <w:br/>
        <w:t>amenazada por los padres [del policía federal procesado,] y no  por  [é]ste,</w:t>
        <w:br/>
        <w:t>ya  que  se  encontraba  alojado  en  un  centro  de  de  detención”.   Cfr.</w:t>
        <w:br/>
        <w:t>Declaración de Claudia Acuña de 17 de febrero  de  1997  ante  la  Comisaría</w:t>
        <w:br/>
        <w:t>Quinta de la Policía Federal Argentina (expediente de anexos al  escrito  de</w:t>
        <w:br/>
        <w:t>sometimiento, folios 202 y 203).</w:t>
        <w:br/>
        <w:t>[218]       Cfr. Dictamen pericial de 18 de  octubre  de  2000  dirigido  al</w:t>
        <w:br/>
        <w:t>Juzgado de Transición No. 2 de La Plata (expediente de anexos al escrito  de</w:t>
        <w:br/>
        <w:t>sometimiento, folios 208 a 210).</w:t>
        <w:br/>
        <w:t>[219]       Cfr. Declaración de 26 de septiembre de 2000 ante el Juzgado  de</w:t>
        <w:br/>
        <w:t>Transición  No.  2  de  La  Plata  (expediente  de  anexos  al  escrito   de</w:t>
        <w:br/>
        <w:t>solicitudes y argumentos, folios 1826-47 a 1826-48 y 1826-59).</w:t>
        <w:br/>
        <w:t>[220]       Cfr. Declaración de 21 de septiembre de 2000 ante el Juzgado  de</w:t>
        <w:br/>
        <w:t>Transición  No.  2  de  La  Plata  (expediente  de  anexos  al  escrito   de</w:t>
        <w:br/>
        <w:t>sometimiento, folios 73, 74 y 242).</w:t>
        <w:br/>
        <w:t>[221]       Cfr. Declaración de 17 de octubre de 2000  ante  el  Juzgado  de</w:t>
        <w:br/>
        <w:t>Transición  No.  2  de  La  Plata  (expediente  de  anexos  al  escrito   de</w:t>
        <w:br/>
        <w:t>solicitudes y argumentos, folio 1856).</w:t>
        <w:br/>
        <w:t>[222]       Cfr. Declaración de 11 de octubre de 2000  ante  el  Juzgado  de</w:t>
        <w:br/>
        <w:t>Transición  No.  2  de  La  Plata  (expediente  de  anexos  al  escrito   de</w:t>
        <w:br/>
        <w:t>sometimiento, folio 227).</w:t>
        <w:br/>
        <w:t>[223]       Cfr. Declaración de 5 de octubre de  2000  ante  el  Juzgado  de</w:t>
        <w:br/>
        <w:t>Transición  No.  2  de  La  Plata  (expediente  de  anexos  al  escrito   de</w:t>
        <w:br/>
        <w:t>sometimiento, folio 216).</w:t>
        <w:br/>
        <w:t>[224]       Cfr. Declaración de 6 de octubre de  2000  ante  el  Juzgado  de</w:t>
        <w:br/>
        <w:t>Transición  No.  2  de  La  Plata  (expediente  de  anexos  al  escrito   de</w:t>
        <w:br/>
        <w:t>sometimiento,  folios 220 a 221).</w:t>
        <w:br/>
        <w:t>[225]       Cfr. Oficio de 17 de septiembre de 2001 de la Jueza de la  causa</w:t>
        <w:br/>
        <w:t>al Fiscal General del Departamento  Judicial  de  La  Plata  (expediente  de</w:t>
        <w:br/>
        <w:t>anexos al escrito de sometimiento del caso, folio 276), y Oficio  de  12  de</w:t>
        <w:br/>
        <w:t>julio de 2001 de la Jueza de la causa al  Fiscal  General  del  Departamento</w:t>
        <w:br/>
        <w:t>Judicial de La Plata (expediente de  anexos  al  escrito  de  solicitudes  y</w:t>
        <w:br/>
        <w:t>argumentos, folio 1821).</w:t>
        <w:br/>
        <w:t>[226] Cfr. Oficio de 20  de  septiembre  de  2001  del  Fiscal  General  del</w:t>
        <w:br/>
        <w:t>Departamento de La Plata  al  Juzgado  de  Transición  No.  2  de  La  Plata</w:t>
        <w:br/>
        <w:t>(expediente de anexos al escrito de solicitudes y argumentos, folio 1824).</w:t>
        <w:br/>
        <w:t>[227]       El  artículo  436  del  Código  de  Procedimiento  Penal  de  la</w:t>
        <w:br/>
        <w:t>Provincia de Buenos Aires establece: “Los funcionarios de policía y el  Juez</w:t>
        <w:br/>
        <w:t>procederán inmediatamente a instruir sumario de todos los delitos de  acción</w:t>
        <w:br/>
        <w:t>pública que en cualquier forma llegaren  a  su  conocimiento.  Los  primeros</w:t>
        <w:br/>
        <w:t>dentro  del  término  de  veinticuatro  (24)  horas  pondrán  el  hecho   en</w:t>
        <w:br/>
        <w:t>conocimiento del segundo, así como del Agente Fiscal,  Defensor  Oficial  de</w:t>
        <w:br/>
        <w:t>turno, y continuarán la investigación hasta que  se  presente  el  Juez,  en</w:t>
        <w:br/>
        <w:t>cuyo  caso  seguirán  como  auxiliares  de  éste.  Asimismo  el  funcionario</w:t>
        <w:br/>
        <w:t>instructor comunicará al Juez el haber dado cumplimiento a lo dispuesto  por</w:t>
        <w:br/>
        <w:t>el     artículo     210°     de     este     Código”.     Disponible     en:</w:t>
        <w:br/>
        <w:t>http://www.gob.gba.gov.ar/dijl/DIJL_buscaid.php?var=1334.</w:t>
        <w:br/>
        <w:t>[228]       Cfr. Testimonio de 20 de enero de  2003,  Fs.  2092/2094,  Causa</w:t>
        <w:br/>
        <w:t>10.888 (expediente de anexos al escrito de solicitudes y argumentos,  folios</w:t>
        <w:br/>
        <w:t>1850 a 1851).</w:t>
        <w:br/>
        <w:t>[229]       Cfr. Aviso  fúnebre  de  Jorge  Luis  Piazza,  Fs.  2187,  Causa</w:t>
        <w:br/>
        <w:t>10.888, de 26 de febrero  de  2003  (expediente  de  anexos  al  escrito  de</w:t>
        <w:br/>
        <w:t>solicitudes y argumentos, folio 1859), y Resolución de 19 de junio de  2008,</w:t>
        <w:br/>
        <w:t>Causa No. 19325, de la Sala Segunda de la Cámara de Apelaciones y  Garantías</w:t>
        <w:br/>
        <w:t>en lo Penal de la  Provincia  de  Buenos  Aires  (expediente  de  anexos  al</w:t>
        <w:br/>
        <w:t>escrito de solicitudes y argumentos, folios 2331 y 2344).</w:t>
        <w:br/>
        <w:t>[230]       Cfr. Escrito de 2 de mayo de 2001 dirigido por los  particulares</w:t>
        <w:br/>
        <w:t>damnificados a la Jueza de la causa (expediente  de  anexos  al  escrito  de</w:t>
        <w:br/>
        <w:t>solicitudes y argumentos, folio 1837).</w:t>
        <w:br/>
        <w:t>[231]        Cfr.  Resolución  del  19  de  junio  de  2008  obrante  a  Fs.</w:t>
        <w:br/>
        <w:t>3448/3455, Investigación Penal Preparatoria No. 167.253 sobre  el  homicidio</w:t>
        <w:br/>
        <w:t>del Comisario Piazza (expediente de  anexos  al  escrito  de  solicitudes  y</w:t>
        <w:br/>
        <w:t>argumentos, folios 2331 y 2344).</w:t>
        <w:br/>
        <w:t>[232]       El testigo vendedor ambulante señaló que, en la  Brigada  de  la</w:t>
        <w:br/>
        <w:t>Policía Federal en la Estación Constitución, un oficial que solía  acompañar</w:t>
        <w:br/>
        <w:t>en los trenes al policía absuelto le preguntó sobre lo que  había  declarado</w:t>
        <w:br/>
        <w:t>en el juicio oral y le dijo que “se fije bien que [el policía absuelto]  era</w:t>
        <w:br/>
        <w:t>una buena persona y […] no había matado al  Subcomisario”.   También  indicó</w:t>
        <w:br/>
        <w:t>que después de eso, sentía presión en los trenes por parte de la policía,  y</w:t>
        <w:br/>
        <w:t>“lo trababan mal”. Cfr. Testimonio de 18 de marzo de 2004 ante  la  Comisión</w:t>
        <w:br/>
        <w:t>Especial Investigativa del  Ministerio  de  Seguridad  de  la  Provincia  de</w:t>
        <w:br/>
        <w:t>Buenos Aires (expediente de anexos al escrito de solicitudes  y  argumentos,</w:t>
        <w:br/>
        <w:t>folio 1912). El testigo presencial sostuvo, inter  alia,  que  fue  obligado</w:t>
        <w:br/>
        <w:t>cambiar  su  declaración  con  una  pistola  apuntada  a  la  cabeza.   Cfr.</w:t>
        <w:br/>
        <w:t>Testimonio Fs. 2907/2908, Causa 10.888, presentado el 25 de  marzo  de  2004</w:t>
        <w:br/>
        <w:t>(anexos al escrito de solicitudes y argumentos, folios 1915 a 1918).</w:t>
        <w:br/>
        <w:t>[233]       Cfr. Caso Myrna Mack Chang, supra,  párr.  199,  y  Caso  de  la</w:t>
        <w:br/>
        <w:t>Masacre de La Rochela Vs. Colombia. Fondo, Reparaciones y Costas.  Sentencia</w:t>
        <w:br/>
        <w:t>de 11 de de mayo de 2007. Serie C No. 163, párr. 171.</w:t>
        <w:br/>
        <w:t>[234]       Cfr. Caso Kawas Fernández, supra, párr. 106, y Caso Luna  López,</w:t>
        <w:br/>
        <w:t>supra, párr. 173.</w:t>
        <w:br/>
        <w:t>[235]       Cfr. Caso De la Masacre de las Dos Erres, supra, párr. 145.</w:t>
        <w:br/>
        <w:t>[236]       Cfr. Caso de la “Panel Blanca” (Paniagua Morales  y  otros)  Vs.</w:t>
        <w:br/>
        <w:t>Guatemala. Fondo, supra, párr. 173, y Caso De La Masacre de las  Dos  Erres,</w:t>
        <w:br/>
        <w:t>supra, párr. 234.</w:t>
        <w:br/>
        <w:t>[237]       Cfr.  Caso  Baldeón  García  Vs.  Perú.  Fondo,  Reparaciones  y</w:t>
        <w:br/>
        <w:t>Costas. Sentencia de 6 de abril de 2006. Serie C No. 147, párr.  95.  Véase,</w:t>
        <w:br/>
        <w:t>además, TEDH, Caso de Giuliani y Gaggio  Vs.  Italia,  Sentencia  de  24  de</w:t>
        <w:br/>
        <w:t>marzo de 2011, párr. 300: “De manera general, se puede considerar  que  para</w:t>
        <w:br/>
        <w:t>que una investigación sobre  un  supuesto  homicidio  ilícito  cometido  por</w:t>
        <w:br/>
        <w:t>funcionarios  del  Estado  sea  efectiva,  es  necesario  que  las  personas</w:t>
        <w:br/>
        <w:t>encargadas  sean  independientes  de  las  personas  implicadas  (ver,   por</w:t>
        <w:br/>
        <w:t>ejemplo,  Güleç,  antedicha,  aps.  81an  independientes  de  las   personas</w:t>
        <w:br/>
        <w:t>implicadas  (ver,  por  ejemplo,  Güleç,  antedicha,  aps.  81-82,  y  Oğur,</w:t>
        <w:br/>
        <w:t>antedicha, aps. 91-92). Esto supone, además  de  la  ausencia  de  cualquier</w:t>
        <w:br/>
        <w:t>relación jerárquica o institucional, también una independencia práctica”.</w:t>
        <w:br/>
        <w:t>[238]       Cfr. Caso Palamara Iribarne Vs.  Chile.  Fondo,  Reparaciones  y</w:t>
        <w:br/>
        <w:t>Costas. Sentencia de 22 de noviembre de 2005. Serie C No. 135, párr.  188  y</w:t>
        <w:br/>
        <w:t>Caso García Lucero y otras, supra, párr. 121.</w:t>
        <w:br/>
        <w:t>[239]         Los   representaron   argumentaron   que,   debido   a    “las</w:t>
        <w:br/>
        <w:t>irregularidades que  rodearon  al  enjuiciamiento  de  uno  de  los  autores</w:t>
        <w:br/>
        <w:t>materiales de la muerte de Jorge Omar Gutiérrez  […]  resulta  aplicable  la</w:t>
        <w:br/>
        <w:t>noción de ‘cosa juzgada fraudulenta’”. En la  audiencia  pública  y  en  sus</w:t>
        <w:br/>
        <w:t>alegatos finales escritos, los representantes precisaron que en el  presente</w:t>
        <w:br/>
        <w:t>caso “no ha existido [una] ‘intención real de someter al  responsable  a  la</w:t>
        <w:br/>
        <w:t>acción de la justicia’”,  dado  que,  según  aquéllos:  “[l]a  investigación</w:t>
        <w:br/>
        <w:t>estuvo signada  por  un  fuerte  encubrimiento  corporativo  de  la  Policía</w:t>
        <w:br/>
        <w:t>Federal Argentina con el apoyo de la Policía bonaerense para  garantizar  la</w:t>
        <w:br/>
        <w:t>impunidad”;  dichas  “maniobras  implicaron  a  su  vez   graves   amenazas,</w:t>
        <w:br/>
        <w:t>detenciones ilegales y torturas a testigos[;  n]inguna  investigación  sobre</w:t>
        <w:br/>
        <w:t>esos hechos prosperó”, y “[l]a justicia  interviniente  llevó  adelante  una</w:t>
        <w:br/>
        <w:t>investigación  muy  deficiente  y  plagada  de  irregularidades  como   para</w:t>
        <w:br/>
        <w:t>descubrir el móvil del crimen, e  identificar  a  todos  los  involucrados”.</w:t>
        <w:br/>
        <w:t>Además, solicitaron a la Corte establecer que el presente caso se  trató  de</w:t>
        <w:br/>
        <w:t>una “ejecución extrajudicial cometida por policías, con  apoyo  y  cobertura</w:t>
        <w:br/>
        <w:t>institucional, contra otro policía dispuesto a investigar  redes  criminales</w:t>
        <w:br/>
        <w:t>enquistadas en el Estado, que ha sido condenada a la  impunidad  desde  hace</w:t>
        <w:br/>
        <w:t>casi 19 años”, por lo que se estaría ante una “grave violación  de  derechos</w:t>
        <w:br/>
        <w:t>humanos que  hace  imprescindible  su  investigación  y  sanción”,  y  deben</w:t>
        <w:br/>
        <w:t>entenderse  inadmisibles  las  disposiciones  de  prescripción  que  podrían</w:t>
        <w:br/>
        <w:t>aplicarse.  Asimismo, alegaron que un “juicio de ponderación  en  este  caso</w:t>
        <w:br/>
        <w:t>demanda sopesar la gravísima afectación que esta familia trasuntó  por  casi</w:t>
        <w:br/>
        <w:t>una década y el impacto para la sociedad argentina que representaría que  un</w:t>
        <w:br/>
        <w:t>crimen de esta naturaleza que involucra el activo  y  profuso  encubrimiento</w:t>
        <w:br/>
        <w:t>institucional por parte de las  fuerzas  de  seguridad  federales  y  de  la</w:t>
        <w:br/>
        <w:t>[Policía Federal Bonaerense] quede finalmente impune”.</w:t>
        <w:br/>
        <w:t>[240]       La Comisión solicitó a la Corte en la  audiencia  pública  y  en</w:t>
        <w:br/>
        <w:t>sus alegatos finales escritos, establecer la inaplicabilidad  de  la  figura</w:t>
        <w:br/>
        <w:t>de prescripción al presente caso, por un lado, por tratarse  de  “una  grave</w:t>
        <w:br/>
        <w:t>violación de derechos humanos”, y por otro lado, al evidenciarse,  a  través</w:t>
        <w:br/>
        <w:t>de “múltiples acciones y omisiones que estuvieron deliberadamente  dirigidas</w:t>
        <w:br/>
        <w:t>a desviar la investigación y  a  encubrir  las  responsabilidades”,  que  el</w:t>
        <w:br/>
        <w:t>transcurso del tiempo  ha  sido  determinado  por  actuaciones  u  omisiones</w:t>
        <w:br/>
        <w:t>procesales dirigidas, con  clara  mala  fe  o  negligencia,  a  propiciar  o</w:t>
        <w:br/>
        <w:t>permitir la impunidad. Además, la  Comisión  señaló  que  en  el  marco  del</w:t>
        <w:br/>
        <w:t>presente caso el tribunal que conoció  la  causa  en  que  fue  absuelto  un</w:t>
        <w:br/>
        <w:t>policía  federal  obedeció  al  propósito  de  sustraer  al  acusado  de  la</w:t>
        <w:br/>
        <w:t>responsabilidad penal, y que no  hubo  una  intención  real  de  someter  al</w:t>
        <w:br/>
        <w:t>responsable a la acción de la justicia. Asimismo, señaló que  “la  severidad</w:t>
        <w:br/>
        <w:t>de la afectación a la familia Gutiérrez  por  la  imposibilidad  de  obtener</w:t>
        <w:br/>
        <w:t>justicia  ante  una  absolución  obtenida  de  manera  incompatible  con  la</w:t>
        <w:br/>
        <w:t>Convención, no se encontraría justificada por una aplicación absoluta de  la</w:t>
        <w:br/>
        <w:t>garantía de ne bis in idem en favor de una persona cuya afectación, en  todo</w:t>
        <w:br/>
        <w:t>caso, podría verse compensada con el estricto respeto al debido proceso y  a</w:t>
        <w:br/>
        <w:t>su derecho de defensa”.</w:t>
        <w:br/>
        <w:t>[241]        Es  decir,  de   conformidad   a   la   norma   consuetudinaria</w:t>
        <w:br/>
        <w:t>internacional según la cual “la  calificación  del  hecho  del  Estado  como</w:t>
        <w:br/>
        <w:t>internacionalmente ilícito se rige por el derecho internacional” y que  “tal</w:t>
        <w:br/>
        <w:t>calificación no es afectada por la calificación del mismo hecho como  lícito</w:t>
        <w:br/>
        <w:t>por el derecho interno”, a la Corte le compete  determinar  la  licitud  del</w:t>
        <w:br/>
        <w:t>proceder del Estado acorde a lo dispuesto por la Convención.  Cfr.  Artículo</w:t>
        <w:br/>
        <w:t>3  de  Artículos  sobre   la   Responsabilidad   del   Estado   por   hechos</w:t>
        <w:br/>
        <w:t>internacionalmente  ilícitos,  preparados  por  la   Comisión   de   Derecho</w:t>
        <w:br/>
        <w:t>Internacional  de  la  Organización  de  Naciones  Unidas,  anexados  a   la</w:t>
        <w:br/>
        <w:t>Resolución aprobada por la Asamblea General [sobre la base  del  informe  de</w:t>
        <w:br/>
        <w:t>la Sexta Comisión (A/56/589 y Corr.1)]  56/83.  Responsabilidad  del  Estado</w:t>
        <w:br/>
        <w:t>por  hechos  internacionalmente  ilícitos,  85ª  sesión  plenaria,   12   de</w:t>
        <w:br/>
        <w:t>diciembre  de  2001,  Documentos   Oficiales   de   la   Asamblea   General,</w:t>
        <w:br/>
        <w:t>quincuagésimo sexto período de sesiones, Suplemento No.  10  y  correcciones</w:t>
        <w:br/>
        <w:t>(A/56/10 y Corr.1 y 2). 2 Ibíd.</w:t>
        <w:br/>
        <w:t>[242]       El artículo 8.1 de la Convención establece: “Toda persona  tiene</w:t>
        <w:br/>
        <w:t>derecho a ser  oída,  con  las  debidas  garantías  y  dentro  de  un  plazo</w:t>
        <w:br/>
        <w:t>razonable, por un juez o tribunal  competente,  independiente  e  imparcial,</w:t>
        <w:br/>
        <w:t>establecido con anterioridad por la ley, en la  sustanciación  de  cualquier</w:t>
        <w:br/>
        <w:t>acusación penal formulada contra  ella,  o  para  la  determinación  de  sus</w:t>
        <w:br/>
        <w:t>derechos y obligaciones de orden civil, laboral, fiscal o de cualquier  otro</w:t>
        <w:br/>
        <w:t>carácter”.</w:t>
        <w:br/>
        <w:t>[243]       Cfr. Informe de Fondo No.  63/11  (expediente  de  fondo,  folio</w:t>
        <w:br/>
        <w:t>35).</w:t>
        <w:br/>
        <w:t>[244]       Cfr. Caso Kawas Fernández, supra, párr. 75.</w:t>
        <w:br/>
        <w:t>[245]       Cfr. Caso Kawas Fernández, supra, párr. 97, y Caso  Masacres  de</w:t>
        <w:br/>
        <w:t>El Mozote y lugares aledaños, supra, párr. 164.</w:t>
        <w:br/>
        <w:t>[246]       Cfr. Caso de las Hermanas Serrano  Cruz,  supra,  párrs.  113  y</w:t>
        <w:br/>
        <w:t>114, y Caso Luna López, supra, párr. 201.</w:t>
        <w:br/>
        <w:t>[247]       Cfr. Caso Blake Vs. Guatemala. Fondo. Sentencia de 24  de  enero</w:t>
        <w:br/>
        <w:t>de 1998. Serie C No. 36, párr. 114, y Caso Luna López, supra, párr. 201.</w:t>
        <w:br/>
        <w:t>[248] Cfr. Caso Bámaca Velásquez Vs. Guatemala. Fondo. Sentencia  de  25  de</w:t>
        <w:br/>
        <w:t>noviembre de 2000. Serie C No. 70, párr. 163, y Caso Gudiel Álvarez y  otros</w:t>
        <w:br/>
        <w:t>("Diario Militar"), supra, párr. 290.</w:t>
        <w:br/>
        <w:t>[249]       Cfr. Caso de las Hermanas Serrano Cruz, supra, párr. 113 y  114,</w:t>
        <w:br/>
        <w:t>y Caso Mendoza y otros, supra, párr. 273.</w:t>
        <w:br/>
        <w:t>[250]       Cfr. Caso de la “Masacre de Mapiripán”, supra, párr. 146 y  Caso</w:t>
        <w:br/>
        <w:t>Valle  Jaramillo  y  otros  Vs.  Colombia.  Fondo,  Reparaciones  y  Costas.</w:t>
        <w:br/>
        <w:t>Sentencia de 27 de noviembre de 2008. Serie C No. 192, párr. 119.</w:t>
        <w:br/>
        <w:t>[251]       Cfr. Caso Blake, supra, párr. 114,  y  Caso  Valle  Jaramillo  y</w:t>
        <w:br/>
        <w:t>otros Vs. Colombia, supra, párr. 119.</w:t>
        <w:br/>
        <w:t>[252]       Cfr. Caso La Cantuta Vs. Perú.  Fondo,  Reparaciones  y  Costas.</w:t>
        <w:br/>
        <w:t>Sentencia de 29 de noviembre de 2006. Serie C No.  162,  párr.  218  y  Caso</w:t>
        <w:br/>
        <w:t>Valle Jaramillo y otros Vs. Colombia, supra, párr. 119.</w:t>
        <w:br/>
        <w:t>[253]       Cfr. Declaración rendida ante  fedatario  público  de  Francisco</w:t>
        <w:br/>
        <w:t>Gutiérrez (expediente de fondo, folios 697 a 689 y 706).</w:t>
        <w:br/>
        <w:t>[254]       Cfr. Declaración  rendida  ante  fedatario  público  de  Nilda</w:t>
        <w:br/>
        <w:t>Gutiérrez (expediente de fondo, folios 719 y 720).</w:t>
        <w:br/>
        <w:t>[255]       Cfr. Declaración  rendida  ante  fedatario  público  de  Jorge</w:t>
        <w:br/>
        <w:t>Gabriel Gutiérrez (expediente de fondo, folio 728).</w:t>
        <w:br/>
        <w:t>[256]       Cfr. Declaración rendida ante fedatario público de Omar  David</w:t>
        <w:br/>
        <w:t>Gutiérrez (expediente de fondo, folio 739).</w:t>
        <w:br/>
        <w:t>[257]       Cfr. Declaración rendida ante  fedatario  público  de  Marilin</w:t>
        <w:br/>
        <w:t>Verónica Gutiérrez (expediente de fondo, folio 752).</w:t>
        <w:br/>
        <w:br/>
        <w:t>[258]       El artículo 63.1 de la Convención dispone que  “[c]uando  decida</w:t>
        <w:br/>
        <w:t>que hubo violación de un derecho o libertad protegidos en  [la]  Convención,</w:t>
        <w:br/>
        <w:t>la Corte dispondrá que se garantice al lesionado en el goce de su derecho  o</w:t>
        <w:br/>
        <w:t>libertad conculcados. Dispondrá asimismo, si ello fuera procedente,  que  se</w:t>
        <w:br/>
        <w:t>reparen las consecuencias de la medida o situación  que  ha  configurado  la</w:t>
        <w:br/>
        <w:t>vulneración de esos derechos y el pago  de  una  justa  indemnización  a  la</w:t>
        <w:br/>
        <w:t>parte lesionada”.</w:t>
        <w:br/>
        <w:t>[259] Cfr. Caso Velásquez Rodríguez Vs. Honduras.  Reparaciones  y  Costas.</w:t>
        <w:br/>
        <w:t>Sentencia de 21 de julio de 1989. Serie C No.  7,  párr.  25,  y  Caso  del</w:t>
        <w:br/>
        <w:t>Tribunal Constitucional (Camba Campos y  otros)  Vs.  Ecuador.  Excepciones</w:t>
        <w:br/>
        <w:t>Preliminares, Fondo, Reparaciones y Costas. Sentencia de 28  de  agosto  de</w:t>
        <w:br/>
        <w:t>2013. Serie C No. 268, párr. 243.</w:t>
        <w:br/>
        <w:t>[260]       Cfr. Caso Velásquez Rodríguez.  Reparaciones  y  Costas,  supra,</w:t>
        <w:br/>
        <w:t>párr. 25, y Caso Luna López, supra, párr. 213.</w:t>
        <w:br/>
        <w:t>[261]       Cfr. Caso Velásquez Rodríguez.  Reparaciones  y  Costas,  supra,</w:t>
        <w:br/>
        <w:t>párrs. 25 a 27, y Caso Luna López, supra, párr. 214.</w:t>
        <w:br/>
        <w:t>[262] Cfr. Caso Ticona Estrada y  otros,  supra,  párr.  110,  y  Caso  Luna</w:t>
        <w:br/>
        <w:t>López, supra, párr. 215.</w:t>
        <w:br/>
        <w:t>[263] Cfr. Caso de la Masacre de la Rochela, supra, párr. 233, y  Caso  Luna</w:t>
        <w:br/>
        <w:t>López, supra, párr. 216.</w:t>
        <w:br/>
        <w:t>[264]       Cfr. Caso Valle Jaramillo y otros,  supra,  párr.  232,  y  Caso</w:t>
        <w:br/>
        <w:t>Kawas Fernández, supra, párr. 192.</w:t>
        <w:br/>
        <w:t>[265] Cfr. Caso Kawas Fernández, supra, párr. 195.</w:t>
        <w:br/>
        <w:t>[266]        Cfr.  Caso  Zambrano  Vélez  y  otros   Vs.   Ecuador.   Fondo,</w:t>
        <w:br/>
        <w:t>Reparaciones y Costas. Sentencia de 4 de julio de 2007.  Serie  C  No.  166,</w:t>
        <w:br/>
        <w:t>párr.149, y Caso Kawas Fernández, supra, párr. 194.</w:t>
        <w:br/>
        <w:t>[267] Cfr. Caso Valle Jaramillo y otros, supra,  párr.  233,  y  Caso  Kawas</w:t>
        <w:br/>
        <w:t>Fernández, supra, párr. 194.</w:t>
        <w:br/>
        <w:t>[268]       Cfr. Caso  Neira  Alegría  y  otros  Vs.  Perú.  Reparaciones  y</w:t>
        <w:br/>
        <w:t>Costas. Sentencia de 19 de septiembre de 1996. Serie C No. 29, párr.  56,  y</w:t>
        <w:br/>
        <w:t>Caso del Tribunal Constitucional (Camba Campos y otros), supra, párr. 250.</w:t>
        <w:br/>
        <w:t>[269]       Cfr. inter alia, Caso Cantoral Benavides Vs. Perú.  Reparaciones</w:t>
        <w:br/>
        <w:t>y Costas. Sentencia de 3 de diciembre de 2001. Serie C No. 88, párr.  81,  y</w:t>
        <w:br/>
        <w:t>Caso Nadege Dorzema y otros, supra, párr. 265.</w:t>
        <w:br/>
        <w:t>[270]       Cfr.  Caso  Barrios  Altos  Vs.  Perú.  Reparaciones  y  Costas.</w:t>
        <w:br/>
        <w:t>Sentencia de 30 de noviembre de 2001. Serie C No. 87,  párrs.  42  y  45,  y</w:t>
        <w:br/>
        <w:t>Caso Luna López, supra, párr. 224.</w:t>
        <w:br/>
        <w:t>[271]       Cfr. Caso Velásquez Rodríguez,  Reparaciones  y  Costas,  supra,</w:t>
        <w:br/>
        <w:t>párr. 166, y Caso Luna López, supra, párr. 234.</w:t>
        <w:br/>
        <w:t>[272]       Cfr. Caso Velásquez Rodríguez,  Reparaciones  y  Costas,  supra,</w:t>
        <w:br/>
        <w:t>párr. 166, y Caso Suárez Peralta, supra, párr. 195.</w:t>
        <w:br/>
        <w:t>[273]       Cfr. Caso  Claude  Reyes  y  otros  Vs.  Chile.  Supervisión  de</w:t>
        <w:br/>
        <w:t>Cumplimiento  de  Sentencia.  Resolución  de  la  Corte  Interamericana   de</w:t>
        <w:br/>
        <w:t>Derechos Humanos de 24 de noviembre de 2008, Considerando décimo  noveno,  y</w:t>
        <w:br/>
        <w:t>Caso Radilla Pacheco, supra, párr. 346.</w:t>
        <w:br/>
        <w:t>[274]       Caso Bámaca Velásquez  Vs.  Guatemala.  Reparaciones  y  Costas.</w:t>
        <w:br/>
        <w:t>Sentencia de 22 de febrero de 2002. Serie C No. 91, párr. 43,  y  Caso  Luna</w:t>
        <w:br/>
        <w:t>López, supra, párr. 246.</w:t>
        <w:br/>
        <w:t>[275]        Los  comprobantes  ascienden  a  un  monto  de   495.50   pesos</w:t>
        <w:br/>
        <w:t>argentinos. Cfr. Comprobantes de gastos funerarios (expediente de anexos  al</w:t>
        <w:br/>
        <w:t>escrito de solicitudes y argumentos, folios 2634 a 2637).</w:t>
        <w:br/>
        <w:t>[276]       El comprobante es por un valor neto de 931.76  pesos  argentinos</w:t>
        <w:br/>
        <w:t>y por un valor liquidado de 899,46 pesos argentinos.  Cfr.  Comprobantes  de</w:t>
        <w:br/>
        <w:t>sueldo  de  Jorge  Omar  Gutiérrez  (expediente  de  anexos  al  escrito  de</w:t>
        <w:br/>
        <w:t>solicitudes y argumentos, folio 2030).</w:t>
        <w:br/>
        <w:t>[277]       Cfr. Tablas del INDEC sobre la esperanza de vida  al  nacer  por</w:t>
        <w:br/>
        <w:t>sexo y por jurisdicción, en Argentina, años 1990/92 y 2000/2001  (expediente</w:t>
        <w:br/>
        <w:t>de anexos al escrito de solicitudes y argumentos, folio 2032).</w:t>
        <w:br/>
        <w:t>[278]       Cfr.  Resolución  No.  104097  (expediente  de  anexos  ante  la</w:t>
        <w:br/>
        <w:t>Comisión, folio 101).</w:t>
        <w:br/>
        <w:t>[279]       Cfr. Caso Gutiérrez Soler,  supra,  párr.  78,  y  Caso  Baldeón</w:t>
        <w:br/>
        <w:t>García, supra, párr. 186.</w:t>
        <w:br/>
        <w:t>[280]       Caso de los “Niños de la Calle”  (Villagrán  Morales  y  otros),</w:t>
        <w:br/>
        <w:t>supra, párr. 84, y Caso Luna López, supra, párr. 251.</w:t>
        <w:br/>
        <w:t>[281]       Cfr. Caso Zambrano Vélez y  otros,  supra,  párr.  142,  y  Caso</w:t>
        <w:br/>
        <w:t>Kawas Fernández, supra, párr. 194.</w:t>
        <w:br/>
        <w:br/>
        <w:t>[282]       Cfr. Caso Garrido y  Baigorria  Vs.  Argentina.  Reparaciones  y</w:t>
        <w:br/>
        <w:t>Costas. Sentencia de 27 de agosto de 1998. Serie C No. 39, párr. 39, y  Caso</w:t>
        <w:br/>
        <w:t>Luna López, supra, párr. 258.</w:t>
        <w:br/>
        <w:t>[283]       Cfr. Caso Garrido y Baigorria. Reparaciones y Costas, párr.  82,</w:t>
        <w:br/>
        <w:t>y Caso del Tribunal Constitucional (Camba  Campos  y  otros),  supra,  párr.</w:t>
        <w:br/>
        <w:t>316.</w:t>
        <w:br/>
        <w:t>[284]       Cfr. Caso Ibsen Cárdenas e Ibsen Peña, supra, párr. 291, y  Caso</w:t>
        <w:br/>
        <w:t>Luna López, supra, párr. 260.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