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 Caso García Cruz y Sánchez Silvestre</w:t>
        <w:br/>
        <w:t xml:space="preserve">                        Vs. Estados Unidos Mexicanos</w:t>
        <w:br/>
        <w:br/>
        <w:br/>
        <w:t xml:space="preserve">      SENTENCIA DE 26 DE NOVIEMBRE DE 2013</w:t>
        <w:br/>
        <w:t xml:space="preserve">                       (FONDO, REPARACIONES Y COSTAS)</w:t>
        <w:br/>
        <w:br/>
        <w:br/>
        <w:br/>
        <w:br/>
        <w:t>En el caso García Cruz y Sánchez Silvestre,</w:t>
        <w:br/>
        <w:br/>
        <w:t>la Corte Interamericana de Derechos  Humanos  (en  adelante  “la  Corte</w:t>
        <w:br/>
        <w:t>Interamericana”, “la  Corte”,  o  “el  Tribunal”),  integrada  por  los</w:t>
        <w:br/>
        <w:t>siguientes jueces(:</w:t>
        <w:br/>
        <w:br/>
        <w:t xml:space="preserve">    Diego García-Sayán, Presidente;</w:t>
        <w:br/>
        <w:t xml:space="preserve">    Manuel E. Ventura Robles, Vicepresidente;</w:t>
        <w:br/>
        <w:t xml:space="preserve">    Alberto Pérez Pérez, Juez;</w:t>
        <w:br/>
        <w:t xml:space="preserve">    Eduardo Vio Grossi, Juez;</w:t>
        <w:br/>
        <w:t xml:space="preserve">    Roberto F. Caldas, Juez; y</w:t>
        <w:br/>
        <w:t xml:space="preserve">    Humberto Antonio Sierra Porto, Juez,</w:t>
        <w:br/>
        <w:br/>
        <w:t>presentes además,</w:t>
        <w:br/>
        <w:br/>
        <w:t xml:space="preserve">    Pablo Saavedra Alessandri, Secretario, y</w:t>
        <w:br/>
        <w:t xml:space="preserve">    Emilia Segares Rodríguez, Secretaria Adjunta,</w:t>
        <w:br/>
        <w:br/>
        <w:t>de conformidad con los artículos 62.3 y 63.1 de la Convención Americana</w:t>
        <w:br/>
        <w:t>sobre Derechos Humanos (en adelante “la Convención”  o  “la  Convención</w:t>
        <w:br/>
        <w:t>Americana”) y con los artículos 31,  32,  62,  63,  64,  65  y  67  del</w:t>
        <w:br/>
        <w:t>Reglamento de la Corte (en adelante “el Reglamento”), dicta la presente</w:t>
        <w:br/>
        <w:t>Sentencia que se estructura en el siguiente orden:</w:t>
        <w:br/>
        <w:br/>
        <w:br/>
        <w:br/>
        <w:br/>
        <w:t>|Índice                                                        |Párrs.  |</w:t>
        <w:br/>
        <w:t>|Introducción de la causa                                      |1-2     |</w:t>
        <w:br/>
        <w:t>|Procedimiento ante la Corte                                   |3-9     |</w:t>
        <w:br/>
        <w:t>|Acuerdo de solución amistosa y reconocimiento de              |10-24   |</w:t>
        <w:br/>
        <w:t>|responsabilidad del Estado                                    |        |</w:t>
        <w:br/>
        <w:t>|Competencia de la Corte                                       |25-26   |</w:t>
        <w:br/>
        <w:t>|Solicitud sobre confidencialidad de identidad de las víctimas |27-28   |</w:t>
        <w:br/>
        <w:t>|Resumen sobre los hechos del caso y las violaciones a los     |29-62   |</w:t>
        <w:br/>
        <w:t>|derechos humanos                                              |        |</w:t>
        <w:br/>
        <w:t>|Introducción                                                  |29-31   |</w:t>
        <w:br/>
        <w:t>|Resumen de los hechos del caso                                |32-51   |</w:t>
        <w:br/>
        <w:t>|B.1) Detención, sometimiento a tortura y primeras             |        |</w:t>
        <w:br/>
        <w:t>|declaraciones en fase de averiguación previa                  |        |</w:t>
        <w:br/>
        <w:t>|B.2) Proceso penal por los delitos de “portación de arma de   |        |</w:t>
        <w:br/>
        <w:t>|fuego de uso exclusivo del Ejército, Armada y Fuerza Aérea;   |        |</w:t>
        <w:br/>
        <w:t>|Asociación delictuosa y Rebelión”                             |        |</w:t>
        <w:br/>
        <w:t>|B.3) Proceso penal por los delitos de homicidio, lesiones,    |        |</w:t>
        <w:br/>
        <w:t>|robo con violencia, delincuencia organizada y daño en los     |        |</w:t>
        <w:br/>
        <w:t>|bienes                                                        |        |</w:t>
        <w:br/>
        <w:t>|B.4) Hechos posteriores al Informe de Fondo No. 138/11 de 31  |        |</w:t>
        <w:br/>
        <w:t>|de octubre de 2011                                            |        |</w:t>
        <w:br/>
        <w:t>|Las violaciones a los derechos humanos                        |52-62   |</w:t>
        <w:br/>
        <w:t>|Reparaciones (Aplicación del artículo 63.1 de la Convención   |63-103  |</w:t>
        <w:br/>
        <w:t>|Americana en el marco de la homologación del acuerdo de       |        |</w:t>
        <w:br/>
        <w:t>|solución amistosa)                                            |        |</w:t>
        <w:br/>
        <w:t>|A) Parte lesionada y otros beneficiarios del acuerdo de       |67-68   |</w:t>
        <w:br/>
        <w:t>|solución amistosa                                             |        |</w:t>
        <w:br/>
        <w:t>|B) Obligación de investigar los hechos de tortura             |69-71   |</w:t>
        <w:br/>
        <w:t>|C) Medida de restitución: eliminación de antecedentes         |72-73   |</w:t>
        <w:br/>
        <w:t>|D) Medida de rehabilitación: atención médica y psicológica    |74-78   |</w:t>
        <w:br/>
        <w:t>|E) Medidas de satisfacción y garantías de no repetición       |79-93   |</w:t>
        <w:br/>
        <w:t>|E.1) Medidas de satisfacción                                  |79-87   |</w:t>
        <w:br/>
        <w:t>| E.1.a) Entrega de vivienda a las víctimas                    |79-80   |</w:t>
        <w:br/>
        <w:t>|E.1.b) Otorgamiento de “becas educativas”                     |81-83   |</w:t>
        <w:br/>
        <w:t>|E.1.c) Acto público de reconocimiento de responsabilidad      |84-85   |</w:t>
        <w:br/>
        <w:t>|internacional                                                 |        |</w:t>
        <w:br/>
        <w:t>|E.1.d) Publicación de la presente Sentencia                   |86-87   |</w:t>
        <w:br/>
        <w:t>|E.2) Garantías de no repetición                               |88-93   |</w:t>
        <w:br/>
        <w:t>|E.2.a) Realización de un seminario                            |88-89   |</w:t>
        <w:br/>
        <w:t>|E.2.b) Publicación de la sentencia del juicio de amparo       |90-91   |</w:t>
        <w:br/>
        <w:t>|778/2012                                                      |        |</w:t>
        <w:br/>
        <w:t>|E.2.c) Capacitación a “operadores de justicia”                |92-93   |</w:t>
        <w:br/>
        <w:t>|F) Indemnizaciones compensatorias por daños material e        |94-99   |</w:t>
        <w:br/>
        <w:t>|inmaterial y Reintegro de costas y gastos                     |        |</w:t>
        <w:br/>
        <w:t>|G) Modalidad de cumplimiento de las medidas acordadas y       |100-102 |</w:t>
        <w:br/>
        <w:t>|solución de eventuales controversias del acuerdo de solución  |        |</w:t>
        <w:br/>
        <w:t>|amistosa                                                      |        |</w:t>
        <w:br/>
        <w:t>|Puntos resolutivos                                            |103     |</w:t>
        <w:br/>
        <w:br/>
        <w:br/>
        <w:br/>
        <w:br/>
        <w:t>I</w:t>
        <w:br/>
        <w:br/>
        <w:br/>
        <w:t>INTRODUCCIÓN DE LA CAUSA</w:t>
        <w:br/>
        <w:br/>
        <w:br/>
        <w:t>El sometimiento del caso a la Corte. - El  17  de  marzo  de  2013,  de</w:t>
        <w:br/>
        <w:t>conformidad con lo dispuesto en los artículos 51 y 61 de la  Convención</w:t>
        <w:br/>
        <w:t>Americana y el artículo 35 del Reglamento  de  la  Corte,  la  Comisión</w:t>
        <w:br/>
        <w:t>Interamericana  de  Derechos  Humanos   (en   adelante   “la   Comisión</w:t>
        <w:br/>
        <w:t>Interamericana” o “la Comisión”) sometió a la jurisdicción de la  Corte</w:t>
        <w:br/>
        <w:t>Interamericana el caso 12.288 “Juan  García  Cruz  y  Santiago  Sánchez</w:t>
        <w:br/>
        <w:t>Silvestre” en contra de los Estados Unidos Mexicanos (en adelante,  “el</w:t>
        <w:br/>
        <w:t>Estado” o “México”). La Comisión indicó que el caso  se  refería  a  la</w:t>
        <w:br/>
        <w:t>alegada “detención ilegal y tortura de  Juan  García  Cruz  y  Santiago</w:t>
        <w:br/>
        <w:t>Sánchez Silvestre [en junio de 1997],  así  como  [a]  sus  posteriores</w:t>
        <w:br/>
        <w:t>condenas a 3 años y 40  años  de  prisión,  como  consecuencia  de  dos</w:t>
        <w:br/>
        <w:t>juicios penales  en  los  que  [presuntamente]  no  se  observaron  las</w:t>
        <w:br/>
        <w:t>garantías  del  debido  proceso,  en  particular   por   la   [alegada]</w:t>
        <w:br/>
        <w:t>utilización  de  sus  confesiones  obtenidas  bajo  tortura  y  por  la</w:t>
        <w:br/>
        <w:t>[supuesta] falta de investigación y sanción de los hechos denunciados”.</w:t>
        <w:br/>
        <w:t>La Comisión se refirió a las  conclusiones  a  las  que  arribó  en  su</w:t>
        <w:br/>
        <w:t>Informe de Fondo No. 138/11 de 31 de octubre de  2011  respecto  de  la</w:t>
        <w:br/>
        <w:t>responsabilidad internacional de México en este caso[1] e indicó que la</w:t>
        <w:br/>
        <w:t>Corte tenía competencia “para pronunciarse sobre los hechos  [incluidos</w:t>
        <w:br/>
        <w:t>en dicho Informe] relativos a la falta de investigación de  los  hechos</w:t>
        <w:br/>
        <w:t>de  tortura  a  partir  del  16  de  diciembre  1998,  así   como   las</w:t>
        <w:br/>
        <w:t>consecuencias que dicha falta de investigación tuv[o] en  los  procesos</w:t>
        <w:br/>
        <w:t>contra [los señores García Cruz  y  Sánchez  Silvestre]”.  La  Comisión</w:t>
        <w:br/>
        <w:t>expresó que sometía el caso “[a]nte la falta de información  sustancial</w:t>
        <w:br/>
        <w:t>en el cumplimiento  de  las  recomendaciones”[2]  y  “la  necesidad  de</w:t>
        <w:br/>
        <w:t>obtención de justicia para las víctimas”.  La  Comisión  Interamericana</w:t>
        <w:br/>
        <w:t>designó como delegados a los señores Rodrigo Escobar Gil,  Comisionado,</w:t>
        <w:br/>
        <w:t>Emilio Álvarez Icaza L., Secretario Ejecutivo, y como asesoras  legales</w:t>
        <w:br/>
        <w:t>a las señoras  Elizabeth  Abi-Mershed,  Secretaria  Ejecutiva  Adjunta,</w:t>
        <w:br/>
        <w:t>Silvia Serrano Guzmán e Isabel Madariaga,  abogadas  de  la  Secretaría</w:t>
        <w:br/>
        <w:t>Ejecutiva de la Comisión.</w:t>
        <w:br/>
        <w:br/>
        <w:t>Trámite ante la Comisión Interamericana.  –  La  petición  inicial  fue</w:t>
        <w:br/>
        <w:t>presentada  ante  la  Comisión  el  10  de  mayo  de   2000   por   las</w:t>
        <w:br/>
        <w:t>organizaciones Servicios Legales e Investigación y  Estudios  Jurídicos</w:t>
        <w:br/>
        <w:t>(SLIEJ) y  el  Centro  por  la  Justicia  y  el  Derecho  Internacional</w:t>
        <w:br/>
        <w:t>(CEJIL)[3]. La Comisión aprobó el Informe de Admisibilidad No. 80/03 el</w:t>
        <w:br/>
        <w:t>22 de octubre de 2003[4] y el 31 de octubre de 2011, de conformidad con</w:t>
        <w:br/>
        <w:t>el artículo 50 de la Convención, emitió el Informe de Fondo No.  138/11</w:t>
        <w:br/>
        <w:t>(en adelante también “el Informe de Fondo” o “el Informe No.  138/11”),</w:t>
        <w:br/>
        <w:t>en el  cual  llegó  a  una  serie  de  conclusiones  y  formuló  varias</w:t>
        <w:br/>
        <w:t>recomendaciones a México[5].  Este  último  informe  fue  notificado  a</w:t>
        <w:br/>
        <w:t>México el 17 de noviembre de 2011 y se le otorgó un plazo de dos  meses</w:t>
        <w:br/>
        <w:t>para que informara sobre el cumplimiento  de  las  recomendaciones.  Al</w:t>
        <w:br/>
        <w:t>someter el caso ante la Corte el 17  de  marzo  de  2013,  la  Comisión</w:t>
        <w:br/>
        <w:t>explicó que el Estado “solicit[ó] una serie de  prórrogas,  las  cuales</w:t>
        <w:br/>
        <w:t>[fueron] otorgadas […] con la finalidad de obtener información sobre el</w:t>
        <w:br/>
        <w:t>avance en el cumplimiento de la totalidad de  las  recomendaciones  del</w:t>
        <w:br/>
        <w:t>informe de fondo”, con excepción de la última prórroga solicitada el 11</w:t>
        <w:br/>
        <w:t>de ese mes, la cual no le fue otorgada[6].</w:t>
        <w:br/>
        <w:br/>
        <w:br/>
        <w:br/>
        <w:br/>
        <w:t>II</w:t>
        <w:br/>
        <w:br/>
        <w:br/>
        <w:t>PROCEDIMIENTO ANTE LA CORTE</w:t>
        <w:br/>
        <w:br/>
        <w:br/>
        <w:t>Designación de un interviniente común de los representantes.- El 29  de</w:t>
        <w:br/>
        <w:t>abril de 2013, siguiendo instrucciones del Presidente de la  Corte,  se</w:t>
        <w:br/>
        <w:t>solicitó a CEJIL, SLIEJ y Abogadas y Abogados para la  Justicia  y  los</w:t>
        <w:br/>
        <w:t>Derechos Humanos (AJDH), representantes de las presuntas víctimas,  que</w:t>
        <w:br/>
        <w:t>de conformidad con lo dispuesto en el artículo 25.2 del Reglamento  del</w:t>
        <w:br/>
        <w:t>Tribunal designaran un interviniente común de los representantes. El 14</w:t>
        <w:br/>
        <w:t>de mayo de 2013 los representantes “manifesta[ron] que CEJIL actuar[ía]</w:t>
        <w:br/>
        <w:t>como interviniente común en el proceso”.</w:t>
        <w:br/>
        <w:br/>
        <w:t>Información  presentada  por   la   Comisión   con   posterioridad   al</w:t>
        <w:br/>
        <w:t>sometimiento del caso. - El 10 de mayo de 2013 la Comisión presentó  un</w:t>
        <w:br/>
        <w:t>escrito comunicando que, después de sometido el caso  a  la  Corte,  el</w:t>
        <w:br/>
        <w:t>Estado le informó  que  había  sido  concedida  una  acción  de  amparo</w:t>
        <w:br/>
        <w:t>interpuesta por las víctimas, había sido revocada una  sentencia  penal</w:t>
        <w:br/>
        <w:t>condenatoria y que el 18 de abril de 2013 los  señores  García  Cruz  y</w:t>
        <w:br/>
        <w:t>Sánchez Silvestre fueron puestos en libertad (infra párrs. 49 a 51 y 59</w:t>
        <w:br/>
        <w:t>a 61).</w:t>
        <w:br/>
        <w:br/>
        <w:t>Notificación al Estado y al interviniente común. – El sometimiento  del</w:t>
        <w:br/>
        <w:t>caso a la Corte por parte de la Comisión fue notificado al Estado y  al</w:t>
        <w:br/>
        <w:t>interviniente común mediante notas de la Secretaría del Tribunal de  18</w:t>
        <w:br/>
        <w:t>de junio de 2013[7].</w:t>
        <w:br/>
        <w:br/>
        <w:t>Escrito de solicitudes, argumentos y pruebas.- El 19 de agosto de  2013</w:t>
        <w:br/>
        <w:t>los representantes de las presuntas víctimas presentaron su escrito  de</w:t>
        <w:br/>
        <w:t>solicitudes, argumentos  y  pruebas.  Los  representantes  coincidieron</w:t>
        <w:br/>
        <w:t>sustancialmente con la Comisión al solicitar a la Corte  que  declarara</w:t>
        <w:br/>
        <w:t>la responsabilidad internacional del Estado por  la  violación  de  los</w:t>
        <w:br/>
        <w:t>mismos derechos alegados por la Comisión en perjuicio  de  los  señores</w:t>
        <w:br/>
        <w:t>García Cruz y Sánchez Silvestre.</w:t>
        <w:br/>
        <w:br/>
        <w:t>Acuerdo de solución amistosa y reconocimiento  de  responsabilidad  del</w:t>
        <w:br/>
        <w:t>Estado.- Los días  7  y  8  de  noviembre  de  2013  el  Estado  y  los</w:t>
        <w:br/>
        <w:t>representantes, respectivamente, comunicaron haber llegado a un acuerdo</w:t>
        <w:br/>
        <w:t>de solución amistosa y solicitaron, inter alia, que se  les  permitiera</w:t>
        <w:br/>
        <w:t>firmarlo en la sede de la Corte. México también  solicitó  al  Tribunal</w:t>
        <w:br/>
        <w:t>que emitiera una Sentencia y “diera por concluido este caso”. El 18  de</w:t>
        <w:br/>
        <w:t>noviembre de 2013 se llevó a cabo  el  acto  formal  de  la  firma  del</w:t>
        <w:br/>
        <w:t>“acuerdo de solución amistosa y reconocimiento de  responsabilidad  del</w:t>
        <w:br/>
        <w:t>Estado” en el presente caso (infra párr. 10).</w:t>
        <w:br/>
        <w:br/>
        <w:t>Escrito del interviniente  común.-  El  19  de  noviembre  de  2013  el</w:t>
        <w:br/>
        <w:t>interviniente   común   de   los   representantes   presentó   “algunas</w:t>
        <w:br/>
        <w:t>observaciones sobre dos puntos del acuerdo de solución amistosa”[8].</w:t>
        <w:br/>
        <w:br/>
        <w:t>Observaciones de la Comisión Interamericana.- El  20  de  noviembre  de</w:t>
        <w:br/>
        <w:t>2013 la Comisión Interamericana presentó sus observaciones al  “acuerdo</w:t>
        <w:br/>
        <w:t>de solicitud amistosa y reconocimiento de responsabilidad  del  Estado”</w:t>
        <w:br/>
        <w:t>en el presente caso.</w:t>
        <w:br/>
        <w:br/>
        <w:br/>
        <w:br/>
        <w:t>III</w:t>
        <w:br/>
        <w:br/>
        <w:br/>
        <w:t>ACUERDO DE SOLUCIÓN AMISTOSA Y RECONOCIMIENTO DE</w:t>
        <w:br/>
        <w:br/>
        <w:br/>
        <w:t>RESPONSABILIDAD DEL ESTADO</w:t>
        <w:br/>
        <w:br/>
        <w:br/>
        <w:br/>
        <w:t xml:space="preserve">     A) Acuerdo de solución amistosa y reconocimiento de</w:t>
        <w:br/>
        <w:t xml:space="preserve">        responsabilidad del Estado</w:t>
        <w:br/>
        <w:br/>
        <w:br/>
        <w:t>El 18 de noviembre de 2013 las partes se reunieron en San  José,  Costa</w:t>
        <w:br/>
        <w:t>Rica, con el fin de llevar a cabo el acto formal de firma del  “Acuerdo</w:t>
        <w:br/>
        <w:t>de  solución  amistosa  y   reconocimiento   de   responsabilidad   del</w:t>
        <w:br/>
        <w:t>Estado”[9]. Dicho acto tuvo lugar en la sede del Tribunal y  contó  con</w:t>
        <w:br/>
        <w:t>la presencia del Presidente del mismo, así como de una de las víctimas,</w:t>
        <w:br/>
        <w:t>el señor Santiago Sánchez Silvestre, de los representantes de  éstas  y</w:t>
        <w:br/>
        <w:t>de representantes del Estado[10]. Las partes sometieron  dicho  acuerdo</w:t>
        <w:br/>
        <w:t>ante el Tribunal y le solicitaron que emitiera una Sentencia en la cual</w:t>
        <w:br/>
        <w:t>homologara el  acuerdo,  definiera  su  procedencia  y  supervisara  el</w:t>
        <w:br/>
        <w:t>cumplimiento del mismo[11].</w:t>
        <w:br/>
        <w:br/>
        <w:t>El  referido  acuerdo  contempla  una   “solución   amistosa”   de   la</w:t>
        <w:br/>
        <w:t>controversia en el presente caso, a la cual  arribaron  las  partes  “a</w:t>
        <w:br/>
        <w:t>partir  del  reconocimiento  [de  responsabilidad   internacional]”[12]</w:t>
        <w:br/>
        <w:t>efectuado por el Estado en dicho acuerdo. Las partes expresaron  en  el</w:t>
        <w:br/>
        <w:t>acuerdo que es “su voluntad solucionar por la vía amistosa el Caso Juan</w:t>
        <w:br/>
        <w:t>García Cruz y Santiago Sánchez Silvestre, conforme a lo  estipulado  en</w:t>
        <w:br/>
        <w:t>el [mismo …], omitiendo la celebración de la audiencia pública”.</w:t>
        <w:br/>
        <w:br/>
        <w:t>En dicho acuerdo el Estado expresó “su más amplio y absoluto compromiso</w:t>
        <w:br/>
        <w:t>con el cumplimiento, respeto, promoción y protección  de  los  derechos</w:t>
        <w:br/>
        <w:t>humanos”. En el acápite V del  acuerdo,  titulado  “Base  jurídica  del</w:t>
        <w:br/>
        <w:t>reconocimiento de responsabilidad del Estado mexicano”, este  reconoció</w:t>
        <w:br/>
        <w:t>su responsabilidad internacional en el presente caso  respecto  de  los</w:t>
        <w:br/>
        <w:t>hechos y sus consecuencias jurídicas, en los siguientes términos:</w:t>
        <w:br/>
        <w:br/>
        <w:t xml:space="preserve">    [l]as partes acuerdan que los hechos que conforman la base factual  del</w:t>
        <w:br/>
        <w:t xml:space="preserve">    presente Acuerdo y, por ende, del reconocimiento de la  responsabilidad</w:t>
        <w:br/>
        <w:t xml:space="preserve">    del Estado mexicano, son aquellos hechos probados determinados  por  la</w:t>
        <w:br/>
        <w:t xml:space="preserve">    C[omisión Interamericana] en su Informe No. 138/11 del 31 de octubre de</w:t>
        <w:br/>
        <w:t xml:space="preserve">    2011, mismo que forma parte integral  de  este  acuerdo.  Con  base  en</w:t>
        <w:br/>
        <w:t xml:space="preserve">    dichos hechos, el Estado mexicano reconoce que es  responsable  por  la</w:t>
        <w:br/>
        <w:t xml:space="preserve">    violación de los  siguientes  derechos  contenidos  en  la  C[onvención</w:t>
        <w:br/>
        <w:t xml:space="preserve">    Americana]:  libertad  personal  (artículo  7),   integridad   personal</w:t>
        <w:br/>
        <w:t xml:space="preserve">    (artículo 5), garantías judiciales y protección judicial (artículos 8 y</w:t>
        <w:br/>
        <w:t xml:space="preserve">    25), todo lo anterior en relación con el deber general de respetar  los</w:t>
        <w:br/>
        <w:t xml:space="preserve">    derechos (artículo 1.1); por la violación de las disposiciones 1,  8  y</w:t>
        <w:br/>
        <w:t xml:space="preserve">    10 de la Convención Interamericana para Prevenir y Sancionar la Tortura</w:t>
        <w:br/>
        <w:t xml:space="preserve">    y; por la violación  de  la  obligación  de  adoptar  disposiciones  de</w:t>
        <w:br/>
        <w:t xml:space="preserve">    derecho interno (artículo 2 de la C[onvención Americana],  en  conexión</w:t>
        <w:br/>
        <w:t xml:space="preserve">    al artículo 6 de la Convención Interamericana para Prevenir y Sancionar</w:t>
        <w:br/>
        <w:t xml:space="preserve">    la Tortura), todas estas violaciones en perjuicio de las víctimas.</w:t>
        <w:br/>
        <w:br/>
        <w:br/>
        <w:t xml:space="preserve">    Esta aceptación la realiza el Estado  mexicano  por  todos  los  hechos</w:t>
        <w:br/>
        <w:t xml:space="preserve">    contenidos  en  el  Informe  de  fondo  No.  138/11,  incluso  aquellos</w:t>
        <w:br/>
        <w:t xml:space="preserve">    anteriores a la aceptación de la competencia contenciosa  de  la  Corte</w:t>
        <w:br/>
        <w:t xml:space="preserve">    Interamericana de Derechos Humanos.</w:t>
        <w:br/>
        <w:br/>
        <w:t>En el acuerdo las partes también pactaron que México deberá cumplir con</w:t>
        <w:br/>
        <w:t xml:space="preserve">  diversas  medidas  de  “reparación  integral”  de   las   violaciones</w:t>
        <w:br/>
        <w:t>perpetradas en el presente caso en perjuicio  de  Juan  García  Cruz  y</w:t>
        <w:br/>
        <w:t>Santiago Sánchez Silvestre (infra párrs. 63 a 102) y  con  dos  medidas</w:t>
        <w:br/>
        <w:t>otorgadas “de buena fe” a favor de la hija y esposa del señor   Sánchez</w:t>
        <w:br/>
        <w:t>Silvestre.  Asimismo,  se  acordó   “su   forma   de   cumplimiento   y</w:t>
        <w:br/>
        <w:t>supervisión”. Al respecto, el Estado manifestó que “se compromet[ió]  a</w:t>
        <w:br/>
        <w:t>acatar el […] Acuerdo […] mediante un esquema que propicie el diálogo e</w:t>
        <w:br/>
        <w:t>involucramiento  de  los  beneficiarios  del  caso  en   las   acciones</w:t>
        <w:br/>
        <w:t>emprendidas para tales efectos”.</w:t>
        <w:br/>
        <w:br/>
        <w:t>Por  su  parte,  en  el  referido  acuerdo  “[l]as   víctimas   y   sus</w:t>
        <w:br/>
        <w:t>representantes valora[ron] el esfuerzo institucional y la voluntad  que</w:t>
        <w:br/>
        <w:t>el Estado mexicano ha tenido para  resolver  por  la  vía  amistosa  el</w:t>
        <w:br/>
        <w:t>presente caso, mostrada especialmente al reconocer [los] hechos  y  sus</w:t>
        <w:br/>
        <w:t>consecuencias jurídicas acontecidos antes de la fecha de reconocimiento</w:t>
        <w:br/>
        <w:t>de la jurisdicción contenciosa de la Corte”. Adicionalmente, durante el</w:t>
        <w:br/>
        <w:t>acto formal de firma del acuerdo, CEJIL sostuvo que éste  reflejaba  el</w:t>
        <w:br/>
        <w:t>objeto del sistema interamericano, en el cual lo central es  lograr  la</w:t>
        <w:br/>
        <w:t>protección de los derechos humanos de las víctimas y la  reparación  de</w:t>
        <w:br/>
        <w:t>las violaciones en su perjuicio.</w:t>
        <w:br/>
        <w:br/>
        <w:t>Adicionalmente, en  el  referido  acuerdo  las  partes  realizaron  una</w:t>
        <w:br/>
        <w:t>“solicitud  conjunta”  para  que  este  Tribunal  “desarroll[ara]   los</w:t>
        <w:br/>
        <w:t>estándares internacionales” sobre dos temas de fondo[13].</w:t>
        <w:br/>
        <w:br/>
        <w:t xml:space="preserve">     B) Observaciones de la Comisión</w:t>
        <w:br/>
        <w:br/>
        <w:br/>
        <w:t>En sus  observaciones  (supra  párr.  9),  la  Comisión  manifestó  “su</w:t>
        <w:br/>
        <w:t>satisfacción por el acuerdo […] firmado por las  partes”,  y  “valor[ó]</w:t>
        <w:br/>
        <w:t>muy positivamente el reconocimiento de responsabilidad efectuado por el</w:t>
        <w:br/>
        <w:t>Estado con base en las determinaciones fácticas y jurídicas del informe</w:t>
        <w:br/>
        <w:t>de fondo”. Asimismo, observó que “las medidas de  reparación  acordadas</w:t>
        <w:br/>
        <w:t>por las partes incorporan los distintos componentes de  una  reparación</w:t>
        <w:br/>
        <w:t>integral  en  los  términos  de   la   jurisprudencia   de   la   Corte</w:t>
        <w:br/>
        <w:t>Interamericana”. Además, “expres[ó] su satisfacción  por  la  solicitud</w:t>
        <w:br/>
        <w:t>conjunta de las partes a fin de que la Corte se pronuncie  sobre  [los]</w:t>
        <w:br/>
        <w:t>puntos de derecho” solicitados (supra párr.  15),  y  se  “adhir[ió]  a</w:t>
        <w:br/>
        <w:t>dicha  solicitud”   debido   al   “impacto   que   puede   tener   este</w:t>
        <w:br/>
        <w:t>pronunciamiento en el orden público interamericano”.</w:t>
        <w:br/>
        <w:br/>
        <w:br/>
        <w:t xml:space="preserve">     C) Consideraciones de la Corte</w:t>
        <w:br/>
        <w:br/>
        <w:t>De conformidad con el artículo 63 (Solución amistosa) del Reglamento de</w:t>
        <w:br/>
        <w:t>la Corte[14], el Tribunal deberá determinar la  procedencia  y  efectos</w:t>
        <w:br/>
        <w:t>jurídicos del acuerdo de solución amistosa a que arribaron las partes y</w:t>
        <w:br/>
        <w:t>del reconocimiento de responsabilidad internacional  formulado  por  el</w:t>
        <w:br/>
        <w:t>Estado en el mismo.</w:t>
        <w:br/>
        <w:br/>
        <w:t>La Corte ha constatado que dicho acuerdo contempla una  solución  entre</w:t>
        <w:br/>
        <w:t>las partes de la controversia planteada en este caso en  cuanto  a  los</w:t>
        <w:br/>
        <w:t>hechos, violación de derechos humanos y  determinación  de  medidas  de</w:t>
        <w:br/>
        <w:t>reparación. Asimismo,  incluye  un  reconocimiento  de  responsabilidad</w:t>
        <w:br/>
        <w:t>internacional por  el  Estado  respecto  de  todos  los  hechos  y  las</w:t>
        <w:br/>
        <w:t>violaciones  a  derechos   humanos   determinados   por   la   Comisión</w:t>
        <w:br/>
        <w:t>Interamericana  en  el  Informe  de  Fondo,  incluso  aquellos   hechos</w:t>
        <w:br/>
        <w:t>anteriores a la fecha de aceptación de la  competencia  contenciosa  de</w:t>
        <w:br/>
        <w:t>este Tribunal por parte de México. La Corte entiende que, por la manera</w:t>
        <w:br/>
        <w:t>en que el Estado formuló su reconocimiento de responsabilidad  por  las</w:t>
        <w:br/>
        <w:t>violaciones declaradas por la Comisión Interamericana (supra párr. 12),</w:t>
        <w:br/>
        <w:t>el mismo comprende también las consideraciones de derecho que  llevaron</w:t>
        <w:br/>
        <w:t>a dicho órgano  a  concluir  que  se  produjeron  esas  violaciones  en</w:t>
        <w:br/>
        <w:t>perjuicio de las víctimas de este caso.</w:t>
        <w:br/>
        <w:br/>
        <w:t>La Corte destaca la voluntad de las víctimas, sus representantes  y  el</w:t>
        <w:br/>
        <w:t>Estado para alcanzar una solución a la controversia del presente caso y</w:t>
        <w:br/>
        <w:t>particularmente resalta el momento procesal en que  lo  hicieron.  Este</w:t>
        <w:br/>
        <w:t>caso se diferencia de otros en que  el  acuerdo  de  solución  amistosa</w:t>
        <w:br/>
        <w:t>alcanzado por las partes y el reconocimiento total  de  responsabilidad</w:t>
        <w:br/>
        <w:t>internacional efectuado por el Estado se producen en una etapa temprana</w:t>
        <w:br/>
        <w:t>del litigio ante esta Corte, previo a que venciera el plazo para que el</w:t>
        <w:br/>
        <w:t>Estado presentara su contestación y en el  mismo  se  solicitó  que  la</w:t>
        <w:br/>
        <w:t>Corte  prescindiera  de  la  realización  de  una  eventual   audiencia</w:t>
        <w:br/>
        <w:t>pública[15]. Ello permite a este Tribunal arribar a una sentencia sobre</w:t>
        <w:br/>
        <w:t>el fondo, las reparaciones y costas de  forma  más  pronta  que  si  se</w:t>
        <w:br/>
        <w:t>hubiere llevado a término el proceso internacional, con la  consecuente</w:t>
        <w:br/>
        <w:t>obtención de justicia y reparación para las víctimas del caso. De  esta</w:t>
        <w:br/>
        <w:t>forma la controversia en el proceso concluyó sin necesidad de  efectuar</w:t>
        <w:br/>
        <w:t>una audiencia pública, ni de recibir prueba  pericial,  testimonial  ni</w:t>
        <w:br/>
        <w:t>declaraciones de las víctimas, y sin que se llevará a cabo la etapa del</w:t>
        <w:br/>
        <w:t>procedimiento final escrito.</w:t>
        <w:br/>
        <w:br/>
        <w:t>Asimismo, el Tribunal destaca la trascendencia  del  reconocimiento  de</w:t>
        <w:br/>
        <w:t>responsabilidad efectuado por el Estado, puesto que este  reconoció  la</w:t>
        <w:br/>
        <w:t>totalidad de los hechos presentados por la Comisión en  su  Informe  de</w:t>
        <w:br/>
        <w:t>Fondo, incluso aquellos acontecidos antes del reconocimiento de  México</w:t>
        <w:br/>
        <w:t>de la competencia contenciosa de la Corte, así como las pretensiones de</w:t>
        <w:br/>
        <w:t>derecho contenidas en dicho Informe respecto de las violaciones  a  los</w:t>
        <w:br/>
        <w:t>derechos humanos de las víctimas.</w:t>
        <w:br/>
        <w:br/>
        <w:t>En razón de lo anterior, de conformidad con los  términos  en  que  fue</w:t>
        <w:br/>
        <w:t>suscrito el acuerdo entre las partes y formulado el  reconocimiento  de</w:t>
        <w:br/>
        <w:t>responsabilidad internacional en el caso, la  Corte  considera  que  ha</w:t>
        <w:br/>
        <w:t>cesado la  controversia  sobre  los  hechos  así  como  los  argumentos</w:t>
        <w:br/>
        <w:t>relativos a las violaciones “de los siguientes derechos  contenidos  en</w:t>
        <w:br/>
        <w:t>la C[onvención Americana]: libertad personal (artículo  7),  integridad</w:t>
        <w:br/>
        <w:t>personal (artículo  5),  garantías  judiciales  y  protección  judicial</w:t>
        <w:br/>
        <w:t>(artículos 8 y 25), todo lo anterior en relación con el  deber  general</w:t>
        <w:br/>
        <w:t>de respetar los derechos  (artículo  1.1);  por  la  violación  de  las</w:t>
        <w:br/>
        <w:t>disposiciones 1, 8 y 10  de la Convención Interamericana para  Prevenir</w:t>
        <w:br/>
        <w:t>y Sancionar la Tortura y; por la violación de la obligación de  adoptar</w:t>
        <w:br/>
        <w:t>disposiciones de derecho interno (artículo 2 de la CADH, en conexión al</w:t>
        <w:br/>
        <w:t>artículo 6 de la Convención Interamericana para Prevenir y Sancionar la</w:t>
        <w:br/>
        <w:t>Tortura), todas estas violaciones en perjuicio  de  [los  señores  Juan</w:t>
        <w:br/>
        <w:t>García Cruz y Santiago Sánchez Silvestre]”[16].</w:t>
        <w:br/>
        <w:br/>
        <w:t>Además, el Tribunal valora positivamente la voluntad y esfuerzo de  las</w:t>
        <w:br/>
        <w:t>partes por  alcanzar un  acuerdo  de  solución  amistosa,  que  también</w:t>
        <w:br/>
        <w:t>refleja la voluntad de México de reparar de manera integral  los  daños</w:t>
        <w:br/>
        <w:t>ocasionados a  las  víctimas  por  las  violaciones  producidas  en  el</w:t>
        <w:br/>
        <w:t>presente caso y evitar que  se  repitan  tales  violaciones.  La  Corte</w:t>
        <w:br/>
        <w:t>estima, además, que alcanzar acuerdos entre las partes  contribuye  con</w:t>
        <w:br/>
        <w:t>los fines del sistema interamericano  de  protección  de  los  derechos</w:t>
        <w:br/>
        <w:t>humanos, especialmente con el propósito de encontrar soluciones  justas</w:t>
        <w:br/>
        <w:t>a los problemas particulares y estructurales del caso[17]. Ello también</w:t>
        <w:br/>
        <w:t>permite que las violaciones en perjuicio de las víctimas  del  presente</w:t>
        <w:br/>
        <w:t>caso sean reparadas de forma más pronta que si se hubiera continuado el</w:t>
        <w:br/>
        <w:t>curso normal del litigio ante este Tribunal hasta su finalización. Para</w:t>
        <w:br/>
        <w:t>contribuir a lograr ese propósito la Corte emite la presente  Sentencia</w:t>
        <w:br/>
        <w:t>en el menor tiempo que le fue posible, prestando particular atención  a</w:t>
        <w:br/>
        <w:t>que en el acuerdo al que llegaron las partes se estipuló que todas  las</w:t>
        <w:br/>
        <w:t>reparaciones deberán ser cumplidas por  México  dentro  de  plazos  que</w:t>
        <w:br/>
        <w:t>comienzan a contarse a partir de la notificación de  la  Sentencia  que</w:t>
        <w:br/>
        <w:t>adoptara esta Corte.</w:t>
        <w:br/>
        <w:br/>
        <w:t>El  Tribunal  estima  que  dicho  reconocimiento   de   responsabilidad</w:t>
        <w:br/>
        <w:t>constituye una  contribución  positiva  al  presente  proceso  y  a  la</w:t>
        <w:br/>
        <w:t>vigencia de los principios que inspiran  la  Convención  Americana[18].</w:t>
        <w:br/>
        <w:t>Asimismo, la Corte considera, como en otros casos[19], que tal  acuerdo</w:t>
        <w:br/>
        <w:t>de solución  amistosa  y  reconocimiento  de  responsabilidad  producen</w:t>
        <w:br/>
        <w:t>plenos efectos jurídicos en el presente caso.</w:t>
        <w:br/>
        <w:br/>
        <w:t>Respecto de las medidas de reparación descritas en el acuerdo convenido</w:t>
        <w:br/>
        <w:t>por el Estado, las víctimas y sus representantes, la Corte las homologa</w:t>
        <w:br/>
        <w:t>en los términos descritos en la presente Sentencia (infra párrs.  63  a</w:t>
        <w:br/>
        <w:t>102) por contribuir al objeto y fin  de  la  Convención  Americana.  La</w:t>
        <w:br/>
        <w:t>Corte analizará dichas medidas en  el  Capítulo  VII,  con  el  fin  de</w:t>
        <w:br/>
        <w:t>determinar su alcance y formas de ejecución.</w:t>
        <w:br/>
        <w:br/>
        <w:br/>
        <w:t xml:space="preserve">                                     IV</w:t>
        <w:br/>
        <w:t xml:space="preserve">                           Competencia de la Corte</w:t>
        <w:br/>
        <w:br/>
        <w:t>La Corte Interamericana es competente para conocer del  presente  caso,</w:t>
        <w:br/>
        <w:t>en los términos del artículo 62.3 de la Convención Americana, en  razón</w:t>
        <w:br/>
        <w:t>de que México es Estado Parte de la Convención desde el 24 de marzo  de</w:t>
        <w:br/>
        <w:t>1981 y reconoció la competencia contenciosa de este Tribunal el  16  de</w:t>
        <w:br/>
        <w:t>diciembre de 1998. El  2  de  noviembre  de  1987  México  ratificó  la</w:t>
        <w:br/>
        <w:t>Convención Interamericana para Prevenir y Sancionar la Tortura.</w:t>
        <w:br/>
        <w:br/>
        <w:t>La Corte recuerda que tiene competencia temporal, como regla general, a</w:t>
        <w:br/>
        <w:t>partir de la fecha de ratificación de los  instrumentos  respectivos  y</w:t>
        <w:br/>
        <w:t>del reconocimiento de su competencia  contenciosa,  de  acuerdo  a  los</w:t>
        <w:br/>
        <w:t>términos  en  que  se   hayan   formulado   dichas   ratificaciones   y</w:t>
        <w:br/>
        <w:t>reconocimiento[20].  Si  bien  la  declaración  de  reconocimiento   de</w:t>
        <w:br/>
        <w:t>competencia  de  la  Corte  Interamericana   incluye   una   limitación</w:t>
        <w:br/>
        <w:t>temporal[21], en el presente caso el Estado  aceptó  todos  los  hechos</w:t>
        <w:br/>
        <w:t>contenidos en el Informe de Fondo de  la  Comisión,  “incluso  aquellos</w:t>
        <w:br/>
        <w:t>anteriores a la aceptación de la competencia contenciosa  de  la  Corte</w:t>
        <w:br/>
        <w:t>Interamericana de Derechos Humanos” (supra párr. 12). Es decir,  existe</w:t>
        <w:br/>
        <w:t>una clara manifestación de voluntad del Estado de reconocer  todos  los</w:t>
        <w:br/>
        <w:t>hechos incluidos por  la  Comisión  en  dicho  informe,  así  como  las</w:t>
        <w:br/>
        <w:t>violaciones  que  se  configuren  en  este  caso  y  sus  consecuencias</w:t>
        <w:br/>
        <w:t>jurídicas,  otorgando  así  su  consentimiento  para  que  el  Tribunal</w:t>
        <w:br/>
        <w:t>homologue en su entera dimensión el Acuerdo firmado por las  partes  en</w:t>
        <w:br/>
        <w:t>el presente caso, de modo tal que México ha desistido  expresamente  de</w:t>
        <w:br/>
        <w:t>cualquier limitación temporal al ejercicio  de  la  competencia  de  la</w:t>
        <w:br/>
        <w:t>Corte. Este Tribunal valora positivamente dicha aceptación hecha por el</w:t>
        <w:br/>
        <w:t>Estado para este caso específico.</w:t>
        <w:br/>
        <w:br/>
        <w:br/>
        <w:t xml:space="preserve">                                      V</w:t>
        <w:br/>
        <w:t xml:space="preserve">        Solicitud sobre confidencialidad de identidad de las víctimas</w:t>
        <w:br/>
        <w:br/>
        <w:t>Durante el proceso ante la Corte, los  representantes  comunicaron  que</w:t>
        <w:br/>
        <w:t>habían sido informados por sus representados que  las  víctimas  tienen</w:t>
        <w:br/>
        <w:t>otros nombres distintos a los que han utilizado en los procesos penales</w:t>
        <w:br/>
        <w:t>internos seguidos en su  contra  y  en  este  proceso  internacional  y</w:t>
        <w:br/>
        <w:t>explicaron que habían ocultado su verdadera identidad por el  temor  de</w:t>
        <w:br/>
        <w:t>que sus  familiares  sufrieran  represalias[22].  Al  respecto,  en  el</w:t>
        <w:br/>
        <w:t>Acuerdo de solución amistosa las partes solicitaron que en  el  trámite</w:t>
        <w:br/>
        <w:t>ante la Corte y en esta Sentencia “se sigan utilizando los nombres  que</w:t>
        <w:br/>
        <w:t>ostentaron  las  víctimas  durante  [dichos]  procesos”[23],  así  como</w:t>
        <w:br/>
        <w:t>también se obligaron a “guardar estricta confidencialidad  […]  de  los</w:t>
        <w:br/>
        <w:t>datos personales de las víctimas” [24]. El 19 de noviembre de  2013  el</w:t>
        <w:br/>
        <w:t>interviniente común  de  los  representantes  reiteró  dicha  solicitud</w:t>
        <w:br/>
        <w:t>argumentando que “no se puede garantizar la seguridad de  las  víctimas</w:t>
        <w:br/>
        <w:t>hasta la conclusión de [la averiguación previa penal  iniciada  por  el</w:t>
        <w:br/>
        <w:t>delito de tortura] y de cualquier otro proceso penal que de él derive”.</w:t>
        <w:br/>
        <w:br/>
        <w:br/>
        <w:t>La Corte accede a la solicitud fundada de reserva de identidad  de  las</w:t>
        <w:br/>
        <w:t>víctimas en aras de proteger su integridad y seguridad personal y la de</w:t>
        <w:br/>
        <w:t>sus familiares, la cual deberá ser respetada, tanto  en  el  marco  del</w:t>
        <w:br/>
        <w:t>trámite  del  presente  caso  ante  la  Corte  como  respecto  de   las</w:t>
        <w:br/>
        <w:t>declaraciones o información que cualquiera de las partes  haga  pública</w:t>
        <w:br/>
        <w:t>sobre  el  caso.  La  Comisión  y  las  partes  deberán  garantizar  la</w:t>
        <w:br/>
        <w:t>confidencialidad de la identidad  de  las  víctimas,  absteniéndose  de</w:t>
        <w:br/>
        <w:t>entregar información al respecto a terceros  no  involucrados  en  este</w:t>
        <w:br/>
        <w:t>caso.</w:t>
        <w:br/>
        <w:br/>
        <w:br/>
        <w:t xml:space="preserve">                                     VI</w:t>
        <w:br/>
        <w:t xml:space="preserve">     Resumen sobre los hechos del caso y las violaciones a los derechos</w:t>
        <w:br/>
        <w:t xml:space="preserve">                                   humanos</w:t>
        <w:br/>
        <w:br/>
        <w:br/>
        <w:t xml:space="preserve">       VI.A)     Introducción</w:t>
        <w:br/>
        <w:br/>
        <w:br/>
        <w:t>La comprensión de todos los aspectos jurídicos en acuerdo  de  solución</w:t>
        <w:br/>
        <w:t>amistosa y el reconocimiento de responsabilidad efectuado  por  México,</w:t>
        <w:br/>
        <w:t>así como el momento procesal en que se presentan para ser  valorados  y</w:t>
        <w:br/>
        <w:t>el acuerdo homologado, hacen que  no  sea  pertinente  que  esta  Corte</w:t>
        <w:br/>
        <w:t>realice en el presente  caso  una  determinación  propia  de  hechos  y</w:t>
        <w:br/>
        <w:t>consecuencias jurídicas con base en el  análisis  y  valoración  de  la</w:t>
        <w:br/>
        <w:t>prueba aportada hasta este momento procesal. No obstante,  en  aras  de</w:t>
        <w:br/>
        <w:t>asegurar una mejor  comprensión  de  la  responsabilidad  internacional</w:t>
        <w:br/>
        <w:t>estatal en el presente caso y de que esta Sentencia constituya  también</w:t>
        <w:br/>
        <w:t>una forma de reparación para las víctimas y contribuya a evitar que  se</w:t>
        <w:br/>
        <w:t>repitan violaciones similares, la Corte encuentra necesario efectuar un</w:t>
        <w:br/>
        <w:t>resumen de los hechos del  caso  (infra  párrs.  32  a  51)  y  de  las</w:t>
        <w:br/>
        <w:t>violaciones a los derechos humanos que se encuentran abarcadas  por  el</w:t>
        <w:br/>
        <w:t>reconocimiento de responsabilidad del Estado (infra párrs. 52 a 62).</w:t>
        <w:br/>
        <w:br/>
        <w:t>Teniendo en cuenta lo anterior, así como que “ha cesado la controversia</w:t>
        <w:br/>
        <w:t>sobre los hechos del caso y la responsabilidad internacional del Estado</w:t>
        <w:br/>
        <w:t>mexicano” (supra párrs. 11, 15 y 22), la  Corte  encuentra  innecesario</w:t>
        <w:br/>
        <w:t>acceder al pedido de las partes, al cual se adhirió la Comisión, de que</w:t>
        <w:br/>
        <w:t>“desarrolle los estándares  internacionales  sobre  las  garantías  que</w:t>
        <w:br/>
        <w:t>deben respetarse para otorgar  valor  probatorio  a  una  confesión,  y</w:t>
        <w:br/>
        <w:t>adicionalmente la aplicación del principio de inmediatez a  la  luz  de</w:t>
        <w:br/>
        <w:t>las garantías previstas  en  la  Convención  Americana  sobre  Derechos</w:t>
        <w:br/>
        <w:t>Humanos” (supra párrs. 15 y 16), pedido que además  está  formulado  de</w:t>
        <w:br/>
        <w:t>modo particularmente general y abstracto.</w:t>
        <w:br/>
        <w:br/>
        <w:t>Adicionalmente, la Corte nota que respecto de la alegada interpretación</w:t>
        <w:br/>
        <w:t>“del principio de inmediatez dentro del ordenamiento jurídico mexicano”</w:t>
        <w:br/>
        <w:t>que, según la Comisión, ha dado la Corte Suprema de  Justicia  y  otros</w:t>
        <w:br/>
        <w:t>tribunales colegiados mexicanos[25], no se hizo  referencia  expresa  a</w:t>
        <w:br/>
        <w:t>dichos precedentes en las sentencias penales y de amparo  del  presente</w:t>
        <w:br/>
        <w:t>caso examinadas en el Informe de Fondo.</w:t>
        <w:br/>
        <w:br/>
        <w:br/>
        <w:t>VI.B) Resumen de los hechos del caso</w:t>
        <w:br/>
        <w:br/>
        <w:t>Debido a que  el  Estado  reconoció  su  responsabilidad  internacional</w:t>
        <w:br/>
        <w:t>respecto de “todos los hechos contenidos en el Informe No.  138/11”  de</w:t>
        <w:br/>
        <w:t>la Comisión, la Corte efectuará un resumen de  los  mismos  tomando  en</w:t>
        <w:br/>
        <w:t>cuenta que están descritos en el capítulo “V. Hechos Probados” de dicho</w:t>
        <w:br/>
        <w:t>informe (párrafos  42  a  120),  así  como  que  otras  determinaciones</w:t>
        <w:br/>
        <w:t>fácticas fueron efectuadas en el capítulo  “VI.  Análisis  de  Derecho”</w:t>
        <w:br/>
        <w:t>(párrafos 121 a 249 del  Informe)  en  aspectos  que  involucraban  una</w:t>
        <w:br/>
        <w:t>fundamentación más detallada sobre  el  análisis  y  valoración  de  la</w:t>
        <w:br/>
        <w:t>prueba.  Asimismo,  el  Tribunal  expondrá  brevemente  algunos  hechos</w:t>
        <w:br/>
        <w:t>relevantes ocurridos con posterioridad a la adopción de  dicho  Informe</w:t>
        <w:br/>
        <w:t>(infra VI.B.4).</w:t>
        <w:br/>
        <w:br/>
        <w:t>Los señores Juan  García  Cruz  y  Santiago  Sánchez  Silvestre  fueron</w:t>
        <w:br/>
        <w:t>procesados penalmente en dos causas:</w:t>
        <w:br/>
        <w:t xml:space="preserve">      a) por los delitos de “portación de arma de fuego de uso exclusivo</w:t>
        <w:br/>
        <w:t xml:space="preserve">      del Ejército, Armada  y  Fuerza  Aérea;  Asociación  delictuosa  y</w:t>
        <w:br/>
        <w:t xml:space="preserve">      Rebelión” (causa penal No. 66/97); y</w:t>
        <w:br/>
        <w:t xml:space="preserve">      b) por “los delitos de homicidio, lesiones,  robo  con  violencia,</w:t>
        <w:br/>
        <w:t xml:space="preserve">      delincuencia organizada y daño en los  bienes”  (causa  penal  No.</w:t>
        <w:br/>
        <w:t xml:space="preserve">      172/97)[26].</w:t>
        <w:br/>
        <w:br/>
        <w:br/>
        <w:br/>
        <w:br/>
        <w:t xml:space="preserve">      B.1) Detención, sometimiento a tortura y primeras declaraciones en</w:t>
        <w:br/>
        <w:t xml:space="preserve">      fase de averiguación previa</w:t>
        <w:br/>
        <w:br/>
        <w:t>El 6 de junio de 1997 los señores Juan García Cruz y  Santiago  Sánchez</w:t>
        <w:br/>
        <w:t>Silvestre fueron detenidos, sin  orden  judicial,  por  agentes  de  la</w:t>
        <w:br/>
        <w:t>Policía Judicial del Distrito Federal[27]. Tenían, respectivamente,  20</w:t>
        <w:br/>
        <w:t>y 37 años de edad y trabajaban como albañiles en el  Distrito  Federal.</w:t>
        <w:br/>
        <w:t>“[F]ueron objeto de tortura mientras se encontraron bajo la custodia de</w:t>
        <w:br/>
        <w:t>los agentes policiales que realizaron su  detención”  “con  el  fin  de</w:t>
        <w:br/>
        <w:t>doblegar su resistencia psíquica y  obligarlos  a  autoinculparse  o  a</w:t>
        <w:br/>
        <w:t>confesar determinadas conductas delictivas”. “La tortura  proyectó  sus</w:t>
        <w:br/>
        <w:t>efectos en las  primeras  declaraciones  rendidas  ante  el  Ministerio</w:t>
        <w:br/>
        <w:t>Público,  así  como  en  la  primera  declaración  judicial  que  ambos</w:t>
        <w:br/>
        <w:t>rindieron el día 8 de junio de 1997”[28]. El 6 de  junio  de  1997  día</w:t>
        <w:br/>
        <w:t>rindieron “declaraciones” ante la Policía Judicial[29], durante lo cual</w:t>
        <w:br/>
        <w:t>“no contaron con la asistencia de un abogado defensor”[30].</w:t>
        <w:br/>
        <w:br/>
        <w:t>El 6 de junio de 1997 también “rindieron su primer declaración ante  el</w:t>
        <w:br/>
        <w:t>Ministerio Público” del Distrito Federal. “La tortura a la  que  fueron</w:t>
        <w:br/>
        <w:t>sometidos los compelieron a declararse culpable[s]  de  los  delitos  y</w:t>
        <w:br/>
        <w:t>hechos imputados en relación con la portación de armas de fuego de  uso</w:t>
        <w:br/>
        <w:t>privativo del Ejército, homicidios,  lesiones,  entre  otros”.  En  las</w:t>
        <w:br/>
        <w:t>actas de esas declaraciones la autoridad ministerial hizo  constar  que</w:t>
        <w:br/>
        <w:t>ambos presentaban “huellas externas de lesiones recientes” y que  ambos</w:t>
        <w:br/>
        <w:t>manifestaron que los agentes de la Policía Judicial les produjeron esas</w:t>
        <w:br/>
        <w:t>lesiones. El agente del Ministerio Público  interviniente  solicitó  al</w:t>
        <w:br/>
        <w:t>Director General de Servicios Periciales que se designe a un perito  en</w:t>
        <w:br/>
        <w:t>medicina para que dictaminara sobre el estado psicofísico y de lesiones</w:t>
        <w:br/>
        <w:t>de los señores García Cruz y Sánchez  Silvestre  antes  de  prestar  su</w:t>
        <w:br/>
        <w:t>primera declaración ministerial.  Los  primeros  certificados  médicos,</w:t>
        <w:br/>
        <w:t>emitidos  por  la  Unidad  Departamental  de  Medicina  Forense  de  la</w:t>
        <w:br/>
        <w:t>Procuraduría General de Justicia del Distrito Federal el 6 de junio  de</w:t>
        <w:br/>
        <w:t>1997 en la tarde,  se  refirieron  a  que  cada  una  de  las  víctimas</w:t>
        <w:br/>
        <w:t>“presenta[ba] Huellas Externas de  Lesiones  Recientes[,  q]ue  por  su</w:t>
        <w:br/>
        <w:t>naturaleza tardan menos de 15 días en sanar”. Después de haber  rendido</w:t>
        <w:br/>
        <w:t>sus primeras declaraciones, el 7 de junio de 1997, los peritos  médicos</w:t>
        <w:br/>
        <w:t>forenses de la Dirección de Servicios  Periciales  de  la  Procuraduría</w:t>
        <w:br/>
        <w:t>General  de  Justicia  del  Distrito  Federal  emitieron   un   segundo</w:t>
        <w:br/>
        <w:t>certificado médico que se refirió a que ambos  “presenta[ba]n  lesiones</w:t>
        <w:br/>
        <w:t>que por su naturaleza no ponen en peligro la vida  y  tardan  en  sanar</w:t>
        <w:br/>
        <w:t>menos de quince días”. Un tercer certificado  médico  fue  emitido  ese</w:t>
        <w:br/>
        <w:t>mismo día en la noche que concluyó lo mismo y agregó, inter  alia,  que</w:t>
        <w:br/>
        <w:t>se “requ[ería] valoración radiográfica” respecto de  las  “lesiones  en</w:t>
        <w:br/>
        <w:t>hombros y brazos  que  presentan  [las  víctimas],  [y  que]  presentan</w:t>
        <w:br/>
        <w:t>también aumento de volumen de la región afectada que  se  acompaña  con</w:t>
        <w:br/>
        <w:t>limitación de movimientos”. El 8 de junio de 1997  los  señores  García</w:t>
        <w:br/>
        <w:t>Cruz y Sánchez Silvestre rindieron  declaraciones  ante  el  Ministerio</w:t>
        <w:br/>
        <w:t>Público de la Federación, en las cuales se  encontraron  asistidos  por</w:t>
        <w:br/>
        <w:t>una  persona  que  era  “estudiante  de  derecho”  como   “persona   de</w:t>
        <w:br/>
        <w:t>confianza”[31].</w:t>
        <w:br/>
        <w:br/>
        <w:t>El artículo 287 del Código Federal de Procedimientos Penales de  México</w:t>
        <w:br/>
        <w:t>establece, inter alia, que “[l]a confesión ante el Ministerio Público y</w:t>
        <w:br/>
        <w:t>ante el juez deberá […] se[r] hecha  […]  sin  coacción,  ni  violencia</w:t>
        <w:br/>
        <w:t>física o moral”, “con la asistencia de su  defensor  o  persona  de  su</w:t>
        <w:br/>
        <w:t>confianza”[32].</w:t>
        <w:br/>
        <w:br/>
        <w:t>“Juan García Cruz y Santiago Sánchez Silvestre  fueron  investigados  y</w:t>
        <w:br/>
        <w:t>procesados judicialmente en dos causas penales tramitadas sobre la base</w:t>
        <w:br/>
        <w:t>de las mismas declaraciones ministeriales, en las  cuales  manifestaron</w:t>
        <w:br/>
        <w:t>que la detención no se realizó en el lugar indicado  por  los  policías</w:t>
        <w:br/>
        <w:t>judiciales que la practicaron[,] y que fueron lesionados  y  torturados</w:t>
        <w:br/>
        <w:t>por aquellos”. “[D]esde las primeras diligencias  de  investigación”  y</w:t>
        <w:br/>
        <w:t>“en repetidas ocasiones” los señores García Cruz y Sánchez Silvestre  y</w:t>
        <w:br/>
        <w:t>sus representantes legales denunciaron o pusieron  en  conocimiento  de</w:t>
        <w:br/>
        <w:t>las autoridades judiciales dichos hechos de agresión  y  tortura.  “Las</w:t>
        <w:br/>
        <w:t>autoridades judiciales [y] ministeriales no procedier[o]n a iniciar una</w:t>
        <w:br/>
        <w:t>investigación” para obtener información  relacionada  directamente  con</w:t>
        <w:br/>
        <w:t>los alegatos de tortura y lesiones de los señores García Cruz y Sánchez</w:t>
        <w:br/>
        <w:t>Silvestre[33].</w:t>
        <w:br/>
        <w:br/>
        <w:br/>
        <w:t>B.2)  Proceso penal por los delitos de “portación de arma de  fuego  de</w:t>
        <w:br/>
        <w:t>uso  exclusivo  del  Ejército,  Armada  y  Fuerza   Aérea;   Asociación</w:t>
        <w:br/>
        <w:t>delictuosa y Rebelión”</w:t>
        <w:br/>
        <w:br/>
        <w:t>El 8 de junio de 1997 “el Ministerio Público Federal ejercitó la acción</w:t>
        <w:br/>
        <w:t>penal”  contra  los  señores   García   Cruz   y   Sánchez   Silvestre,</w:t>
        <w:br/>
        <w:t>“colocándolos a disposición  del  Ju[zgado]  Séptimo  [de  Distrito  en</w:t>
        <w:br/>
        <w:t>Materia Penal en el Distrito Federal]”. Ese mismo día “tuvo  lugar  una</w:t>
        <w:br/>
        <w:t>audiencia pública  […]  en  la  cual  ambos  rindieron  su  declaración</w:t>
        <w:br/>
        <w:t>preparatoria”. El 11 de ese mes “el Juez Sétimo resolvió decretar  auto</w:t>
        <w:br/>
        <w:t>formal de prisión en contra de [ambos]” [34].</w:t>
        <w:br/>
        <w:br/>
        <w:t>El 24 de julio de 1997 los señores  García  Cruz  y  Sánchez  Silvestre</w:t>
        <w:br/>
        <w:t>“revocaron el  nombramiento  de  la  defensa  de  oficio”  y  nombraron</w:t>
        <w:br/>
        <w:t>defensores particulares[35].</w:t>
        <w:br/>
        <w:br/>
        <w:t>El 28 de agosto de 1998 el Juzgado Séptimo de Distrito en Materia Penal</w:t>
        <w:br/>
        <w:t>en el Distrito Federal  “emitió  la  sentencia  de  primera  instancia,</w:t>
        <w:br/>
        <w:t>mediante la cual  [los]  declaró  […]  penalmente  responsables  de  la</w:t>
        <w:br/>
        <w:t>comisión del delito de ‘portación de arma de fuego de uso exclusivo del</w:t>
        <w:br/>
        <w:t>Ejército, Armada y Fuerza Aérea’; imponiéndoles  una  condena  de  tres</w:t>
        <w:br/>
        <w:t>años de prisión y multa de doce días”. La defensa de ambos condenados y</w:t>
        <w:br/>
        <w:t>el  agente  del  Ministerio  Público  de  la  Federación  interpusieron</w:t>
        <w:br/>
        <w:t>recursos de apelación[36].</w:t>
        <w:br/>
        <w:br/>
        <w:t>El 21 de enero de 1999 el Primer Tribunal Unitario del Primer  Circuito</w:t>
        <w:br/>
        <w:t>en México  emitió  sentencia,  en  la  cual  “confirmó  la  condena  de</w:t>
        <w:br/>
        <w:t>privación de libertad  de  la  primera  instancia  y  rebajó  la  multa</w:t>
        <w:br/>
        <w:t>impuesta”. Respecto del valor probatorio de las  declaraciones  de  los</w:t>
        <w:br/>
        <w:t>señores García Cruz y Sánchez  Silvestre  ese  tribunal  indicó,  inter</w:t>
        <w:br/>
        <w:t>alia, que “si bien es cierto  en  el  sumario  obran  los  certificados</w:t>
        <w:br/>
        <w:t>médicos de lesiones de los hoy sentenciados, de los cuales se  advierte</w:t>
        <w:br/>
        <w:t>que efectivamente presentaron huellas de lesiones[, …]  también  lo  es</w:t>
        <w:br/>
        <w:t>que tales certificados no demuestran que efectivamente las lesiones […]</w:t>
        <w:br/>
        <w:t>les hubieren sido inferidas por sus captores para emitir  declaraciones</w:t>
        <w:br/>
        <w:t>inculpatorias; pues no se aportó medio de prueba alguno para  demostrar</w:t>
        <w:br/>
        <w:t>tal situación; por ende no puede decirse que sus declaraciones carezcan</w:t>
        <w:br/>
        <w:t>de validez alguna […]”[37].</w:t>
        <w:br/>
        <w:br/>
        <w:t>Los señores García Cruz y Sánchez Silvestre “presentaron un recurso  de</w:t>
        <w:br/>
        <w:t>amparo en contra de la referida sentencia del Primer Tribunal  Unitario</w:t>
        <w:br/>
        <w:t>del Primer Circuito”[38]. El 18 de octubre de 1999 el  Tercer  Tribunal</w:t>
        <w:br/>
        <w:t>Colegiado del Primer Circuito en Materia Penal  emitió  sentencia  para</w:t>
        <w:br/>
        <w:t>resolver  el  amparo,  en  la  cual  dejó  “subsistente  la   sentencia</w:t>
        <w:br/>
        <w:t>reclamada, salvo en lo referido a la cuantificación  del  monto  de  la</w:t>
        <w:br/>
        <w:t>multa”. Con respecto a los alegatos de tortura  resolvió  en  el  mismo</w:t>
        <w:br/>
        <w:t>sentido que la sentencia del Primer Tribunal.  Respecto  a  la  alegada</w:t>
        <w:br/>
        <w:t>deficiencia en la defensa de oficio sostuvo, inter  alia,  que  “si  el</w:t>
        <w:br/>
        <w:t>defensor no cumplió con su obligación, no es  un  hecho  atribuible  al</w:t>
        <w:br/>
        <w:t>Juzgador, de  acuerdo  con  el  criterio  sustentado  en  la  tesis  de</w:t>
        <w:br/>
        <w:t>jurisprudencia número 119 de la Primera Sala de  la  Suprema  Corte  de</w:t>
        <w:br/>
        <w:t>Justicia de la Nación”.  Sobre  las  circunstancias  de  la  detención,</w:t>
        <w:br/>
        <w:t>“estableció que no existían elementos de prueba para demostrar  que  la</w:t>
        <w:br/>
        <w:t>detención se había realizado en la  vivienda  de  Juan  García  Cruz  y</w:t>
        <w:br/>
        <w:t>Santiago Sánchez Silvestre”[39].</w:t>
        <w:br/>
        <w:br/>
        <w:br/>
        <w:t xml:space="preserve">      B.3)  Proceso penal por los delitos de homicidio,  lesiones,  robo</w:t>
        <w:br/>
        <w:t xml:space="preserve">      con violencia, delincuencia organizada y daño en los bienes</w:t>
        <w:br/>
        <w:br/>
        <w:t>El 9 de diciembre de 1996 el Ministerio Público  inició  de  oficio  la</w:t>
        <w:br/>
        <w:t>averiguación previa en relación con hechos ocurridos ese mismo  día  en</w:t>
        <w:br/>
        <w:t>los cuales perdió la vida un agente policial por  disparo  de  arma  de</w:t>
        <w:br/>
        <w:t>fuego, y resultaron heridos un agente policial y otras personas[40].  A</w:t>
        <w:br/>
        <w:t>esta  averiguación  se  incorporaron  las  declaraciones  ministeriales</w:t>
        <w:br/>
        <w:t>rendidas por los señores García Cruz y Sánchez Silvestre los días 6 y 8</w:t>
        <w:br/>
        <w:t>de junio de 1997[41] (supra párr. 35).</w:t>
        <w:br/>
        <w:br/>
        <w:t>El 11 de junio de 1997 el Ministerio Público “ejercitó la acción penal”</w:t>
        <w:br/>
        <w:t>contra los señores García Cruz y Sánchez Silvestre por los  delitos  de</w:t>
        <w:br/>
        <w:t>homicidio, lesiones, robo con  violencia,  delincuencia  organizada,  y</w:t>
        <w:br/>
        <w:t>daño en los bienes, “dejó a salvo su derecho para ampliar el  ejercicio</w:t>
        <w:br/>
        <w:t>de la acción penal con respecto a los demás copartícipes”  y  “presentó</w:t>
        <w:br/>
        <w:t>las diligencias  de  investigación”  ante  el  Juez  Penal  de  Primera</w:t>
        <w:br/>
        <w:t>Instancia en Turno en Nezahualcóyotl en el Estado de México. Ese  mismo</w:t>
        <w:br/>
        <w:t>día el Juez Cuarto Penal de Primera Instancia del Distrito Judicial  de</w:t>
        <w:br/>
        <w:t>Texcoco en Nezahualcóyotl “resolvió  librar  orden  de  aprehensión  en</w:t>
        <w:br/>
        <w:t>contra [de ambos …] a fin  de  que  [fueran]  puestos  a  su  inmediata</w:t>
        <w:br/>
        <w:t>disposición para continuar con las actuaciones procesales”[42].</w:t>
        <w:br/>
        <w:br/>
        <w:t>“El 13 de junio de 2000, Juan García Cruz y Santiago Sánchez Silvestre,</w:t>
        <w:br/>
        <w:t>rindieron sus declaraciones preparatorias en esta causa  penal  negando</w:t>
        <w:br/>
        <w:t>las imputaciones en su contra; además,  [el  señor]  Sánchez  Silvestre</w:t>
        <w:br/>
        <w:t>expresamente declaró haber sido sometido a tortura”[43].</w:t>
        <w:br/>
        <w:br/>
        <w:t>El 6  de  septiembre  de  2001  el  Juez  Tercero  dictó  la  sentencia</w:t>
        <w:br/>
        <w:t>“estableciendo la responsabilidad penal de Santiago Sánchez Silvestre y</w:t>
        <w:br/>
        <w:t>Juan García Cruz por la comisión de los Delitos de Homicidio; Lesiones;</w:t>
        <w:br/>
        <w:t>Robo con Violencia; Delincuencia Organizada y Daño en  los  Bienes  ‘en</w:t>
        <w:br/>
        <w:t>agravio de [cinco personas, el] Patrimonio del Estado de  México  y  la</w:t>
        <w:br/>
        <w:t>Colectividad, respectivamente’”. Los condenó “a una pena  privativa  de</w:t>
        <w:br/>
        <w:t>libertad por el término de cuarenta años y mil días de multa”. Al tener</w:t>
        <w:br/>
        <w:t>por acreditada  la  responsabilidad  penal  de  los  imputados,  en  la</w:t>
        <w:br/>
        <w:t>sentencia se indica que  se  concede  “pleno  valor  probatorio  a  las</w:t>
        <w:br/>
        <w:t>declaraciones  ministeriales  […],  en  virtud  de  que  los   acusados</w:t>
        <w:br/>
        <w:t>estuvieron asistidos de una persona de confianza […,] lo cual,  permite</w:t>
        <w:br/>
        <w:t>concederle pleno valor probatorio a dichas diligencias y sobre  todo  a</w:t>
        <w:br/>
        <w:t>la confesión lisa y llana vertida por los activos”. Los señores  García</w:t>
        <w:br/>
        <w:t>Cruz y Sánchez Silvestre interpusieron un recurso de  apelación  contra</w:t>
        <w:br/>
        <w:t>esta sentencia[44].</w:t>
        <w:br/>
        <w:br/>
        <w:t>El 12 de febrero de 2002 el Tribunal Superior de Justicia del Estado de</w:t>
        <w:br/>
        <w:t>México emitió sentencia resolviendo el recurso de apelación, en la cual</w:t>
        <w:br/>
        <w:t>confirmó la condena de 40 años  de  prisión  y  modificó  otros  puntos</w:t>
        <w:br/>
        <w:t>resolutivos. Asimismo, “desestimó las  alegaciones  de  tortura  […]  y</w:t>
        <w:br/>
        <w:t>consideró que  [las]  declaraciones  ministeriales  [rendidas  por  los</w:t>
        <w:br/>
        <w:t>señores  García  Cruz  y  Sánchez   Silvestre]   tenían   pleno   valor</w:t>
        <w:br/>
        <w:t>probatorio”. Afirmó, inter alia, que  “no  está  justificado  que  [las</w:t>
        <w:br/>
        <w:t>lesiones físicas] hayan sido ocasionadas precisamente en el momento  en</w:t>
        <w:br/>
        <w:t>que declaraban  asistidos  de  persona  de  confianza  ante  el  Órgano</w:t>
        <w:br/>
        <w:t>Investigador”. Contra esta sentencia los señores García Cruz y  Sánchez</w:t>
        <w:br/>
        <w:t>Silvestre “promovieron un juicio de amparo”[45].</w:t>
        <w:br/>
        <w:br/>
        <w:t>El 5 de octubre de 2007 la Primera Sala Colegiada Penal de Texcoco  del</w:t>
        <w:br/>
        <w:t>Tribunal Superior de Justicia del Estado  de  México  emitió  sentencia</w:t>
        <w:br/>
        <w:t>pronunciándose en relación con dicho amparo, en la  cual,  entre  otros</w:t>
        <w:br/>
        <w:t>aspectos, “desestimó las alegaciones de tortura de Juan García  Cruz  y</w:t>
        <w:br/>
        <w:t>Santiago  Sánchez  Silvestre  y   consideró   que   sus   declaraciones</w:t>
        <w:br/>
        <w:t>ministeriales tenían  pleno  valor  probatorio,  adoptando  las  mismas</w:t>
        <w:br/>
        <w:t>consideraciones de la sentencia […] de 12 de febrero de 2002”[46].</w:t>
        <w:br/>
        <w:br/>
        <w:br/>
        <w:t>B.4) Hechos posteriores al Informe de Fondo No. 138/11 de 31 de octubre</w:t>
        <w:br/>
        <w:t>de 2011</w:t>
        <w:br/>
        <w:br/>
        <w:t>El 19 de diciembre de 2011 la Fiscalía para  la  Investigación  de  los</w:t>
        <w:br/>
        <w:t>Delitos  Cometidos  por  Servidores  Públicos  inició  de  oficio   una</w:t>
        <w:br/>
        <w:t>averiguación previa por la probable comisión del delito de  tortura  en</w:t>
        <w:br/>
        <w:t>perjuicio de los señores García Cruz y Sánchez  Silvestre  respecto  de</w:t>
        <w:br/>
        <w:t>los hechos ocurridos en 1997[47].</w:t>
        <w:br/>
        <w:br/>
        <w:t>El 26 de marzo de 2012 la  Segunda  Sala  Colegiada  Penal  de  Texcoco</w:t>
        <w:br/>
        <w:t>emitió una sentencia resolviendo un recurso de revisión  extraordinaria</w:t>
        <w:br/>
        <w:t>interpuesto por los señores García Cruz y Sánchez  Silvestre.  Resolvió</w:t>
        <w:br/>
        <w:t>que era improcedente la solicitud  de  declaratoria  de  inocencia  por</w:t>
        <w:br/>
        <w:t>considerar que la desestimación del valor probatorio de las confesiones</w:t>
        <w:br/>
        <w:t>no incidían directamente en el  “valor  convictivo”  que  merecían  los</w:t>
        <w:br/>
        <w:t>otros medios de prueba en que se fundó la condena[48].</w:t>
        <w:br/>
        <w:br/>
        <w:t>El 27 de junio de 2012 los señores  García  Cruz  y  Sánchez  Silvestre</w:t>
        <w:br/>
        <w:t>presentaron una demanda de amparo directo penal  en  contra  del  fallo</w:t>
        <w:br/>
        <w:t>penal de 5 de octubre de 2007 emitido por  la  Primera  Sala  Colegiada</w:t>
        <w:br/>
        <w:t>Penal de Texcoco, del Tribunal  Superior  de  Justicia  del  Estado  de</w:t>
        <w:br/>
        <w:t>México[49], y contra su ejecución (supra párr. 48). El 25 de  marzo  de</w:t>
        <w:br/>
        <w:t>2013 el Tribunal Colegiado  de  Circuito  del  Centro  Auxiliar  de  la</w:t>
        <w:br/>
        <w:t>Séptima Región concedió el  amparo  directo  penal  promovido  por  las</w:t>
        <w:br/>
        <w:t>víctimas “a fin de  restituir[las  …]  en  el  goce  de  las  garantías</w:t>
        <w:br/>
        <w:t>violadas y sus derechos humanos”. Dicho Tribunal  Colegiado  determinó,</w:t>
        <w:br/>
        <w:t>inter alia, que la sentencia penal de  5  de  octubre  de  2007  estaba</w:t>
        <w:br/>
        <w:t>“sustentada en declaraciones obtenidas mediante  […]  coacción”  y  era</w:t>
        <w:br/>
        <w:t>“atentatoria    de    los    principios    constitucionales    de    no</w:t>
        <w:br/>
        <w:t>autoincriminación, presunción de  inocencia  y  defensa  adecuada,  por</w:t>
        <w:br/>
        <w:t>sustentar una decisión de condena en una  prueba  ilícita  obtenida  en</w:t>
        <w:br/>
        <w:t>contravención a los  criterios  constitucionales  y  legales  contenida</w:t>
        <w:br/>
        <w:t>tanto en normas internas como supranacionales”. La sentencia de  amparo</w:t>
        <w:br/>
        <w:t>resolvió devolver los autos al Tribunal Colegiado de origen y ordenó  a</w:t>
        <w:br/>
        <w:t>“la autoridad [judicial] responsable:  a)  [d]ej[ar]  Insubsistente  la</w:t>
        <w:br/>
        <w:t>sentencia reclamada; b) [e]n su lugar, dicte otra en la que reitere las</w:t>
        <w:br/>
        <w:t>consideraciones que no fueron materia de la  concesión  del  amparo  en</w:t>
        <w:br/>
        <w:t>relación a la acreditación de los elementos de los delitos de homicidio</w:t>
        <w:br/>
        <w:t>calificado, lesiones, robo con violencia  y  daño  en  los  bienes;  c)</w:t>
        <w:br/>
        <w:t>[b]ajo los lineamientos de  esta  ejecutoria,  determine  que  no  está</w:t>
        <w:br/>
        <w:t>acreditado el delito de delincuencia organizada; d) […c]onsidere:  [e]l</w:t>
        <w:br/>
        <w:t>derecho de los quejosos a una adecuada defensa; [q]ue la  confesión  de</w:t>
        <w:br/>
        <w:t>los quejosos fue obtenida por medio de tortura; [q]ue el reconocimiento</w:t>
        <w:br/>
        <w:t>de los  quejosos  por  medio  de  fotografías,  constituye  una  prueba</w:t>
        <w:br/>
        <w:t>ilícita[, y q]ue la  declaración  de  los  elementos  aprehensores  […]</w:t>
        <w:br/>
        <w:t>carece de eficacia como prueba testimonial,  y  e)  [r]esuelva  lo  que</w:t>
        <w:br/>
        <w:t>conforme a derecho proceda” con respecto a la  responsabilidad  de  los</w:t>
        <w:br/>
        <w:t>quejosos en  la  comisión  de  los  delitos  de  homicidio  calificado,</w:t>
        <w:br/>
        <w:t>lesiones, robo con violencia y daño en los bienes[50]. El 18  de  abril</w:t>
        <w:br/>
        <w:t>de 2013 la Primera Sala Colegiada Penal de Texcoco resolvió revocar  la</w:t>
        <w:br/>
        <w:t>sentencia penal condenatoria de 6 de septiembre de 2001, dictada por el</w:t>
        <w:br/>
        <w:t>Juez Tercero Penal  de  Primera  Instancia  del  Distrito  Judicial  de</w:t>
        <w:br/>
        <w:t>Netzahualcóyotl  (supra  párr.  46),   emitió   una   sentencia   penal</w:t>
        <w:br/>
        <w:t>absolutoria y ordenó la liberación  de  Juan  García  Cruz  y  Santiago</w:t>
        <w:br/>
        <w:t>Sánchez Silvestre, la cual se produjo ese mismo día[51].</w:t>
        <w:br/>
        <w:br/>
        <w:br/>
        <w:t xml:space="preserve">       VI.C) Las violaciones a los derechos humanos</w:t>
        <w:br/>
        <w:br/>
        <w:t>En vista del reconocimiento de responsabilidad de hechos y de violación</w:t>
        <w:br/>
        <w:t>de derechos efectuado por el Estado, respecto de los cuales  ha  cesado</w:t>
        <w:br/>
        <w:t>la  controversia  en  este  proceso,  México  es  responsable  por  las</w:t>
        <w:br/>
        <w:t>violaciones a los derechos humanos en perjuicio  de  los  señores  Juan</w:t>
        <w:br/>
        <w:t>García Cruz y Santiago Sánchez Silvestre que se resumen a  continuación</w:t>
        <w:br/>
        <w:t>(supra párrs. 10 a 23)[52].</w:t>
        <w:br/>
        <w:br/>
        <w:t>Respecto a la violación del derecho a la integridad personal, el Estado</w:t>
        <w:br/>
        <w:t>reconoció que es responsable  por  la  violación  del  artículo  5.1  y</w:t>
        <w:br/>
        <w:t>5.2[53] de la Convención y los artículos 1, 6, 8 y 10 de la  Convención</w:t>
        <w:br/>
        <w:t>Interamericana para Prevenir y  Sancionar  la  Tortura,  debido  a  que</w:t>
        <w:br/>
        <w:t>después de su detención los señores García  Cruz  y  Sánchez  Silvestre</w:t>
        <w:br/>
        <w:t>fueron sometidos a tortura “durante el  tiempo  en  que  estuvieron  en</w:t>
        <w:br/>
        <w:t>custodia  de  agentes  policiales”  y  previo  a  rendir  sus  primeras</w:t>
        <w:br/>
        <w:t>declaraciones ante el Ministerio  Público.  Asimismo,  la  violación  a</w:t>
        <w:br/>
        <w:t>dichos derechos se  produjo  por  la  falta  de  investigación  de  las</w:t>
        <w:br/>
        <w:t>alegaciones de tortura, a pesar de que había indicios de su  ocurrencia</w:t>
        <w:br/>
        <w:t>(en las actas de  sus  declaraciones  y  en  los  certificados  de  los</w:t>
        <w:br/>
        <w:t>exámenes médicos se hizo constar que presentaban lesiones físicas) y de</w:t>
        <w:br/>
        <w:t>que ambos pusieron en conocimiento de las autoridades  ministeriales  y</w:t>
        <w:br/>
        <w:t>judiciales los hechos cometidos  en  su  perjuicio  por  parte  de  los</w:t>
        <w:br/>
        <w:t>agentes policiales[54].</w:t>
        <w:br/>
        <w:br/>
        <w:t>Respecto del derecho a la libertad personal, el Estado reconoció que es</w:t>
        <w:br/>
        <w:t>responsable de la violación del artículo 7.1, 7.2, 7.3 y 7.4[55] de  la</w:t>
        <w:br/>
        <w:t>Convención, “en relación  con  el  artículo  5.1.  y  2,  y  todos  los</w:t>
        <w:br/>
        <w:t>anteriores en relación [con e]l artículo 1.1  de  la  misma”[56],  como</w:t>
        <w:br/>
        <w:t>consecuencia de no haber garantizado efectivamente dicho derecho por no</w:t>
        <w:br/>
        <w:t>cumplir con su deber de  investigar  las  alegaciones  de  los  señores</w:t>
        <w:br/>
        <w:t>García Cruz y Sánchez Silvestre de haber sido detenidos ilegalmente  en</w:t>
        <w:br/>
        <w:t>su domicilio sin orden judicial,  así  como  por  haberlos  sometido  a</w:t>
        <w:br/>
        <w:t>detención arbitraria porque “fueron sometidos  a  tortura”  durante  su</w:t>
        <w:br/>
        <w:t>detención inicial y hasta  que  fueron  puestos  a  disposición  de  la</w:t>
        <w:br/>
        <w:t>autoridad  competente[57].  Adicionalmente,   el   Estado   aceptó   su</w:t>
        <w:br/>
        <w:t>responsabilidad internacional por la falta de efectividad  del  control</w:t>
        <w:br/>
        <w:t>judicial de la detención, ya  que  “la  intervención  judicial  [en  el</w:t>
        <w:br/>
        <w:t>proceso por el delito de portación de arma de fuego  de  uso  privativo</w:t>
        <w:br/>
        <w:t>del Ejército] no resultó un medio efectivo para controlar la  legalidad</w:t>
        <w:br/>
        <w:t>de las actuaciones llevadas a  cabo  por  los  funcionarios  policiales</w:t>
        <w:br/>
        <w:t>encargados de la detención y custodia de Juan García  Cruz  y  Santiago</w:t>
        <w:br/>
        <w:t>Sánchez  Silvestre  y   restablecer   sus   derechos,   en   particular</w:t>
        <w:br/>
        <w:t>considerando las declaraciones de [ambos] a la luz de  las  constancias</w:t>
        <w:br/>
        <w:t>médicas emitidas en el curso del proceso penal”[58].</w:t>
        <w:br/>
        <w:br/>
        <w:t>Respecto  de  los  derechos  a  “las  garantías  judiciales  y  [a]  la</w:t>
        <w:br/>
        <w:t>protección judicial, así como la obligación de investigar la tortura  a</w:t>
        <w:br/>
        <w:t>la que fueron sometidos Juan García Cruz y Santiago Sánchez Silvestre”,</w:t>
        <w:br/>
        <w:t>México es responsable de la violación de los “artículos 8 y  25  de  la</w:t>
        <w:br/>
        <w:t>Convención  Americana  en  relación  con  el  artículo  1.1  del  mismo</w:t>
        <w:br/>
        <w:t>instrumento y los artículos 1, 6, 8 y 10 de  la  Convención  contra  la</w:t>
        <w:br/>
        <w:t>Tortura”[59], debido a:</w:t>
        <w:br/>
        <w:t xml:space="preserve">     i. “la falta de una investigación seria, exhaustiva e imparcial de</w:t>
        <w:br/>
        <w:t xml:space="preserve">        la denuncia  de  los  presuntos  actos  de  tortura”,  que  los</w:t>
        <w:br/>
        <w:t xml:space="preserve">        “compelieron a declararse culpable[s] de los delitos  y  hechos</w:t>
        <w:br/>
        <w:t xml:space="preserve">        imputados en relación con la portación de armas de fuego de uso</w:t>
        <w:br/>
        <w:t xml:space="preserve">        privativo del  Ejército,  homicidios,  lesiones,  entre  otros,</w:t>
        <w:br/>
        <w:t xml:space="preserve">        mediante confesiones escritas, de las cuales posteriormente  se</w:t>
        <w:br/>
        <w:t xml:space="preserve">        retractaron”. Los  señores  García  Cruz  y  Sánchez  Silvestre</w:t>
        <w:br/>
        <w:t xml:space="preserve">        “fueron investigados y procesados judicialmente en  dos  causas</w:t>
        <w:br/>
        <w:t xml:space="preserve">        penales tramitadas sobre la base de  las  mismas  declaraciones</w:t>
        <w:br/>
        <w:t xml:space="preserve">        ministeriales, en las cuales manifestaron que la  detención  no</w:t>
        <w:br/>
        <w:t xml:space="preserve">        se realizó en el lugar indicado por los policías judiciales que</w:t>
        <w:br/>
        <w:t xml:space="preserve">        la practicaron;  y  que  fueron  lesionados  y  torturados  por</w:t>
        <w:br/>
        <w:t xml:space="preserve">        aquellos”[60];</w:t>
        <w:br/>
        <w:t xml:space="preserve">    ii. la violación al derecho de defensa, respecto de  las  garantías</w:t>
        <w:br/>
        <w:t xml:space="preserve">        protegidas en el artículo 8.2.d, e y f[61]  de  la  Convención,</w:t>
        <w:br/>
        <w:t xml:space="preserve">        debido a que durante las declaraciones que rindieron  el  6  de</w:t>
        <w:br/>
        <w:t xml:space="preserve">        junio de 1997 ante la Policía Judicial y el 8 de ese  mes  ante</w:t>
        <w:br/>
        <w:t xml:space="preserve">        el Ministerio Público de  la  Federación  no  contaron  con  la</w:t>
        <w:br/>
        <w:t xml:space="preserve">        asistencia de un abogado defensor, así como por la falta de una</w:t>
        <w:br/>
        <w:t xml:space="preserve">        defensa adecuada derivada de las omisiones en que  incurrió  la</w:t>
        <w:br/>
        <w:t xml:space="preserve">        defensa otorgada por el Estado en la causa penal en  su  contra</w:t>
        <w:br/>
        <w:t xml:space="preserve">        por el delito de portación de arma de fuego reservada para  uso</w:t>
        <w:br/>
        <w:t xml:space="preserve">        exclusivo del Ejército, Armada y Fuerza Aérea[62];</w:t>
        <w:br/>
        <w:t xml:space="preserve">   iii. la violación al principio de presunción de inocencia  protegido</w:t>
        <w:br/>
        <w:t xml:space="preserve">        en  el  artículo  8.2  de  la  Convención  y  a  las  garantías</w:t>
        <w:br/>
        <w:t xml:space="preserve">        protegidas en el artículo 8.2.g[63] y 8.3[64] de la misma,  así</w:t>
        <w:br/>
        <w:t xml:space="preserve">        como al  artículo  10  de  la  Convención  Interamericana  para</w:t>
        <w:br/>
        <w:t xml:space="preserve">        Prevenir y Sancionar la Tortura[65], como consecuencia  de  que</w:t>
        <w:br/>
        <w:t xml:space="preserve">        “[los] tribunales en ambas causas penales otorgaron valor a las</w:t>
        <w:br/>
        <w:t xml:space="preserve">        declaraciones ministeriales [rendidas los días 6 y 8  de  junio</w:t>
        <w:br/>
        <w:t xml:space="preserve">        de  1997,  respectivamente,  ante  el  Ministerio  Público  del</w:t>
        <w:br/>
        <w:t xml:space="preserve">        Distrito  Federal  y  ante  el   Ministerio   Público   de   la</w:t>
        <w:br/>
        <w:t xml:space="preserve">        Federación], para establecer la responsabilidad  penal  de  los</w:t>
        <w:br/>
        <w:t xml:space="preserve">        inculpados, indicando que no ha[bían] pruebas para demostrar la</w:t>
        <w:br/>
        <w:t xml:space="preserve">        tortura”, “colocando la carga de la  prueba  en  su  contra”  y</w:t>
        <w:br/>
        <w:t xml:space="preserve">        “considerando[los]  presuntos  culpables”.  Los  tribunales  no</w:t>
        <w:br/>
        <w:t xml:space="preserve">        cumplieron con excluir totalmente “las  declaraciones  rendidas</w:t>
        <w:br/>
        <w:t xml:space="preserve">        ante el Ministerio Público y la declaración judicial rendida el</w:t>
        <w:br/>
        <w:t xml:space="preserve">        8 de junio de 1997”, lo cual  debieron  hacer  “por  cuanto  la</w:t>
        <w:br/>
        <w:t xml:space="preserve">        existencia de tortura inhabilitaba el uso probatorio de  dichas</w:t>
        <w:br/>
        <w:t xml:space="preserve">        evidencias,    de    conformidad     con     los     estándares</w:t>
        <w:br/>
        <w:t xml:space="preserve">        internacionales”[66].</w:t>
        <w:br/>
        <w:br/>
        <w:t>Por otra parte,  el  Estado  reconoció  que  “incumplió  la  obligación</w:t>
        <w:br/>
        <w:t>general de adoptar disposiciones de derecho interno, establecida en  el</w:t>
        <w:br/>
        <w:t>artículo 2 de la Convención Americana, así como la obligación contenida</w:t>
        <w:br/>
        <w:t>en el artículo 6 de la Convención contra la Tortura”[67].  El  análisis</w:t>
        <w:br/>
        <w:t>que hizo la Comisión para arribar a tales conclusiones se encuentra  en</w:t>
        <w:br/>
        <w:t>los párrafos 217 a 249 del Informe de Fondo[68].</w:t>
        <w:br/>
        <w:br/>
        <w:t>La Corte considera relevante  destacar  que  el  incumplimiento  de  la</w:t>
        <w:br/>
        <w:t>obligación de investigar los hechos de  tortura  en  el  presente  caso</w:t>
        <w:br/>
        <w:t>proviene, fundamentalmente, de la omisión de las autoridades  estatales</w:t>
        <w:br/>
        <w:t>de iniciar una investigación penal para investigar esos hechos de forma</w:t>
        <w:br/>
        <w:t>independiente de los procesos penales seguidos contra las víctimas[69].</w:t>
        <w:br/>
        <w:t>La Corte considera indispensable resaltar que el proceso penal  llevado</w:t>
        <w:br/>
        <w:t>contra los señores García Cruz y Sánchez  Silvestre  por  portación  de</w:t>
        <w:br/>
        <w:t>arma de fuego de uso privativo del Ejército poseía un  objeto  distinto</w:t>
        <w:br/>
        <w:t>al de investigar los hechos de tortura cometidos en  su  perjuicio[70].</w:t>
        <w:br/>
        <w:t>Ante las alegaciones de los señores García Cruz y Sánchez Silvestre  de</w:t>
        <w:br/>
        <w:t>haber  sido  torturados  y  las  constancias  en  las  actas   de   sus</w:t>
        <w:br/>
        <w:t>declaraciones y certificados de sus exámenes médicos de que presentaban</w:t>
        <w:br/>
        <w:t>lesiones físicas (supra párrs. 34 y  35)[71],  correspondía  al  Estado</w:t>
        <w:br/>
        <w:t>iniciar de oficio e inmediatamente una investigación efectiva de dichos</w:t>
        <w:br/>
        <w:t>alegatos  de  tortura  conforme   a   los   protocolos   y   estándares</w:t>
        <w:br/>
        <w:t>específicos[72]. Si los hechos  eran  constitutivos  de  un  delito  de</w:t>
        <w:br/>
        <w:t>tortura o de otros delitos, como lesiones, no era una determinación que</w:t>
        <w:br/>
        <w:t>correspondiera realizar a los jueces a cargo de  los  procesos  penales</w:t>
        <w:br/>
        <w:t>contra los señores García Cruz y Sánchez Silvestre.</w:t>
        <w:br/>
        <w:br/>
        <w:t>Adicionalmente, el Tribunal reitera su jurisprudencia sobre la regla de</w:t>
        <w:br/>
        <w:t>exclusión de pruebas  obtenidas  mediante  tortura,  tratos  crueles  e</w:t>
        <w:br/>
        <w:t>inhumanos y coacción capaz de quebrantar la expresión espontánea de  la</w:t>
        <w:br/>
        <w:t>voluntad de la persona[73]. Asimismo, la Corte ha indicado que  aceptar</w:t>
        <w:br/>
        <w:t>o dar valor probatorio a declaraciones o confesiones obtenidas mediante</w:t>
        <w:br/>
        <w:t>coacción, que afecten a la  persona  que  la  rinde  o  a  un  tercero,</w:t>
        <w:br/>
        <w:t>constituye a su vez una infracción a un juicio justo[74]. En  vista  de</w:t>
        <w:br/>
        <w:t>lo que fue sostenido en la sentencia penal de 12  de  febrero  de  2002</w:t>
        <w:br/>
        <w:t>(supra párr. 47), la Corte estima pertinente reiterar que los actos  de</w:t>
        <w:br/>
        <w:t>tortura que pudieran haber ocurrido anteriormente  a  que  el  imputado</w:t>
        <w:br/>
        <w:t>efectúe su declaración pueden tener incidencia en el momento en que  la</w:t>
        <w:br/>
        <w:t>rinde[75].</w:t>
        <w:br/>
        <w:br/>
        <w:t>Por otra parte, ha sido puesto en conocimiento de la Corte  que  en  el</w:t>
        <w:br/>
        <w:t>2013, con posterioridad a la  emisión  del  Informe  de  Fondo  por  la</w:t>
        <w:br/>
        <w:t>Comisión y al sometimiento del presente caso a la Corte,  se  emitieron</w:t>
        <w:br/>
        <w:t>dos sentencias particularmente importantes por su contenido y por estar</w:t>
        <w:br/>
        <w:t>dirigidas a proteger los derechos humanos de las víctimas de este  caso</w:t>
        <w:br/>
        <w:t>efectuando un “control de convencionalidad”[76]: una de amparo  y  otra</w:t>
        <w:br/>
        <w:t>posterior en materia penal (supra párrs. 4 y 51). De esta  manera,  las</w:t>
        <w:br/>
        <w:t>referidas sentencias resultaron particularmente relevantes para ‘‘cesar</w:t>
        <w:br/>
        <w:t>la controversia’’ y para alcanzar un acuerdo de solución  amistosa.  En</w:t>
        <w:br/>
        <w:t>este sentido, en dicho acuerdo se afirmó que  “[c]on  [dicha  sentencia</w:t>
        <w:br/>
        <w:t>penal de 18 de abril de 2013] se dio cumplimiento  a  la  Recomendación</w:t>
        <w:br/>
        <w:t>Tercera  del  Informe  de  Fondo”[77].  El  Tribunal  resalta  que  las</w:t>
        <w:br/>
        <w:t>mencionadas sentencias invocaron normas de la Convención Americana, así</w:t>
        <w:br/>
        <w:t>como estándares internacionales contenidos en la jurisprudencia  de  la</w:t>
        <w:br/>
        <w:t>Corte  en  materia  de  garantías  judiciales  en  el  proceso   penal,</w:t>
        <w:br/>
        <w:t>particularmente en lo que toca al derecho de defensa, a  la  prueba  en</w:t>
        <w:br/>
        <w:t>que se puede basar el juez para emitir sentencia, el carácter  absoluto</w:t>
        <w:br/>
        <w:t>de la regla de la exclusión de pruebas  obtenidas  mediante  tortura  o</w:t>
        <w:br/>
        <w:t>tratos crueles e inhumanos, la invalidez de la confesión obtenida  bajo</w:t>
        <w:br/>
        <w:t>cualquier tipo de coacción y los elementos  del  acto  constitutivo  de</w:t>
        <w:br/>
        <w:t>tortura[78].</w:t>
        <w:br/>
        <w:br/>
        <w:t>La sentencia de amparo de 25 de marzo de 2013 (supra párr. 51)  realizó</w:t>
        <w:br/>
        <w:t>algunas consideraciones  sobre  “el  principio  de  inmediatez”  en  el</w:t>
        <w:br/>
        <w:t>proceso  penal  y  su  vinculación  con  otras  garantías  del   debido</w:t>
        <w:br/>
        <w:t>proceso[79]. Asimismo, precisó que “toda  aquella  declaración  inicial</w:t>
        <w:br/>
        <w:t>emitida por el detenido  en  flagrancia  puesto  a  disposición  de  la</w:t>
        <w:br/>
        <w:t>autoridad ministerial, estará viciada y será ilegal  cuando  no  se  le</w:t>
        <w:br/>
        <w:t>haya permitido al indiciado o a su defensor tener entrevista  previa  y</w:t>
        <w:br/>
        <w:t>en  privado,  antes  de  dicha  declaración  inicial”.   Asimismo,   al</w:t>
        <w:br/>
        <w:t>pronunciarse  sobre  la  inadecuada  valoración  de  la  prueba  y   su</w:t>
        <w:br/>
        <w:t>inconstitucionalidad,  precisó  que  ‘‘ninguna   diligencia   que   sea</w:t>
        <w:br/>
        <w:t>resultado de una fase donde el  juez  no  interviene  –la  averiguación</w:t>
        <w:br/>
        <w:t>previa- puede ser tomada en el proceso como un acto proveniente de  una</w:t>
        <w:br/>
        <w:t>autoridad de la cual por presuponer buena fe, no admita cuestionamiento</w:t>
        <w:br/>
        <w:t>en el contradictorio, dado que el Ministerio Público tiene carácter  de</w:t>
        <w:br/>
        <w:t>parte en el proceso y los  resultados  de  sus  diligencias  deben  ser</w:t>
        <w:br/>
        <w:t>sometidos al matiz del juicio, es decir, el Ministerio Público  es  una</w:t>
        <w:br/>
        <w:t>parte más, cuyos datos están tan sujetos  a  refutación  como  los  del</w:t>
        <w:br/>
        <w:t>inculpado’’[80]. De la misma manera, consideró, entre otros, que en  el</w:t>
        <w:br/>
        <w:t>presente caso se puede ‘‘inferir la posibilidad de la alegada  comisión</w:t>
        <w:br/>
        <w:t>de actos de tortura en perjuicio’’ de los señores García Cruz y Sánchez</w:t>
        <w:br/>
        <w:t>Silvestre. Al respecto, indicó que tanto el artículo 8 de la Convención</w:t>
        <w:br/>
        <w:t>Americana como la jurisprudencia de la Corte  Interamericana,  excluyen</w:t>
        <w:br/>
        <w:t>la posibilidad de validez de pruebas obtenidas bajo cualquier  tipo  de</w:t>
        <w:br/>
        <w:t>coacción[81]. Por lo tanto, concluyó que la condena dictada  en  contra</w:t>
        <w:br/>
        <w:t>de aquellos “es violatoria de las garantías de legalidad y de seguridad</w:t>
        <w:br/>
        <w:t>jurídica, así como exacta aplicación de la ley, [ya que no existió] una</w:t>
        <w:br/>
        <w:t>debida valoración probatoria”.</w:t>
        <w:br/>
        <w:br/>
        <w:t>La posterior sentencia penal de 18 de abril de  2013  (supra  párr  51)</w:t>
        <w:br/>
        <w:t>revocó la sentencia condenatoria de 6  de  septiembre  de  2001  (supra</w:t>
        <w:br/>
        <w:t>párr. 46), declaró la absolución por los delitos de  robo  de  vehículo</w:t>
        <w:br/>
        <w:t>automotor con violencia, daño en los  bienes,  homicidio,  lesiones,  y</w:t>
        <w:br/>
        <w:t>delincuencia organizada y ordenó la ‘‘inmediata y  absoluta  libertad’’</w:t>
        <w:br/>
        <w:t>de Juan García Cruz y Santiago  Sánchez  Silvestre.  La  referida  Sala</w:t>
        <w:br/>
        <w:t>Colegiada  estimó  como  ‘‘obligatorio  el   control   difuso   de   la</w:t>
        <w:br/>
        <w:t>convencionalidad’’, y realizó el análisis de la valoración de la prueba</w:t>
        <w:br/>
        <w:t>‘‘verificando  que  se  acató   el   derecho   nacional,   las   normas</w:t>
        <w:br/>
        <w:t>internacionales de derechos humanos […] así como […] la  jurisprudencia</w:t>
        <w:br/>
        <w:t>obligatori[a] de la Corte Interamericana  de  Derechos  Humanos’’.  Más</w:t>
        <w:br/>
        <w:t>aún, la referida sentencia señaló que ‘‘los  criterios  orientadores  y</w:t>
        <w:br/>
        <w:t>obligatorios de la Corte [Interamericana],  sirven  como  base  a  este</w:t>
        <w:br/>
        <w:t>Tribunal colegiado, no sólo por su  obligatoriedad,  sino,  porque  ese</w:t>
        <w:br/>
        <w:t>Tribunal  Internacional  se  puede  considerar  int[é]rprete  […]   del</w:t>
        <w:br/>
        <w:t>contenido de la Convención Americana’’[82].</w:t>
        <w:br/>
        <w:br/>
        <w:t>No obstante, el Tribunal hace notar  que  aún  cuando  esas  decisiones</w:t>
        <w:br/>
        <w:t>internas fueron particularmente relevantes para  establecer  las  bases</w:t>
        <w:br/>
        <w:t>que permitieran un acuerdo de solución amistosa en  el  presente  caso,</w:t>
        <w:br/>
        <w:t>las mismas fueron emitidas 15 años, 10 meses y 11 días después  de  los</w:t>
        <w:br/>
        <w:t>hechos violatorios, tiempo durante el cual los señores  García  Cruz  y</w:t>
        <w:br/>
        <w:t>Sánchez Silvestre estuvieron privados de su libertad, en  violación  de</w:t>
        <w:br/>
        <w:t>sus derechos humanos. Por ello, resulta particularmente  importante  la</w:t>
        <w:br/>
        <w:t>ejecución de las medidas de reparación por parte del Estado dirigidas a</w:t>
        <w:br/>
        <w:t>la no repetición en México de hechos similares a los  ocurridos  en  el</w:t>
        <w:br/>
        <w:t>presente caso.</w:t>
        <w:br/>
        <w:br/>
        <w:br/>
        <w:br/>
        <w:br/>
        <w:t>VII</w:t>
        <w:br/>
        <w:br/>
        <w:br/>
        <w:t>REPARACIONES</w:t>
        <w:br/>
        <w:br/>
        <w:t xml:space="preserve">          (Aplicación del artículo 63.1 de la Convención Americana</w:t>
        <w:br/>
        <w:t xml:space="preserve">      en el marco de la homologación del acuerdo de solución amistosa)</w:t>
        <w:br/>
        <w:br/>
        <w:t>Sobre la base de lo dispuesto en el  artículo  63.1  de  la  Convención</w:t>
        <w:br/>
        <w:t>Americana[83],  la  Corte  ha  indicado  que  toda  violación  de   una</w:t>
        <w:br/>
        <w:t>obligación internacional que haya producido daño comporta el  deber  de</w:t>
        <w:br/>
        <w:t>repararlo adecuadamente[84] y que  esa  disposición  recoge  una  norma</w:t>
        <w:br/>
        <w:t>consuetudinaria que constituye uno de los principios fundamentales  del</w:t>
        <w:br/>
        <w:t>Derecho  Internacional  contemporáneo  sobre  responsabilidad   de   un</w:t>
        <w:br/>
        <w:t>Estado[85].</w:t>
        <w:br/>
        <w:br/>
        <w:t>Este Tribunal ha establecido que las reparaciones deben tener  un  nexo</w:t>
        <w:br/>
        <w:t>causal con los hechos del caso, las violaciones declaradas,  los  daños</w:t>
        <w:br/>
        <w:t>acreditados, así como las medidas solicitadas para  reparar  los  daños</w:t>
        <w:br/>
        <w:t>respectivos. Por lo tanto, la Corte debe  observar  dicha  concurrencia</w:t>
        <w:br/>
        <w:t>para pronunciarse debidamente y conforme a derecho[86].</w:t>
        <w:br/>
        <w:br/>
        <w:t>La reparación del daño ocasionado por la infracción de  una  obligación</w:t>
        <w:br/>
        <w:t>internacional requiere, siempre que sea posible, la  plena  restitución</w:t>
        <w:br/>
        <w:t>(restitutio in integrum), que consiste en  el  restablecimiento  de  la</w:t>
        <w:br/>
        <w:t>situación anterior[87]. De no ser esto  factible,  como  ocurre  en  la</w:t>
        <w:br/>
        <w:t>mayoría de los casos de violaciones a los derechos humanos, el Tribunal</w:t>
        <w:br/>
        <w:t>determinará medidas para garantizar los derechos conculcados y  reparar</w:t>
        <w:br/>
        <w:t>las consecuencias que las infracciones produjeron. Por tanto, la  Corte</w:t>
        <w:br/>
        <w:t>ha considerado la necesidad de otorgar diversas medidas de  reparación,</w:t>
        <w:br/>
        <w:t>a fin de resarcir los daños de manera integral, por lo  que  además  de</w:t>
        <w:br/>
        <w:t>las indemnizaciones compensatorias, la obligación  de  investigar,  las</w:t>
        <w:br/>
        <w:t>medidas de restitución, rehabilitación, satisfacción y las garantías de</w:t>
        <w:br/>
        <w:t>no repetición tienen especial relevancia por los daños ocasionados[88].</w:t>
        <w:br/>
        <w:br/>
        <w:t>En consideración del acuerdo de solución amistosa alcanzado  entre  las</w:t>
        <w:br/>
        <w:t>partes para reparar a las víctimas en el presente caso, el cual ha sido</w:t>
        <w:br/>
        <w:t>previamente homologado por este Tribunal (supra  párrs.  23  y  24),  y</w:t>
        <w:br/>
        <w:t>tomando  en  cuenta  la  relevancia  y  magnitud  de  las   violaciones</w:t>
        <w:br/>
        <w:t>reconocidas por el Estado, la Corte analizará las medidas acordadas con</w:t>
        <w:br/>
        <w:t>el fin de determinar su alcance y formas de ejecución, a la luz de  los</w:t>
        <w:br/>
        <w:t>criterios fijados en su jurisprudencia y en relación con la naturaleza,</w:t>
        <w:br/>
        <w:t>objeto y fin de  la  obligación  de  reparar  integralmente  los  daños</w:t>
        <w:br/>
        <w:t>ocasionados a las víctimas[89].</w:t>
        <w:br/>
        <w:br/>
        <w:br/>
        <w:br/>
        <w:t xml:space="preserve">      A)     Parte  lesionada  y  otros  beneficiarios  del  acuerdo  de</w:t>
        <w:br/>
        <w:t xml:space="preserve">      solución amistosa</w:t>
        <w:br/>
        <w:br/>
        <w:br/>
        <w:t>La Corte considera como “parte lesionada” a  los  señores  Juan  García</w:t>
        <w:br/>
        <w:t>Cruz y  Santiago  Sánchez  Silvestre,  por  tratarse  de  las  personas</w:t>
        <w:br/>
        <w:t>indicadas como víctimas en el Informe  de  Fondo  de  la  Comisión,  de</w:t>
        <w:br/>
        <w:t>conformidad con lo establecido en el artículo 35.1.b del Reglamento del</w:t>
        <w:br/>
        <w:t>Tribunal[90], y declaradas como tales en la presente Sentencia con base</w:t>
        <w:br/>
        <w:t>en el acuerdo a  que  arribaron  las  partes  y  el  reconocimiento  de</w:t>
        <w:br/>
        <w:t>responsabilidad de México (supra párrs. 12 y 22).  Por  lo  tanto,  los</w:t>
        <w:br/>
        <w:t>señores  García   Cruz   y   Sánchez   Silvestre   serán   considerados</w:t>
        <w:br/>
        <w:t>beneficiarios de las reparaciones que ordene el Tribunal[91].</w:t>
        <w:br/>
        <w:br/>
        <w:t>Sin perjuicio de lo anterior, la Corte nota que en la acápite “X. Otras</w:t>
        <w:br/>
        <w:t>reparaciones otorgadas de buena fe” del acuerdo de  solución  amistosa,</w:t>
        <w:br/>
        <w:t>el Estado acordó otorgar “de buena fe” dos medidas en beneficio  de  la</w:t>
        <w:br/>
        <w:t>“hija y esposa de  Santiago  Sánchez  Silvestre”  (infra  párrs.  77  y</w:t>
        <w:br/>
        <w:t>82)[92]. En virtud del amplio  reconocimiento  de  responsabilidad  del</w:t>
        <w:br/>
        <w:t>Estado y del espíritu y alcance del acuerdo a favor de  las  familiares</w:t>
        <w:br/>
        <w:t>de la referida víctima, el Tribunal homologa el acuerdo en este aspecto</w:t>
        <w:br/>
        <w:t>y considerará a  la  hija  y  la  esposa  del  señor  Santiago  Sánchez</w:t>
        <w:br/>
        <w:t>Silvestre como beneficiarias de las medidas de reparación dispuestas en</w:t>
        <w:br/>
        <w:t>el acuerdo de solución amistosa.</w:t>
        <w:br/>
        <w:br/>
        <w:br/>
        <w:br/>
        <w:br/>
        <w:t>B)    Obligación de investigar los hechos de tortura</w:t>
        <w:br/>
        <w:br/>
        <w:t>En el acuerdo de solución amistosa, bajo el acápite de “garantías de no</w:t>
        <w:br/>
        <w:t>repetición”, se incluyó la obligación estatal de investigar “los hechos</w:t>
        <w:br/>
        <w:t>constituyentes de tortura en perjuicio de las víctimas”.  Al  respecto,</w:t>
        <w:br/>
        <w:t>se realizaron las siguientes precisiones en el acuerdo:</w:t>
        <w:br/>
        <w:br/>
        <w:t xml:space="preserve"> i) en lo relativo al “deber del Estado de investigar y sancionar”,  el</w:t>
        <w:br/>
        <w:t xml:space="preserve">    Estado se comprometió “a través de la Procuraduría  General  de  la</w:t>
        <w:br/>
        <w:t xml:space="preserve">    República […] a realizar y proseguir de modo  diligente  todas  las</w:t>
        <w:br/>
        <w:t xml:space="preserve">    investigaciones   y   actuaciones   necesarias    para    deslindar</w:t>
        <w:br/>
        <w:t xml:space="preserve">    responsabilidades y en su caso, sancionar la comisión del delito de</w:t>
        <w:br/>
        <w:t xml:space="preserve">    tortura”,  lo  cual  “incluye  las  acciones  y  omisiones  que  se</w:t>
        <w:br/>
        <w:t xml:space="preserve">    realizaron  en  perjuicio  de  las  víctimas  y  que  generaron  la</w:t>
        <w:br/>
        <w:t xml:space="preserve">    responsabilidad internacional del Estado  mexicano”.  Asimismo,  el</w:t>
        <w:br/>
        <w:t xml:space="preserve">    Estado “[e]n cumplimiento de esta obligación […] debe remover todos</w:t>
        <w:br/>
        <w:t xml:space="preserve">    los obstáculos, de facto y de jure, que mantengan la impunidad”;</w:t>
        <w:br/>
        <w:t>ii) en cuanto al “acceso a la investigación y la participación  de  las</w:t>
        <w:br/>
        <w:t xml:space="preserve">    víctimas […] en el proceso ministerial, el  Estado  reconoc[ió]  su</w:t>
        <w:br/>
        <w:t xml:space="preserve">    derecho irrestricto para acceder y consultar,  por  sí  o  por  sus</w:t>
        <w:br/>
        <w:t xml:space="preserve">    representantes, el expediente de la investigación que se  siga  por</w:t>
        <w:br/>
        <w:t xml:space="preserve">    el delito de tortura, para  coadyuvar  con  el  Ministerio  Público</w:t>
        <w:br/>
        <w:t xml:space="preserve">    Federal”.  Asimismo,  se  señaló  que  “[e]ste  derecho  podrá  ser</w:t>
        <w:br/>
        <w:t xml:space="preserve">    ejercido en otros procesos penales que se inicien en función de  la</w:t>
        <w:br/>
        <w:t xml:space="preserve">    investigación de la totalidad de los hechos del caso”.  Para  ello,</w:t>
        <w:br/>
        <w:t xml:space="preserve">    las partes “se  reunirán  cuantas  veces  sean  necesarias  con  el</w:t>
        <w:br/>
        <w:t xml:space="preserve">    Ministerio Público de la Federación a fin de plantear inquietudes y</w:t>
        <w:br/>
        <w:t xml:space="preserve">    observaciones inherentes a la investigación del caso”;</w:t>
        <w:br/>
        <w:t>iii) sobre los “hechos en materia de la investigación penal” se  indicó</w:t>
        <w:br/>
        <w:t xml:space="preserve">    que “[p]ara continuar con la investigación de los hechos del  caso,</w:t>
        <w:br/>
        <w:t xml:space="preserve">    sin prejuzgar sobre la probable responsabilidad de las personas que</w:t>
        <w:br/>
        <w:t xml:space="preserve">    son investigadas, de las que resultaren involucradas, así  como  de</w:t>
        <w:br/>
        <w:t xml:space="preserve">    aquellas que fueren sancionadas penal o administrativamente por los</w:t>
        <w:br/>
        <w:t xml:space="preserve">    hechos relacionados con los delitos cometidos en perjuicio  de  las</w:t>
        <w:br/>
        <w:t xml:space="preserve">    víctimas, el Estado mexicano reconoce  que  el  Ministerio  Público</w:t>
        <w:br/>
        <w:t xml:space="preserve">    Federal debe tener en consideración la base fáctica  reconocida  en</w:t>
        <w:br/>
        <w:t xml:space="preserve">    e[l] Acuerdo”, y</w:t>
        <w:br/>
        <w:t>iv) en relación con la “obligación  de  investigar  oficiosamente”,  el</w:t>
        <w:br/>
        <w:t xml:space="preserve">    Estado “reconoc[ió] que las investigaciones se deben llevar a  cabo</w:t>
        <w:br/>
        <w:t xml:space="preserve">    de  acuerdo  con  todas  las  obligaciones   establecidas   en   la</w:t>
        <w:br/>
        <w:t xml:space="preserve">    Constitución Política de los Estados Unidos Mexicanos […] y en  los</w:t>
        <w:br/>
        <w:t xml:space="preserve">    tratados internacionales de los que el Estado mexicano es parte”.</w:t>
        <w:br/>
        <w:br/>
        <w:br/>
        <w:t>La  Corte  valora  positivamente  que   el   Estado   haya   reconocido</w:t>
        <w:br/>
        <w:t>expresamente en el acuerdo la importancia  de  dar  cumplimiento  a  su</w:t>
        <w:br/>
        <w:t>obligación  de  investigar   los   hechos,   identificar,   juzgar   y,</w:t>
        <w:br/>
        <w:t>eventualmente, sancionar con debida diligencia y asegurando el acceso y</w:t>
        <w:br/>
        <w:t>la participación de las víctimas en  el  proceso  penal.  Asimismo,  la</w:t>
        <w:br/>
        <w:t>Corte destaca la relevancia de que se haya precisado  la  necesidad  de</w:t>
        <w:br/>
        <w:t>tomar en cuenta los hechos reconocidos por el  Estado  en  el  presente</w:t>
        <w:br/>
        <w:t>caso, así como que la investigación  se  realice  de  acuerdo  con  las</w:t>
        <w:br/>
        <w:t>obligaciones establecidas tanto en su Constitución Política como en los</w:t>
        <w:br/>
        <w:t>tratados internacionales de los cuales México es Parte.  Este  Tribunal</w:t>
        <w:br/>
        <w:t>destaca la particular  relevancia  de  la  Convención  Americana  y  la</w:t>
        <w:br/>
        <w:t>Convención Interamericana para  Prevenir  y  Sancionar  la  Tortura  al</w:t>
        <w:br/>
        <w:t>respecto.</w:t>
        <w:br/>
        <w:br/>
        <w:t>La referida obligación de investigar los hechos, identificar, juzgar y,</w:t>
        <w:br/>
        <w:t>en su caso, sancionar a los responsables debe ser cumplida en un  plazo</w:t>
        <w:br/>
        <w:t>razonable. En el presente  caso  el  Estado  omitió  cumplir  con  esta</w:t>
        <w:br/>
        <w:t>obligación de oficio por aproximadamente catorce años (supra párr. 49).</w:t>
        <w:br/>
        <w:br/>
        <w:br/>
        <w:br/>
        <w:br/>
        <w:t>C)    Medida de restitución: eliminación de antecedentes</w:t>
        <w:br/>
        <w:br/>
        <w:br/>
        <w:t>En el acuerdo de solución amistosa, bajo el acápite de “Reparación  por</w:t>
        <w:br/>
        <w:t>daño inmaterial y medidas de satisfacción”, el Estado “se compromet[ió]</w:t>
        <w:br/>
        <w:t>a eliminar los antecedentes penales que pudiesen existir en  contra  de</w:t>
        <w:br/>
        <w:t>las víctimas de este caso, siempre que los mismos  se  refieran  a  los</w:t>
        <w:br/>
        <w:t>hechos que conforman la base de[l]  Acuerdo  [de  solución  amistosa]”.</w:t>
        <w:br/>
        <w:t>Asimismo, se estipuló que esta medida “será coordinada  por  la  Unidad</w:t>
        <w:br/>
        <w:t>para  la  Defensa  de  los  Derechos  Humanos,  de  la  Secretaría   de</w:t>
        <w:br/>
        <w:t>Gobernación, y deberá cumplirse en el plazo de un año a  partir  de  la</w:t>
        <w:br/>
        <w:t>notificación de la [presente] sentencia”.</w:t>
        <w:br/>
        <w:br/>
        <w:t>La Corte recuerda que los antecedentes penales que  pueden  existir  de</w:t>
        <w:br/>
        <w:t>las víctimas por los hechos  de  este  caso  se  refieren  tanto  a  la</w:t>
        <w:br/>
        <w:t>sentencia penal condenatoria por el delito  de  portación  de  arma  de</w:t>
        <w:br/>
        <w:t>fuego de uso exclusivo del Ejército, Armada y Fuerza Aérea, como  a  la</w:t>
        <w:br/>
        <w:t>sentencia condenatoria por los delitos de homicidio, lesiones, robo con</w:t>
        <w:br/>
        <w:t>violencia, delincuencia organizada y daño en los bienes  (supra  párrs.</w:t>
        <w:br/>
        <w:t>40 a 42 y 46 a 48). Ha sido probado ante este Tribunal que esta  última</w:t>
        <w:br/>
        <w:t>sentencia fue revocada y los señores García Cruz  y  Sánchez  Silvestre</w:t>
        <w:br/>
        <w:t>fueron absueltos de esos delitos. Aún  cuando  no  han  sido  allegados</w:t>
        <w:br/>
        <w:t>elementos a esta Corte relativos a la revocación de la sentencia  penal</w:t>
        <w:br/>
        <w:t>condenatoria por el referido delito de portación de arma,  el  Tribunal</w:t>
        <w:br/>
        <w:t>entiende que el compromiso  asumido  por  el  Estado  de  eliminar  los</w:t>
        <w:br/>
        <w:t>antecedentes penales que puedan existir en perjuicio  de  las  víctimas</w:t>
        <w:br/>
        <w:t>por los hechos del presente caso  comprende  ambas  sentencias  penales</w:t>
        <w:br/>
        <w:t>condenatorias, por  lo  cual  homologa  esta  medida  en  los  términos</w:t>
        <w:br/>
        <w:t>acordados por las partes. De  acuerdo  con  lo  ordenado  en  ocasiones</w:t>
        <w:br/>
        <w:t>anteriores[93], la Corte recuerda  que  la  ejecución  de  esta  medida</w:t>
        <w:br/>
        <w:t>implica  que  deben  suprimirse  todos  los  antecedentes   judiciales,</w:t>
        <w:br/>
        <w:t>administrativos, penales o policiales que  existan  en  contra  de  los</w:t>
        <w:br/>
        <w:t>señores García Cruz y Sánchez Silvestre en relación con los hechos  del</w:t>
        <w:br/>
        <w:t>presente caso.</w:t>
        <w:br/>
        <w:br/>
        <w:br/>
        <w:t>D)    Medida de rehabilitación: atención médica y psicológica</w:t>
        <w:br/>
        <w:br/>
        <w:t>En el acuerdo de solución amistosa, bajo el acápite de “Reparación  por</w:t>
        <w:br/>
        <w:t>daño inmaterial y medidas de satisfacción”, el Estado se “compromet[ió]</w:t>
        <w:br/>
        <w:t>a otorgar a las víctimas atención  médica  preferencial  y  gratuita  a</w:t>
        <w:br/>
        <w:t>través del Programa de  Acceso  Gratuito  a  los  Servicios  Médicos  y</w:t>
        <w:br/>
        <w:t>Medicamentos a las Personas  Residentes  en  el  Distrito  Federal  que</w:t>
        <w:br/>
        <w:t>Carecen de Seguridad Social Laboral proporcionado por la Secretaría  de</w:t>
        <w:br/>
        <w:t>Salud del Distrito  Federal”.  Se  dispuso  que  ello  involucra  “tres</w:t>
        <w:br/>
        <w:t>niveles de atención en los términos del Programa referido […], teniendo</w:t>
        <w:br/>
        <w:t>acceso  [las  víctimas]  a  todas  las  intervenciones  y  atención  de</w:t>
        <w:br/>
        <w:t>enfermedades y padecimientos, incluidos los  de  índole  psiquiátrica”.</w:t>
        <w:br/>
        <w:t>Asimismo, “tendrán  acceso  a  los  servicios  y  bienes  farmacéuticos</w:t>
        <w:br/>
        <w:t>establecidos en la cobertura médica del  seguro  popular”.  También  se</w:t>
        <w:br/>
        <w:t>estipuló que “[e]n caso de que el  servicio  médico  que  requieran  se</w:t>
        <w:br/>
        <w:t>brinde en instalaciones  fuera  de  su  lugar  de  residencia,  tendrán</w:t>
        <w:br/>
        <w:t>derecho a que los gastos de traslado y viáticos respectivos los  erogue</w:t>
        <w:br/>
        <w:t>el Estado mexicano”. “En caso del tercer nivel de atención, se brindará</w:t>
        <w:br/>
        <w:t>la atención médica especializada  adecuada  incluso  a  través  de  los</w:t>
        <w:br/>
        <w:t>Institutos Nacionales de Salud, los Hospitales Federales de  Referencia</w:t>
        <w:br/>
        <w:t>y los Hospitales Regionales de Alta especialidad, según se requiera”.</w:t>
        <w:br/>
        <w:br/>
        <w:t>Asimismo, se acordó que “[s]i las víctimas cambian de domicilio a  otra</w:t>
        <w:br/>
        <w:t>entidad federativa de la República  mexicana,  la  atención  médica  se</w:t>
        <w:br/>
        <w:t>brindará en su nuevo lugar de residencia a través del Seguro Popular  o</w:t>
        <w:br/>
        <w:t>programa afín que otorgue el mismo nivel de atención establecido en  el</w:t>
        <w:br/>
        <w:t>Programa señalado”. Se dispuso también que “[l]a Unidad para la Defensa</w:t>
        <w:br/>
        <w:t>de  los  Derechos  Humanos  de  la  Secretaría  de  Gobernación  y   la</w:t>
        <w:br/>
        <w:t>Coordinación General de Asuntos Jurídicos  y  Derechos  Humanos  de  la</w:t>
        <w:br/>
        <w:t>Secretaría de Salud federal, gestionarán lo relacionado con esta medida</w:t>
        <w:br/>
        <w:t>de reparación”, la cual “se comenzará a brindar  a  los  seis  meses  a</w:t>
        <w:br/>
        <w:t>partir de la notificación de la [presente] sentencia”.</w:t>
        <w:br/>
        <w:br/>
        <w:t>Adicionalmente, se acordó que el Estado “brindará atención  psicológica</w:t>
        <w:br/>
        <w:t>a las víctimas”, a través de “[l]a Procuraduría Social  de  Atención  a</w:t>
        <w:br/>
        <w:t>las Víctimas de Delitos”, “en sus domicilios o en las instalaciones del</w:t>
        <w:br/>
        <w:t>Centro de Atención a Víctimas y Ofendidos  más  cercanas  al  mismo,  a</w:t>
        <w:br/>
        <w:t>elección de las víctimas”. Asimismo, México se comprometió a que  “[l]a</w:t>
        <w:br/>
        <w:t>Unidad para la Defensa de los Derechos  Humanos  de  la  Secretaría  de</w:t>
        <w:br/>
        <w:t>Gobernación y la Dirección General de Derechos Humanos y Democracia  de</w:t>
        <w:br/>
        <w:t>la Secretaría de Relaciones Exteriores realizarán  las  gestiones  para</w:t>
        <w:br/>
        <w:t>facilitar cualquier trámite necesario  para  el  otorgamiento  de  este</w:t>
        <w:br/>
        <w:t>servicio, mismo que iniciará a más a tardar a los 90 días naturales  de</w:t>
        <w:br/>
        <w:t>la notificación de [la presente] sentencia […], y que se  brindará  por</w:t>
        <w:br/>
        <w:t>el tiempo que las víctimas lo requieran”.</w:t>
        <w:br/>
        <w:br/>
        <w:t>El Estado, dentro  de  las  “reparaciones  otorgadas  de  buena  fe”  a</w:t>
        <w:br/>
        <w:t>familiares de una de las víctimas (supra párr. 68), “se compromet[ió] a</w:t>
        <w:br/>
        <w:t>otorgar a [la esposa del  señor  Sánchez  Silvestre],  atención  médica</w:t>
        <w:br/>
        <w:t>gratuita […] tomando en cuenta sus características especiales y en  los</w:t>
        <w:br/>
        <w:t>mismos términos [que la atención que se brindará a las víctimas]  supra</w:t>
        <w:br/>
        <w:t>indicad[o]s”.</w:t>
        <w:br/>
        <w:br/>
        <w:t>La Corte valora positivamente  el  compromiso  del  Estado  de  brindar</w:t>
        <w:br/>
        <w:t>atención  médica,  psicológica  y/o   psiquiátrica   especializada   en</w:t>
        <w:br/>
        <w:t>distintos niveles tanto a los señores García Cruz y  Sánchez  Silvestre</w:t>
        <w:br/>
        <w:t>como a la esposa de este último. Al respecto, la Corte homologa  dichas</w:t>
        <w:br/>
        <w:t>medidas en los términos acordados por las partes, ya que considera  que</w:t>
        <w:br/>
        <w:t>incluyen los distintos aspectos de esta medida según  lo  indicado  por</w:t>
        <w:br/>
        <w:t>esta Corte en su jurisprudencia constante[94].</w:t>
        <w:br/>
        <w:br/>
        <w:br/>
        <w:t>E)    Medidas de satisfacción y garantías de no repetición</w:t>
        <w:br/>
        <w:br/>
        <w:t xml:space="preserve">      E.1)  Medidas de satisfacción</w:t>
        <w:br/>
        <w:br/>
        <w:br/>
        <w:t xml:space="preserve">      E.1.a) Entrega de vivienda a las víctimas</w:t>
        <w:br/>
        <w:br/>
        <w:t>En el acuerdo de solución amistosa  se  dispuso,  bajo  el  acápite  de</w:t>
        <w:br/>
        <w:t>“Reparación por daño inmaterial y medidas de satisfacción”,  que  “[l]a</w:t>
        <w:br/>
        <w:t>Unidad para la Defensa de los Derechos  Humanos  de  la  Secretaría  de</w:t>
        <w:br/>
        <w:t>Gobernación y la Dirección General de Derechos Humanos y Democracia  de</w:t>
        <w:br/>
        <w:t>la  Secretaría  de  Relaciones  Exteriores  realizarán  las   gestiones</w:t>
        <w:br/>
        <w:t>necesarias para que las víctimas queden inscritas  en  el  Programa  de</w:t>
        <w:br/>
        <w:t>Vivienda Nueva en Conjunto  a  cargo  del  Instituto  de  Vivienda  del</w:t>
        <w:br/>
        <w:t>Distrito Federal, a efecto de entregar en propiedad una vivienda en  el</w:t>
        <w:br/>
        <w:t>Distrito Federal  a  cada  víctima”.  Se  estipuló  que  las  viviendas</w:t>
        <w:br/>
        <w:t>“será[n] entregada[s] dentro del plazo de dos años contados a partir de</w:t>
        <w:br/>
        <w:t>la notificación de la [presente] sentencia”. La entrega será “a  título</w:t>
        <w:br/>
        <w:t>gratuito,  por   lo   que   las   víctimas   no   erogarán   impuestos,</w:t>
        <w:br/>
        <w:t>contraprestación o aportación alguna para el cumplimiento de este punto</w:t>
        <w:br/>
        <w:t>del Acuerdo [de solución amistosa]”.</w:t>
        <w:br/>
        <w:br/>
        <w:t>La Corte valora positivamente el compromiso asumido por México, el cual</w:t>
        <w:br/>
        <w:t>puede contribuir a establecer las condiciones y medios que  permitan  a</w:t>
        <w:br/>
        <w:t>las víctimas  reincorporarse  con  dignidad  después  de  haber  estado</w:t>
        <w:br/>
        <w:t>privados de su libertad por más de 15 años y, por  lo  tanto,  homologa</w:t>
        <w:br/>
        <w:t>dicha medida de reparación en los términos acordados por las partes.</w:t>
        <w:br/>
        <w:br/>
        <w:t xml:space="preserve">      E.1.b) Otorgamiento de “becas educativas”</w:t>
        <w:br/>
        <w:br/>
        <w:br/>
        <w:t>En el acuerdo de solución amistosa, bajo el acápite de “Reparación  por</w:t>
        <w:br/>
        <w:t>daño inmaterial y medidas de satisfacción”, el Estado “se compromet[ió]</w:t>
        <w:br/>
        <w:t>a garantizar la educación de las víctimas hasta la  conclusión  de  sus</w:t>
        <w:br/>
        <w:t>estudios universitarios o técnicos, según sea su interés”.  Para  ello,</w:t>
        <w:br/>
        <w:t>“la Secretaría de Gobernación [pagará las becas educativas],  a  través</w:t>
        <w:br/>
        <w:t>del Fideicomiso para el Cumplimiento  de  Obligaciones  en  Materia  de</w:t>
        <w:br/>
        <w:t>Derechos Humanos,  de  acuerdo  a  lo  establecido  en  las  Reglas  de</w:t>
        <w:br/>
        <w:t>Operación de dicho fideicomiso”. En el acuerdo de solución amistosa  se</w:t>
        <w:br/>
        <w:t>añadió que “[l]as víctimas se comprometen  a  iniciar  o  reanudar  sus</w:t>
        <w:br/>
        <w:t>estudios dentro de los tres años siguientes a  la  notificación  de  la</w:t>
        <w:br/>
        <w:t>[presente] sentencia”.</w:t>
        <w:br/>
        <w:br/>
        <w:t>Adicionalmente, dentro de las “reparaciones otorgadas de  buena  fe”  a</w:t>
        <w:br/>
        <w:t>familiares de las víctimas (supra párr. 68), México “se compromet[ió] a</w:t>
        <w:br/>
        <w:t>garantizar [a través de una beca escolar] la educación de  […  la  hija</w:t>
        <w:br/>
        <w:t>del señor Santiago Sánchez  Silvestre,]  hasta  la  conclusión  de  sus</w:t>
        <w:br/>
        <w:t>estudios universitarios o técnicos, según el interés que en su  momento</w:t>
        <w:br/>
        <w:t>tenga la misma”. La referida beca “se otorgará año con año en numerario</w:t>
        <w:br/>
        <w:t>una vez que se demuestra que se ha acreditado el año escolar  inmediato</w:t>
        <w:br/>
        <w:t>anterior  de  aquel  para  el  que  se  solicite  la   beca   del   año</w:t>
        <w:br/>
        <w:t>correspondiente”.  Asimismo,  se  agregó  que  “[e]l  cálculo  para  el</w:t>
        <w:br/>
        <w:t>otorgamiento de la beca se determinará de conformidad con las Reglas de</w:t>
        <w:br/>
        <w:t>Operación del Fideicomiso  para  el  Cumplimiento  de  Obligaciones  en</w:t>
        <w:br/>
        <w:t>Materia de Derechos Humanos” y que “[e]l cumplimiento  de  esta  medida</w:t>
        <w:br/>
        <w:t>estará a cargo de la Unidad para la Defensa de los Derechos Humanos  de</w:t>
        <w:br/>
        <w:t>la Secretaría de Gobernación”.</w:t>
        <w:br/>
        <w:br/>
        <w:t>La Corte valora positivamente  los  compromisos  asumidos  por  México,</w:t>
        <w:br/>
        <w:t>dirigidos a  que  las  víctimas  puedan  recibir  capacitación  en  una</w:t>
        <w:br/>
        <w:t>profesión u oficio, a la  cual  no  tuvieron  acceso  en  razón  de  su</w:t>
        <w:br/>
        <w:t>privación de libertad,  y  homologa  dichas  medidas  en  los  términos</w:t>
        <w:br/>
        <w:t>acordados por las partes.</w:t>
        <w:br/>
        <w:br/>
        <w:t>E.1.c) Acto público de reconocimiento de responsabilidad internacional</w:t>
        <w:br/>
        <w:br/>
        <w:t>En el acuerdo de solución amistosa, bajo el acápite de “Reparación  por</w:t>
        <w:br/>
        <w:t>daño inmaterial y medidas de satisfacción”, se  estipuló  que,  “previo</w:t>
        <w:br/>
        <w:t>acuerdo libre e informado con las víctimas y  sus  representantes,  [el</w:t>
        <w:br/>
        <w:t>Estado] organizará un acto público de reconocimiento de responsabilidad</w:t>
        <w:br/>
        <w:t>y disculpa  pública,  efectuado  por  autoridades  nacionales,  que  no</w:t>
        <w:br/>
        <w:t>tendrán nivel inferior al de  Subsecretario  de  Estado”,  en  el  cual</w:t>
        <w:br/>
        <w:t>“participarán representantes del Poder Judicial de  la  Federación,  la</w:t>
        <w:br/>
        <w:t>Secretaría de Gobernación y la Secretaría  de  Relaciones  Exteriores”.</w:t>
        <w:br/>
        <w:t>Asimismo, las partes convinieron que el acto “deberá celebrarse  en  el</w:t>
        <w:br/>
        <w:t>plazo de seis  meses  contados  a  partir  de  la  notificación  de  la</w:t>
        <w:br/>
        <w:t>[presente] sentencia”.</w:t>
        <w:br/>
        <w:br/>
        <w:t>La Corte valora positivamente la disposición del  Estado  de  llevar  a</w:t>
        <w:br/>
        <w:t>cabo  un  acto  público  en  el  que   reconozca   su   responsabilidad</w:t>
        <w:br/>
        <w:t>internacional y brinde disculpas públicas, por lo cual  homologa  dicha</w:t>
        <w:br/>
        <w:t>medida en los términos acordados por las partes. Asimismo, el  Tribunal</w:t>
        <w:br/>
        <w:t>estima, como lo ha hecho en otros  casos[95],  que  en  dicho  acto  se</w:t>
        <w:br/>
        <w:t>deberá hacer referencia a los  hechos  y  violaciones  a  los  derechos</w:t>
        <w:br/>
        <w:t>humanos declaradas en la presente Sentencia.</w:t>
        <w:br/>
        <w:br/>
        <w:t>E.1.d) Publicación de la presente Sentencia</w:t>
        <w:br/>
        <w:br/>
        <w:t>Bajo el acápite de “garantías de no repetición” del acuerdo de solución</w:t>
        <w:br/>
        <w:t>amistosa, el Estado “se compromet[ió] a la  publicación  en  el  Diario</w:t>
        <w:br/>
        <w:t>Oficial de la  Federación  y  en  otro  diario  de  amplia  circulación</w:t>
        <w:br/>
        <w:t>nacional, por una sola vez, del resumen oficial de la sentencia que  la</w:t>
        <w:br/>
        <w:t>Corte Interamericana emita en el trámite de este asunto, en el plazo de</w:t>
        <w:br/>
        <w:t>seis meses contado a partir de que dicha [sentencia]  se[a]  notificada</w:t>
        <w:br/>
        <w:t>al Estado mexicano”. Asimismo, se señaló que “una versión pública de la</w:t>
        <w:br/>
        <w:t>sentencia deberá ser publicada, por espacio de un año, en la página web</w:t>
        <w:br/>
        <w:t>de la Secretaría de Relaciones Exteriores”.</w:t>
        <w:br/>
        <w:br/>
        <w:t>La Corte  homologa  las  referidas  medidas  dirigidas  a  difundir  la</w:t>
        <w:br/>
        <w:t>presente Sentencia en los términos acordados por las partes.</w:t>
        <w:br/>
        <w:br/>
        <w:br/>
        <w:br/>
        <w:br/>
        <w:t>E.2)  Garantías de no repetición</w:t>
        <w:br/>
        <w:br/>
        <w:br/>
        <w:t xml:space="preserve">      E.2.a)     Realización de un seminario</w:t>
        <w:br/>
        <w:br/>
        <w:t>Bajo el acápite de “garantías de no repetición” del acuerdo de solución</w:t>
        <w:br/>
        <w:t>amistosa, México “se compromet[ió] a realizar un seminario con expertos</w:t>
        <w:br/>
        <w:t>para debatir la  aplicación  de  la  doctrina  de  inmediatez  procesal</w:t>
        <w:br/>
        <w:t>utilizada por la Suprema Corte de Justicia  de  la  Nación  y  a  hacer</w:t>
        <w:br/>
        <w:t>llegar las conclusiones de dicho evento a diversos servidores  públicos</w:t>
        <w:br/>
        <w:t>encargados de la defensoría de oficio, así como  de  la  procuración  e</w:t>
        <w:br/>
        <w:t>impartición  de  justicia”.  Se  dispuso  que  el   seminario   “deberá</w:t>
        <w:br/>
        <w:t>celebrarse dentro de los doce meses siguientes a la notificación de  la</w:t>
        <w:br/>
        <w:t>[presente] sentencia”.</w:t>
        <w:br/>
        <w:br/>
        <w:t>El Tribunal homologa esa medida  en  los  términos  acordados  por  las</w:t>
        <w:br/>
        <w:t>partes.</w:t>
        <w:br/>
        <w:br/>
        <w:t>E.2.b)      Publicación de la sentencia del juicio de amparo 778/2012</w:t>
        <w:br/>
        <w:br/>
        <w:t>Bajo el acápite de “garantías de no repetición” del acuerdo de solución</w:t>
        <w:br/>
        <w:t>amistosa se dispuso que, “[c]onsiderando la  importancia  que  tuvo  la</w:t>
        <w:br/>
        <w:t>sentencia del juicio de amparo 778/2012 para el  trámite  del  presente</w:t>
        <w:br/>
        <w:t>asunto [y que …]  esta  resolución  ejemplifica  la  tendencia  de  los</w:t>
        <w:br/>
        <w:t>tribunales   mexicanos   para   la   implementación   de   la   reforma</w:t>
        <w:br/>
        <w:t>constitucional publicada en el Diario Oficial de la Federación el 10 de</w:t>
        <w:br/>
        <w:t>junio de 2011, los estándares internacionales de derechos humanos y  el</w:t>
        <w:br/>
        <w:t>control de convencionalidad, el Estado  mexicano  se  compromete  a  la</w:t>
        <w:br/>
        <w:t>publicación en el Diario Oficial de la Federación y en otro  diario  de</w:t>
        <w:br/>
        <w:t>amplia circulación nacional, por una sola vez, de un resumen  de  dicha</w:t>
        <w:br/>
        <w:t>sentencia, previamente acordado con las víctimas y sus  representantes,</w:t>
        <w:br/>
        <w:t>en el plazo de seis meses contado a partir de la [presente] sentencia”.</w:t>
        <w:br/>
        <w:t>Adicionalmente, México “se compromet[ió] a solicitar a la Suprema Corte</w:t>
        <w:br/>
        <w:t>de Justicia de la  Nación  que  publique  una  versión  pública  de  la</w:t>
        <w:br/>
        <w:t>sentencia, por espacio de un año, en su página web” y, en caso  de  “no</w:t>
        <w:br/>
        <w:t>ser publicada por [dicha Suprema Corte], la misma será publicada en  la</w:t>
        <w:br/>
        <w:t>página web de la instancia federal que acuerden las partes”.</w:t>
        <w:br/>
        <w:br/>
        <w:t>La  Corte  valora  positivamente  la  actuación  de   las   autoridades</w:t>
        <w:br/>
        <w:t>judiciales al resolver en el 2013 la acción de amparo  interpuesta  por</w:t>
        <w:br/>
        <w:t>las víctimas (supra párr. 60), pero a su vez  deja  constancia  de  que</w:t>
        <w:br/>
        <w:t>transcurrieron  aproximadamente  15  años  y  diez  meses   desde   las</w:t>
        <w:br/>
        <w:t>violaciones a los derechos humanos de los señores García Cruz y Sánchez</w:t>
        <w:br/>
        <w:t>Silvestre para que un tribunal interno efectuara el control requerido y</w:t>
        <w:br/>
        <w:t>protegiera los derechos de las víctimas. La Corte homologa la  referida</w:t>
        <w:br/>
        <w:t>medida de reparación  en  los  términos  acordados  por  las  partes  y</w:t>
        <w:br/>
        <w:t>considera que permite  difundir  un  pronunciamiento  judicial  interno</w:t>
        <w:br/>
        <w:t>ejemplar sobre el ejercicio del control  de  convencionalidad  por  los</w:t>
        <w:br/>
        <w:t>jueces y tribunales nacionales.</w:t>
        <w:br/>
        <w:br/>
        <w:t>E.2.c) Capacitación a “operadores de justicia”</w:t>
        <w:br/>
        <w:br/>
        <w:t>En el acuerdo de solución amistosa, bajo el acápite de “garantías de no</w:t>
        <w:br/>
        <w:t>repetición”,  el  Estado  “se  compromet[ió]  a   continuar   otorgando</w:t>
        <w:br/>
        <w:t>capacitación a los servidores públicos encargados de la  defensoría  de</w:t>
        <w:br/>
        <w:t>oficio, así como de la procuración, e impartición de justicia bajo  los</w:t>
        <w:br/>
        <w:t>estándares internacionales más  altos,  para  que  puedan  identificar,</w:t>
        <w:br/>
        <w:t>reaccionar, prevenir, denunciar y sancionar,  el  uso  de  técnicas  de</w:t>
        <w:br/>
        <w:t>tortura”. Asimismo, manifestó su compromiso de presentar,  “dentro  del</w:t>
        <w:br/>
        <w:t>proceso de supervisión de cumplimiento ante la Corte  […,]  información</w:t>
        <w:br/>
        <w:t>pormenorizada   sobre   los   contenidos   y   desarrollo   de   dichas</w:t>
        <w:br/>
        <w:t>capacitaciones,   incluyendo   las   personas    servidoras    públicas</w:t>
        <w:br/>
        <w:t>beneficiarias, así  como  mediciones  objetivas  sobre  los  efectos  e</w:t>
        <w:br/>
        <w:t>impacto de las mismas”. Asimismo, se dispuso que para  ello  el  Estado</w:t>
        <w:br/>
        <w:t>“presentará un informe cada seis meses durante dos años a partir de  la</w:t>
        <w:br/>
        <w:t>notificación de la [presente] sentencia”.</w:t>
        <w:br/>
        <w:br/>
        <w:t>La Corte encuentra que  a  la  luz  de  los  hechos  del  caso  resulta</w:t>
        <w:br/>
        <w:t>particularmente importante esta medida como garantía de no  repetición,</w:t>
        <w:br/>
        <w:t>la cual comprende la capacitación de los “operadores  de  justicia”  en</w:t>
        <w:br/>
        <w:t>los términos mencionados en el párrafo anterior, puesto  que  parte  de</w:t>
        <w:br/>
        <w:t>que las violaciones del presente caso se derivan de la omisión  de  las</w:t>
        <w:br/>
        <w:t>autoridades judiciales y  del  Ministerio  Público  de  investigar  los</w:t>
        <w:br/>
        <w:t>alegatos de tortura, así como por la utilización por parte de éstos  de</w:t>
        <w:br/>
        <w:t>las declaraciones inculpatorias de las víctimas rendidas  bajo  tortura</w:t>
        <w:br/>
        <w:t>para fundar las sentencias penales condenatorias. En  ese  sentido,  la</w:t>
        <w:br/>
        <w:t>Corte valora  positivamente  el  compromiso  del  Estado  de  continuar</w:t>
        <w:br/>
        <w:t>capacitando a funcionarios públicos en materia de derechos humanos, por</w:t>
        <w:br/>
        <w:t>lo cual homologa dicha medida de reparación en los  términos  acordados</w:t>
        <w:br/>
        <w:t>por las partes.</w:t>
        <w:br/>
        <w:br/>
        <w:br/>
        <w:t>F)    Indemnizaciones compensatorias por daños material e inmaterial  y</w:t>
        <w:br/>
        <w:t>Reintegro de costas y gastos</w:t>
        <w:br/>
        <w:br/>
        <w:t>En el  acuerdo  de  solución  amistosa,  bajo  los  acápites  titulados</w:t>
        <w:br/>
        <w:t>“Reparación  por  daño  inmaterial  y  medidas   de   satisfacción”   y</w:t>
        <w:br/>
        <w:t>“Reparación por daño material”, el Estado se comprometió a  entregar  a</w:t>
        <w:br/>
        <w:t>cada una de las víctimas las cantidades que constan en el  acuerdo  por</w:t>
        <w:br/>
        <w:t>concepto del daño inmaterial causado  y  de  “lucro  cesante”,  en  los</w:t>
        <w:br/>
        <w:t>términos y condiciones indicadas en dicho acuerdo.</w:t>
        <w:br/>
        <w:br/>
        <w:t>Además, México se comprometió a entregar las cantidades que constan  en</w:t>
        <w:br/>
        <w:t>el acuerdo por concepto de reintegro de  las  costas  y  gastos  “a  la</w:t>
        <w:br/>
        <w:t>abogada María del Pilar Noriega García  y  […]  a  CEJIL  […  por]  las</w:t>
        <w:br/>
        <w:t>erogaciones realizadas en la gestión de este caso desde el  momento  de</w:t>
        <w:br/>
        <w:t>la detención de las víctimas el 6 de junio de 1997 y hasta  el  trámite</w:t>
        <w:br/>
        <w:t>ante la Corte Interamericana”, en los términos y condiciones  indicadas</w:t>
        <w:br/>
        <w:t>en dicho acuerdo.</w:t>
        <w:br/>
        <w:br/>
        <w:br/>
        <w:t>Según lo dispuesto en el acuerdo, dichas indemnizaciones y reintegro de</w:t>
        <w:br/>
        <w:t>costas y gastos, “serán pagadas por el Estado dentro  de  los  90  días</w:t>
        <w:br/>
        <w:t>naturales siguientes a la notificación de la [presente]  sentencia”,  y</w:t>
        <w:br/>
        <w:t>se dispuso que “[e]n caso de que [dichas] obligaciones pecuniarias  del</w:t>
        <w:br/>
        <w:t>Estado no se cumplan dentro  de  los  plazos  establecidos,  el  Estado</w:t>
        <w:br/>
        <w:t>mexicano deberá pagar las cantidades adeudadas actualizadas de  acuerdo</w:t>
        <w:br/>
        <w:t>con la inflación más una tasa de interés moratorio  de  4%  anual”.  El</w:t>
        <w:br/>
        <w:t>cumplimiento de estas medidas “estará a cargo  de  la  Unidad  para  la</w:t>
        <w:br/>
        <w:t>Defensa de los Derechos Humanos,  de  la  Secretaría  de  Gobernación”.</w:t>
        <w:br/>
        <w:t>Asimismo, el acuerdo dispone que “[l]as partes  se  obligan  a  guardar</w:t>
        <w:br/>
        <w:t>estricta  confidencialidad  de  los  montos  correspondientes   a   las</w:t>
        <w:br/>
        <w:t>indemnizaciones económicas”.</w:t>
        <w:br/>
        <w:br/>
        <w:br/>
        <w:t>La Corte ha desarrollado en  su  jurisprudencia  el  concepto  de  daño</w:t>
        <w:br/>
        <w:t>material y los supuestos en que corresponde indemnizarlo. Este Tribunal</w:t>
        <w:br/>
        <w:t>ha establecido que el daño material supone “la pérdida o detrimento  de</w:t>
        <w:br/>
        <w:t>los ingresos de las víctimas, los gastos efectuados con motivo  de  los</w:t>
        <w:br/>
        <w:t>hechos y las consecuencias de carácter pecuniario que  tengan  un  nexo</w:t>
        <w:br/>
        <w:t>causal con los hechos del caso”[96]. Asimismo, respecto del concepto de</w:t>
        <w:br/>
        <w:t>daño inmaterial, la Corte ha establecido  que  éste  “puede  comprender</w:t>
        <w:br/>
        <w:t>tanto los sufrimientos y las aflicciones causados a la víctima  directa</w:t>
        <w:br/>
        <w:t>y a sus allegados, el menoscabo de valores muy significativos para  las</w:t>
        <w:br/>
        <w:t>personas, así como las alteraciones, de carácter no pecuniario, en  las</w:t>
        <w:br/>
        <w:t>condiciones de existencia de la víctima o su familia”[97].</w:t>
        <w:br/>
        <w:br/>
        <w:br/>
        <w:t>Por otra parte, la Corte reitera que conforme a su  jurisprudencia[98],</w:t>
        <w:br/>
        <w:t>las costas y gastos hacen parte del concepto de  reparación,  toda  vez</w:t>
        <w:br/>
        <w:t>que la actividad desplegada por las víctimas  con  el  fin  de  obtener</w:t>
        <w:br/>
        <w:t>justicia,  tanto  a  nivel   nacional   como   internacional,   implica</w:t>
        <w:br/>
        <w:t>erogaciones  que  deben  ser  compensadas  cuando  la   responsabilidad</w:t>
        <w:br/>
        <w:t>internacional  del  Estado  es   declarada   mediante   una   sentencia</w:t>
        <w:br/>
        <w:t>condenatoria.</w:t>
        <w:br/>
        <w:br/>
        <w:t>El Tribunal estima procedente homologar las reparaciones  asumidas  por</w:t>
        <w:br/>
        <w:t>el Estado en el acuerdo  de  solución  amistosa  de  indemnizar  a  los</w:t>
        <w:br/>
        <w:t>señores Juan García Cruz y Santiago Sánchez Silvestre por los conceptos</w:t>
        <w:br/>
        <w:t>de ingresos  dejados  de  percibir  y  daño  inmaterial,  así  como  el</w:t>
        <w:br/>
        <w:t>reembolso a los referidos representantes de las víctimas  por  concepto</w:t>
        <w:br/>
        <w:t>de las costas y gastos incurridos como consecuencia del  acompañamiento</w:t>
        <w:br/>
        <w:t>en el proceso tanto a nivel interno  como  internacional.  Considerando</w:t>
        <w:br/>
        <w:t>las circunstancias del presente caso, la Corte  estima  particularmente</w:t>
        <w:br/>
        <w:t>relevante la entrega oportuna  de  indemnizaciones  compensatorias  que</w:t>
        <w:br/>
        <w:t>permitan atenuar las consecuencias de orden material  y  los  profundos</w:t>
        <w:br/>
        <w:t>sufrimientos que las violaciones cometidas causaron a las  víctimas  en</w:t>
        <w:br/>
        <w:t>diversos ámbitos de su vida, particularmente  en  su  integridad,  vida</w:t>
        <w:br/>
        <w:t>familiar y desarrollo laboral. Asimismo,  la  Corte  estima  procedente</w:t>
        <w:br/>
        <w:t>homologar lo dispuesto en el acuerdo respecto de la obligación  de  las</w:t>
        <w:br/>
        <w:t>partes  de   “guardar   estricta   confidencialidad   de   los   montos</w:t>
        <w:br/>
        <w:t>correspondientes a las indemnizaciones  económicas”,  por  lo  cual  ha</w:t>
        <w:br/>
        <w:t>omitido transcribirlos en la presente Sentencia.</w:t>
        <w:br/>
        <w:br/>
        <w:br/>
        <w:br/>
        <w:br/>
        <w:t>G)    Modalidad de cumplimiento de las medidas acordadas y solución  de</w:t>
        <w:br/>
        <w:t>eventuales controversias del acuerdo de solución amistosa</w:t>
        <w:br/>
        <w:br/>
        <w:t>En cuanto al pago de las becas educativas a las víctimas y a la hija de</w:t>
        <w:br/>
        <w:t>una de éstas, así como de las  indemnizaciones  por  concepto  de  daño</w:t>
        <w:br/>
        <w:t>material e inmaterial y el reintegro de costas y gastos establecidos en</w:t>
        <w:br/>
        <w:t>la presente Sentencia, la  Corte  nota  que  las  partes  acordaron  lo</w:t>
        <w:br/>
        <w:t>correspondiente en caso de que el Estado incurriere en mora,  así  como</w:t>
        <w:br/>
        <w:t>también indicaron que los  montos  serán  pagados  de  acuerdo  con  lo</w:t>
        <w:br/>
        <w:t>establecido en  las  “Reglas  de  Operación  del  Fideicomiso  para  el</w:t>
        <w:br/>
        <w:t>Cumplimiento de Obligaciones en Materia de Derechos Humanos”, documento</w:t>
        <w:br/>
        <w:t>que no fue aportado al Tribunal. No  obstante  lo  anterior,  la  Corte</w:t>
        <w:br/>
        <w:t>estima pertinente recordar que, de acuerdo con su  jurisprudencia,  los</w:t>
        <w:br/>
        <w:t>referidos pagos deberán ser realizados directamente a las personas y  a</w:t>
        <w:br/>
        <w:t>la organización indicadas en  la  presente  Sentencia,  dentro  de  los</w:t>
        <w:br/>
        <w:t>plazos  establecidos  en  el  acuerdo  de  solución  amistosa.    Estas</w:t>
        <w:br/>
        <w:t>cantidades no podrán ser afectadas o condicionadas por cargas  fiscales</w:t>
        <w:br/>
        <w:t>actuales  o  futuras.  Por  ende,  deberán   ser   entregadas   a   los</w:t>
        <w:br/>
        <w:t>beneficiarios en forma íntegra conforme a lo acordado por las partes.</w:t>
        <w:br/>
        <w:br/>
        <w:t>En el acuerdo de solución amistosa las partes acordaron  que  el  mismo</w:t>
        <w:br/>
        <w:t>“entrará en vigor a partir de que  la  Corte  Interamericana  emita  la</w:t>
        <w:br/>
        <w:t>[presente] sentencia […] y concluirá hasta el total cumplimiento de los</w:t>
        <w:br/>
        <w:t>compromisos  que  contiene”.  Asimismo,  en  el  referido  acuerdo   se</w:t>
        <w:br/>
        <w:t>estableció que, “[s]in  perjuicio  de  la  responsabilidad  del  Estado</w:t>
        <w:br/>
        <w:t>mexicano en su conjunto y de los diversos  poderes  y  órganos  que  lo</w:t>
        <w:br/>
        <w:t>conforman, la Secretaría de Gobernación, la Procuraduría General de  la</w:t>
        <w:br/>
        <w:t>República y la Secretaría  de  Relaciones  Exteriores  coordinarán  las</w:t>
        <w:br/>
        <w:t>acciones para el cumplimiento total de[l] Acuerdo”.</w:t>
        <w:br/>
        <w:br/>
        <w:t>El acuerdo de solución amistosa  suscrito  entre  las  víctimas  y  sus</w:t>
        <w:br/>
        <w:t>representantes  y  el  Estado  ha  sido  homologado  por  la   presente</w:t>
        <w:br/>
        <w:t>Sentencia, razón por la cual cualquier controversia o diferencia que se</w:t>
        <w:br/>
        <w:t>suscite será dilucidada por este Tribunal.</w:t>
        <w:br/>
        <w:br/>
        <w:br/>
        <w:br/>
        <w:t>VIII</w:t>
        <w:br/>
        <w:t>PUNTOS RESOLUTIVOS</w:t>
        <w:br/>
        <w:br/>
        <w:br/>
        <w:br/>
        <w:t>Por tanto,</w:t>
        <w:br/>
        <w:br/>
        <w:t>LA CORTE</w:t>
        <w:br/>
        <w:br/>
        <w:br/>
        <w:t>DECIDE,</w:t>
        <w:br/>
        <w:br/>
        <w:br/>
        <w:t>Por unanimidad,</w:t>
        <w:br/>
        <w:br/>
        <w:t xml:space="preserve">     1. Homologar el “Acuerdo de solución amistosa y reconocimiento  de</w:t>
        <w:br/>
        <w:t xml:space="preserve">        responsabilidad del Estado”, suscrito  por  las  víctimas,  sus</w:t>
        <w:br/>
        <w:t xml:space="preserve">        representantes y México.</w:t>
        <w:br/>
        <w:br/>
        <w:t xml:space="preserve">     2.   Aceptar   el   reconocimiento   total   de    responsabilidad</w:t>
        <w:br/>
        <w:t xml:space="preserve">        internacional efectuado por el Estado en dicho acuerdo.</w:t>
        <w:br/>
        <w:br/>
        <w:t xml:space="preserve">     3. Valorar positivamente el referido “Acuerdo de solución amistosa</w:t>
        <w:br/>
        <w:t xml:space="preserve">        y  reconocimiento  de  responsabilidad  del  Estado”,  por   su</w:t>
        <w:br/>
        <w:t xml:space="preserve">        trascendencia para alcanzar una solución a la controversia  del</w:t>
        <w:br/>
        <w:t xml:space="preserve">        caso en este proceso internacional.</w:t>
        <w:br/>
        <w:br/>
        <w:br/>
        <w:br/>
        <w:br/>
        <w:br/>
        <w:br/>
        <w:t>DECLARA,</w:t>
        <w:br/>
        <w:br/>
        <w:br/>
        <w:t>Por unanimidad, que:</w:t>
        <w:br/>
        <w:br/>
        <w:t>4.    El Estado, tal como  lo  reconoció  en  el  acuerdo  de  solución</w:t>
        <w:br/>
        <w:t>amistosa, es responsable por “la violación de los  siguientes  derechos</w:t>
        <w:br/>
        <w:t>contenidos en la C[onvención Americana]:  libertad  personal  (artículo</w:t>
        <w:br/>
        <w:t>7), integridad personal (artículo 5), garantías judiciales y protección</w:t>
        <w:br/>
        <w:t>judicial (artículos 8 y 25), todo lo anterior en relación con el  deber</w:t>
        <w:br/>
        <w:t>general de respetar los derechos (artículo 1.1); por  la  violación  de</w:t>
        <w:br/>
        <w:t>las disposiciones 1, 8  y  10  de  la  Convención  Interamericana  para</w:t>
        <w:br/>
        <w:t>Prevenir y Sancionar la Tortura y; por la violación de la obligación de</w:t>
        <w:br/>
        <w:t>adoptar disposiciones de derecho interno (artículo 2 de la  C[onvención</w:t>
        <w:br/>
        <w:t>Americana], en conexión al artículo 6 de la  Convención  Interamericana</w:t>
        <w:br/>
        <w:t>para Prevenir y Sancionar la Tortura)”, en  perjuicio  de  Juan  García</w:t>
        <w:br/>
        <w:t>Cruz y Santiago Sánchez Silvestre.</w:t>
        <w:br/>
        <w:br/>
        <w:br/>
        <w:t>Y DISPONE</w:t>
        <w:br/>
        <w:br/>
        <w:t>por unanimidad, que:</w:t>
        <w:br/>
        <w:br/>
        <w:t>5.    Esta Sentencia constituye per se una forma de reparación.</w:t>
        <w:br/>
        <w:br/>
        <w:t>6.    De conformidad  con  lo  dispuesto  en  el  acuerdo  de  solución</w:t>
        <w:br/>
        <w:t>amistosa, el Estado debe:</w:t>
        <w:br/>
        <w:br/>
        <w:t xml:space="preserve">     a)  “realizar  y   proseguir   de   modo   diligente   todas   las</w:t>
        <w:br/>
        <w:t xml:space="preserve">        investigaciones  y  actuaciones   necesarias   para   deslindar</w:t>
        <w:br/>
        <w:t xml:space="preserve">        responsabilidades y[,] en su caso, sancionar  la  comisión  del</w:t>
        <w:br/>
        <w:t xml:space="preserve">        delito de tortura”, en perjuicio de los señores García  Cruz  y</w:t>
        <w:br/>
        <w:t xml:space="preserve">        Sánchez Silvestre, en los términos de los párrafos 69 a  71  de</w:t>
        <w:br/>
        <w:t xml:space="preserve">        la presente Sentencia;</w:t>
        <w:br/>
        <w:br/>
        <w:br/>
        <w:t xml:space="preserve">     b) “eliminar los antecedentes  penales  que  pudiesen  existir  en</w:t>
        <w:br/>
        <w:t xml:space="preserve">        contra de [los señores García Cruz y  Sánchez  Silvestre]”,  en</w:t>
        <w:br/>
        <w:t xml:space="preserve">        relación con los hechos del presente caso, en los  términos  de</w:t>
        <w:br/>
        <w:t xml:space="preserve">        los párrafos 72 y 73 de la presente Sentencia;</w:t>
        <w:br/>
        <w:br/>
        <w:t xml:space="preserve">     c) “otorgar a las víctimas atención médica preferencial y gratuita</w:t>
        <w:br/>
        <w:t xml:space="preserve">        a través del  Programa  de  Acceso  Gratuito  a  los  Servicios</w:t>
        <w:br/>
        <w:t xml:space="preserve">        Médicos y Medicamentos a las Personas Residentes en el Distrito</w:t>
        <w:br/>
        <w:t xml:space="preserve">        Federal que Carecen de Seguridad Social Laboral”  y  brindarles</w:t>
        <w:br/>
        <w:t xml:space="preserve">        atención psicológica a través de “[l]a Procuraduría  Social  de</w:t>
        <w:br/>
        <w:t xml:space="preserve">        Atención a las Víctimas de Delitos[, …] en sus domicilios o  en</w:t>
        <w:br/>
        <w:t xml:space="preserve">        las instalaciones del Centro de Atención a Víctimas y Ofendidos</w:t>
        <w:br/>
        <w:t xml:space="preserve">        más cercana al mismo, a  elección  de  las  víctimas”,  en  los</w:t>
        <w:br/>
        <w:t xml:space="preserve">        términos de los párrafos 74 a 78 de la presente Sentencia;</w:t>
        <w:br/>
        <w:br/>
        <w:t xml:space="preserve">     d) “otorgar a [… la esposa del señor Santiago Sánchez  Silvestre,]</w:t>
        <w:br/>
        <w:t xml:space="preserve">        atención médica  gratuita  a  través  del  Programa  de  Acceso</w:t>
        <w:br/>
        <w:t xml:space="preserve">        Gratuito a los Servicios Médicos y Medicamentos a las  Personas</w:t>
        <w:br/>
        <w:t xml:space="preserve">        Residentes en el Distrito  Federal  que  Carecen  de  Seguridad</w:t>
        <w:br/>
        <w:t xml:space="preserve">        Social Laboral”, en los términos de los párrafos 74 a 78 de  la</w:t>
        <w:br/>
        <w:t xml:space="preserve">        presente Sentencia;</w:t>
        <w:br/>
        <w:br/>
        <w:t xml:space="preserve">     e) realizar “un acto público de reconocimiento de  responsabilidad</w:t>
        <w:br/>
        <w:t xml:space="preserve">        [internacional] y disculpa pública” por los hechos del presente</w:t>
        <w:br/>
        <w:t xml:space="preserve">        caso, en los términos de los párrafos 84 y 85  de  la  presente</w:t>
        <w:br/>
        <w:t xml:space="preserve">        Sentencia;</w:t>
        <w:br/>
        <w:br/>
        <w:t xml:space="preserve">     f) realizar las publicaciones indicadas en los párrafos 86 y 87 de</w:t>
        <w:br/>
        <w:t xml:space="preserve">        la Sentencia;</w:t>
        <w:br/>
        <w:br/>
        <w:t xml:space="preserve">     g) “garantizar la educación de las víctimas hasta la conclusión de</w:t>
        <w:br/>
        <w:t xml:space="preserve">        sus estudios universitarios o técnicos, según sea su  interés[,</w:t>
        <w:br/>
        <w:t xml:space="preserve">        … a través del] pago de becas educativas”, en los  términos  de</w:t>
        <w:br/>
        <w:t xml:space="preserve">        los párrafos 81 a 83 de la presente Sentencia;</w:t>
        <w:br/>
        <w:br/>
        <w:t xml:space="preserve">     h) “garantizar la educación de  […  la  hija  del  señor  Santiago</w:t>
        <w:br/>
        <w:t xml:space="preserve">        Sánchez  Silvestre,]  hasta  la  conclusión  de  sus   estudios</w:t>
        <w:br/>
        <w:t xml:space="preserve">        universitarios o técnicos, según  sea  el  interés  que  en  su</w:t>
        <w:br/>
        <w:t xml:space="preserve">        momento tenga la misma” a través de una “beca escolar”, en  los</w:t>
        <w:br/>
        <w:t xml:space="preserve">        términos de los párrafos 82 y 83 de la presente Sentencia;</w:t>
        <w:br/>
        <w:br/>
        <w:br/>
        <w:t xml:space="preserve">     i) “entregar en propiedad una vivienda en el  Distrito  Federal  a</w:t>
        <w:br/>
        <w:t xml:space="preserve">        cada víctima” a través  del  “Programa  de  Vivienda  Nueva  en</w:t>
        <w:br/>
        <w:t xml:space="preserve">        Conjunto  a  cargo  del  Instituto  de  Vivienda  del  Distrito</w:t>
        <w:br/>
        <w:t xml:space="preserve">        Federal”, en los términos  de  los  párrafos  79  y  80  de  la</w:t>
        <w:br/>
        <w:t xml:space="preserve">        presente Sentencia;</w:t>
        <w:br/>
        <w:br/>
        <w:t xml:space="preserve">     j) “realizar un seminario con expertos para debatir la  aplicación</w:t>
        <w:br/>
        <w:t xml:space="preserve">        de la doctrina de  la  inmediatez  procesal  utilizada  por  la</w:t>
        <w:br/>
        <w:t xml:space="preserve">        Suprema Corte de Justicia de la Nación y  a  hacer  llegar  las</w:t>
        <w:br/>
        <w:t xml:space="preserve">        conclusiones de dicho evento  a  diversos  servidores  públicos</w:t>
        <w:br/>
        <w:t xml:space="preserve">        encargados  de  la  defensoría  de  oficio,  así  como  de   la</w:t>
        <w:br/>
        <w:t xml:space="preserve">        procuración e impartición de justicia”, en los términos de  los</w:t>
        <w:br/>
        <w:t xml:space="preserve">        párrafos 88 y 89 de la presente Sentencia;</w:t>
        <w:br/>
        <w:br/>
        <w:br/>
        <w:t xml:space="preserve">     k) realizar “la publicación en el Diario Oficial de la  Federación</w:t>
        <w:br/>
        <w:t xml:space="preserve">        y en otro diario de amplia circulación nacional, por  una  sola</w:t>
        <w:br/>
        <w:t xml:space="preserve">        vez, de un resumen  de  [la  sentencia  del  juicio  de  amparo</w:t>
        <w:br/>
        <w:t xml:space="preserve">        778/2012],  previamente  acordado  con  las  víctimas   y   sus</w:t>
        <w:br/>
        <w:t xml:space="preserve">        representantes”, en los términos de los párrafos 90 y 91 de  la</w:t>
        <w:br/>
        <w:t xml:space="preserve">        presente Sentencia;</w:t>
        <w:br/>
        <w:br/>
        <w:br/>
        <w:t xml:space="preserve">     l)  efectuar  un  “Programa  para  operadores  de  justicia”  para</w:t>
        <w:br/>
        <w:t xml:space="preserve">        “continuar otorgando capacitación  a  los  servidores  públicos</w:t>
        <w:br/>
        <w:t xml:space="preserve">        encargados  de  la  defensoría  de  oficio,  así  como  de   la</w:t>
        <w:br/>
        <w:t xml:space="preserve">        procuración, e impartición  de  justicia  bajo  los  estándares</w:t>
        <w:br/>
        <w:t xml:space="preserve">        internacionales  más  altos,  para  que   puedan   identificar,</w:t>
        <w:br/>
        <w:t xml:space="preserve">        reaccionar, prevenir, denunciar y sancionar, el uso de técnicas</w:t>
        <w:br/>
        <w:t xml:space="preserve">        de tortura”, en los términos de los párrafos  92  y  93  de  la</w:t>
        <w:br/>
        <w:t xml:space="preserve">        presente Sentencia;</w:t>
        <w:br/>
        <w:br/>
        <w:t xml:space="preserve">     m) pagar a cada una de las víctimas las cantidades  acordadas  por</w:t>
        <w:br/>
        <w:t xml:space="preserve">        concepto de  indemnizaciones  del  daño  material  y  del  daño</w:t>
        <w:br/>
        <w:t xml:space="preserve">        inmaterial, en los términos de los párrafos 94, 96,  97,  99  y</w:t>
        <w:br/>
        <w:t xml:space="preserve">        100 de la presente Sentencia, y</w:t>
        <w:br/>
        <w:br/>
        <w:t xml:space="preserve">     n) pagar las cantidades acordadas por  concepto  de  reintegro  de</w:t>
        <w:br/>
        <w:t xml:space="preserve">        costas y gastos a la abogada María del Pilar Noriega García y a</w:t>
        <w:br/>
        <w:t xml:space="preserve">        CEJIL, en los términos de los párrafos 95, 96, 98, 99 y 100  de</w:t>
        <w:br/>
        <w:t xml:space="preserve">        la presente Sentencia.</w:t>
        <w:br/>
        <w:br/>
        <w:t>7.    El Estado debe, dentro del plazo de un año contado a partir de la</w:t>
        <w:br/>
        <w:t>notificación de esta Sentencia, rendir al Tribunal un informe sobre las</w:t>
        <w:br/>
        <w:t>medidas adoptadas para cumplir con la misma.</w:t>
        <w:br/>
        <w:br/>
        <w:t>8.    La Corte supervisará el cumplimiento íntegro de  esta  Sentencia,</w:t>
        <w:br/>
        <w:t>en ejercicio de sus atribuciones  y  en  cumplimiento  de  sus  deberes</w:t>
        <w:br/>
        <w:t>conforme a la Convención Americana sobre Derechos Humanos, y  dará  por</w:t>
        <w:br/>
        <w:t>concluido el presente caso una  vez  que  el  Estado  haya  dado  cabal</w:t>
        <w:br/>
        <w:t>cumplimiento a lo dispuesto en la misma.</w:t>
        <w:br/>
        <w:br/>
        <w:br/>
        <w:br/>
        <w:br/>
        <w:t>Redactada en español en San José, Costa Rica, el  26  de  noviembre  de</w:t>
        <w:br/>
        <w:t>2013.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br/>
        <w:br/>
        <w:br/>
        <w:t>Manuel Ventura Robles                             Alberto Pérez Pérez</w:t>
        <w:br/>
        <w:br/>
        <w:br/>
        <w:br/>
        <w:br/>
        <w:t>Eduardo Vio Grossi                                      Roberto F. Caldas</w:t>
        <w:br/>
        <w:br/>
        <w:br/>
        <w:br/>
        <w:br/>
        <w:t xml:space="preserve">                        Humberto Antonio Sierra Porto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br/>
        <w:br/>
        <w:br/>
        <w:br/>
        <w:br/>
        <w:br/>
        <w:t xml:space="preserve">                                            Diego García-Sayán</w:t>
        <w:br/>
        <w:t xml:space="preserve">                                                   Presidente</w:t>
        <w:br/>
        <w:br/>
        <w:br/>
        <w:br/>
        <w:br/>
        <w:t>Pablo Saavedra Alessandri</w:t>
        <w:br/>
        <w:t xml:space="preserve">          Secretario</w:t>
        <w:br/>
        <w:br/>
        <w:br/>
        <w:br/>
        <w:t>-----------------------</w:t>
        <w:br/>
        <w:t>(     De conformidad con el artículo 19.1 del Reglamento  de  la  Corte</w:t>
        <w:br/>
        <w:t>Interamericana, que establece que “[e]n los casos a que hace referencia</w:t>
        <w:br/>
        <w:t>el artículo 44 de la Convención, los Jueces no podrán participar en  su</w:t>
        <w:br/>
        <w:t>conocimiento  y  deliberación,  cuando  sean  nacionales   del   Estado</w:t>
        <w:br/>
        <w:t>demandado”, el Juez Eduardo Ferrer Mac-Gregor Poisot,  de  nacionalidad</w:t>
        <w:br/>
        <w:t>mexicana, no participó en la tramitación del presente  caso  ni  en  la</w:t>
        <w:br/>
        <w:t>deliberación y firma de esta Sentencia.</w:t>
        <w:br/>
        <w:t>[1]   En el Informe de Fondo No. 138/11 la  Comisión  concluyó  que  el</w:t>
        <w:br/>
        <w:t>Estado es responsable por la violación de: los derechos a “la  libertad</w:t>
        <w:br/>
        <w:t>personal  (artículo  7),  la  integridad  personal  (artículo  5),  las</w:t>
        <w:br/>
        <w:t>garantías judiciales y la protección judicial (artículos 8 y 25),  todo</w:t>
        <w:br/>
        <w:t>lo anterior en relación al  deber  general  de  respetar  los  derechos</w:t>
        <w:br/>
        <w:t>(artículo 1.1) de la Convención Americana”; “las disposiciones 1,  8  y</w:t>
        <w:br/>
        <w:t>10 de la  Convención  Interamericana  para   Prevenir  y  Sancionar  la</w:t>
        <w:br/>
        <w:t>Tortura” y, “en aplicación del principio iura novit  curiae[,]  por  la</w:t>
        <w:br/>
        <w:t>violación de la obligación de adoptar disposiciones de derecho  interno</w:t>
        <w:br/>
        <w:t>(artículo 2) de la Convención Americana en conexión al artículo 6 de la</w:t>
        <w:br/>
        <w:t>Convención Interamericana para Prevenir y Sancionar la  Tortura  y  las</w:t>
        <w:br/>
        <w:t>obligaciones  establecidas  en  el  artículo  1.1  de   la   Convención</w:t>
        <w:br/>
        <w:t>Americana”, todas en perjuicio  de  los  señores  Juan  García  Cruz  y</w:t>
        <w:br/>
        <w:t>Santiago Sánchez Silvestre. Cfr. Informe  de  Fondo  No.  138/11,  Caso</w:t>
        <w:br/>
        <w:t>12.288, Juan García Cruz y Santiago Sánchez Silvestre, 31 de octubre de</w:t>
        <w:br/>
        <w:t>2011.                          Disponible                           en:</w:t>
        <w:br/>
        <w:t>http://www.oas.org/es/cidh/decisiones/corte/12.288FondoEsp.pdf</w:t>
        <w:br/>
        <w:t>[2]    La  Comisión  Interamericana  se  refirió  a  la  información  y</w:t>
        <w:br/>
        <w:t>explicaciones aportadas por el Estado respecto al cumplimiento  de  las</w:t>
        <w:br/>
        <w:t>cinco recomendaciones formuladas en el Informe de Fondo y manifestó que</w:t>
        <w:br/>
        <w:t>de dicha información “no se  desprend[ía]  un  avance  concreto  en  el</w:t>
        <w:br/>
        <w:t>cumplimiento sustancial de las recomendaciones  por  parte  del  Estado</w:t>
        <w:br/>
        <w:t>mexicano”.</w:t>
        <w:br/>
        <w:t>[3]   Mediante escrito de 8 de octubre de 2007 las víctimas  informaron</w:t>
        <w:br/>
        <w:t>al entonces Secretario Ejecutivo de la Comisión que, “a partir de  esta</w:t>
        <w:br/>
        <w:t>fecha[,] se suma[ba] como peticionaria en [su]  representación,  además</w:t>
        <w:br/>
        <w:t>de […] [SLIEJ y CEJIL], la organización Abogadas  y  Abogados  para  la</w:t>
        <w:br/>
        <w:t>Justicia y los Derechos Humanos”.</w:t>
        <w:br/>
        <w:t>[4]   En dicho Informe de Admisibilidad  la  Comisión  “concluy[ó]  que</w:t>
        <w:br/>
        <w:t>t[enía] competencia para conocer el fondo de  este  caso”  y  “decid[ió</w:t>
        <w:br/>
        <w:t>d]eclarar admisible el presente caso en cuanto se refiere  a  presuntas</w:t>
        <w:br/>
        <w:t>violaciones de los derechos de los señores Juan García Cruz y  Santiago</w:t>
        <w:br/>
        <w:t>Sánchez Silvestre, protegidos en los artículos 5,  7,  8  y  25  de  la</w:t>
        <w:br/>
        <w:t>Convención Americana en conexión con el artículo 1(1)  del  instrumento</w:t>
        <w:br/>
        <w:t>internacional mencionado; así como en los artículos 1, 6, 8 y 10 de  la</w:t>
        <w:br/>
        <w:t>Convención Interamericana para Prevenir y Sancionar la  Tortura”.  Cfr.</w:t>
        <w:br/>
        <w:t>Informe de Admisibilidad No. 80/03, Caso 12.288,  Juan  García  Cruz  y</w:t>
        <w:br/>
        <w:t>Santiago Sánchez Silvestre, México, 22 de octubre de  2003  (expediente</w:t>
        <w:br/>
        <w:t>de trámite ante la Comisión, folios 914 a 923).</w:t>
        <w:br/>
        <w:t>[5]    La  Comisión  recomendó  al  Estado  que:  i)   “[r]ealice   una</w:t>
        <w:br/>
        <w:t>investigación  judicial  completa,  imparcial  y  efectiva,  de  manera</w:t>
        <w:br/>
        <w:t>expedita, con el objeto de investigar las violaciones a  la  integridad</w:t>
        <w:br/>
        <w:t>personal y a la libertad personal cometidas en contra  de  los  señores</w:t>
        <w:br/>
        <w:t>García Cruz y Sánchez Silvestre”; ii) “[a]dopte  medidas  legislativas,</w:t>
        <w:br/>
        <w:t>administrativas y de cualquier otra índole, con el objeto de adecuar la</w:t>
        <w:br/>
        <w:t>legislación y prácticas mexicanas a los estándares  interamericanos  en</w:t>
        <w:br/>
        <w:t>materia de tortura”; iii) “[a]dopte las medidas necesarias para revisar</w:t>
        <w:br/>
        <w:t>la validez del proceso penal seguido en perjuicio de los señores García</w:t>
        <w:br/>
        <w:t>Cruz y Sánchez Silvestre, en virtud de  los  derechos  que  les  fueron</w:t>
        <w:br/>
        <w:t>conculcados, especialmente  el  valor  probatorio  de  las  confesiones</w:t>
        <w:br/>
        <w:t>rendidas por las víctimas bajo  efectos  de  tortura”;  iv)  “[r]eparar</w:t>
        <w:br/>
        <w:t>plenamente a los señores García Cruz  y  Sánchez  Silvestre  incluyendo</w:t>
        <w:br/>
        <w:t>tanto el aspecto  moral  como  el  material,  por  las  violaciones  de</w:t>
        <w:br/>
        <w:t>derechos humanos aquí establecidas”,  y  v)  “[a]dopt[e]  medidas  para</w:t>
        <w:br/>
        <w:t>prevenir la repetición de hechos similares a los  relacionados  con  el</w:t>
        <w:br/>
        <w:t>presente caso”.</w:t>
        <w:br/>
        <w:t>[6]   Según consta en el  expediente  del  trámite  ante  la  Comisión,</w:t>
        <w:br/>
        <w:t>México remitió informes a dicho órgano los días  19  de  enero,  14  de</w:t>
        <w:br/>
        <w:t>junio, 17 de septiembre y 12 de diciembre de 2012, así como  el  11  de</w:t>
        <w:br/>
        <w:t>marzo de 2013.</w:t>
        <w:br/>
        <w:t>[7]   La notificación fue entregada en la oficina de  CEJIL  el  19  de</w:t>
        <w:br/>
        <w:t>junio de 2013. En cuanto a la notificación al Estado, el courier con el</w:t>
        <w:br/>
        <w:t>envió de la documentación llegó al lugar de notificaciones en México el</w:t>
        <w:br/>
        <w:t>24 de junio de 2013.</w:t>
        <w:br/>
        <w:br/>
        <w:t>[8]    Concretamente,  los  representantes  se  refirieron  a:  i)   la</w:t>
        <w:br/>
        <w:t>relevancia de  “la  solicitud  conjunta  [incluida  en  el  acuerdo  de</w:t>
        <w:br/>
        <w:t>solución amistosa y reconocimiento  de  responsabilidad]  para  que  la</w:t>
        <w:br/>
        <w:t>Corte IDH desarrolle estándares en materia del valor probatorio de  las</w:t>
        <w:br/>
        <w:t>confesiones y la inmediatez procesal”; y ii) la necesidad  de  mantener</w:t>
        <w:br/>
        <w:t>“la confidencialidad de los nombres de las víctimas” en el trámite  del</w:t>
        <w:br/>
        <w:t>presente caso  (infra  párrs.  27  y  28).  Asimismo,  presentaron  una</w:t>
        <w:br/>
        <w:t>“[a]claración sobre [un] error material en la fecha  de  nacimiento  de</w:t>
        <w:br/>
        <w:t>Juan García Cruz”.</w:t>
        <w:br/>
        <w:t>[9]    Cfr.  “Acuerdo  de  solución  amistosa   y   reconocimiento   de</w:t>
        <w:br/>
        <w:t>responsabilidad del Estado en el  caso  Juan  García  Cruz  y  Santiago</w:t>
        <w:br/>
        <w:t>Sánchez Silvestre”, suscrito el 18 de noviembre de 2013  en  San  José,</w:t>
        <w:br/>
        <w:t>Costa Rica.</w:t>
        <w:br/>
        <w:t>[10]   Durante  la  firma  del   acuerdo   de   solución   amistosa   y</w:t>
        <w:br/>
        <w:t>reconocimiento de responsabilidad del Estado estuvieron  presentes:  a)</w:t>
        <w:br/>
        <w:t>la víctima Santiago Sánchez Silvestre y los representantes:  María  del</w:t>
        <w:br/>
        <w:t>Pilar Noriega García de SLIEJ; Marcia  Aguiluz,  Carlos  K.  Zazueta  y</w:t>
        <w:br/>
        <w:t>Daniela Araya  de  CEJIL;  y  b)  por  el  Estado:  Lía  Limón  García,</w:t>
        <w:br/>
        <w:t>Subsecretaria de Asuntos Jurídicos y Derechos Humanos de la  Secretaría</w:t>
        <w:br/>
        <w:t>de Gobernación; Armando Gonzalo Álvarez Reina, Embajador de  México  en</w:t>
        <w:br/>
        <w:t>Costa Rica; Alejandro Alday  González,  Director  General  de  Derechos</w:t>
        <w:br/>
        <w:t>Humanos  y  Democracia  de  la  Secretaría  de  Relaciones  Exteriores;</w:t>
        <w:br/>
        <w:t>Alejandra Negrete  Morayta,  Directora  General  Adjunta  de  Políticas</w:t>
        <w:br/>
        <w:t>Públicas del Programa Nacional de Derechos Humanos de la Secretaría  de</w:t>
        <w:br/>
        <w:t>Gobernación; y Rafael Barceló Durazo, Encargado de Asuntos Políticos  y</w:t>
        <w:br/>
        <w:t>Derechos Humanos de la Embajada de México en Costa Rica.</w:t>
        <w:br/>
        <w:t>[11]  Acuerdo de solución amistosa y reconocimiento de  responsabilidad</w:t>
        <w:br/>
        <w:t>del Estado, supra nota 9, acápite “VII. Declaraciones” “de las partes”,</w:t>
        <w:br/>
        <w:t>cláusula segunda.</w:t>
        <w:br/>
        <w:t>[12]  Acuerdo de solución amistosa y reconocimiento de  responsabilidad</w:t>
        <w:br/>
        <w:t>del Estado, supra nota 9, acápite “II. Objeto”.</w:t>
        <w:br/>
        <w:t>[13]  La solicitud fue realizada en los siguientes términos: “[a] pesar</w:t>
        <w:br/>
        <w:t>de que en el presente caso ha cesado la controversia sobre  los  hechos</w:t>
        <w:br/>
        <w:t>del caso y la responsabilidad internacional del Estado mexicano  y  que</w:t>
        <w:br/>
        <w:t>se han pactado las reparaciones correspondientes, subsiste la necesidad</w:t>
        <w:br/>
        <w:t>de  contar  con  jurisprudencia  sobre  el  derecho  a  las   garantías</w:t>
        <w:br/>
        <w:t>judiciales a efecto de que hechos como los acontecidos en  el  presente</w:t>
        <w:br/>
        <w:t>caso no se repitan. Por lo tanto, ambas partes  solicitan  a  la  Corte</w:t>
        <w:br/>
        <w:t>Interamericana de Derechos Humanos que en la sentencia  que  se  emita,</w:t>
        <w:br/>
        <w:t>desarrolle los estándares internacionales sobre las garantías que deben</w:t>
        <w:br/>
        <w:t>respetarse  para  otorgar  valor  probatorio   a   una   confesión,   y</w:t>
        <w:br/>
        <w:t>adicionalmente la aplicación del principio de inmediatez a  la  luz  de</w:t>
        <w:br/>
        <w:t>las garantías previstas  en  la  Convención  Americana  sobre  Derechos</w:t>
        <w:br/>
        <w:t>Humanos”. Posteriormente, mediante escrito de 19 de noviembre  de  2013</w:t>
        <w:br/>
        <w:t>(supra párr. 8), los representantes se refirieron a la relevancia de la</w:t>
        <w:br/>
        <w:t>solicitud conjunta realizada  en  el  acuerdo  para  el  desarrollo  de</w:t>
        <w:br/>
        <w:t>“estándares internacionales en materia  del  valor  probatorio  de  las</w:t>
        <w:br/>
        <w:t>confesiones y de la  doctrina  mexicana  de  inmediatez  procesal”.  Al</w:t>
        <w:br/>
        <w:t>respecto, “enfatizar[on] que, tal como lo reconocen las  partes  en  el</w:t>
        <w:br/>
        <w:t>referido acuerdo, el desarrollo de estos estándares ayudaría  a  evitar</w:t>
        <w:br/>
        <w:t>la  repetición  de  actos  como  los  ocurridos  en   este   caso”,   y</w:t>
        <w:br/>
        <w:t>“recordar[on] que la  utilización  de  confesiones  obtenidas  mediante</w:t>
        <w:br/>
        <w:t>tortura es una constante en el sistema judicial  mexicano  y  que  esta</w:t>
        <w:br/>
        <w:t>práctica se ve alentada por  la  doctrina  mexicana  de  la  inmediatez</w:t>
        <w:br/>
        <w:t>procesal”. Asimismo, señalaron que “[l]a inclusión de esta cláusula  es</w:t>
        <w:br/>
        <w:t>de tal relevancia para las víctimas y sus representantes,  que  durante</w:t>
        <w:br/>
        <w:t>el proceso de negociación de la  solución  amistosa  su  inclusión  fue</w:t>
        <w:br/>
        <w:t>considerada una condición sine qua non  para  arribar  a  una  amigable</w:t>
        <w:br/>
        <w:t>composición de este asunto”.</w:t>
        <w:br/>
        <w:t>[14]  El artículo 63 dispone que “[c]uando la Comisión, las víctimas  o</w:t>
        <w:br/>
        <w:t>presuntas víctimas o sus representantes, el Estado demandando y, en  su</w:t>
        <w:br/>
        <w:t>caso, el Estado demandante, en un caso ante la Corte comunicaren a ésta</w:t>
        <w:br/>
        <w:t>la existencia de una solución amistosa, de un  avenimiento  o  de  otro</w:t>
        <w:br/>
        <w:t>hecho idóneo para la solución del litigio, la  Corte  resolverá  en  el</w:t>
        <w:br/>
        <w:t>momento  procesal  oportuno  sobre  su  procedencia   y   sus   efectos</w:t>
        <w:br/>
        <w:t>jurídicos”.</w:t>
        <w:br/>
        <w:t>[15]   En  el  proceso  ante  la  Corte  tampoco  se   recibió   prueba</w:t>
        <w:br/>
        <w:t>testimonial,  declaraciones  de  las  presuntas  víctimas  ni  informes</w:t>
        <w:br/>
        <w:t>periciales, así como tampoco se hizo uso de la facultad del Tribunal  o</w:t>
        <w:br/>
        <w:t>su Presidente de solicitar prueba o explicaciones para mejor resolver.</w:t>
        <w:br/>
        <w:t>[16]   Cfr.  Acuerdo  de  solución   amistosa   y   reconocimiento   de</w:t>
        <w:br/>
        <w:t>responsabilidad del Estado, supra nota 9, acápite “V. Base jurídica del</w:t>
        <w:br/>
        <w:t>reconocimiento de responsabilidad del Estado mexicano”.</w:t>
        <w:br/>
        <w:t>[17]   Cfr.  Caso  Pacheco  Teruel  y  otros   Vs.   Honduras.   Fondo,</w:t>
        <w:br/>
        <w:t>Reparaciones y Costas. Sentencia de 27 de abril de 2012.  Serie  C  No.</w:t>
        <w:br/>
        <w:t>241, párr. 19,  y  Caso  García  y  familiares  Vs.  Guatemala.  Fondo,</w:t>
        <w:br/>
        <w:t>Reparaciones y Costas. Sentencia de 29 noviembre de 2012. Serie  C  No.</w:t>
        <w:br/>
        <w:t>258, párr. 23.</w:t>
        <w:br/>
        <w:t>[18]  Cfr. Caso del Caracazo Vs. Venezuela. Fondo. Sentencia de  11  de</w:t>
        <w:br/>
        <w:t>noviembre de 1999. Serie C No. 58, párr. 43, y Caso García y familiares</w:t>
        <w:br/>
        <w:t>Vs. Guatemala, supra nota 17, párr. 22.</w:t>
        <w:br/>
        <w:t>[19]  Cfr.  Caso  Acevedo  Jaramillo  y  otros  Vs.  Perú.  Excepciones</w:t>
        <w:br/>
        <w:t>Preliminares, Fondo, Reparaciones y Costas. Sentencia de 7  de  febrero</w:t>
        <w:br/>
        <w:t>de 2006. Serie C No. 144, párr. 179; Caso Pacheco Teruel  y  otros  Vs.</w:t>
        <w:br/>
        <w:t>Honduras, supra nota 17, párr. 19,  y  Caso  García  y  familiares  Vs.</w:t>
        <w:br/>
        <w:t>Guatemala, supra nota 17, párr. 22.</w:t>
        <w:br/>
        <w:t>[20]  Cfr. Caso  Ibsen  Cárdenas  e  Ibsen  Peña  Vs.  Bolivia.  Fondo,</w:t>
        <w:br/>
        <w:t>Reparaciones y Costas. Sentencia de 1 de septiembre de  2010.  Serie  C</w:t>
        <w:br/>
        <w:t>No. 217, párr. 20, y Caso García y familiares Vs. Guatemala, supra nota</w:t>
        <w:br/>
        <w:t>17, párr. 26.</w:t>
        <w:br/>
        <w:t>[21]  El instrumento por medio del cual México reconoció la competencia</w:t>
        <w:br/>
        <w:t>contenciosa de la Corte incluye una limitación temporal respecto de los</w:t>
        <w:br/>
        <w:t>casos que podrían  someterse  al  conocimiento  del  Tribunal,  en  los</w:t>
        <w:br/>
        <w:t>siguientes términos: “2. La aceptación de la competencia contenciosa de</w:t>
        <w:br/>
        <w:t>la Corte Interamericana de Derechos Humanos solamente será aplicable  a</w:t>
        <w:br/>
        <w:t>los hechos o a los actos jurídicos posteriores a la fecha del  depósito</w:t>
        <w:br/>
        <w:t>de esta declaración, por lo que no tendrá efectos retroactivos”.  Texto</w:t>
        <w:br/>
        <w:t>de la declaración de reconocimiento de la competencia contenciosa de la</w:t>
        <w:br/>
        <w:t>Corte Interamericana de Derechos Humanos, firmada el 16 de diciembre de</w:t>
        <w:br/>
        <w:t>1998.</w:t>
        <w:br/>
        <w:t>[22]  Escrito de 9 de octubre de 2013 y anexos.</w:t>
        <w:br/>
        <w:t>[23]  Acuerdo de solución amistosa y reconocimiento de  responsabilidad</w:t>
        <w:br/>
        <w:t>del Estado, supra nota 9, acápite “I. Consideración previa”.</w:t>
        <w:br/>
        <w:t>[24]  Acuerdo de solución amistosa y reconocimiento de  responsabilidad</w:t>
        <w:br/>
        <w:t>del  Estado,  supra  nota  9,  acápite  “XII.  Disposiciones  finales”,</w:t>
        <w:br/>
        <w:t>cláusula segunda.</w:t>
        <w:br/>
        <w:t>[25]  Cfr. Informe de Fondo No. 138/11, párrs. 232, 233 y 236.</w:t>
        <w:br/>
        <w:t>[26]  Cfr. Informe de Fondo No. 138/11, párrs. 42 y 69.</w:t>
        <w:br/>
        <w:t>[27]  En cuanto a la legalidad de la detención, la Comisión sostuvo que</w:t>
        <w:br/>
        <w:t>“las autoridades judiciales […] omitieron proceder  en  diligencias  de</w:t>
        <w:br/>
        <w:t>investigación adicionales y efectivas para  verificar  o  rechazar  las</w:t>
        <w:br/>
        <w:t>alegaciones” de los señores García Cruz y Sánchez  Silvestre  sobre  la</w:t>
        <w:br/>
        <w:t>violación a su derecho a la libertad personal. La Comisión observó  que</w:t>
        <w:br/>
        <w:t>en el informe de los agentes que efectuaron la detención se indicó  que</w:t>
        <w:br/>
        <w:t>“la detención se realizó en  [situación  de]  flagrancia  en  la  calle</w:t>
        <w:br/>
        <w:t>Ignacio Zaragoza, a la altura de la estación del  metro  ‘Santa  Martha</w:t>
        <w:br/>
        <w:t>Acatitla’”. También observó que, por el contrario, los  señores  García</w:t>
        <w:br/>
        <w:t>Cruz y Sánchez Silvestre afirmaron desde su primera declaración ante el</w:t>
        <w:br/>
        <w:t>Ministerio Público que fueron detenidos en la vivienda en que residían.</w:t>
        <w:br/>
        <w:t>Cfr. Informe de Fondo No. 138/11, párrs. 42 a 44, 135, 142, 143 y 164.</w:t>
        <w:br/>
        <w:t>[28]  Informe de Fondo No. 138/11, párrs. 42, 136, 210 y 213.</w:t>
        <w:br/>
        <w:t>[29]  Informe de Fondo No. 138/11, párr. 185.</w:t>
        <w:br/>
        <w:t>[30]  La Comisión indicó que tampoco consta que les  hubieran  ofrecido</w:t>
        <w:br/>
        <w:t>“la posibilidad de contar  con  asesoramiento  jurídico  (o  asistencia</w:t>
        <w:br/>
        <w:t>letrada) o que les habrían advertido sobre las eventuales consecuencias</w:t>
        <w:br/>
        <w:t>de las declaraciones hechas, en cuanto a [la] incorporación en la causa</w:t>
        <w:br/>
        <w:t>penal en su contra”. Informe de Fondo No. 138/11, párrs. 185 y 187.</w:t>
        <w:br/>
        <w:t>[31]  Cfr. Informe de Fondo No. 138/11, párrs. 44, 56, 57, 61, 63, 99 y</w:t>
        <w:br/>
        <w:t>176.</w:t>
        <w:br/>
        <w:t>[32]  Cfr. Informe de Fondo No. 138/11, párr. 64.</w:t>
        <w:br/>
        <w:t>[33]  El 5 de noviembre de 1997 la defensora particular de los  señores</w:t>
        <w:br/>
        <w:t>García Cruz y Sánchez  Silvestre  solicitó  al  Juez  Séptimo  que  “se</w:t>
        <w:br/>
        <w:t>d[iera] vista al Ministerio Público para la debida investigación de  la</w:t>
        <w:br/>
        <w:t>tortura de que fueron objeto”. El  12  de  ese  mes,  “[e]l  Ministerio</w:t>
        <w:br/>
        <w:t>Público remitió un informe al Juez Séptimo, señalando  […  q]ue  en  el</w:t>
        <w:br/>
        <w:t>criterio del suscrito no se encuentran corroborados los  elementos  que</w:t>
        <w:br/>
        <w:t>integran el delito de TORTURA a que se refiere el artículo 3ro.  de  la</w:t>
        <w:br/>
        <w:t>Ley Federal para Prevenir y Sancionar la Tortura […]” (infra nota  69).</w:t>
        <w:br/>
        <w:t>Cfr. Informe de Fondo No. 138/11, párrs. 81, 149, 164, 165,  167,  170,</w:t>
        <w:br/>
        <w:t>173, 175, 177 y 178.</w:t>
        <w:br/>
        <w:br/>
        <w:t>[34]  Informe de Fondo No. 138/11, párrs. 42, y 69 a 73.</w:t>
        <w:br/>
        <w:t>[35]  Informe de Fondo No. 138/11, párr. 188.</w:t>
        <w:br/>
        <w:t>[36]  Informe  de  Fondo  No.  138/11,  párrs.  82  a  86.  La  defensa</w:t>
        <w:br/>
        <w:t>particular de los señores García Cruz y Sánchez Silvestre alegó,  entre</w:t>
        <w:br/>
        <w:t>otros motivos, que: las defensoras de oficio incurrieron en  “omisiones</w:t>
        <w:br/>
        <w:t>graves” “dejando[los] en estado de indefensión”;  “no  puede  aceptarse</w:t>
        <w:br/>
        <w:t>que se hayan acreditado los elementos del tipo del delito”;  “[d]eb[ía]</w:t>
        <w:br/>
        <w:t>aplicarse la Ley Federal para Prevenir y Sancionar la  Tortura  que  no</w:t>
        <w:br/>
        <w:t>concede validez alguna a una declaración bajo  tortura  […  y]  deb[ía]</w:t>
        <w:br/>
        <w:t>darse vista  al  Ministerio  Público  para  que  abra  la  averiguación</w:t>
        <w:br/>
        <w:t>correspondiente”;  y  se  “produjo  la  vulneración  del  principio  de</w:t>
        <w:br/>
        <w:t>presunción de inocencia […] ‘al pretender que sean los  procesados  los</w:t>
        <w:br/>
        <w:t>que demuestren su inocencia, y dar validez  a  diligencias  practicadas</w:t>
        <w:br/>
        <w:t>por el Ministerio Público sin cumplir con los  requisitos  establecidos</w:t>
        <w:br/>
        <w:t>por el propio Código Federal de Procedimientos Penales […]’”.</w:t>
        <w:br/>
        <w:t>[37]  Informe de Fondo No. 138/11, párrs. 85 y 86.</w:t>
        <w:br/>
        <w:t>[38]  Entre otros aspectos reclamaron  que  las  declaraciones  de  los</w:t>
        <w:br/>
        <w:t>agentes de policía que efectuaron la detención  no  fueron  debidamente</w:t>
        <w:br/>
        <w:t>valoradas, los acusados no contaron con  una  defensa  adecuada  y  que</w:t>
        <w:br/>
        <w:t>fueron  obligados  a  declarar  ante  el  Ministerio  Público  mediante</w:t>
        <w:br/>
        <w:t>violencia física y psicológica”. Cfr.  Informe  de  Fondo  No.  138/11,</w:t>
        <w:br/>
        <w:t>párr. 89.</w:t>
        <w:br/>
        <w:t>[39]  Informe de Fondo No. 138/11, párrs. 89 a 93.</w:t>
        <w:br/>
        <w:t>[40]  Informe de Fondo No. 138/11, párrs. 94, 113 y 114.</w:t>
        <w:br/>
        <w:t>[41]  Informe de Fondo No. 138/11, párr. 98.</w:t>
        <w:br/>
        <w:t>[42]  Informe de Fondo No. 138/11, párrs. 101 y 102.</w:t>
        <w:br/>
        <w:t>[43]  Informe de Fondo No. 138/11, párrs. 105 y 106.</w:t>
        <w:br/>
        <w:t>[44]  Informe de Fondo No. 138/11, párrs. 113 a 116.</w:t>
        <w:br/>
        <w:t>[45]  Informe de Fondo No. 138/11, párrs. 116 a 118.</w:t>
        <w:br/>
        <w:t>[46]  Informe de Fondo No. 138/11, párrs. 118 y 119.</w:t>
        <w:br/>
        <w:t>[47]  Escritos de respuesta del Estado al Informe de  Fondo  138/11  de</w:t>
        <w:br/>
        <w:t>fechas 17 de enero y 14 de junio de 2012 y Oficio  de  la  Procuraduría</w:t>
        <w:br/>
        <w:t>General de Justicia del Distrito Federal, de fecha 22 de  diciembre  de</w:t>
        <w:br/>
        <w:t>2011 (expediente de trámite ante la Comisión, Tomos VI  y  VII,  folios</w:t>
        <w:br/>
        <w:t>3103 y 3751).</w:t>
        <w:br/>
        <w:t>[48]  Informe de fecha 14 de junio de 2012  sobre  el  cumplimiento  de</w:t>
        <w:br/>
        <w:t>recomendaciones contenidas en el Informe de Fondo  138/11  y  sentencia</w:t>
        <w:br/>
        <w:t>emitida el 26 de marzo de 2012 por la Segunda Sala Colegiada  Penal  de</w:t>
        <w:br/>
        <w:t>Texcoco (expediente de trámite ante la Comisión, Tomo VI, folios 2981 a</w:t>
        <w:br/>
        <w:t>3033, 3041 y 3042).</w:t>
        <w:br/>
        <w:t>[49]  Dicho fallo fue emitido en ejecución de una sentencia del Segundo</w:t>
        <w:br/>
        <w:t>Tribunal Colegiado en Materia Penal del  Segundo  Circuito  en  Toluca,</w:t>
        <w:br/>
        <w:t>Estado de México de 13 de septiembre de 2007, mediante la cual se había</w:t>
        <w:br/>
        <w:t>concedido un juicio de amparo directo promovido por las víctimas  y  se</w:t>
        <w:br/>
        <w:t>había ordenado que la Primera Sala Colegiada Penal de Texcoco “deje sin</w:t>
        <w:br/>
        <w:t>efectos” la sentencia recurrida de 12 de febrero de 2002  que  resolvió</w:t>
        <w:br/>
        <w:t>el recurso de apelación interpuesto por las víctimas en  contra  de  la</w:t>
        <w:br/>
        <w:t>sentencia condenatoria emitida el 6 de septiembre de 2001 en el proceso</w:t>
        <w:br/>
        <w:t>penal seguido  en  contra  de  éstas  por  los  delitos  de  homicidio,</w:t>
        <w:br/>
        <w:t>lesiones, robo con violencia, delincuencia organizada  y  daño  en  los</w:t>
        <w:br/>
        <w:t>bienes, y “emitir otra [sentencia]”.</w:t>
        <w:br/>
        <w:t>[50]  Sentencia dictada  el  25  de  marzo  de  2013  por  el  Tribunal</w:t>
        <w:br/>
        <w:t>Colegiado de Circuito del Centro  Auxiliar  de  la  Séptima  Región  en</w:t>
        <w:br/>
        <w:t>relación con el Juicio de Amparo Directo Penal 778/2012 (expediente  de</w:t>
        <w:br/>
        <w:t>fondo y reparaciones, Tomo I, folios 109 a 377).</w:t>
        <w:br/>
        <w:t>[51]  Sentencia emitida 18  de  abril  de  2013  por  la  Primera  Sala</w:t>
        <w:br/>
        <w:t>Colegiada  Penal  de  Texcoco  (expediente  de  anexos  al  escrito  de</w:t>
        <w:br/>
        <w:t>solicitudes, argumentos y pruebas,  Tomo  III,  folios  5032  y  5033);</w:t>
        <w:br/>
        <w:t>Oficio número 1171/2013 de fecha  18  de  abril  de  2013  del  Juzgado</w:t>
        <w:br/>
        <w:t>Tercero  Penal  de  Primera  Instancia   del   Distrito   Judicial   de</w:t>
        <w:br/>
        <w:t>Nezahualcóyotl, Estado de México (Expediente de Fondo, Tomo  I,  folios</w:t>
        <w:br/>
        <w:t>102  al  105),  y  Boletas  de  egreso   del   Centro   Preventivo   de</w:t>
        <w:br/>
        <w:t>Nezahualcóyotl  de  Santiago  Sánchez  Silvestre  y  Juan  García  Cruz</w:t>
        <w:br/>
        <w:t>(Expediente de Fondo, Tomo I, folios 107 y 108).</w:t>
        <w:br/>
        <w:t>[52]  Los argumentos de la Comisión Interamericana sobre  la  violación</w:t>
        <w:br/>
        <w:t>de los derechos humanos en perjuicio de los señores Juan García Cruz  y</w:t>
        <w:br/>
        <w:t>Santiago Sánchez Silvestre se encuentran en el acápite “VI. Análisis de</w:t>
        <w:br/>
        <w:t>Derecho” del Informe de Fondo No. 138/11 (párrs. 121 a 249).</w:t>
        <w:br/>
        <w:t>[53]  El artículo 5 (Derecho a la Integridad Personal) dispone que:</w:t>
        <w:br/>
        <w:t>1. Toda persona tiene  derecho  a  que  se  respete  su  integridad  física,</w:t>
        <w:br/>
        <w:t xml:space="preserve">   psíquica y moral.</w:t>
        <w:br/>
        <w:t>2. Nadie debe  ser  sometido  a  torturas  ni  a  penas  o  tratos  crueles,</w:t>
        <w:br/>
        <w:t xml:space="preserve">   inhumanos o degradantes. Toda persona privada de  libertad  será  tratada</w:t>
        <w:br/>
        <w:t xml:space="preserve">   con el respeto debido a la dignidad inherente al ser humano.</w:t>
        <w:br/>
        <w:t xml:space="preserve">   […]</w:t>
        <w:br/>
        <w:t>[54]  Informe de Fondo No. 138/11, párrs. 126 y 132 a 136.</w:t>
        <w:br/>
        <w:t>[55]  El artículo 7 (Derecho a la Libertad Personal) establece que:</w:t>
        <w:br/>
        <w:t xml:space="preserve">   1. Toda persona tiene derecho a la libertad y a la seguridad personales.</w:t>
        <w:br/>
        <w:t xml:space="preserve">   2. Nadie puede ser privado de su libertad física, salvo por las causas  y</w:t>
        <w:br/>
        <w:t xml:space="preserve">   en las condiciones fijadas de antemano por las  Constituciones  Políticas</w:t>
        <w:br/>
        <w:t xml:space="preserve">   de los Estados Partes o por las leyes dictadas conforme a ellas.</w:t>
        <w:br/>
        <w:t xml:space="preserve">   3. Nadie puede ser sometido a detención o encarcelamiento arbitrarios.</w:t>
        <w:br/>
        <w:t xml:space="preserve">   4. Toda persona detenida o retenida debe ser informada de las razones  de</w:t>
        <w:br/>
        <w:t xml:space="preserve">   su detención y notificada, sin demora,  del  cargo  o  cargos  formulados</w:t>
        <w:br/>
        <w:t xml:space="preserve">   contra ella.</w:t>
        <w:br/>
        <w:t>[56]  Informe de Fondo No. 138/11, párr. 152.</w:t>
        <w:br/>
        <w:t>[57]  Informe de Fondo No. 138/11, párr. 148.</w:t>
        <w:br/>
        <w:t>[58]  Informe de Fondo No. 138/11, párr. 151.</w:t>
        <w:br/>
        <w:t>[59]  Informe de Fondo No. 138/11, párrs. 153 a 216.</w:t>
        <w:br/>
        <w:t>El artículo 8.1 (Garantías Judiciales)  estipula  que  “[t]oda  persona</w:t>
        <w:br/>
        <w:t>tiene derecho a ser oída, con las debidas  garantías  y  dentro  de  un</w:t>
        <w:br/>
        <w:t>plazo razonable, por un juez o  tribunal  competente,  independiente  e</w:t>
        <w:br/>
        <w:t>imparcial, establecido con anterioridad por la ley, en la sustanciación</w:t>
        <w:br/>
        <w:t>de  cualquier  acusación  penal  formulada  contra  ella,  o  para   la</w:t>
        <w:br/>
        <w:t>determinación de sus derechos y obligaciones de orden  civil,  laboral,</w:t>
        <w:br/>
        <w:t>fiscal o de cualquier otro carácter”.</w:t>
        <w:br/>
        <w:t>El artículo 25.1 (Protección Judicial) establece  que  “[t]oda  persona</w:t>
        <w:br/>
        <w:t>tiene derecho a un recurso sencillo y rápido o a cualquier otro recurso</w:t>
        <w:br/>
        <w:t>efectivo ante los jueces o tribunales competentes, que la ampare contra</w:t>
        <w:br/>
        <w:t>actos  que  violen  sus  derechos  fundamentales  reconocidos  por   la</w:t>
        <w:br/>
        <w:t>Constitución, la ley o la presente Convención, aun cuando tal violación</w:t>
        <w:br/>
        <w:t>sea cometida por personas que actúen  en  ejercicio  de  sus  funciones</w:t>
        <w:br/>
        <w:t>oficiales”.</w:t>
        <w:br/>
        <w:t>El artículo 8 de la Convención Interamericana para Prevenir y Sancionar</w:t>
        <w:br/>
        <w:t>la Tortura establece que:</w:t>
        <w:br/>
        <w:t xml:space="preserve">         Los Estados partes garantizarán a toda persona que denuncie haber</w:t>
        <w:br/>
        <w:t xml:space="preserve">      sido sometida a tortura en el ámbito de su jurisdicción el derecho  a</w:t>
        <w:br/>
        <w:t xml:space="preserve">      que el caso sea examinado imparcialmente.</w:t>
        <w:br/>
        <w:t xml:space="preserve">         Asimismo, cuando exista denuncia o razón fundada para  creer  que</w:t>
        <w:br/>
        <w:t xml:space="preserve">      se ha cometido un acto de tortura en el ámbito  de  su  jurisdicción,</w:t>
        <w:br/>
        <w:t xml:space="preserve">      los Estados  partes  garantizarán  que  sus  respectivas  autoridades</w:t>
        <w:br/>
        <w:t xml:space="preserve">      procederán de oficio y de  inmediato  a  realizar  una  investigación</w:t>
        <w:br/>
        <w:t xml:space="preserve">      sobre el caso y a iniciar, cuando corresponda, el respectivo  proceso</w:t>
        <w:br/>
        <w:t xml:space="preserve">      penal.</w:t>
        <w:br/>
        <w:t xml:space="preserve">      […]</w:t>
        <w:br/>
        <w:t>[60]  Informe de Fondo, párrs. 178, 176 y 170.</w:t>
        <w:br/>
        <w:t>[61]   El artículo 8.2  de  la  Convención  dispone,  inter  alia,  que</w:t>
        <w:br/>
        <w:t>“[d]urante el proceso, toda persona tiene derecho, en plena igualdad, a</w:t>
        <w:br/>
        <w:t>las siguientes garantías mínimas: […]</w:t>
        <w:br/>
        <w:t xml:space="preserve">  d) derecho  del  inculpado  de  defenderse  personalmente  o  de  ser</w:t>
        <w:br/>
        <w:t xml:space="preserve">  asistido por un defensor de su elección  y  de  comunicarse  libre  y</w:t>
        <w:br/>
        <w:t xml:space="preserve">  privadamente con su defensor;</w:t>
        <w:br/>
        <w:t xml:space="preserve">  e)  derecho  irrenunciable  de   ser   asistido   por   un   defensor</w:t>
        <w:br/>
        <w:t xml:space="preserve">  proporcionado por el Estado, remunerado o  no  según  la  legislación</w:t>
        <w:br/>
        <w:t xml:space="preserve">  interna, si el inculpado no se defendiere por sí  mismo  ni  nombrare</w:t>
        <w:br/>
        <w:t xml:space="preserve">  defensor dentro del plazo establecido por la ley;</w:t>
        <w:br/>
        <w:t xml:space="preserve">  f) derecho de la defensa de interrogar a los testigos presentes en el</w:t>
        <w:br/>
        <w:t xml:space="preserve">  tribunal y de obtener la comparecencia, como testigos o  peritos,  de</w:t>
        <w:br/>
        <w:t xml:space="preserve">  otras personas que puedan arrojar luz sobre los hechos”.</w:t>
        <w:br/>
        <w:t>[62]  Informe de Fondo, párrs. 184-187, 190-194.</w:t>
        <w:br/>
        <w:t>[63]  El artículo  8.2  de  la  Convención  dispone,  inter  alia,  que</w:t>
        <w:br/>
        <w:t>“[d]urante el proceso, toda persona tiene derecho, en plena igualdad, a</w:t>
        <w:br/>
        <w:t>las siguientes garantías mínimas: […] g) derecho a no  ser  obligado  a</w:t>
        <w:br/>
        <w:t>declarar contra sí mismo ni a declararse culpable”.</w:t>
        <w:br/>
        <w:t>[64]  El artículo 8.3 de la Convención dispone que: “[l]a confesión del</w:t>
        <w:br/>
        <w:t>inculpado solamente es válida si  es  hecha  sin  coacción  de  ninguna</w:t>
        <w:br/>
        <w:t>naturaleza”.</w:t>
        <w:br/>
        <w:t>[65]  El artículo  10  de  la  Convención  Interamericana  para  Prevenir  y</w:t>
        <w:br/>
        <w:t>Sancionar la Tortura establece que:</w:t>
        <w:br/>
        <w:t xml:space="preserve">        Ninguna declaración que se compruebe haber sido obtenida  mediante</w:t>
        <w:br/>
        <w:t xml:space="preserve">      tortura podrá ser admitida como medio de prueba en un proceso,  salvo</w:t>
        <w:br/>
        <w:t xml:space="preserve">      en el que se siga contra la persona o personas  acusadas  de  haberla</w:t>
        <w:br/>
        <w:t xml:space="preserve">      obtenido mediante actos de tortura y únicamente como  prueba  de  que</w:t>
        <w:br/>
        <w:t xml:space="preserve">      por ese medio el acusado obtuvo tal declaración.</w:t>
        <w:br/>
        <w:t>[66]  Informe de Fondo, párrs. 201, 210; 215-216.</w:t>
        <w:br/>
        <w:t>[67]  Informe de Fondo, párr. 249.</w:t>
        <w:br/>
        <w:t>El artículo 2 (Deber de Adoptar Disposiciones de Derecho Interno) de la</w:t>
        <w:br/>
        <w:t>Convención Americana establece que</w:t>
        <w:br/>
        <w:t xml:space="preserve">         Si el ejercicio de los derechos y libertades mencionados  en  el</w:t>
        <w:br/>
        <w:t xml:space="preserve">      artículo  1  no   estuviere   ya   garantizado   por   disposiciones</w:t>
        <w:br/>
        <w:t xml:space="preserve">      legislativas o de otro carácter, los Estados Partes se comprometen a</w:t>
        <w:br/>
        <w:t xml:space="preserve">      adoptar, con arreglo a sus procedimientos constitucionales y  a  las</w:t>
        <w:br/>
        <w:t xml:space="preserve">      disposiciones de esta Convención, las medidas legislativas o de otro</w:t>
        <w:br/>
        <w:t xml:space="preserve">      carácter que fueren necesarias para hacer efectivos tales derechos y</w:t>
        <w:br/>
        <w:t xml:space="preserve">      libertades.</w:t>
        <w:br/>
        <w:t>El artículo 6 de la Convención Interamericana para Prevenir y Sancionar la</w:t>
        <w:br/>
        <w:t>Tortura estipula que:</w:t>
        <w:br/>
        <w:t xml:space="preserve">        De conformidad con lo dispuesto  en  el  artículo  1,  los  Estados</w:t>
        <w:br/>
        <w:t xml:space="preserve">      partes tomarán medidas efectivas para prevenir y sancionar la  tortura</w:t>
        <w:br/>
        <w:t xml:space="preserve">      en el ámbito de su jurisdicción.</w:t>
        <w:br/>
        <w:t xml:space="preserve">        Los Estados partes se asegurarán de que todos los actos de  tortura</w:t>
        <w:br/>
        <w:t xml:space="preserve">      y los intentos de cometer tales actos constituyan delitos  conforme  a</w:t>
        <w:br/>
        <w:t xml:space="preserve">      su derecho penal, estableciendo para castigarlos sanciones severas que</w:t>
        <w:br/>
        <w:t xml:space="preserve">      tengan en cuenta su gravedad.</w:t>
        <w:br/>
        <w:t xml:space="preserve">        Igualmente, los  Estados  partes  tomarán  medidas  efectivas  para</w:t>
        <w:br/>
        <w:t xml:space="preserve">      prevenir y sancionar, además, otros tratos o penas crueles,  inhumanos</w:t>
        <w:br/>
        <w:t xml:space="preserve">      o degradantes en el ámbito de su jurisdicción.</w:t>
        <w:br/>
        <w:br/>
        <w:t>[68]  La Comisión Interamericana efectuó consideraciones, entre  otros,</w:t>
        <w:br/>
        <w:t>sobre la “incompatibilidad con los estándares interamericanos”  de  “la</w:t>
        <w:br/>
        <w:t>legislación interna en materia de tortura y derecho a la defensa”.</w:t>
        <w:br/>
        <w:t>[69]  En el presente caso, el juez penal a cargo del proceso contra los</w:t>
        <w:br/>
        <w:t>señores García Cruz y Sánchez Silvestre por el delito de  portación  de</w:t>
        <w:br/>
        <w:t>arma de fuego de uso exclusivo del Ejército, Armada y  Fuerza  Pública,</w:t>
        <w:br/>
        <w:t>dio “vista” al Ministerio Público  de  la  denuncia  de  las  referidas</w:t>
        <w:br/>
        <w:t>personas de haber sufrido tortura (supra nota 33). El fiscal se  limitó</w:t>
        <w:br/>
        <w:t>a rendir un informe al juez, dentro de ese mismo proceso  penal  contra</w:t>
        <w:br/>
        <w:t>los señores García Cruz y Sánchez  Silvestre,  concluyendo  que  en  su</w:t>
        <w:br/>
        <w:t>criterio “no se enc[ontraban] corroborados los elementos  que  integran</w:t>
        <w:br/>
        <w:t>el delito de TORTURA”, valoración  que  emitió  basándose  en  que  las</w:t>
        <w:br/>
        <w:t>lesiones físicas constatadas por médicos de  la  Procuraduría  no  eran</w:t>
        <w:br/>
        <w:t>lesiones graves,  y  afirmó  tanto  que  “se  trata[ba]n  de  molestias</w:t>
        <w:br/>
        <w:t>incidentales al momento de capturar a  dos  personas  quienes  portaban</w:t>
        <w:br/>
        <w:t>pistolas” como que “posiblemente se  pudieron  haber  causado”  por  el</w:t>
        <w:br/>
        <w:t>“entrenamiento físico” que realizaban “para el Movimiento Guerrillero”.</w:t>
        <w:br/>
        <w:t>Asimismo, el fiscal sostuvo que la defensora de  los  procesados  podía</w:t>
        <w:br/>
        <w:t>interponer la denuncia por el delito de lesiones. Cfr. Informe de Fondo</w:t>
        <w:br/>
        <w:t>No. 138/11, párrs. 81 y 149. Asimismo, en  el  proceso  que  se  siguió</w:t>
        <w:br/>
        <w:t>contra los señores García Cruz y Sánchez Silvestre por los  delitos  de</w:t>
        <w:br/>
        <w:t>homicidio, lesiones, robo con violencia, delincuencia organizada y daño</w:t>
        <w:br/>
        <w:t>en los bienes no se dio vista al  agente  del  Ministerio  Público  con</w:t>
        <w:br/>
        <w:t>motivo de probables hechos de tortura denunciados por Juan García  Cruz</w:t>
        <w:br/>
        <w:t>y Santiago Sánchez Silvestre. Cfr. Informe de Fondo No.  138/11,  párr.</w:t>
        <w:br/>
        <w:t>120.</w:t>
        <w:br/>
        <w:t>[70]  Cfr. Caso Cabrera García y Montiel Flores Vs.  México.  Excepción</w:t>
        <w:br/>
        <w:t>Preliminar, Fondo, Reparaciones y Costas. Sentencia de 26 de  noviembre</w:t>
        <w:br/>
        <w:t>de 2010. Serie C No. 220, párrs. 169 y 201.</w:t>
        <w:br/>
        <w:t>[71]  Las autoridades judiciales y ministeriales en  el  proceso  penal</w:t>
        <w:br/>
        <w:t>llevado  en  contra  de  las  víctimas  tuvieron  conocimiento  de  los</w:t>
        <w:br/>
        <w:t>presuntos hechos de tortura en  contra  de  las  mismas  ya  que  estas</w:t>
        <w:br/>
        <w:t>alegaban, repetidamente y en  varias  etapas  del  proceso  penal,  que</w:t>
        <w:br/>
        <w:t>fueron torturadas e incluso se confirmó mediante  certificados  médicos</w:t>
        <w:br/>
        <w:t>que presentaban lesiones físicas visibles. Cfr. Informe  de  Fondo  No.</w:t>
        <w:br/>
        <w:t>138/11, párrs. 57 y 61.</w:t>
        <w:br/>
        <w:t>[72]  Cfr. Caso de los  Hermanos  Gómez  Paquiyauri  Vs.  Perú.  Fondo,</w:t>
        <w:br/>
        <w:t>Reparaciones y Costas. Sentencia de 8 de julio de  2004.  Serie  C  No.</w:t>
        <w:br/>
        <w:t>110, párrs. 153 y 154; Caso Cabrera García y Montiel Flores Vs. México,</w:t>
        <w:br/>
        <w:t>supra nota 70, párrs. 135 y 192, y  Caso  García  Lucero  y  otras  Vs.</w:t>
        <w:br/>
        <w:t>Chile.  Excepciones  Preliminares,  Fondo,   Reparaciones   y   Costas.</w:t>
        <w:br/>
        <w:t>Sentencia de 28 de agosto de 2013. Serie C No. 267, párrs. 122 y 124.</w:t>
        <w:br/>
        <w:t>[73]  Cfr. Caso Cabrera García y Montiel Flores Vs.  México.  Excepción</w:t>
        <w:br/>
        <w:t>Preliminar, Fondo, Reparaciones y Costas. Sentencia de 26 de  noviembre</w:t>
        <w:br/>
        <w:t>de 2010. Serie C No. 220, párrs. 165 y  166.  El  artículo  8.3  de  la</w:t>
        <w:br/>
        <w:t>Convención es claro  al  señalar  que  “[l]a  confesión  del  inculpado</w:t>
        <w:br/>
        <w:t>solamente es válida si es hecha sin coacción  de  ninguna  naturaleza”.</w:t>
        <w:br/>
        <w:t>Asimismo, la Corte ha indicado que cuando una persona alega dentro  del</w:t>
        <w:br/>
        <w:t>proceso que su  declaración  o  confesión  ha  sido  obtenida  mediante</w:t>
        <w:br/>
        <w:t>coacción, los Estados tienen la  obligación  de  verificar,  en  primer</w:t>
        <w:br/>
        <w:t>lugar, la veracidad de dicha denuncia a  través  de  una  investigación</w:t>
        <w:br/>
        <w:t>llevada a cabo con la debida  diligencia.  La  Corte  recuerda  que  el</w:t>
        <w:br/>
        <w:t>Estado, en su condición de garante, tiene tanto la  responsabilidad  de</w:t>
        <w:br/>
        <w:t>garantizar los derechos del individuo  bajo  su  custodia  como  la  de</w:t>
        <w:br/>
        <w:t>proveer la información y las pruebas relacionadas con lo que suceda  al</w:t>
        <w:br/>
        <w:t>detenido y que existe la presunción de considerar responsable al Estado</w:t>
        <w:br/>
        <w:t>por las lesiones que exhibe una persona que ha estado bajo la  custodia</w:t>
        <w:br/>
        <w:t>de agentes estatales y recae en  este  la  obligación  de  proveer  una</w:t>
        <w:br/>
        <w:t>explicación satisfactoria  y  convincente  de  lo  sucedido,  así  como</w:t>
        <w:br/>
        <w:t>demostrar que la confesión fue voluntaria. Cfr. Caso de los  “Niños  de</w:t>
        <w:br/>
        <w:t>la Calle” (Villagrán Morales y otros) Vs. Guatemala.  Fondo.  Sentencia</w:t>
        <w:br/>
        <w:t>de 19 de noviembre de 1999. Serie C No. 63,  párr.  170;  Caso  Cabrera</w:t>
        <w:br/>
        <w:t>García y Montiel Flores Vs. México, supra nota 70, párrs. 134 y 136,  y</w:t>
        <w:br/>
        <w:t>Caso Mendoza y otros Vs. Argentina. Excepciones Preliminares,  Fondo  y</w:t>
        <w:br/>
        <w:t>Reparaciones. Sentencia de 14 de mayo de 2013. Serie C No.  260,  párr.</w:t>
        <w:br/>
        <w:t>203.</w:t>
        <w:br/>
        <w:t>[74]  Cfr. Caso Cabrera García y Montiel Flores Vs. México, supra  nota</w:t>
        <w:br/>
        <w:t>70, párr. 167.</w:t>
        <w:br/>
        <w:t>[75]  La Corte  ha  sostenido  que  una  declaración  posterior  a  los</w:t>
        <w:br/>
        <w:t>supuestos hechos de tortura puede ser la consecuencia del maltrato  que</w:t>
        <w:br/>
        <w:t>padeció la persona y, específicamente, del miedo que  subsiste  después</w:t>
        <w:br/>
        <w:t>de este tipo de hechos, a lo cual se suma la situación de indefensión y</w:t>
        <w:br/>
        <w:t>vulnerabilidad en la que se encuentran las personas al momento  de  ser</w:t>
        <w:br/>
        <w:t>detenidas. Cfr. Caso Cantoral Benavides vs. Perú. Fondo.  Sentencia  de</w:t>
        <w:br/>
        <w:t>18 de agosto de 2000. Serie C No. 69, párr. 104, y Caso Cabrera  García</w:t>
        <w:br/>
        <w:t>y Montiel Flores Vs. México, supra nota 70, párrs. 173 al 175.</w:t>
        <w:br/>
        <w:t>[76]   En  su  jurisprudencia  reiterada  la  Corte  Interamericana  ha</w:t>
        <w:br/>
        <w:t>establecido que  es  consciente  que  las  autoridades  internas  están</w:t>
        <w:br/>
        <w:t>sujetas al imperio de la ley y, por ello, están obligadas a aplicar las</w:t>
        <w:br/>
        <w:t>disposiciones vigentes en el  ordenamiento  jurídico.  Pero  cuando  un</w:t>
        <w:br/>
        <w:t>Estado  es  Parte  de  un  tratado  internacional  como  la  Convención</w:t>
        <w:br/>
        <w:t>Americana, todos sus  órganos,  incluidos  sus  jueces,  también  están</w:t>
        <w:br/>
        <w:t>sometidos a aquel, lo cual les obliga a velar porque los efectos de las</w:t>
        <w:br/>
        <w:t>disposiciones de la Convención no se vean mermados por la aplicación de</w:t>
        <w:br/>
        <w:t>normas contrarias a su objeto y fin y que desde un  inicio  carecen  de</w:t>
        <w:br/>
        <w:t>efectos jurídicos. En tal sentido, este  Tribunal  ha  establecido  que</w:t>
        <w:br/>
        <w:t>todas la autoridades estatales están en la  obligación  de  ejercer  ex</w:t>
        <w:br/>
        <w:t>officio un “control de convencionalidad” entre las normas internas y la</w:t>
        <w:br/>
        <w:t>Convención Americana, en el marco de sus respectivas competencias y  de</w:t>
        <w:br/>
        <w:t>las  regulaciones  procesales  correspondientes.  Ello  se  refiere  al</w:t>
        <w:br/>
        <w:t>análisis  que  deben  realizar  los   órganos   y   agentes   estatales</w:t>
        <w:br/>
        <w:t>(particularmente los jueces y demás operadores de  justicia)  sobre  la</w:t>
        <w:br/>
        <w:t>compatibilidad de las normas y prácticas nacionales con  la  Convención</w:t>
        <w:br/>
        <w:t>Americana. En sus decisiones y actos concretos dichos órganos y agentes</w:t>
        <w:br/>
        <w:t>deben cumplir con la obligación general de garantizar  los  derechos  y</w:t>
        <w:br/>
        <w:t>libertades protegidos en la Convención Americana,  asegurándose  de  no</w:t>
        <w:br/>
        <w:t>aplicar normas jurídicas internas violatorias  de  dicho  tratado,  así</w:t>
        <w:br/>
        <w:t>como  de  aplicar  correctamente  este   tratado   y   los   estándares</w:t>
        <w:br/>
        <w:t>jurisprudenciales desarrollados por este Tribunal.  Cfr.  entre  otros:</w:t>
        <w:br/>
        <w:t>Caso Almonacid Arellano y otros Vs.  Chile.  Excepciones  Preliminares,</w:t>
        <w:br/>
        <w:t>Fondo, Reparaciones y Costas. Sentencia de 26 de  septiembre  de  2006.</w:t>
        <w:br/>
        <w:t>Serie C No. 124; Caso  La  Cantuta  Vs.  Perú.  Fondo,  Reparaciones  y</w:t>
        <w:br/>
        <w:t>Costas. Sentencia de 29 de noviembre de 2006. Serie C  No.  162,  párr.</w:t>
        <w:br/>
        <w:t>173; Caso Gomes Lund y otros  ("Guerrilha  do  Araguaia")  Vs.  Brasil.</w:t>
        <w:br/>
        <w:t>Excepciones Preliminares, Fondo, Reparaciones y Costas. Sentencia de 24</w:t>
        <w:br/>
        <w:t>de noviembre de 2010. Serie C No. 219, párr. 176; Caso Cabrera García y</w:t>
        <w:br/>
        <w:t>Montiel Flores Vs. México, supra nota 70, párr. 225;  Caso  Gelman  Vs.</w:t>
        <w:br/>
        <w:t>Uruguay. Fondo y Reparaciones. Sentencia de  24  de  febrero  de  2011.</w:t>
        <w:br/>
        <w:t>Serie C No.221, párr. 193; Caso  Furlan  y  familiares  Vs.  Argentina.</w:t>
        <w:br/>
        <w:t>Excepciones Preliminares, Fondo, Reparaciones y Costas. Sentencia de 31</w:t>
        <w:br/>
        <w:t>de agosto de 2012. Serie C No. 246, párrs. 302 y 303, y Caso Mendoza  y</w:t>
        <w:br/>
        <w:t>otros Vs. Argentina, supra nota 73, párr.  221.  Véase  asimismo:  Caso</w:t>
        <w:br/>
        <w:t>Gelman  Vs.  Uruguay.  Supervisión  de   Cumplimiento   de   Sentencia.</w:t>
        <w:br/>
        <w:t>Resolución de la Corte Interamericana de Derechos Humanos 20  de  marzo</w:t>
        <w:br/>
        <w:t>de 2013, Considerandos 65 a 90.</w:t>
        <w:br/>
        <w:t>[77]   Cfr.  Acuerdo  de  solución   amistosa   y   reconocimiento   de</w:t>
        <w:br/>
        <w:t>responsabilidad del Estado, supra nota 9,  acápite  “III.  Trámite  del</w:t>
        <w:br/>
        <w:t>caso ante el Sistema  Interamericano  de  Protección  de  los  Derechos</w:t>
        <w:br/>
        <w:t>Humanos”, cláusula octava.</w:t>
        <w:br/>
        <w:t>[78]  Cfr. Sentencia emitida 18 de abril de 2013 por  la  Primera  Sala</w:t>
        <w:br/>
        <w:t>Colegiada Penal de Texcoco que  dio  cumplimiento  a  la  sentencia  de</w:t>
        <w:br/>
        <w:t>amparo de 25 de marzo de 2013  (expediente  de  anexos  al  escrito  de</w:t>
        <w:br/>
        <w:t>solicitudes y argumentos, folios 4456, 4457, 4620, 4797 y 4798).</w:t>
        <w:br/>
        <w:t>[79]    Se   sostuvo   que   ‘‘[l]a   ‘inmediatez’    como    principio</w:t>
        <w:br/>
        <w:t>característic[o] de un proceso penal adversarial claramente  exige  que</w:t>
        <w:br/>
        <w:t>el juzgador presencie directamente  el  desahogo  de  las  pruebas  que</w:t>
        <w:br/>
        <w:t>presentan las partes y el examen de contradictorio al que son sometidas</w:t>
        <w:br/>
        <w:t>mutuamente. Lo que no debe confundirse con el parámetro de  apreciación</w:t>
        <w:br/>
        <w:t>de la prueba  al  que  se  ha  denominado  inmediatez  procesal  en  la</w:t>
        <w:br/>
        <w:t>obtención. Concepto este último que requiere revisión a la luz  de  los</w:t>
        <w:br/>
        <w:t>principios de los parámetros de debido proceso legal’’. Cfr.  sentencia</w:t>
        <w:br/>
        <w:t>del juicio de amparo directo 778/2012 dictada por el Tribunal Colegiado</w:t>
        <w:br/>
        <w:t>del Circuito del Centro Auxiliar de la Séptima Región el 25 de marzo de</w:t>
        <w:br/>
        <w:t>2013 (expediente de Fondo, folio 263).</w:t>
        <w:br/>
        <w:t>[80]  Cfr. sentencia del juicio de amparo directo 778/2012, supra  nota</w:t>
        <w:br/>
        <w:t>79, folio 262.</w:t>
        <w:br/>
        <w:t>[81]  En tal sentido, la sentencia señala que el juez de  alzada  debió</w:t>
        <w:br/>
        <w:t>valorar que: 1) ‘‘desde sus primeras declaraciones ministeriales, ambos</w:t>
        <w:br/>
        <w:t>declararon que las lesiones  que  presentaban  se  las  habían  causado</w:t>
        <w:br/>
        <w:t>agentes  estatales’’;  las  ‘‘circunstancias  en  que  tuvo  lugar   la</w:t>
        <w:br/>
        <w:t>detención’’, debido a que ésta ‘‘se realizó sin orden judicial’’, y  3)</w:t>
        <w:br/>
        <w:t>el ‘‘contexto que antecede al presente caso respecto a la obtención  de</w:t>
        <w:br/>
        <w:t>confesiones y  declaraciones  mediante  coacción’’.  Respecto  de  este</w:t>
        <w:br/>
        <w:t>último elemento, el  fallo  consideró,  entre  otros,  un  informe  del</w:t>
        <w:br/>
        <w:t>Relator Especial de Naciones Unidas sobre  la  Tortura,  el  mismo  que</w:t>
        <w:br/>
        <w:t>señala que ‘‘en la práctica ordinaria [existe un] gran  riesgo  de  que</w:t>
        <w:br/>
        <w:t>las averiguaciones  estén  […]  elaboradas  mediante  coacción’’.  Cfr.</w:t>
        <w:br/>
        <w:t>sentencia del juicio de amparo directo 778/2012, supra nota 79,  folios</w:t>
        <w:br/>
        <w:t>275 y 276.</w:t>
        <w:br/>
        <w:t>[82]  El tribunal nacional consideró  al  control  de  convencionalidad</w:t>
        <w:br/>
        <w:t>como ‘‘el estudio oficioso que deben realizar los jueces  de  cualquier</w:t>
        <w:br/>
        <w:t>fuero para analizar si las normas son  o  no  compatibles  […]  con  la</w:t>
        <w:br/>
        <w:t>Convención Americana’’. Cfr. sentencia emitida 18 de abril de 2013  por</w:t>
        <w:br/>
        <w:t>la Primera Sala Colegiada Penal de Texcoco  (expediente  de  anexos  al</w:t>
        <w:br/>
        <w:t>escrito de solicitudes y argumentos, folios 4440, 4450 y 4451).</w:t>
        <w:br/>
        <w:t>[83]  El artículo 63.1 de la Convención dispone  que  “[c]uando  decida</w:t>
        <w:br/>
        <w:t>que hubo  violación  de  un  derecho  o  libertad  protegidos  en  [la]</w:t>
        <w:br/>
        <w:t>Convención, la Corte dispondrá que se garantice al lesionado en el goce</w:t>
        <w:br/>
        <w:t>de su derecho o libertad conculcados. Dispondrá asimismo, si ello fuera</w:t>
        <w:br/>
        <w:t>procedente, que se reparen las consecuencias de la medida  o  situación</w:t>
        <w:br/>
        <w:t>que ha configurado la vulneración de esos derechos y  el  pago  de  una</w:t>
        <w:br/>
        <w:t>justa indemnización a la parte lesionada”.</w:t>
        <w:br/>
        <w:t>[84]  Cfr.  Caso  Velásquez  Rodríguez  Vs.  Honduras.  Reparaciones  y</w:t>
        <w:br/>
        <w:t>Costas. Sentencia de 21 de julio de 1989. Serie C No. 7,  párr.  25,  y</w:t>
        <w:br/>
        <w:t>Caso Luna López Vs. Honduras. Fondo, Reparaciones y  Costas.  Sentencia</w:t>
        <w:br/>
        <w:t>de 10 de octubre de 2013. Serie C No. 269, párr. 213.</w:t>
        <w:br/>
        <w:t>[85]  Cfr. Caso Aloeboetoe y otros Vs. Surinam. Reparaciones y  Costas.</w:t>
        <w:br/>
        <w:t>Sentencia de 10 de septiembre de 1993. Serie C No. 15, párr. 43, y Caso</w:t>
        <w:br/>
        <w:t>Luna López Vs. Honduras, supra nota 84, párr. 213.</w:t>
        <w:br/>
        <w:t>[86]  Cfr. Caso Ticona Estrada y otros Vs. Bolivia. Fondo, Reparaciones</w:t>
        <w:br/>
        <w:t>y Costas. Sentencia de 27 de noviembre de 2008. Serie C No. 191,  párr.</w:t>
        <w:br/>
        <w:t>110, y Caso Luna López Vs. Honduras, supra nota 84, párr. 215.</w:t>
        <w:br/>
        <w:t>[87]  Cfr.  Caso  Velásquez  Rodríguez  Vs.  Honduras.  Reparaciones  y</w:t>
        <w:br/>
        <w:t>Costas, supra nota 84, párr. 26.</w:t>
        <w:br/>
        <w:t>[88]  Cfr. Caso Cantoral Benavides Vs.  Perú.  Reparaciones  y  Costas.</w:t>
        <w:br/>
        <w:t>Sentencia de 3 de diciembre de 2001. Serie C No. 88,  párrs.  79-81,  y</w:t>
        <w:br/>
        <w:t>Caso del Tribunal Constitucional (Camba Campos y  otros)  Vs.  Ecuador.</w:t>
        <w:br/>
        <w:t>Excepciones Preliminares, Fondo, Reparaciones y Costas. Sentencia de 28</w:t>
        <w:br/>
        <w:t>de agosto de 2013. Serie C No. 268, párr. 244.</w:t>
        <w:br/>
        <w:t>[89]  Cfr. Caso Velásquez Rodríguez. Reparaciones y Costas, supra  nota</w:t>
        <w:br/>
        <w:t>84, párrs. 25 a 27, y Caso Luna López  Vs.  Honduras,  supra  nota  84,</w:t>
        <w:br/>
        <w:t>párr. 214.</w:t>
        <w:br/>
        <w:t>[90]  De acuerdo a lo dispuesto en el artículo 35 del Reglamento y a la</w:t>
        <w:br/>
        <w:t>jurisprudencia constante de la  Corte,  las  presuntas  víctimas  deben</w:t>
        <w:br/>
        <w:t>estar señaladas en el Informe de Fondo. Cfr. Caso de  las  Masacres  de</w:t>
        <w:br/>
        <w:t>Ituango Vs.  Colombia.  Excepción  Preliminar,  Fondo,  Reparaciones  y</w:t>
        <w:br/>
        <w:t>Costas. Sentencia de 1 de julio de 2006. Serie C  No.  148,  párr.  98;</w:t>
        <w:br/>
        <w:t>Caso  Nadege  Dorzema  y  otros  Vs.   República   Dominicana.   Fondo,</w:t>
        <w:br/>
        <w:t>Reparaciones y Costas. Sentencia de 24 de octubre de 2012. Serie C  No.</w:t>
        <w:br/>
        <w:t>251, párrs. 29 y 37, y Caso Suárez  Peralta  Vs.  Ecuador.  Excepciones</w:t>
        <w:br/>
        <w:t>Preliminares, Fondo, Reparaciones y Costas. Sentencia de 21 de mayo  de</w:t>
        <w:br/>
        <w:t>2013. Serie C No. 261, párr. 27 y 165.</w:t>
        <w:br/>
        <w:t>[91]  Cfr. Caso Suárez  Rosero  Vs.  Ecuador.  Reparaciones  y  Costas.</w:t>
        <w:br/>
        <w:t>Sentencia de 20 de enero de 1999. Serie C No. 44,  párr.  233,  y  Caso</w:t>
        <w:br/>
        <w:t>Luna López Vs. Honduras, supra nota 84, párr. 216.</w:t>
        <w:br/>
        <w:t>[92]  En el acuerdo se hace contar que las medidas se otorgan “de buena</w:t>
        <w:br/>
        <w:t>fe” “en consideración que ante el procedimiento ante la  C[omisión]  no</w:t>
        <w:br/>
        <w:t>se alegó ni se reconoció como víctimas […] a  los  familiares  de  [los</w:t>
        <w:br/>
        <w:t>señores García Cruz y Sánchez Silvestre]”.</w:t>
        <w:br/>
        <w:t>[93]  Cfr. Caso Cantoral Benavides Vs.  Perú.  Reparaciones  y  Costas,</w:t>
        <w:br/>
        <w:t>supra nota 88, párr. 78, y Caso Palamara  Iribarne  Vs.  Chile.  Fondo,</w:t>
        <w:br/>
        <w:t>Reparaciones y Costas. Sentencia de 22 de noviembre de  2005.  Serie  C</w:t>
        <w:br/>
        <w:t>No. 135, párr. 253.</w:t>
        <w:br/>
        <w:t>[94]  Esta medida de reparación consiste en la obligación del Estado de</w:t>
        <w:br/>
        <w:t>brindar  gratuitamente,  a  través  de  sus  instituciones   de   salud</w:t>
        <w:br/>
        <w:t>especializadas,  y  de  forma  inmediata,  adecuada  y   efectiva,   el</w:t>
        <w:br/>
        <w:t>tratamiento médico y psicológico o psiquiátrico a los  declarados  como</w:t>
        <w:br/>
        <w:t>víctimas,  previo  consentimiento  informado,  incluida  la   provisión</w:t>
        <w:br/>
        <w:t>gratuita de los medicamentos que eventualmente se requieran, tomando en</w:t>
        <w:br/>
        <w:t>consideración los padecimientos de cada uno de ellos. En el caso de que</w:t>
        <w:br/>
        <w:t>el  Estado  careciera  de  dichas  instituciones  deberá   recurrir   a</w:t>
        <w:br/>
        <w:t>instituciones privadas o de la sociedad civil especializadas. Asimismo,</w:t>
        <w:br/>
        <w:t>los tratamientos respectivos deberán prestarse,  en  la  medida  de  lo</w:t>
        <w:br/>
        <w:t>posible, en los centros más cercanos a sus lugares de residencia por el</w:t>
        <w:br/>
        <w:t>tiempo que sea necesario.  Al  proveer  el  tratamiento  psicológico  o</w:t>
        <w:br/>
        <w:t>psiquiátrico  se  deben  considerar,  además,  las   circunstancias   y</w:t>
        <w:br/>
        <w:t>necesidades particulares de cada una de las víctimas, de manera que  se</w:t>
        <w:br/>
        <w:t>les brinden tratamientos familiares e individuales,  según  lo  que  se</w:t>
        <w:br/>
        <w:t>acuerde con cada una de ellas y después de una  evaluación  individual.</w:t>
        <w:br/>
        <w:t>Cfr. Caso Cantoral Benavides Vs. Perú.  Reparaciones  y  Costas,  supra</w:t>
        <w:br/>
        <w:t>nota 88, párr. 57, y Caso Mendoza y otros Vs. Argentina, supra nota 73,</w:t>
        <w:br/>
        <w:t>párrs. 311 y 312.</w:t>
        <w:br/>
        <w:br/>
        <w:t>[95]  Cfr. Caso Cantoral Benavides Vs.  Perú.  Reparaciones  y  Costas,</w:t>
        <w:br/>
        <w:t>supra nota 88, párr. 81; Caso Nadege  Dorzema  y  otros  Vs.  República</w:t>
        <w:br/>
        <w:t>Dominicana, supra nota 90, párr. 265, y Caso Luna López  Vs.  Honduras,</w:t>
        <w:br/>
        <w:t>supra nota 84, párr. 227.</w:t>
        <w:br/>
        <w:t>[96]  Caso Bámaca  Velásquez  Vs.  Guatemala.  Reparaciones  y  Costas.</w:t>
        <w:br/>
        <w:t>Sentencia de 22 de febrero de 2002. Serie C No. 91, párr.  43,  y  Caso</w:t>
        <w:br/>
        <w:t>Luna López Vs. Honduras, supra nota 84, párr. 246.</w:t>
        <w:br/>
        <w:t>[97]  Cfr. Caso de los “Niños de la Calle” (Villagrán Morales y otros),</w:t>
        <w:br/>
        <w:t>supra, párr. 84;  Caso  Trujillo  Oroza  Vs.  Bolivia.  Reparaciones  y</w:t>
        <w:br/>
        <w:t>Costas. Sentencia de 27 de febrero de 2002. Serie C No. 92, párr. 77, y</w:t>
        <w:br/>
        <w:t>Caso Luna López Vs. Honduras, supra nota 84, párr. 251.</w:t>
        <w:br/>
        <w:t>[98]  Cfr. Caso Garrido  y  Baigorria  Vs.  Argentina.  Reparaciones  y</w:t>
        <w:br/>
        <w:t>Costas. Sentencia de 27 de agosto de 1998. Serie C No. 39, párr. 79,  y</w:t>
        <w:br/>
        <w:t>Caso Luna López Vs. Honduras, supra nota 84, párr. 258.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