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Caso liakat ali alibux VS. suriname</w:t>
        <w:br/>
        <w:br/>
        <w:br/>
        <w:br/>
        <w:t xml:space="preserve">                      SENTENCIA DE 30 DE ENERO DE 2014</w:t>
        <w:br/>
        <w:t xml:space="preserve">          (Excepciones Preliminares, Fondo, Reparaciones y Costas)</w:t>
        <w:br/>
        <w:br/>
        <w:br/>
        <w:br/>
        <w:t>En el caso Liakat Ali Alibux,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>Humberto Antonio Sierra Porto, Presidente;</w:t>
        <w:br/>
        <w:t>Roberto F. Caldas, Vicepresidente;</w:t>
        <w:br/>
        <w:t>Manuel E. Ventura Robles, Juez;</w:t>
        <w:br/>
        <w:t>Diego García-Sayán, Juez;</w:t>
        <w:br/>
        <w:t>Alberto Pérez Pérez, Juez;</w:t>
        <w:br/>
        <w:t>Eduardo Vio Grossi, Juez, y</w:t>
        <w:br/>
        <w:t>Eduardo Ferrer Mac-Gregor Poisot,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br/>
        <w:br/>
        <w:t xml:space="preserve">                     CASO LIAKAT ALI ALIBUX VS. SURINAME</w:t>
        <w:br/>
        <w:br/>
        <w:t xml:space="preserve">                                   Índice</w:t>
        <w:br/>
        <w:br/>
        <w:t>I Introducción de la Causa y OBJETO DE LA CONTROVERSIA   3</w:t>
        <w:br/>
        <w:t>II PROCEDIMIENTO ANTE LA CORTE    4</w:t>
        <w:br/>
        <w:t>Iii EXCEPCIones PRELIMINARes sobre LA falta de agotamiento de los recursos</w:t>
        <w:br/>
        <w:t>internos    5</w:t>
        <w:br/>
        <w:t>A.    Argumentos de las partes y de la Comisión    5</w:t>
        <w:br/>
        <w:t>B.    Consideraciones de la Corte 6</w:t>
        <w:br/>
        <w:t>C.    Conclusión 8</w:t>
        <w:br/>
        <w:t>IV COMPETENCIA   8</w:t>
        <w:br/>
        <w:t>V  PRUEBA   8</w:t>
        <w:br/>
        <w:t>A.    Prueba documental, testimonial y pericial    8</w:t>
        <w:br/>
        <w:t>B.    Admisión de la prueba  9</w:t>
        <w:br/>
        <w:t>B.1 Admisión de la prueba documental    9</w:t>
        <w:br/>
        <w:t>B.2 Falta de presentación del escrito de solicitudes y argumentos   10</w:t>
        <w:br/>
        <w:t>B.3 Admisión de las declaraciones de la presunta víctima, del perito  y  del</w:t>
        <w:br/>
        <w:t>testigo     10</w:t>
        <w:br/>
        <w:t>Vi  hechos  11</w:t>
        <w:br/>
        <w:t>ViI  Fondo  18</w:t>
        <w:br/>
        <w:t>ViI-1  Principio de legalidad y de retroactividad  18</w:t>
        <w:br/>
        <w:t>A.    Argumentos de las partes y de la Comisión    18</w:t>
        <w:br/>
        <w:t>B.    Consideraciones de la Corte 19</w:t>
        <w:br/>
        <w:t>B.1 Alcance del Principio de Legalidad y de Retroactividad    20</w:t>
        <w:br/>
        <w:t>B.2 Aplicación en el tiempo de normas que regulan el procedimiento. 22</w:t>
        <w:br/>
        <w:t>B.3 Aplicación de la LAFCP en el caso Liakat Alibux      25</w:t>
        <w:br/>
        <w:t>C.    Conclusiones     26</w:t>
        <w:br/>
        <w:t>ViI-2 Garantías Judiciales   27</w:t>
        <w:br/>
        <w:t>A.    Argumentos de la partes y de la Comisión     27</w:t>
        <w:br/>
        <w:t>B.    Consideraciones de la Corte 28</w:t>
        <w:br/>
        <w:t>B.1 Alcance del artículo 8.2(h) de la Convención   28</w:t>
        <w:br/>
        <w:t>B.2 El establecimiento de jurisdicciones distintas a las penales  ordinarias</w:t>
        <w:br/>
        <w:t>para el juzgamiento de altas autoridades     30</w:t>
        <w:br/>
        <w:t>B.3 Regulación del derecho a recurrir el fallo para el juzgamiento penal  de</w:t>
        <w:br/>
        <w:t>altas autoridades a nivel comparado     30</w:t>
        <w:br/>
        <w:t>B.4 El juzgamiento en instancia única del  señor  Liakat  Ali  Alibux  y  el</w:t>
        <w:br/>
        <w:t>derecho a recurrir el fallo  33</w:t>
        <w:br/>
        <w:t>B.5 La subsecuente adopción del recurso de apelación     35</w:t>
        <w:br/>
        <w:t>C.    Conclusión general     35</w:t>
        <w:br/>
        <w:t>VII-3  pROTECCIÓN JUDICIAL   36</w:t>
        <w:br/>
        <w:t>A.    Argumentos de las partes y de la Comisión    36</w:t>
        <w:br/>
        <w:t>B.    Consideraciones de la Corte 36</w:t>
        <w:br/>
        <w:t>C.    Conclusión 38</w:t>
        <w:br/>
        <w:t>VII-4  DERECHO DE CIRCULACIÓN Y RESIDENCIA   39</w:t>
        <w:br/>
        <w:t>A.    Argumentos de las partes y de la Comisión    39</w:t>
        <w:br/>
        <w:t>B.    Consideraciones de la Corte 39</w:t>
        <w:br/>
        <w:t>C.    Conclusión 41</w:t>
        <w:br/>
        <w:t>VIII  rEPARACIONES     41</w:t>
        <w:br/>
        <w:t>A.    Parte Lesionada  42</w:t>
        <w:br/>
        <w:t>B.    Solicitud de medidas para dejar sin  efecto  el  proceso  penal  y  la</w:t>
        <w:br/>
        <w:t>condena impuesta al señor Alibux  42</w:t>
        <w:br/>
        <w:t>C.    Medidas de satisfacción y garantías de no repetición    43</w:t>
        <w:br/>
        <w:t>C.1 Medidas de satisfacción  43</w:t>
        <w:br/>
        <w:t>C.2 Garantías de no repetición    43</w:t>
        <w:br/>
        <w:t>D.    Indemnización compensatoria 44</w:t>
        <w:br/>
        <w:t>D.1 Daño material      44</w:t>
        <w:br/>
        <w:t>D.2 Daño inmaterial    45</w:t>
        <w:br/>
        <w:t>E.    Costas y gastos  45</w:t>
        <w:br/>
        <w:t>F.    Modalidades de cumplimiento de los pagos ordenados 47</w:t>
        <w:br/>
        <w:t>IX puntos resolutivos  47</w:t>
        <w:br/>
        <w:br/>
        <w:t>I</w:t>
        <w:br/>
        <w:t>Introducción de la Causa y OBJETO DE LA CONTROVERSIA</w:t>
        <w:br/>
        <w:br/>
        <w:br/>
        <w:t>El caso sometido a la  Corte.  –  El  20  de  enero  de  2012,  la  Comisión</w:t>
        <w:br/>
        <w:t>Interamericana   de   Derechos   Humanos   (en   adelante    “la    Comisión</w:t>
        <w:br/>
        <w:t>Interamericana” o “la Comisión”) sometió  a  la  jurisdicción  de  la  Corte</w:t>
        <w:br/>
        <w:t>Interamericana de Derechos Humanos (en adelante "escrito de  sometimiento"),</w:t>
        <w:br/>
        <w:t>el caso "Liakat Ali Alibux" en  contra  de  la  República  de  Suriname  (en</w:t>
        <w:br/>
        <w:t>adelante “el Estado” o “Suriname”).  De  acuerdo  con  lo  señalado  por  la</w:t>
        <w:br/>
        <w:t>Comisión, el  caso  se  relaciona  con  la  investigación  y  proceso  penal</w:t>
        <w:br/>
        <w:t>seguidos contra el señor Liakat Ali Alibux - Ex Ministro de  Finanzas  y  Ex</w:t>
        <w:br/>
        <w:t>Ministro de Recursos Naturales - quien fue condenado el 5  de  noviembre  de</w:t>
        <w:br/>
        <w:t>2003 por el delito de falsificación, de  conformidad  con  el  procedimiento</w:t>
        <w:br/>
        <w:t>establecido en la Ley sobre Acusación de Funcionarios con  Cargos  Políticos</w:t>
        <w:br/>
        <w:t>(en adelante “LAFCP”).</w:t>
        <w:br/>
        <w:br/>
        <w:t>Trámite ante la Comisión. – El trámite ante la Comisión fue el siguiente:</w:t>
        <w:br/>
        <w:br/>
        <w:t xml:space="preserve">   a) Petición. – El 22 de agosto de 2003 la Comisión recibió la petición</w:t>
        <w:br/>
        <w:t xml:space="preserve">      inicial del señor Liakat Ali Alibux de fecha 20 de julio de 2003;</w:t>
        <w:br/>
        <w:br/>
        <w:br/>
        <w:t xml:space="preserve">   b) Informe de Admisibilidad. - El 9 de marzo de 2007 la Comisión</w:t>
        <w:br/>
        <w:t xml:space="preserve">      Interamericana aprobó el Informe de Admisibilidad 34/07[1];</w:t>
        <w:br/>
        <w:br/>
        <w:t xml:space="preserve">   c) Informe de Fondo. – El 22 de julio de 2011, la Comisión aprobó el</w:t>
        <w:br/>
        <w:t xml:space="preserve">      Informe de Fondo No. 101/11[2], en los términos del artículo 50 de la</w:t>
        <w:br/>
        <w:t xml:space="preserve">      Convención Americana (en adelante “el Informe de Fondo” o “Informe</w:t>
        <w:br/>
        <w:t xml:space="preserve">      101/11”), en el cual llegó a una serie de conclusiones y formuló</w:t>
        <w:br/>
        <w:t xml:space="preserve">      varias recomendaciones al Estado.</w:t>
        <w:br/>
        <w:br/>
        <w:t xml:space="preserve">        a. Conclusiones. – La Comisión concluyó que el Estado era</w:t>
        <w:br/>
        <w:t xml:space="preserve">           responsable por la violación de los siguientes derechos</w:t>
        <w:br/>
        <w:t xml:space="preserve">           reconocidos en la Convención Americana:</w:t>
        <w:br/>
        <w:br/>
        <w:t xml:space="preserve">           i. el derecho a recurrir el fallo ante juez o tribunal  superior</w:t>
        <w:br/>
        <w:t xml:space="preserve">              (artículo 8.2.h de la Convención) en perjuicio de Liakat  Ali</w:t>
        <w:br/>
        <w:t xml:space="preserve">              Alibux;</w:t>
        <w:br/>
        <w:t xml:space="preserve">          ii. el principio de legalidad y retroactividad (artículo 9 de  la</w:t>
        <w:br/>
        <w:t xml:space="preserve">              Convención), en perjuicio de Liakat Ali Alibux;</w:t>
        <w:br/>
        <w:t xml:space="preserve">         iii. el derecho de circulación (artículo 22 de la Convención),  en</w:t>
        <w:br/>
        <w:t xml:space="preserve">              perjuicio de Liakat Ali Alibux, y</w:t>
        <w:br/>
        <w:t xml:space="preserve">          iv. la protección judicial (artículo 25  de  la  Convención),  en</w:t>
        <w:br/>
        <w:t xml:space="preserve">              perjuicio de Liakat Ali Alibux.</w:t>
        <w:br/>
        <w:br/>
        <w:br/>
        <w:t xml:space="preserve">        b. Recomendaciones. – En consecuencia, la Comisión hizo al Estado</w:t>
        <w:br/>
        <w:t xml:space="preserve">           una serie de recomendaciones:</w:t>
        <w:br/>
        <w:br/>
        <w:t xml:space="preserve">           i. disponer las medidas necesarias  para  dejar  sin  efecto  el</w:t>
        <w:br/>
        <w:t xml:space="preserve">              proceso penal y condena impuesta al señor Alibux;</w:t>
        <w:br/>
        <w:t xml:space="preserve">          ii. disponer una reparación adecuada a favor del señor Alibux por</w:t>
        <w:br/>
        <w:t xml:space="preserve">              las violaciones declaradas;</w:t>
        <w:br/>
        <w:t xml:space="preserve">         iii. disponer las medidas de no repetición necesarias para que los</w:t>
        <w:br/>
        <w:t xml:space="preserve">              altos funcionarios procesados  por  hechos  cometidos  en  su</w:t>
        <w:br/>
        <w:t xml:space="preserve">              capacidad oficial,  cuenten  con  un  recurso  efectivo  para</w:t>
        <w:br/>
        <w:t xml:space="preserve">              impugnar las condenas, y</w:t>
        <w:br/>
        <w:t xml:space="preserve">          iv. disponer las medidas legislativas o de otra índole  que  sean</w:t>
        <w:br/>
        <w:t xml:space="preserve">              necesarias para asegurar que exista un mecanismo efectivo  de</w:t>
        <w:br/>
        <w:t xml:space="preserve">              revisión de cuestiones de naturaleza constitucional.</w:t>
        <w:br/>
        <w:br/>
        <w:t xml:space="preserve">   d) Notificación al Estado. – El Informe de Fondo fue notificado al Estado</w:t>
        <w:br/>
        <w:t xml:space="preserve">      el 21 de octubre de 2011, otorgándosele un plazo de dos meses para</w:t>
        <w:br/>
        <w:t xml:space="preserve">      informar sobre el cumplimiento de las recomendaciones.</w:t>
        <w:br/>
        <w:br/>
        <w:br/>
        <w:t xml:space="preserve">   e) Sometimiento a la Corte. – El 20 de enero de 2012 la Comisión sometió</w:t>
        <w:br/>
        <w:t xml:space="preserve">      a la jurisdicción de la Corte Interamericana la totalidad de los</w:t>
        <w:br/>
        <w:t xml:space="preserve">      hechos y violaciones de derechos humanos descritos en el Informe de</w:t>
        <w:br/>
        <w:t xml:space="preserve">      Fondo, en virtud de que "las violaciones a las garantías judiciales y</w:t>
        <w:br/>
        <w:t xml:space="preserve">      protección judicial ocurrieron como consecuencia de la vigencia de la</w:t>
        <w:br/>
        <w:t xml:space="preserve">      norma que establecía el juzgamiento de altos funcionarios en única</w:t>
        <w:br/>
        <w:t xml:space="preserve">      instancia, así como de la falta de implementación de las normas</w:t>
        <w:br/>
        <w:t xml:space="preserve">      constitucionales que regula[ban] el control constitucional y</w:t>
        <w:br/>
        <w:t xml:space="preserve">      contempla[ban] la creación de una Corte Constitucional". La Comisión</w:t>
        <w:br/>
        <w:t xml:space="preserve">      también señaló que ”el caso plantea un aspecto de derecho novedoso en</w:t>
        <w:br/>
        <w:t xml:space="preserve">      cuanto al alcance del principio de [retroactividad] establecido en el</w:t>
        <w:br/>
        <w:t xml:space="preserve">      artículo 9 de la Convención Americana cuando se trata de normas de</w:t>
        <w:br/>
        <w:t xml:space="preserve">      naturaleza procesal pero que pueden tener efectos sustantivos". La</w:t>
        <w:br/>
        <w:t xml:space="preserve">      Comisión designó a la Comisionada Dinah Shelton y al entonces</w:t>
        <w:br/>
        <w:t xml:space="preserve">      Secretario Ejecutivo, Santiago Canton como delegados en este caso, así</w:t>
        <w:br/>
        <w:t xml:space="preserve">      como a la Secretaria Ejecutiva Adjunta Elizabeth Abi-Mershed, a los</w:t>
        <w:br/>
        <w:t xml:space="preserve">      especialistas Silvia Serrano Guzmán, Mario López-Garelli y Hilaire</w:t>
        <w:br/>
        <w:t xml:space="preserve">      Sobers, como asesores legales.</w:t>
        <w:br/>
        <w:br/>
        <w:t>Solicitudes de la Comisión Interamericana. – Con base  en  lo  anterior,  la</w:t>
        <w:br/>
        <w:t>Comisión solicitó a la Corte que declare  la  responsabilidad  internacional</w:t>
        <w:br/>
        <w:t>del Estado por la violación de: a) el artículo 8 de  la  Convención;  b)  el</w:t>
        <w:br/>
        <w:t>artículo 9 de la Convención; c) el artículo 22 de la  Convención,  y  d)  el</w:t>
        <w:br/>
        <w:t>artículo 25 de la  Convención,  todos  ellos  en  perjuicio  de  Liakat  Ali</w:t>
        <w:br/>
        <w:t>Alibux.</w:t>
        <w:br/>
        <w:br/>
        <w:br/>
        <w:br/>
        <w:br/>
        <w:t>II</w:t>
        <w:br/>
        <w:t>PROCEDIMIENTO ANTE LA CORTE</w:t>
        <w:br/>
        <w:br/>
        <w:br/>
        <w:t>Notificación al Estado y a la presunta víctima. - El sometimiento  del  caso</w:t>
        <w:br/>
        <w:t>por la Comisión fue notificado al Estado y  la  presunta  víctima  el  9  de</w:t>
        <w:br/>
        <w:t>marzo de 2012.</w:t>
        <w:br/>
        <w:br/>
        <w:t>Escrito de solicitudes, argumentos y  pruebas.  -  La  presunta  víctima  no</w:t>
        <w:br/>
        <w:t>presentó ante la Corte su escrito  de  solicitudes,  argumentos  y  pruebas,</w:t>
        <w:br/>
        <w:t>sino que el 2 de mayo de 2012 presentó ante la Comisión Interamericana,  una</w:t>
        <w:br/>
        <w:t>declaración en la que optó por adherirse a las propuestas formuladas por  la</w:t>
        <w:br/>
        <w:t>misma. La Comisión remitió dicha declaración a la Corte el  14  de  mayo  de</w:t>
        <w:br/>
        <w:t>2012. Asimismo, en una nota separada de 15 de marzo  de  2012,  la  presunta</w:t>
        <w:br/>
        <w:t>víctima solicitó ser elegible para el Fondo de Asistencia Legal de  Víctimas</w:t>
        <w:br/>
        <w:t>de la Corte (en adelante el "Fondo de Asistencia Legal"), solicitud que  fue</w:t>
        <w:br/>
        <w:t>denegada debido a que fue  presentada  de  manera  extemporánea.  El  14  de</w:t>
        <w:br/>
        <w:t>agosto de 2012 la presunta víctima presentó una comunicación ante  la  Corte</w:t>
        <w:br/>
        <w:t>indicando que había seleccionado al señor Irvin Madan  Dewdath  Kanhai  como</w:t>
        <w:br/>
        <w:t>su representante legal para el procedimiento ante este Tribunal[3].</w:t>
        <w:br/>
        <w:br/>
        <w:t>Escrito de contestación. - El 21 de agosto de 2012, el Estado presentó  ante</w:t>
        <w:br/>
        <w:t>la  Corte  su  escrito  de  interposición  de  excepciones  preliminares   y</w:t>
        <w:br/>
        <w:t>contestación al escrito de sometimiento del caso (en  adelante  “escrito  de</w:t>
        <w:br/>
        <w:t>contestación”). El Estado designó como Agente Principal a G.R.  Sewcharan  y</w:t>
        <w:br/>
        <w:t>como Agente Alterno a A.E. Telting.</w:t>
        <w:br/>
        <w:br/>
        <w:t>Escritos de observaciones a las excepciones preliminares. – El 19  y  26  de</w:t>
        <w:br/>
        <w:t>septiembre de 2012,  la  presunta  víctima  y  la  Comisión  Interamericana,</w:t>
        <w:br/>
        <w:t>respectivamente,   presentaron   sus   observaciones   a   las   excepciones</w:t>
        <w:br/>
        <w:t>preliminares interpuestas por el Estado.</w:t>
        <w:br/>
        <w:br/>
        <w:t>Audiencia pública y prueba adicional. - Mediante Resolución  del  Presidente</w:t>
        <w:br/>
        <w:t>de la Corte de 20 de diciembre de 2012[4] se convocó  a  las  partes  a  una</w:t>
        <w:br/>
        <w:t>audiencia pública para recibir sus alegatos y observaciones  finales  orales</w:t>
        <w:br/>
        <w:t>sobre las  excepciones  preliminares  y  eventuales  fondo,  reparaciones  y</w:t>
        <w:br/>
        <w:t>costas,  así  como  para  recibir  la  declaración  de  Liakat  Ali  Alibux,</w:t>
        <w:br/>
        <w:t>convocado por el Presidente de la Corte, y el dictamen  pericial  de  Héctor</w:t>
        <w:br/>
        <w:t>Olásolo, ofrecido por la Comisión. Adicionalmente se recibió la  declaración</w:t>
        <w:br/>
        <w:t>mediante affidávit del testigo  S.  Punwasi,  ofrecido  por  el  Estado.  La</w:t>
        <w:br/>
        <w:t>audiencia fue  celebrada  el  6  de  febrero  2013  durante  el  98  Período</w:t>
        <w:br/>
        <w:t>Ordinario de Sesiones de la Corte, el cual tuvo lugar en su sede[5].  En  la</w:t>
        <w:br/>
        <w:t>audiencia se recibieron las declaraciones de las  personas  convocadas,  así</w:t>
        <w:br/>
        <w:t>como las observaciones  y  alegatos  finales  orales  de  la  Comisión,  del</w:t>
        <w:br/>
        <w:t>representante de la presunta víctima y del Estado. Con  posterioridad  a  la</w:t>
        <w:br/>
        <w:t>audiencia, la Corte  requirió  a  las  partes  que  presentaran  determinada</w:t>
        <w:br/>
        <w:t>información y documentación para mejor resolver.</w:t>
        <w:br/>
        <w:br/>
        <w:t>Alegatos y observaciones finales escritos. - El 27 de febrero y 7  de  marzo</w:t>
        <w:br/>
        <w:t>de 2013 el representante  y  el  Estado  presentaron  sus  alegatos  finales</w:t>
        <w:br/>
        <w:t>escritos, respectivamente. Asimismo, el 7  de  marzo  de  2013  la  Comisión</w:t>
        <w:br/>
        <w:t>presentó sus observaciones finales escritas. Por su parte, el  26  de  marzo</w:t>
        <w:br/>
        <w:t>el Estado presentó sus observaciones a los  documentos  presentados  por  el</w:t>
        <w:br/>
        <w:t>representante junto con sus alegatos finales escritos.</w:t>
        <w:br/>
        <w:br/>
        <w:br/>
        <w:t>Iii</w:t>
        <w:br/>
        <w:t>EXCEPCIones PRELIMINARes sobre LA falta de agotamiento de los recursos</w:t>
        <w:br/>
        <w:t>internos</w:t>
        <w:br/>
        <w:br/>
        <w:br/>
        <w:t xml:space="preserve"> El Estado presentó tres excepciones preliminares relacionadas con la  falta</w:t>
        <w:br/>
        <w:t>de agotamiento de recursos internos para  la  presentación  de  la  petición</w:t>
        <w:br/>
        <w:t>ante la Comisión con fundamento en lo siguiente: i) la  presentación  de  la</w:t>
        <w:br/>
        <w:t>petición ante la Comisión de forma previa  a  la  emisión  de  la  sentencia</w:t>
        <w:br/>
        <w:t>condenatoria; ii) la falta de apelación  de  la  sentencia  condenatoria,  y</w:t>
        <w:br/>
        <w:t>iii) la falta de agotamiento de recursos en relación con el  impedimento  de</w:t>
        <w:br/>
        <w:t>salida del país.  No  obstante,  en  virtud  de  que  las  tres  excepciones</w:t>
        <w:br/>
        <w:t>interpuestas se refieren a la falta de agotamiento de recursos internos,  la</w:t>
        <w:br/>
        <w:t>Corte las analizará en su conjunto.</w:t>
        <w:br/>
        <w:br/>
        <w:br/>
        <w:t>Argumentos de las partes y de la Comisión</w:t>
        <w:br/>
        <w:br/>
        <w:br/>
        <w:t>El  Estado  manifestó  que  la  presunta  víctima  no  agotó  los   recursos</w:t>
        <w:br/>
        <w:t>judiciales internos al momento de la presentación de su escrito de  petición</w:t>
        <w:br/>
        <w:t>ante la Comisión Interamericana el “20 de julio de 2003”, en virtud  de  que</w:t>
        <w:br/>
        <w:t>para esa fecha aun no existía  una  sentencia  firme  respecto  del  proceso</w:t>
        <w:br/>
        <w:t>criminal seguido en su contra. Asimismo, el Estado señaló  que  mediante  la</w:t>
        <w:br/>
        <w:t>Ley de 27 de agosto  de  2007  se  enmendó  la  LAFCP  y  se  estableció  la</w:t>
        <w:br/>
        <w:t>posibilidad  de  que  los  funcionarios  o  ex  funcionarios  públicos,  que</w:t>
        <w:br/>
        <w:t>hubieren sido sentenciados por delitos cometidos  en  el  ejercicio  de  sus</w:t>
        <w:br/>
        <w:t>funciones de acuerdo con el procedimiento establecido en el artículo 140  de</w:t>
        <w:br/>
        <w:t>la Constitución de Suriname de 1987 (en adelante  “Constitución”),  pudieran</w:t>
        <w:br/>
        <w:t>interponer un recurso de apelación dentro de los tres meses siguientes a  la</w:t>
        <w:br/>
        <w:t>entrada en vigor de la enmienda. Al respecto, el Estado indicó que el  señor</w:t>
        <w:br/>
        <w:t>Alibux voluntariamente decidió no ejercer ese derecho, de forma tal  que  no</w:t>
        <w:br/>
        <w:t>se agotaron los recursos internos en  el  presente  caso  por  parte  de  la</w:t>
        <w:br/>
        <w:t>presunta víctima. Finalmente, el Estado argumentó que  el  señor  Alibux  no</w:t>
        <w:br/>
        <w:t>presentó  recurso  alguno  ante  los  tribunales  nacionales  respecto   del</w:t>
        <w:br/>
        <w:t>impedimento de su salida del país  en  enero  de  2003,  ante  lo  cual,  le</w:t>
        <w:br/>
        <w:t>resulta  incomprensible  la  declaración  de  admisibilidad,  máxime  si  la</w:t>
        <w:br/>
        <w:t>legislación de Suriname le ofreció  al  señor  Alibux  suficientes  recursos</w:t>
        <w:br/>
        <w:t>legales respecto de dicho impedimento.</w:t>
        <w:br/>
        <w:br/>
        <w:t>La Comisión manifestó que el análisis sobre los requisitos previstos en los</w:t>
        <w:br/>
        <w:t>artículos 46 y 47 de la Convención Americana debe hacerse a la luz de la</w:t>
        <w:br/>
        <w:t>situación vigente al momento en que se pronuncia sobre la admisibilidad o</w:t>
        <w:br/>
        <w:t>inadmisibilidad de la petición, momento en el cual la Alta Corte de</w:t>
        <w:br/>
        <w:t>Justicia ya había emitido sentencia definitiva en el proceso criminal</w:t>
        <w:br/>
        <w:t>seguido contra el señor Alibux. A su vez, señaló que la enmienda a la LAFCP</w:t>
        <w:br/>
        <w:t>fue aprobada más de cinco meses después de la adopción del Informe de</w:t>
        <w:br/>
        <w:t>Admisibilidad del caso y casi cuatro años después de la sentencia</w:t>
        <w:br/>
        <w:t>definitiva de la Alta Corte de Justicia. Asimismo, reconoció que aún cuando</w:t>
        <w:br/>
        <w:t>ciertos aspectos del caso pueden evolucionar con el paso del tiempo, la</w:t>
        <w:br/>
        <w:t>Corte debería enfocar su atención en la situación del señor Alibux al</w:t>
        <w:br/>
        <w:t>momento en que las presuntas violaciones a derechos humanos ocurrieron.</w:t>
        <w:br/>
        <w:t>Finalmente, respecto del impedimento de salida del país, la Comisión</w:t>
        <w:br/>
        <w:t>argumentó que la excepción preliminar interpuesta por el Estado no fue</w:t>
        <w:br/>
        <w:t>alegada durante la etapa de admisibilidad de la petición, siendo en el</w:t>
        <w:br/>
        <w:t>procedimiento ante la Corte la primera vez que realizó el argumento en</w:t>
        <w:br/>
        <w:t>cuestión. En este sentido, consideró que, en aplicación del principio de</w:t>
        <w:br/>
        <w:t>estoppel, el Estado tuvo la oportunidad de cuestionar la admisibilidad del</w:t>
        <w:br/>
        <w:t>punto en discusión, y al no proceder de esa forma, la excepción preliminar</w:t>
        <w:br/>
        <w:t>tiene que ser rechazada.</w:t>
        <w:br/>
        <w:br/>
        <w:t>La presunta víctima manifestó que al momento de la presentación de su</w:t>
        <w:br/>
        <w:t>petición ante la Comisión el proceso se encontraba en un “punto muerto” en</w:t>
        <w:br/>
        <w:t>virtud de que no había una resolución jurídicamente válida respecto de la</w:t>
        <w:br/>
        <w:t>continuación o no del procedimiento criminal seguido en su contra, en el</w:t>
        <w:br/>
        <w:t>cual, adicionalmente, existía una demora injustificada respecto de la</w:t>
        <w:br/>
        <w:t>emisión de la sentencia. Asimismo, señaló que resulta una “parodia” a la</w:t>
        <w:br/>
        <w:t>justicia que el Estado haya enmendado la ley después de haber transcurrido</w:t>
        <w:br/>
        <w:t>más de tres años desde la sentencia condenatoria emitida por la Alta Corte</w:t>
        <w:br/>
        <w:t>de Justicia. Finalmente, la presunta víctima no se manifestó de forma</w:t>
        <w:br/>
        <w:t>específica respecto de la falta de agotamiento de los recursos internos en</w:t>
        <w:br/>
        <w:t>relación con el impedimento de salida del país.</w:t>
        <w:br/>
        <w:br/>
        <w:br/>
        <w:t>Consideraciones de la Corte</w:t>
        <w:br/>
        <w:br/>
        <w:br/>
        <w:t>El artículo 46.1.a) de la Convención Americana dispone que para determinar</w:t>
        <w:br/>
        <w:t>la admisibilidad de una petición o comunicación presentada ante la Comisión</w:t>
        <w:br/>
        <w:t>Interamericana, de conformidad con los artículos 44 o 45 de la Convención,</w:t>
        <w:br/>
        <w:t>es necesario que se hayan interpuesto y agotado los recursos de la</w:t>
        <w:br/>
        <w:t>jurisdicción interna, conforme a los principios del Derecho Internacional</w:t>
        <w:br/>
        <w:t>generalmente reconocidos[6]. En este sentido, la Corte ha sostenido que una</w:t>
        <w:br/>
        <w:t>objeción al ejercicio de su jurisdicción basada en la supuesta falta de</w:t>
        <w:br/>
        <w:t>agotamiento de los recursos internos debe ser presentada en el momento</w:t>
        <w:br/>
        <w:t>procesal oportuno[7], esto es, durante el procedimiento de admisibilidad</w:t>
        <w:br/>
        <w:t>ante la Comisión[8].</w:t>
        <w:br/>
        <w:br/>
        <w:t>La regla del previo agotamiento de los recursos internos está concebida en</w:t>
        <w:br/>
        <w:t>interés del Estado, pues busca dispensarlo de responder ante un órgano</w:t>
        <w:br/>
        <w:t>internacional por actos que se le imputen, antes de haber tenido la ocasión</w:t>
        <w:br/>
        <w:t>de remediarlos con sus propios medios[9]. No obstante, para que proceda una</w:t>
        <w:br/>
        <w:t>excepción preliminar a la falta de agotamiento de los recursos internos, el</w:t>
        <w:br/>
        <w:t>Estado que presenta esta excepción debe especificar los recursos internos</w:t>
        <w:br/>
        <w:t>que aún no se han agotado, y demostrar que estos recursos se encontraban</w:t>
        <w:br/>
        <w:t>disponibles y eran adecuados, idóneos y efectivos[10].</w:t>
        <w:br/>
        <w:br/>
        <w:t>En ese sentido, al alegar la falta de agotamiento de los recursos internos</w:t>
        <w:br/>
        <w:t>corresponde al Estado señalar en esa debida oportunidad los recursos que</w:t>
        <w:br/>
        <w:t>deben agotarse y su efectividad[11]. De esta forma, no es tarea de la</w:t>
        <w:br/>
        <w:t>Corte, ni de la Comisión, identificar ex officio cuáles son los recursos</w:t>
        <w:br/>
        <w:t>internos pendientes de agotamiento. El Tribunal resalta que no compete a</w:t>
        <w:br/>
        <w:t>los órganos internacionales subsanar la falta de precisión de los alegatos</w:t>
        <w:br/>
        <w:t>del Estado[12].</w:t>
        <w:br/>
        <w:br/>
        <w:t>Respecto de la presentación de la petición inicial ante  la  Comisión,  este</w:t>
        <w:br/>
        <w:t>Tribunal comprueba  que,  en  efecto,  la  presunta  víctima  remitió  dicho</w:t>
        <w:br/>
        <w:t>documento el 22 de agosto de 2003, y que hasta esa fecha  aún  no  se  había</w:t>
        <w:br/>
        <w:t>dictado una sentencia definitiva  en  el  proceso  criminal  seguido  en  su</w:t>
        <w:br/>
        <w:t>contra, la que fue emitida el 5 de noviembre de 2003.  Por  otra  parte,  si</w:t>
        <w:br/>
        <w:t>bien la petición inicial fue recibida el 22 de agosto de 2003, fue hasta  el</w:t>
        <w:br/>
        <w:t>18 de abril de  2005  que  la  Comisión  transmitió  al  Estado  las  partes</w:t>
        <w:br/>
        <w:t>pertinentes de la petición de la presunta víctima. El 18 de  julio  de  2005</w:t>
        <w:br/>
        <w:t>el Estado argumentó que se había sometido el  caso  con  anterioridad  a  la</w:t>
        <w:br/>
        <w:t>adopción de la decisión final de la Alta Corte de Justicia[13].  Finalmente,</w:t>
        <w:br/>
        <w:t>el Informe de Admisibilidad fue emitido el 9 de marzo de 2007.</w:t>
        <w:br/>
        <w:br/>
        <w:t>La Corte constata que el peticionario alegó que las presuntas  vulneraciones</w:t>
        <w:br/>
        <w:t>al derecho a recurrir la sentencia condenatoria y el principio de  legalidad</w:t>
        <w:br/>
        <w:t>ante la Alta Corte de Justicia, fueron  resueltas  de  manera  desfavorable,</w:t>
        <w:br/>
        <w:t>mediante la Resolución Interlocutoria de 12 de junio de  2003  (infra  párr.</w:t>
        <w:br/>
        <w:t>46), antes de que presentara la respectiva denuncia  ante  la  Comisión.  En</w:t>
        <w:br/>
        <w:t>consecuencia, la Corte encuentra que, en  el  presente  caso,  debido  a  la</w:t>
        <w:br/>
        <w:t>inexistencia de  un  recurso  de  apelación  contra  la  eventual  sentencia</w:t>
        <w:br/>
        <w:t>condenatoria, la emisión de la misma no era un requisito indispensable  para</w:t>
        <w:br/>
        <w:t>efectos de la presentación del caso ante la Comisión.</w:t>
        <w:br/>
        <w:br/>
        <w:t>Respecto de la falta de agotamiento del recurso de apelación, la Corte  nota</w:t>
        <w:br/>
        <w:t>que este recurso fue introducido en Suriname mediante la reforma a la  LAFCP</w:t>
        <w:br/>
        <w:t>de 27 de agosto de 2007 (infra párr. 49). Asimismo, durante el trámite  ante</w:t>
        <w:br/>
        <w:t>la Comisión el Estado no se refirió  a  la  creación  de  dicho  recurso  ni</w:t>
        <w:br/>
        <w:t>indicó la necesidad de agotarlo por parte de la  presunta  víctima.  Por  lo</w:t>
        <w:br/>
        <w:t>contrario, fue la presunta víctima  mediante  escrito  de  10  de  enero  de</w:t>
        <w:br/>
        <w:t>2008[14], quien señaló, durante el trámite ante la Comisión,  la  existencia</w:t>
        <w:br/>
        <w:t>de dicho recurso. Fue hasta el escrito de contestación ante este  Corte  que</w:t>
        <w:br/>
        <w:t>el Estado argumentó la necesidad de agotar el recurso  de  apelación  creado</w:t>
        <w:br/>
        <w:t>el 27 de agosto de 2007 por parte de la presunta víctima.  En  vista  de  lo</w:t>
        <w:br/>
        <w:t>anterior, la Corte concluye que al momento de la imposición  de  la  condena</w:t>
        <w:br/>
        <w:t>al señor Alibux no existía dicho recurso, ni la necesidad de su  agotamiento</w:t>
        <w:br/>
        <w:t>fue alegado en el  momento  procesal  oportuno,  por  lo  que  la  excepción</w:t>
        <w:br/>
        <w:t>preliminar interpuesta resulta extemporánea.</w:t>
        <w:br/>
        <w:br/>
        <w:t>Finalmente, respecto de la falta de agotamiento de recursos  internos  sobre</w:t>
        <w:br/>
        <w:t>el impedimento de salida del país de enero de 2003, la Corte observa que  la</w:t>
        <w:br/>
        <w:t>presunta  víctima  no  interpuso  ningún   recurso   ante   los   tribunales</w:t>
        <w:br/>
        <w:t>nacionales. No obstante, el Estado no contravino  su  admisibilidad  en  las</w:t>
        <w:br/>
        <w:t>primeras etapas del procedimiento ante la Comisión  ni  indicó  cuáles  eran</w:t>
        <w:br/>
        <w:t>los recursos que la presunta víctima debió agotar, información  que  tampoco</w:t>
        <w:br/>
        <w:t>fue aportada ante esta Corte (infra párr. 26).</w:t>
        <w:br/>
        <w:br/>
        <w:br/>
        <w:t>Conclusión</w:t>
        <w:br/>
        <w:br/>
        <w:br/>
        <w:t>Con fundamento en lo anterior, la Corte desestima las excepciones</w:t>
        <w:br/>
        <w:t>preliminares planteadas por el Estado. Sin perjuicio de ello, las</w:t>
        <w:br/>
        <w:t>apreciaciones y valoraciones sobre los recursos que pudieran encontrarse</w:t>
        <w:br/>
        <w:t>disponibles serán evaluadas en el fondo del asunto[15].</w:t>
        <w:br/>
        <w:br/>
        <w:br/>
        <w:t>IV</w:t>
        <w:br/>
        <w:t>COMPETENCIA</w:t>
        <w:br/>
        <w:br/>
        <w:br/>
        <w:t>La Corte Interamericana es competente para conocer el presente caso, en los</w:t>
        <w:br/>
        <w:t>términos del artículo 62.3 de la Convención, en razón de que Suriname es</w:t>
        <w:br/>
        <w:t>Estado Parte desde el 12 de noviembre de 1987 y reconoció la competencia</w:t>
        <w:br/>
        <w:t>contenciosa de la Corte en esa misma fecha.</w:t>
        <w:br/>
        <w:br/>
        <w:t>V</w:t>
        <w:br/>
        <w:t>PRUEBA</w:t>
        <w:br/>
        <w:br/>
        <w:br/>
        <w:t>Con base en lo establecido en los artículos 46, 47, 48, 50, 51, 57 y 58 del</w:t>
        <w:br/>
        <w:t>Reglamento, así como en su jurisprudencia respecto de la prueba y su</w:t>
        <w:br/>
        <w:t>apreciación[16], la Corte examinará y valorará los elementos probatorios</w:t>
        <w:br/>
        <w:t>documentales remitidos por las partes en diversas oportunidades procesales,</w:t>
        <w:br/>
        <w:t>las declaraciones, testimonios y dictámenes periciales rendidos mediante</w:t>
        <w:br/>
        <w:t>declaración jurada ante fedatario público (affidávit) y en la audiencia</w:t>
        <w:br/>
        <w:t>pública, así como las pruebas para mejor resolver solicitadas por la Corte.</w:t>
        <w:br/>
        <w:t>Para ello se atendrá a los principios de la sana crítica, dentro del marco</w:t>
        <w:br/>
        <w:t>normativo correspondiente[17].</w:t>
        <w:br/>
        <w:br/>
        <w:br/>
        <w:br/>
        <w:br/>
        <w:t>Prueba documental, testimonial y pericial</w:t>
        <w:br/>
        <w:br/>
        <w:br/>
        <w:t>La Corte  recibió  diversos  documentos  presentados  como  prueba  por  la</w:t>
        <w:br/>
        <w:t>Comisión y el Estado, adjuntos a sus escritos principales (supra párrs. 2 y</w:t>
        <w:br/>
        <w:t>6). Asimismo, la Corte recibió documentos presentados por el representante,</w:t>
        <w:br/>
        <w:t>adjuntos a su escrito  de  observaciones  a  las  excepciones  preliminares</w:t>
        <w:br/>
        <w:t>(supra párr. 7). Además, la  Corte  recibió  la  declaración  rendida  ante</w:t>
        <w:br/>
        <w:t>fedatario público (affidávit) por el testigo S. Punwasi[18]. En cuanto a la</w:t>
        <w:br/>
        <w:t>prueba rendida en audiencia pública, la Corte escuchó las declaraciones  de</w:t>
        <w:br/>
        <w:t>la presunta  víctima  el  señor  Liakat  Alibux[19]  y  del  perito  Héctor</w:t>
        <w:br/>
        <w:t>Olasolo[20] (supra  párr.  8).  Finalmente,  la  Corte  recibió  documentos</w:t>
        <w:br/>
        <w:t>presentados por el representante de la  presunta  víctima,  adjuntos  a  su</w:t>
        <w:br/>
        <w:t>escrito de alegatos finales escritos (supra párr. 9).</w:t>
        <w:br/>
        <w:br/>
        <w:br/>
        <w:t>Admisión de la prueba</w:t>
        <w:br/>
        <w:br/>
        <w:br/>
        <w:br/>
        <w:t xml:space="preserve">    B.1 Admisión de la prueba documental</w:t>
        <w:br/>
        <w:br/>
        <w:br/>
        <w:t>En el presente caso, como en otros, la Corte otorga valor probatorio a</w:t>
        <w:br/>
        <w:t>aquellos documentos presentados por las partes y la Comisión en la debida</w:t>
        <w:br/>
        <w:t>oportunidad procesal (supra párrs. 2 y 6 a 9) que no fueron controvertidos</w:t>
        <w:br/>
        <w:t>ni objetados, ni cuya autenticidad fue puesta en duda[21]. Los documentos</w:t>
        <w:br/>
        <w:t>solicitados por la Corte, que fueron aportados por las partes con</w:t>
        <w:br/>
        <w:t>posterioridad a la audiencia pública, son incorporados al acervo probatorio</w:t>
        <w:br/>
        <w:t>en aplicación del artículo 58 del Reglamento.</w:t>
        <w:br/>
        <w:br/>
        <w:t>Mediante  las notas de la Secretaría de la Corte de 22 de febrero, 12 de</w:t>
        <w:br/>
        <w:t>noviembre y 3 de diciembre de 2013 se solicitó al Estado como prueba para</w:t>
        <w:br/>
        <w:t>mejor resolver las normas que regulan la prohibición de salida del país a</w:t>
        <w:br/>
        <w:t>personas procesadas o acusadas de un delito; copias de los Códigos Penal y</w:t>
        <w:br/>
        <w:t>de Procedimiento Penal de Suriname, los estatutos que regulan la</w:t>
        <w:br/>
        <w:t>organización y composición de la Alta Corte de Justicia y la documentación</w:t>
        <w:br/>
        <w:t>relacionada con la determinación de la composición de la Corte que conoció</w:t>
        <w:br/>
        <w:t>el procedimiento criminal seguido contra el señor Alibux. Las normas</w:t>
        <w:br/>
        <w:t>requeridas no fueron remitidas en su totalidad, empero, la Corte tomará en</w:t>
        <w:br/>
        <w:t>consideración lo pertinente respecto de los artículos que fueron señalados</w:t>
        <w:br/>
        <w:t>en los escritos de las partes, como será valorado en los párrafos</w:t>
        <w:br/>
        <w:t>correspondientes.</w:t>
        <w:br/>
        <w:br/>
        <w:t>En cuanto a las notas de prensa presentadas por la Comisión[22], la Corte</w:t>
        <w:br/>
        <w:t>ha considerado que podrán ser apreciadas cuando recojan hechos públicos y</w:t>
        <w:br/>
        <w:t>notorios o declaraciones de funcionarios del Estado, o cuando corroboren</w:t>
        <w:br/>
        <w:t>aspectos relacionados con el caso, por lo que el Tribunal decide admitir</w:t>
        <w:br/>
        <w:t>los documentos que se encuentren completos o que, por lo menos, permitan</w:t>
        <w:br/>
        <w:t>constatar su fuente y fecha de publicación, y los valorará tomando en</w:t>
        <w:br/>
        <w:t>cuenta el conjunto del acervo probatorio, las observaciones de las partes y</w:t>
        <w:br/>
        <w:t>las reglas de la sana crítica[23].</w:t>
        <w:br/>
        <w:br/>
        <w:br/>
        <w:t xml:space="preserve">    B.2 Falta de presentación del escrito de solicitudes y argumentos</w:t>
        <w:br/>
        <w:br/>
        <w:br/>
        <w:t>Con respecto a la oportunidad procesal para la presentación de prueba</w:t>
        <w:br/>
        <w:t>documental, de conformidad con el artículo 57 del Reglamento, ésta debe ser</w:t>
        <w:br/>
        <w:t>presentada, en general, junto con los escritos de sometimiento del caso, de</w:t>
        <w:br/>
        <w:t>solicitudes y argumentos o en la contestación, según corresponda. La Corte</w:t>
        <w:br/>
        <w:t>recuerda que no es admisible la prueba remitida fuera de las debidas</w:t>
        <w:br/>
        <w:t>oportunidades procesales, salvo en las excepciones establecidas en el</w:t>
        <w:br/>
        <w:t>referido artículo 57.2 del Reglamento, a saber, fuerza mayor, impedimento</w:t>
        <w:br/>
        <w:t>grave o si se tratare de una prueba referida a un hecho ocurrido con</w:t>
        <w:br/>
        <w:t>posterioridad a los citados momentos procesales.</w:t>
        <w:br/>
        <w:br/>
        <w:t>Al respecto, en relación con los efectos de la falta de presentación del</w:t>
        <w:br/>
        <w:t>escrito de solicitudes y argumentos por parte del representante (supra</w:t>
        <w:br/>
        <w:t>párr. 5), la Corte puede permitir a las partes participar en ciertas</w:t>
        <w:br/>
        <w:t>actuaciones procesales, tomando en cuenta las etapas que hayan caducado de</w:t>
        <w:br/>
        <w:t>acuerdo al momento procesal oportuno[24]. En este sentido, el representante</w:t>
        <w:br/>
        <w:t>tuvo la oportunidad procesal para remitir observaciones a las excepciones</w:t>
        <w:br/>
        <w:t>preliminares, participar en la audiencia pública a través del</w:t>
        <w:br/>
        <w:t>interrogatorio de los declarantes, responder a los cuestionamientos de los</w:t>
        <w:br/>
        <w:t>jueces de la Corte y presentar sus alegatos finales orales y escritos. Por</w:t>
        <w:br/>
        <w:t>consiguiente, la Corte considera que, debido a la falta de presentación del</w:t>
        <w:br/>
        <w:t>escrito de solicitudes y argumentos, ningún alegato o prueba del</w:t>
        <w:br/>
        <w:t>representante que adicione hechos, derechos o presuntas víctimas al caso,</w:t>
        <w:br/>
        <w:t>así como pretensiones de reparaciones y costas distintas a las solicitadas</w:t>
        <w:br/>
        <w:t>por la Comisión, serán valorados por este Tribunal, por no haber sido</w:t>
        <w:br/>
        <w:t>presentadas en el momento procesal oportuno (artículo 40.1 del Reglamento).</w:t>
        <w:br/>
        <w:t>Por su parte, podrán ser valoradas únicamente las controversias derivadas</w:t>
        <w:br/>
        <w:t>de las declaraciones rendidas por affidávit y durante la audiencia pública,</w:t>
        <w:br/>
        <w:t>los alegatos de derecho presentados durante la misma y los alegatos finales</w:t>
        <w:br/>
        <w:t>escritos relacionados con alegatos realizados en dicha audiencia, así como</w:t>
        <w:br/>
        <w:t>las respuestas y pruebas estrictamente relacionadas con las preguntas de</w:t>
        <w:br/>
        <w:t>los jueces durante la audiencia y/o solicitadas posteriormente[25].</w:t>
        <w:br/>
        <w:br/>
        <w:t>Por otra parte, la Corte observa que el representante remitió con sus</w:t>
        <w:br/>
        <w:t>alegatos finales comprobantes de gastos relacionados con el litigio del</w:t>
        <w:br/>
        <w:t>presente caso. Al respecto, solamente considerará aquellos que se refieran</w:t>
        <w:br/>
        <w:t>a solicitudes de costas y gastos en que hubiesen incurrido con</w:t>
        <w:br/>
        <w:t>posterioridad a la presentación del escrito de solicitudes y</w:t>
        <w:br/>
        <w:t>argumentos[26].</w:t>
        <w:br/>
        <w:br/>
        <w:br/>
        <w:br/>
        <w:br/>
        <w:t xml:space="preserve">    B.3 Admisión de las declaraciones de la presunta víctima, del perito y</w:t>
        <w:br/>
        <w:t xml:space="preserve">    del testigo</w:t>
        <w:br/>
        <w:br/>
        <w:br/>
        <w:t>Respecto de las declaraciones de la presunta víctima, del perito y del</w:t>
        <w:br/>
        <w:t>testigo rendidos durante la audiencia pública y mediante affidávit, la</w:t>
        <w:br/>
        <w:t>Corte las estima pertinentes sólo en lo que se ajusten al objeto que fue</w:t>
        <w:br/>
        <w:t>definido por el Presidente de la Corte en la Resolución mediante la cual</w:t>
        <w:br/>
        <w:t>ordenó recibirlos (supra párr. 8). Asimismo, conforme a la jurisprudencia</w:t>
        <w:br/>
        <w:t>de este Tribunal, las declaraciones rendidas por las presuntas víctimas no</w:t>
        <w:br/>
        <w:t>pueden ser valoradas aisladamente sino dentro del conjunto de las pruebas</w:t>
        <w:br/>
        <w:t>del proceso, ya que son útiles en la medida en que pueden proporcionar</w:t>
        <w:br/>
        <w:t>mayor información sobre las presuntas violaciones y sus consecuencias[27].</w:t>
        <w:br/>
        <w:br/>
        <w:br/>
        <w:t>Vi</w:t>
        <w:br/>
        <w:t>hechos</w:t>
        <w:br/>
        <w:br/>
        <w:br/>
        <w:t>Liakat Ali Alibux nació en Paramaribo el 30 de noviembre de 1948 y es</w:t>
        <w:br/>
        <w:t>sociólogo. Ejerció como Ministro de Recursos Naturales entre septiembre de</w:t>
        <w:br/>
        <w:t>1996 y agosto de 2000. Entre diciembre de 1999 y agosto de 2000 fue</w:t>
        <w:br/>
        <w:t>Ministro de Finanzas. Anteriormente, ejerció diversos cargos en la</w:t>
        <w:br/>
        <w:t>administración pública[28].</w:t>
        <w:br/>
        <w:br/>
        <w:t>Entre junio y julio del año 2000 el señor Alibux, en calidad de Ministro de</w:t>
        <w:br/>
        <w:t>Finanzas, realizó la compra de un inmueble de 1,292.62 m2 localizado en</w:t>
        <w:br/>
        <w:t>Grote Combéweg, Paramaribo, por un valor equivalente a US$ 900,000.00</w:t>
        <w:br/>
        <w:t>(novecientos mil dólares de los Estados Unidos de América), para el</w:t>
        <w:br/>
        <w:t>Ministerio de Desarrollo Regional[29]. El señor Alibux dimitió su cargo</w:t>
        <w:br/>
        <w:t>ministerial en agosto de 2000, cuando el Presidente Venetiaan remplazó al</w:t>
        <w:br/>
        <w:t>Presidente Jules Wijdenbosch.</w:t>
        <w:br/>
        <w:br/>
        <w:t>Entre abril y agosto de 2001 la policía realizó una investigación</w:t>
        <w:br/>
        <w:t>preliminar en contra del señor Alibux y otras tres personas, en relación</w:t>
        <w:br/>
        <w:t>con la presunta comisión de dos delitos de falsificación por la supuesta</w:t>
        <w:br/>
        <w:t>elaboración de una carta de propuesta del Consejo de Ministros en relación</w:t>
        <w:br/>
        <w:t>con la compra del inmueble en virtud de la urgente necesidad de ampliación</w:t>
        <w:br/>
        <w:t>del espacio para oficinas del Ministerio de Desarrollo Regional y por la</w:t>
        <w:br/>
        <w:t>supuesta elaboración de una acta del Consejo de Ministros aprobando el</w:t>
        <w:br/>
        <w:t>monto de US$ 900,000.00 (novecientos mil dólares de los Estados Unidos de</w:t>
        <w:br/>
        <w:t>América) para la compra del mismo[30]; la presunta comisión de un delito de</w:t>
        <w:br/>
        <w:t>fraude[31] por beneficiarse o beneficiar a otra persona mediante el</w:t>
        <w:br/>
        <w:t>desembolso de US$ 900,000.00 (novecientos mil dólares de los Estados Unidos</w:t>
        <w:br/>
        <w:t>de América) por parte del Banco Central de Suriname, y por un cargo de</w:t>
        <w:br/>
        <w:t>violación de la Ley de Cambio de Moneda Extranjera por supuestamente</w:t>
        <w:br/>
        <w:t>realizar un pago en moneda extranjera a un residente de Suriname tras la</w:t>
        <w:br/>
        <w:t>venta del inmueble sin haber sido autorizado por la Comisión de Divisas de</w:t>
        <w:br/>
        <w:t>Suriname[32]. Durante la investigación preliminar, el señor Alibux rindió</w:t>
        <w:br/>
        <w:t>declaración los días 6 de abril y 6 de agosto de 2001[33] e indicó, entre</w:t>
        <w:br/>
        <w:t>otros, que: a) siguió una sugerencia del Vice-Presidente para la compra del</w:t>
        <w:br/>
        <w:t>edificio y que el Ministerio de Finanzas preparó una propuesta para tal</w:t>
        <w:br/>
        <w:t>efecto dirigida al Consejo de Ministros, la cual fue firmada por el señor</w:t>
        <w:br/>
        <w:t>Alibux[34], y b) dicha propuesta fue discutida y aprobada durante la</w:t>
        <w:br/>
        <w:t>reunión de fecha 23 de Junio 2000 del Consejo de Ministros[35].</w:t>
        <w:br/>
        <w:br/>
        <w:t>El 9 de agosto de 2001 el Procurador General remitió una carta al</w:t>
        <w:br/>
        <w:t>Presidente de la República solicitándole que realizara las gestiones</w:t>
        <w:br/>
        <w:t>necesarias para que el señor Alibux fuera acusado por la Asamblea Nacional</w:t>
        <w:br/>
        <w:t>por delitos cometidos en el año 2000, para que el Fiscal (asignado al caso)</w:t>
        <w:br/>
        <w:t>pudiera proseguir con la demanda legal de averiguación[36].  El Presidente</w:t>
        <w:br/>
        <w:t>reenvió dicha solicitud al Presidente de la Asamblea Nacional el 15 de</w:t>
        <w:br/>
        <w:t>agosto de 2001[37].</w:t>
        <w:br/>
        <w:br/>
        <w:t>El 18 de octubre de 2001 el Presidente de la República, tras aprobación del</w:t>
        <w:br/>
        <w:t>Consejo de Estado y de la Asamblea Nacional, ratificó la LAFCP (Ley sobre</w:t>
        <w:br/>
        <w:t>Acusación de Funcionarios con Cargos Políticos) con el propósito explícito</w:t>
        <w:br/>
        <w:t>de implementar el Artículo 140 de la Constitución y, particularmente, “para</w:t>
        <w:br/>
        <w:t>establecer las reglas para procesar a quienes hayan ejercido cargos en la</w:t>
        <w:br/>
        <w:t>administración pública, incluso con posterioridad a su retiro, por actos</w:t>
        <w:br/>
        <w:t>delictivos que hayan cometido en el ejercicio de sus cargos”[38]. El</w:t>
        <w:br/>
        <w:t>artículo 140 de la Constitución[39] establece que:</w:t>
        <w:br/>
        <w:br/>
        <w:t xml:space="preserve">      Quienes desempeñen cargos políticos serán objeto  de  juicio  ante  la</w:t>
        <w:br/>
        <w:t xml:space="preserve">      Alta Corte de Justicia, incluso con posterioridad a su retiro, por los</w:t>
        <w:br/>
        <w:t xml:space="preserve">      actos delictivos que hayan cometido en el  ejercicio  de  sus  cargos.</w:t>
        <w:br/>
        <w:t xml:space="preserve">      Los procesos en su contra  serán iniciados por el  Procurador  General</w:t>
        <w:br/>
        <w:t xml:space="preserve">      después de haber sido acusados por la Asamblea Nacional  en  la  forma</w:t>
        <w:br/>
        <w:t xml:space="preserve">      establecida por la ley. Puede establecerse mediante ley  que  miembros</w:t>
        <w:br/>
        <w:t xml:space="preserve">      de los Altos Consejos de Estado y otros funcionarios serán  objeto  de</w:t>
        <w:br/>
        <w:t xml:space="preserve">      juicio  por  actos  criminales  cometidos  en  el  ejercicio  de   sus</w:t>
        <w:br/>
        <w:t xml:space="preserve">      funciones[40].</w:t>
        <w:br/>
        <w:br/>
        <w:t>La LAFCP, entre otros, define las personas que desempeñan cargos políticos</w:t>
        <w:br/>
        <w:t>sujetos a responsabilidad para efectos de la ley, incluyendo a determinados</w:t>
        <w:br/>
        <w:t>ex funcionarios políticos[41]. Asimismo, dicha Ley determina que: a) el</w:t>
        <w:br/>
        <w:t>Procurador General tiene la autoridad para presentar una solicitud a la</w:t>
        <w:br/>
        <w:t>Asamblea Nacional para el procesamiento de funcionarios públicos actuales o</w:t>
        <w:br/>
        <w:t>anteriores por actos punibles de acuerdo con el ordenamiento interno o</w:t>
        <w:br/>
        <w:t>tratados internacionales; b) la Asamblea Nacional está obligada a deliberar</w:t>
        <w:br/>
        <w:t>respecto de la solicitud dentro de un período de 90 días, después de llevar</w:t>
        <w:br/>
        <w:t>a cabo las investigaciones que considere necesarias, así como otorgar la</w:t>
        <w:br/>
        <w:t>posibilidad al funcionario de ser escuchado, y c) si la Asamblea Nacional</w:t>
        <w:br/>
        <w:t>considera que existen indicios suficientes para procesar al acusado,</w:t>
        <w:br/>
        <w:t>notificará al Procurador General, el cual tiene la facultad de remitir el</w:t>
        <w:br/>
        <w:t>caso a la Alta Corte de Justicia. Además, el artículo 5 de la Ley establece</w:t>
        <w:br/>
        <w:t>que “la Asamblea Nacional no deberá evaluar la validez de considerar al</w:t>
        <w:br/>
        <w:t>funcionario con responsabilidad política o ex funcionario con</w:t>
        <w:br/>
        <w:t>responsabilidad política como un sospechoso de acuerdo con el significado</w:t>
        <w:br/>
        <w:t>el artículo 19 del Código de Procedimiento Criminal, pero debe evaluar si</w:t>
        <w:br/>
        <w:t>su procesamiento debe ser considerado de interés público desde una</w:t>
        <w:br/>
        <w:t>perspectiva política y administrativa”[42].</w:t>
        <w:br/>
        <w:br/>
        <w:t>El 27 de noviembre de 2001 el Presidente de la Asamblea Nacional respondió</w:t>
        <w:br/>
        <w:t>al Procurador General y le informó sobre la aprobación de la LAFCP.</w:t>
        <w:br/>
        <w:t>Asimismo, en virtud de la nueva Ley, solicitó que el requerimiento de 9 de</w:t>
        <w:br/>
        <w:t>agosto de 2001 fuera retirado y que entonces reenviara la solicitud a la</w:t>
        <w:br/>
        <w:t>Asamblea Nacional[43].</w:t>
        <w:br/>
        <w:br/>
        <w:t>El 4 de enero de 2002 el Procurador General remitió nueva comunicación al</w:t>
        <w:br/>
        <w:t>Presidente de la Asamblea Nacional mediante la cual revocó la solicitud</w:t>
        <w:br/>
        <w:t>realizada en agosto de 2001[44] y, en atención a los artículos 2, 3 y 6 de</w:t>
        <w:br/>
        <w:t>la LAFCP solicitó a la Asamblea Nacional que “acusara” al señor Alibux, de</w:t>
        <w:br/>
        <w:t>manera que la Fiscalía pudiera continuar con el trámite legal con miras a</w:t>
        <w:br/>
        <w:t>un procesamiento[45]. Dicha solicitud fue notificada al señor Alibux ese</w:t>
        <w:br/>
        <w:t>mismo día[46].</w:t>
        <w:br/>
        <w:br/>
        <w:t>El señor Alibux presentó su escrito de defensa ante la Asamblea Nacional el</w:t>
        <w:br/>
        <w:t>17 de enero de 2002, en el cual negó que hubiera cometido los hechos</w:t>
        <w:br/>
        <w:t>ilícitos respecto de los cuales fue acusado por el Procurador General[47].</w:t>
        <w:br/>
        <w:t>Ese mismo día la Asamblea Nacional decidió aceptar la solicitud del</w:t>
        <w:br/>
        <w:t>Procurador General de acusar al señor Alibux. Esta decisión fue comunicada</w:t>
        <w:br/>
        <w:t>al Procurador General el 21 de enero de 2002[48].</w:t>
        <w:br/>
        <w:br/>
        <w:t>El 28 de enero de 2002 el Procurador General ordenó el inicio de una</w:t>
        <w:br/>
        <w:t>investigación preliminar en contra del señor Alibux y de otras tres</w:t>
        <w:br/>
        <w:t>personas a cargo de un Juez Examinador[49]. Los días 27 de marzo y 20 de</w:t>
        <w:br/>
        <w:t>septiembre de 2002, el señor Alibux rindió declaraciones ante el Juez de</w:t>
        <w:br/>
        <w:t>Instrucción de la causa en las cuales reiteró sus declaraciones anteriores</w:t>
        <w:br/>
        <w:t>de que no había cometido ninguno de los delitos respecto de los cuales</w:t>
        <w:br/>
        <w:t>había sido acusado[50]. El 8 de octubre de 2002 dicho Juez de Instrucción</w:t>
        <w:br/>
        <w:t>concluyó la investigación preliminar[51]. El 29 de octubre de 2002 el</w:t>
        <w:br/>
        <w:t>Procurador General notificó al señor Alibux que sería procesado ante la</w:t>
        <w:br/>
        <w:t>Alta Corte de Justicia por los delitos de falsificación, fraude y ofensa a</w:t>
        <w:br/>
        <w:t>la Ley de Cambio de Moneda Extranjera[52].</w:t>
        <w:br/>
        <w:br/>
        <w:t>El 11 de noviembre de 2002 el señor Alibux, por medio de su abogado,</w:t>
        <w:br/>
        <w:t>presentó un escrito a la Alta Corte de Justicia en el cual alegó que la</w:t>
        <w:br/>
        <w:t>acusación del Procurador General era ilegal por violar los principios de no</w:t>
        <w:br/>
        <w:t>retroactividad y legalidad y solicitó su interrupción inmediata. Entre sus</w:t>
        <w:br/>
        <w:t>argumentos, señaló que:</w:t>
        <w:br/>
        <w:br/>
        <w:t xml:space="preserve">    a) la acusación era contraria a la ley y de carácter retroactivo porque</w:t>
        <w:br/>
        <w:t xml:space="preserve">    la primera solicitud del Procurador General para acusarlo fue realizada</w:t>
        <w:br/>
        <w:t xml:space="preserve">    el 9 de agosto de 2001 al Ministro de Justicia y posteriormente al</w:t>
        <w:br/>
        <w:t xml:space="preserve">    Presidente de la República. Seguidamente, el Presidente encaminó dicha</w:t>
        <w:br/>
        <w:t xml:space="preserve">    solicitud a la Asamblea Nacional el 15 de agosto de 2001; b) la LAFCP</w:t>
        <w:br/>
        <w:t xml:space="preserve">    fue publicada en la Gaceta Oficial el 25 de octubre de 2001 y entró en</w:t>
        <w:br/>
        <w:t xml:space="preserve">    vigencia al día siguiente; c) el Procurador General sometió un segundo</w:t>
        <w:br/>
        <w:t xml:space="preserve">    pedido a la Asamblea Nacional para acusar al señor Alibux el 4 de enero</w:t>
        <w:br/>
        <w:t xml:space="preserve">    de 2002; d) el segundo pedido del Procurador General es nulo y/o</w:t>
        <w:br/>
        <w:t xml:space="preserve">    inexistente en virtud de que el primer pedido realizado en 2001 nunca</w:t>
        <w:br/>
        <w:t xml:space="preserve">    fue decidido. Por tanto, la decisión de la Asamblea Nacional respecto</w:t>
        <w:br/>
        <w:t xml:space="preserve">    del segundo pedido también es nula; e) la retroactividad se refiere a</w:t>
        <w:br/>
        <w:t xml:space="preserve">    que la LAFCP es posterior a la primera solicitud de acusación del señor</w:t>
        <w:br/>
        <w:t xml:space="preserve">    Alibux, y como dicha solicitud nunca fue decidida, la presentada</w:t>
        <w:br/>
        <w:t xml:space="preserve">    posteriormente debería ser considerada como inexistente; f) el</w:t>
        <w:br/>
        <w:t xml:space="preserve">    Procurador General violó el artículo 3 de la referida Ley pues no</w:t>
        <w:br/>
        <w:t xml:space="preserve">    remitió a la Asamblea Nacional una descripción corta y factual de las</w:t>
        <w:br/>
        <w:t xml:space="preserve">    ofensas supuestamente cometidas por el acusado, sino que fundamentó el</w:t>
        <w:br/>
        <w:t xml:space="preserve">    pedido en el expediente criminal completo, el cual contenía testimonios</w:t>
        <w:br/>
        <w:t xml:space="preserve">    de terceros respecto de los cuales el acusado nunca fue informado; g)</w:t>
        <w:br/>
        <w:t xml:space="preserve">    el Procurador General consciente o inconscientemente influenció a los</w:t>
        <w:br/>
        <w:t xml:space="preserve">    miembros de la Asamblea Nacional que tenían que decidir sobre la</w:t>
        <w:br/>
        <w:t xml:space="preserve">    acusación del señor Alibux, pues ellos fueron informados sobre asuntos</w:t>
        <w:br/>
        <w:t xml:space="preserve">    respecto de los cuales no deberían tener conocimiento antes o durante</w:t>
        <w:br/>
        <w:t xml:space="preserve">    la toma de la decisión, y h) la Asamblea Nacional no tuvo otra opción</w:t>
        <w:br/>
        <w:t xml:space="preserve">    distinta a evaluar la validez de la acusación contra el señor Alibux,</w:t>
        <w:br/>
        <w:t xml:space="preserve">    lo que era expresamente prohibido por el artículo 5 de la LAFCP. Como</w:t>
        <w:br/>
        <w:t xml:space="preserve">    consecuencia de ello, la Asamblea Nacional violó la ley y generó un</w:t>
        <w:br/>
        <w:t xml:space="preserve">    severo perjuicio a la defensa del señor Alibux, de tal manera que nunca</w:t>
        <w:br/>
        <w:t xml:space="preserve">    más se podría garantizarle un juicio justo[53].</w:t>
        <w:br/>
        <w:br/>
        <w:t>Al respecto, el 27 de diciembre de 2002[54] la Alta Corte de Justicia</w:t>
        <w:br/>
        <w:t>declaró inadmisible la solicitud del señor Alibux en virtud de que la</w:t>
        <w:br/>
        <w:t>declaración de ilegalidad de un acto del Procurador General y la</w:t>
        <w:br/>
        <w:t>interrupción del procedimiento no estarían dentro de las atribuciones</w:t>
        <w:br/>
        <w:t>otorgadas a la Alta Corte de Justicia, de acuerdo con lo establecido por el</w:t>
        <w:br/>
        <w:t>artículo 230 del Código de Procedimiento Penal[55].</w:t>
        <w:br/>
        <w:br/>
        <w:t>El 3 de enero de 2003, mientras el proceso penal contra el señor Alibux se</w:t>
        <w:br/>
        <w:t>llevaba a cabo, se le impidió la salida del país, en el aeropuerto de</w:t>
        <w:br/>
        <w:t>Paramaribo, con dirección a Saint-Maarten para un viaje de cuatro días por</w:t>
        <w:br/>
        <w:t>cuestiones personales[56]. No se deprende que se haya controvertido o</w:t>
        <w:br/>
        <w:t>impugnado esta decisión mediante algún recurso.</w:t>
        <w:br/>
        <w:br/>
        <w:t>Una vez iniciado el trámite del caso ante la Alta Corte de Justicia, el</w:t>
        <w:br/>
        <w:t>abogado del señor Alibux presentó las siguientes objeciones[57]:</w:t>
        <w:br/>
        <w:br/>
        <w:t xml:space="preserve">    i) el artículo 140 de la Constitución y la LAFCP eran incompatibles con</w:t>
        <w:br/>
        <w:t xml:space="preserve">    el artículo 14.5 del Pacto de Derechos Civiles y Políticos y el</w:t>
        <w:br/>
        <w:t xml:space="preserve">    artículo 8.2(h) de la Convención Americana por establecer un proceso en</w:t>
        <w:br/>
        <w:t xml:space="preserve">    instancia única ante la Alta Corte de Justicia; ii) la acusación del</w:t>
        <w:br/>
        <w:t xml:space="preserve">    Procurador General debía ser declarada inadmisible por aplicar de forma</w:t>
        <w:br/>
        <w:t xml:space="preserve">    retroactiva la LAFCP en contravención del artículo  136 de la</w:t>
        <w:br/>
        <w:t xml:space="preserve">    Constitución; iii) la Resolución de la Alta Corte de Justicia de 27 de</w:t>
        <w:br/>
        <w:t xml:space="preserve">    diciembre de 2002, mediante la cual se declaró inadmisible un escrito</w:t>
        <w:br/>
        <w:t xml:space="preserve">    interpuesto por los abogados de la presunta víctima, era inválida</w:t>
        <w:br/>
        <w:t xml:space="preserve">    debido a que el artículo 230 del Código de Procedimiento Penal no le</w:t>
        <w:br/>
        <w:t xml:space="preserve">    otorgaba atribuciones para decretar inadmisibilidades de escritos</w:t>
        <w:br/>
        <w:t xml:space="preserve">    interpuestos por la misma; iv) el Procurador General aportó la</w:t>
        <w:br/>
        <w:t xml:space="preserve">    totalidad del expediente de investigación criminal ante la Asamblea</w:t>
        <w:br/>
        <w:t xml:space="preserve">    Nacional en contravención con lo establecido por los artículos 3 y 5 de</w:t>
        <w:br/>
        <w:t xml:space="preserve">    la LAFCP, y v) el Procurador General actuó siguiendo instrucciones del</w:t>
        <w:br/>
        <w:t xml:space="preserve">    Presidente de la Asamblea Nacional, en contradicción con lo establecido</w:t>
        <w:br/>
        <w:t xml:space="preserve">    por el artículo 2 de la LAFCP y el artículo 145 de la Constitución</w:t>
        <w:br/>
        <w:t xml:space="preserve">    Política.</w:t>
        <w:br/>
        <w:br/>
        <w:t>Al respecto, este órgano jurisdiccional emitió una Resolución</w:t>
        <w:br/>
        <w:t>Interlocutoria el 12 de junio de 2003, denegando todas las objeciones</w:t>
        <w:br/>
        <w:t>señaladas por el señor Alibux. En sus consideraciones la Alta Corte de</w:t>
        <w:br/>
        <w:t>Justicia señalo que:</w:t>
        <w:br/>
        <w:br/>
        <w:t xml:space="preserve">    a) un tratado internacional no tiene un efecto directo [en un caso</w:t>
        <w:br/>
        <w:t xml:space="preserve">    concreto]; b) el Juez no puede establecer una apelación que no sea</w:t>
        <w:br/>
        <w:t xml:space="preserve">    reconocida en la legislación nacional; c) el artículo 140 de la</w:t>
        <w:br/>
        <w:t xml:space="preserve">    Constitución y la LAFCP “son completamente aplicables al presente</w:t>
        <w:br/>
        <w:t xml:space="preserve">    caso”; d) respecto de la aplicación retroactiva de la ley, la</w:t>
        <w:br/>
        <w:t xml:space="preserve">    punibilidad debe ser basada en la ley sustantiva, la cual es anterior a</w:t>
        <w:br/>
        <w:t xml:space="preserve">    la conducta que debe ser punible; e) las conductas respecto de las</w:t>
        <w:br/>
        <w:t xml:space="preserve">    cuales el acusado fue denunciado eran punibles anteriormente a su</w:t>
        <w:br/>
        <w:t xml:space="preserve">    alegada comisión. Dichas conductas son también anteriores a la</w:t>
        <w:br/>
        <w:t xml:space="preserve">    aprobación de la LAFCP, la cual no contiene “determinaciones sobre la</w:t>
        <w:br/>
        <w:t xml:space="preserve">    penalización de conductas, pero se trata de un acto de implementación</w:t>
        <w:br/>
        <w:t xml:space="preserve">    que contiene la reglamentación de la manera en la cual se dará la</w:t>
        <w:br/>
        <w:t xml:space="preserve">    persecución de ofensas criminales cometidas por funcionarios con cargos</w:t>
        <w:br/>
        <w:t xml:space="preserve">    políticos en el ejercicio de sus funciones, por lo cual no hubo</w:t>
        <w:br/>
        <w:t xml:space="preserve">    infracciones al principio de legalidad; f ) las obligaciones formales</w:t>
        <w:br/>
        <w:t xml:space="preserve">    estipuladas por el artículo 140 de la Constitución han sido cumplidas;</w:t>
        <w:br/>
        <w:t xml:space="preserve">    g ) la Alta Corte de Justicia no tenía jurisdicción constitucional para</w:t>
        <w:br/>
        <w:t xml:space="preserve">    revisar el procedimiento realizado por el Parlamento para adoptar el</w:t>
        <w:br/>
        <w:t xml:space="preserve">    documento que autorizó la acusación del señor Alibux[58].</w:t>
        <w:br/>
        <w:br/>
        <w:t>Posteriormente, el 5 de noviembre de 2003 la Alta Corte de Justicia, en</w:t>
        <w:br/>
        <w:t>composición de tres jueces[59], emitió su Sentencia, en la cual declaró al</w:t>
        <w:br/>
        <w:t>señor Alibux culpable de uno de los cargos de falsificación imputados, de</w:t>
        <w:br/>
        <w:t>acuerdo con el artículo 278, en relación con los artículos 72, 46 y 47 del</w:t>
        <w:br/>
        <w:t>Código Penal, ordenó su inmediato arresto y lo condenó a una pena de un año</w:t>
        <w:br/>
        <w:t>de detención y la inhabilitación para ejercer el cargo de Ministro por un</w:t>
        <w:br/>
        <w:t>plazo de tres años[60]. Asimismo, la Alta Corte de Justicia manifestó que</w:t>
        <w:br/>
        <w:t>carecía de competencia para pronunciarse respecto de los restantes delitos</w:t>
        <w:br/>
        <w:t>de falsificación, fraude y violación de la Ley de Cambio de Moneda</w:t>
        <w:br/>
        <w:t>Extranjera (supra párr. 34) que le habían sido imputados[61].</w:t>
        <w:br/>
        <w:t>Adicionalmente, es un hecho no controvertido que al momento del dictado de</w:t>
        <w:br/>
        <w:t>la sentencia no existía un recurso de apelación.</w:t>
        <w:br/>
        <w:br/>
        <w:t>El peticionario cumplió su condena en la cárcel de Santo Boma a partir de</w:t>
        <w:br/>
        <w:t>febrero de 2004[62], y fue puesto en libertad el 14 de agosto de 2004, en</w:t>
        <w:br/>
        <w:t>razón de la aplicación de un Decreto Presidencial de 24 de noviembre de</w:t>
        <w:br/>
        <w:t>2003 que concedió un indulto a todas las personas condenadas[63].</w:t>
        <w:br/>
        <w:br/>
        <w:t>El 27 de agosto de 2007 se reformó la LAFCP, a fin de que las personas</w:t>
        <w:br/>
        <w:t>acusadas con base en el artículo 140 de la Constitución fueran juzgadas en</w:t>
        <w:br/>
        <w:t>primera instancia por tres jueces de la Alta Corte de Justicia, y en caso</w:t>
        <w:br/>
        <w:t>de apelación fueran juzgadas por entre cinco y nueve jueces del mismo</w:t>
        <w:br/>
        <w:t>órgano. Asimismo, todas las personas condenadas con anterioridad a dicha</w:t>
        <w:br/>
        <w:t>reforma, tuvieron derecho a apelar sus sentencias dentro de un plazo de</w:t>
        <w:br/>
        <w:t>tres meses posteriores a la reforma[64]. El señor Alibux no apeló su</w:t>
        <w:br/>
        <w:t>condena.</w:t>
        <w:br/>
        <w:br/>
        <w:t>Según se desprende de lo alegado por las partes el señor Alibux fue la</w:t>
        <w:br/>
        <w:t>primera persona acusada y condenada con base en el procedimiento</w:t>
        <w:br/>
        <w:t>establecido por la LAFCP y el artículo 140 de la Constitución (infra párr.</w:t>
        <w:br/>
        <w:t>75).</w:t>
        <w:br/>
        <w:br/>
        <w:t>El artículo 144 de la Constitución establece la creación de una Corte</w:t>
        <w:br/>
        <w:t>Constitucional[65], no obstante la misma no ha sido establecida hasta la</w:t>
        <w:br/>
        <w:t>fecha.</w:t>
        <w:br/>
        <w:br/>
        <w:br/>
        <w:t>ViI</w:t>
        <w:br/>
        <w:t>Fondo</w:t>
        <w:br/>
        <w:br/>
        <w:br/>
        <w:t>En atención a los derechos de la Convención alegados en el presente caso,</w:t>
        <w:br/>
        <w:t>la Corte realizará el siguiente análisis: 1) el principio de legalidad y de</w:t>
        <w:br/>
        <w:t>retroactividad; 2) el derecho a las garantías judiciales y en particular el</w:t>
        <w:br/>
        <w:t>derecho a recurrir el fallo; 3) el derecho a la protección judicial, y 4)</w:t>
        <w:br/>
        <w:t>el derecho de circulación y residencia, en particular el derecho a salir</w:t>
        <w:br/>
        <w:t>libremente del país de origen.</w:t>
        <w:br/>
        <w:br/>
        <w:br/>
        <w:t>ViI-1</w:t>
        <w:br/>
        <w:t>Principio de legalidad y de retroactividad</w:t>
        <w:br/>
        <w:br/>
        <w:br/>
        <w:br/>
        <w:t>Argumentos de las partes y de la Comisión</w:t>
        <w:br/>
        <w:br/>
        <w:br/>
        <w:t>La Comisión señaló que uno de los aspectos principales de la norma</w:t>
        <w:br/>
        <w:t>consagrada en el artículo 9 de la Convención es la previsibilidad de la</w:t>
        <w:br/>
        <w:t>respuesta punitiva del Estado frente a determinadas conductas. En ese</w:t>
        <w:br/>
        <w:t>sentido, la Comisión observó que la Corte Europea considera que para</w:t>
        <w:br/>
        <w:t>cumplir el objeto y fin de la norma contemplada es fundamental analizar si</w:t>
        <w:br/>
        <w:t>el marco legal existente cumple con los requisitos de previsibilidad y</w:t>
        <w:br/>
        <w:t>accesibilidad. Además, la Comisión señaló que el texto del artículo 9 de la</w:t>
        <w:br/>
        <w:t>Convención refleja que la finalidad de los principios de legalidad y de</w:t>
        <w:br/>
        <w:t>retroactividad de la ley penal desfavorable se aplica, en principio, a las</w:t>
        <w:br/>
        <w:t>normas sustantivas que definen los tipos penales. Sin embargo, la Comisión</w:t>
        <w:br/>
        <w:t>consideró que en ciertas circunstancias la aplicación de normas procesales</w:t>
        <w:br/>
        <w:t>puede tener efectos sustantivos relevantes para el análisis del artículo 9</w:t>
        <w:br/>
        <w:t>de la Convención. La Comisión citó el caso Ricardo Canese Vs. Paraguay en</w:t>
        <w:br/>
        <w:t>el sentido que: “[el principio de irretroactividad] tiene el sentido de</w:t>
        <w:br/>
        <w:t>impedir que una persona sea penada por un hecho que cuando fue cometido no</w:t>
        <w:br/>
        <w:t>era delito o no era punible o perseguible”[66]. La Comisión concluyó que la</w:t>
        <w:br/>
        <w:t>jurisprudencia de la Corte tiende a una interpretación extensiva del</w:t>
        <w:br/>
        <w:t>artículo 9 de la Convención, no limitando su aplicación a las normas que</w:t>
        <w:br/>
        <w:t>criminalizan un acto, sino también a las normas que permiten la posibilidad</w:t>
        <w:br/>
        <w:t>real del procesamiento. Asimismo, señaló que la jurisprudencia de la Corte</w:t>
        <w:br/>
        <w:t>Europea de Derechos Humanos y del Comité de Derechos Humanos en casos</w:t>
        <w:br/>
        <w:t>recientes aceptó la prohibición de irretroactividad con respecto a normas</w:t>
        <w:br/>
        <w:t>procesales[67].</w:t>
        <w:br/>
        <w:br/>
        <w:t>En cuanto a la posibilidad del enjuiciamiento de un alto funcionario, la</w:t>
        <w:br/>
        <w:t>Comisión destacó que si bien el artículo 140 de la Constitución establece</w:t>
        <w:br/>
        <w:t>la responsabilidad penal por delitos cometidos en el ejercicio de sus</w:t>
        <w:br/>
        <w:t>funciones, durante años previos ningún alto funcionario fue procesado por</w:t>
        <w:br/>
        <w:t>delitos cometidos en su capacidad oficial. Además, señaló que el Estado ha</w:t>
        <w:br/>
        <w:t>confirmado que la adopción de la LAFCP fue necesaria para proceder al</w:t>
        <w:br/>
        <w:t>enjuiciamiento de un alto funcionario en tal capacidad. En virtud de ello,</w:t>
        <w:br/>
        <w:t>manifestó que la LAFCP “no constituyó una mera modificación de reglas</w:t>
        <w:br/>
        <w:t>procesales sino una norma cuya finalidad fue permitir, por primera vez, el</w:t>
        <w:br/>
        <w:t>procesamiento penal de tales funcionarios”. La Comisión consideró que en el</w:t>
        <w:br/>
        <w:t>caso concreto no resultaba previsible para la presunta víctima que el</w:t>
        <w:br/>
        <w:t>Estado pudiera ejercer su poder punitivo en su contra antes de la</w:t>
        <w:br/>
        <w:t>reglamentación del artículo 140 de la Constitución mediante la LAFCP.</w:t>
        <w:br/>
        <w:t>Asimismo, la Comisión consideró que el cambio implementado con la adopción</w:t>
        <w:br/>
        <w:t>de tal ley no fue solamente un aspecto procedimental sino que tuvo efectos</w:t>
        <w:br/>
        <w:t>más amplios y de carácter sustantivo en su perjuicio. En consecuencia, la</w:t>
        <w:br/>
        <w:t>Comisión concluyó que la aplicación de la LAFPR aplicada a hechos ocurridos</w:t>
        <w:br/>
        <w:t>con anterioridad a su entrada en vigencia constituyó una violación del</w:t>
        <w:br/>
        <w:t>derecho consagrado en el artículo 9 de la Convención.</w:t>
        <w:br/>
        <w:br/>
        <w:t>El Representante legal, en sus alegatos orales coincidió con la Comisión y</w:t>
        <w:br/>
        <w:t>sostuvo que el Estado violó el artículo 9 de la Convención. Asimismo,</w:t>
        <w:br/>
        <w:t>señaló que aunque la adquisición del complejo de edificios se realizó en</w:t>
        <w:br/>
        <w:t>julio de 2000, no fue posible acusar a la presunta víctima sin la</w:t>
        <w:br/>
        <w:t>implementación del artículo 140 de la Constitución, por lo que la</w:t>
        <w:br/>
        <w:t>aplicación de la LAFCP fue retroactiva y contraria con el artículo 9.</w:t>
        <w:br/>
        <w:t>Además, la LAFCP fue aprobada posteriormente a la presentación de la</w:t>
        <w:br/>
        <w:t>solicitud del Procurador General ante la Asamblea Nacional, lo que conlleva</w:t>
        <w:br/>
        <w:t>a una aplicación retroactiva de esta ley. Asimismo, señaló que únicamente</w:t>
        <w:br/>
        <w:t>la presunta víctima fue procesada, aunque otras personas estaban</w:t>
        <w:br/>
        <w:t>involucradas en el delito de falsificación.</w:t>
        <w:br/>
        <w:br/>
        <w:t>El Estado manifestó que las acciones por las cuales el señor Alibux fue</w:t>
        <w:br/>
        <w:t>procesado se encontraban tipificadas desde 1947 en la Ley de Cambio de</w:t>
        <w:br/>
        <w:t>Moneda Extranjera y desde 1910 en los artículos 278 y 386 del Código Penal.</w:t>
        <w:br/>
        <w:t>Así, la sentencia de 5 de noviembre de 2003 de la Alta Corte condenó al</w:t>
        <w:br/>
        <w:t>señor Alibux por ofensas que al momento de ser cometidas ya constituían</w:t>
        <w:br/>
        <w:t>delitos bajo el ordenamiento jurídico de Suriname. Por lo tanto, según la</w:t>
        <w:br/>
        <w:t>interpretación del texto, el Estado no actuó en contravención con el</w:t>
        <w:br/>
        <w:t>artículo 9 de la Convención. El Estado señaló que la LAFCP no constituye</w:t>
        <w:br/>
        <w:t>una nueva norma, sino que implementa el artículo 140 de la Constitución.</w:t>
        <w:br/>
        <w:t>Por ello el Parlamento solo reglamentó el proceso para la acusación de los</w:t>
        <w:br/>
        <w:t>altos funcionarios. El Estado manifestó que dado que los artículos 278 y</w:t>
        <w:br/>
        <w:t>386 del Código Penal constituyen la norma sustantiva, “fue más que</w:t>
        <w:br/>
        <w:t>suficientemente previsible para el señor Alibux que podría ser procesado</w:t>
        <w:br/>
        <w:t>por los delitos cometidos”. En particular, el Estado indicó que el señor</w:t>
        <w:br/>
        <w:t>Alibux no proporcionó argumento alguno respecto a su falta de conocimiento</w:t>
        <w:br/>
        <w:t>en relación a que sus acciones constituían actos punibles bajo la</w:t>
        <w:br/>
        <w:t>legislación penal vigente en ese momento. Tampoco manifestó su</w:t>
        <w:br/>
        <w:t>desconocimiento respecto de la posibilidad de ser procesado después de su</w:t>
        <w:br/>
        <w:t>retiro. Asimismo, el Estado alegó que, en todo caso, la prohibición de la</w:t>
        <w:br/>
        <w:t>irretroactividad no se aplica a una ley que beneficia al acusado, por lo</w:t>
        <w:br/>
        <w:t>que en este sentido la LAFCP beneficia al acusado ya que requiere una</w:t>
        <w:br/>
        <w:t>solicitud previa a la Asamblea Nacional para el procesamiento de</w:t>
        <w:br/>
        <w:t>funcionarios públicos.</w:t>
        <w:br/>
        <w:br/>
        <w:t>El Estado además consideró que, contrario a lo señalado por la Comisión, el</w:t>
        <w:br/>
        <w:t>señor Alibux no fue el único alto funcionario juzgado. En ese sentido se</w:t>
        <w:br/>
        <w:t>refirió al enjuiciamiento de dos altos funcionarios en 1977 y 2008 por</w:t>
        <w:br/>
        <w:t>delitos cometidos en el ejercicio de sus funciones. Por lo tanto concluyó</w:t>
        <w:br/>
        <w:t>que si la Comisión hubiera tomado en cuenta este hecho, no habría declarado</w:t>
        <w:br/>
        <w:t>la violación del artículo 9 de la Convención. Además, razonó que incluso si</w:t>
        <w:br/>
        <w:t>fuera cierto que se adoptó la LAFCP únicamente para juzgar a un funcionario</w:t>
        <w:br/>
        <w:t>con cargo político por primera vez, dicha ley no conlleva efectos penales</w:t>
        <w:br/>
        <w:t>materiales. El Estado añadió que no debería dejar de juzgarse a un alto</w:t>
        <w:br/>
        <w:t>funcionario que cometió delitos, por lagunas en reglas procesales. Por lo</w:t>
        <w:br/>
        <w:t>expuesto, el Estado concluyó que no hubo violación del artículo 9 de la</w:t>
        <w:br/>
        <w:t>Convención.</w:t>
        <w:br/>
        <w:br/>
        <w:br/>
        <w:t>Consideraciones de la Corte</w:t>
        <w:br/>
        <w:br/>
        <w:br/>
        <w:t>La Corte nota que no existe controversia entre las partes y la Comisión</w:t>
        <w:br/>
        <w:t>respecto que la LAFCP es de carácter procesal al regular el procedimiento</w:t>
        <w:br/>
        <w:t>establecido en el artículo 140 Constitucional, no obstante la Comisión y el</w:t>
        <w:br/>
        <w:t>representante alegan que ésta tuvo efectos sustantivos, por lo que la</w:t>
        <w:br/>
        <w:t>controversia jurídica planteada radica en si la LAFCP violó el principio de</w:t>
        <w:br/>
        <w:t>legalidad y de retroactividad. Para ello, la Corte se pronunciará sobre: a)</w:t>
        <w:br/>
        <w:t>el alcance del principio de legalidad y de retroactividad; b) la aplicación</w:t>
        <w:br/>
        <w:t>en el tiempo de normas que regulan el procedimiento, y c) la aplicación de</w:t>
        <w:br/>
        <w:t>la LAFCP en el caso Alibux, particularmente si su implementación tuvo</w:t>
        <w:br/>
        <w:t>efectos sustantivos, es decir en el tipo penal o la severidad de la pena.</w:t>
        <w:br/>
        <w:br/>
        <w:br/>
        <w:t xml:space="preserve">    B.1 Alcance del Principio de Legalidad y de Retroactividad</w:t>
        <w:br/>
        <w:br/>
        <w:br/>
        <w:t>El artículo 9 de la Convención establece que: “[n]adie puede ser condenado</w:t>
        <w:br/>
        <w:t>por acciones u omisiones que en el momento de cometerse no fueran</w:t>
        <w:br/>
        <w:t>delictivos según el derecho aplicable. Tampoco se puede imponer pena más</w:t>
        <w:br/>
        <w:t>grave que la aplicable en el momento de la comisión del delito. Si con</w:t>
        <w:br/>
        <w:t>posterioridad a la comisión del delito la ley dispone la imposición de una</w:t>
        <w:br/>
        <w:t>pena más leve, el delincuente se beneficiará de ello”.</w:t>
        <w:br/>
        <w:br/>
        <w:t>En este sentido, la jurisprudencia constante de la Corte al respecto ha</w:t>
        <w:br/>
        <w:t>sostenido que la calificación de un hecho como ilícito y la fijación de sus</w:t>
        <w:br/>
        <w:t>efectos jurídicos deben ser preexistentes a la conducta del sujeto al que</w:t>
        <w:br/>
        <w:t>se considera infractor. De lo contrario, las personas no podrían orientar</w:t>
        <w:br/>
        <w:t>su comportamiento conforme a un orden jurídico vigente y cierto, en el que</w:t>
        <w:br/>
        <w:t>se expresan el reproche social y las consecuencias de éste[68]. Asimismo,</w:t>
        <w:br/>
        <w:t>el principio de retroactividad de la ley penal más favorable, indica que si</w:t>
        <w:br/>
        <w:t>con posterioridad a la comisión del delito la ley dispone la imposición de</w:t>
        <w:br/>
        <w:t>una pena más leve, el condenado se beneficiará de ello[69]. El Tribunal</w:t>
        <w:br/>
        <w:t>también ha indicado que el principio de irretroactividad tiene el sentido</w:t>
        <w:br/>
        <w:t>de impedir que una persona sea penada por un hecho que cuando fue cometido</w:t>
        <w:br/>
        <w:t>no era delito o no era punible o perseguible[70].</w:t>
        <w:br/>
        <w:br/>
        <w:t>La Corte ha enfatizado que corresponde al juez, en el momento de la</w:t>
        <w:br/>
        <w:t>aplicación de la ley penal, atenerse estrictamente a lo dispuesto por ésta</w:t>
        <w:br/>
        <w:t>y observar la mayor rigurosidad en el adecuamiento de la conducta de la</w:t>
        <w:br/>
        <w:t>persona incriminada al tipo, de forma tal que no incurra en la penalización</w:t>
        <w:br/>
        <w:t>de actos no punibles en el ordenamiento jurídico[71]. La elaboración de</w:t>
        <w:br/>
        <w:t>tipos penales supone una clara definición de la conducta incriminada, que</w:t>
        <w:br/>
        <w:t>fije sus elementos y permita deslindarla de comportamientos no punibles o</w:t>
        <w:br/>
        <w:t>conductas ilícitas sancionables con medidas no penales[72]. Asimismo, este</w:t>
        <w:br/>
        <w:t>Tribunal subraya que la tipificación de conductas reprochadas penalmente</w:t>
        <w:br/>
        <w:t>implica que el ámbito de aplicación de cada uno de los tipos esté</w:t>
        <w:br/>
        <w:t>delimitado de la manera más clara que sea posible[73]; es decir, de manera</w:t>
        <w:br/>
        <w:t>expresa, precisa, taxativa y previa[74].</w:t>
        <w:br/>
        <w:br/>
        <w:t>En ese mismo sentido se han pronunciado el Tribunal Europeo de Derechos</w:t>
        <w:br/>
        <w:t>Humanos respecto de la garantía consagrada en el artículo 7 del Convenio</w:t>
        <w:br/>
        <w:t>Europeo para la Protección de los Derechos Humanos y de las Libertades</w:t>
        <w:br/>
        <w:t>Fundamentales (en adelante “CEDH”), equivalente al artículo 9 de la</w:t>
        <w:br/>
        <w:t>Convención Americana[75] (infra párr. 68), y recogido en el artículo 22 del</w:t>
        <w:br/>
        <w:t>Estatuto de Roma de la Corte Penal Internacional, el cual reconoce el</w:t>
        <w:br/>
        <w:t>principio de legalidad y retroactividad[76].</w:t>
        <w:br/>
        <w:br/>
        <w:t>En vista de lo anterior, la Corte ha analizado en su jurisprudencia el</w:t>
        <w:br/>
        <w:t>principio de legalidad respecto de conductas delictivas y penas, así como</w:t>
        <w:br/>
        <w:t>la favorabilidad en la aplicación de la pena. En el presente caso, la</w:t>
        <w:br/>
        <w:t>Comisión alegó que dicho principio puede también ser aplicable a normas que</w:t>
        <w:br/>
        <w:t>regulan el procedimiento.</w:t>
        <w:br/>
        <w:br/>
        <w:t>A manera preliminar, es preciso señalar que, en relación con los alegatos</w:t>
        <w:br/>
        <w:t>de la Comisión, la Corte constata una interpretación disconforme de los</w:t>
        <w:br/>
        <w:t>casos enunciados por la misma, entre ellos las citas del párrafo 175 del</w:t>
        <w:br/>
        <w:t>caso Ricardo Canese Vs. Paraguay, fallado por esta Corte, respecto del cual</w:t>
        <w:br/>
        <w:t>precisa que el término “perseguible”[77] (supra párr. 53) no se refirió a</w:t>
        <w:br/>
        <w:t>normas que regulan el procedimiento, sino a la prohibición de aplicar de</w:t>
        <w:br/>
        <w:t>manera retroactiva disposiciones que aumenten la pena, así como conductas</w:t>
        <w:br/>
        <w:t>delictivas que al momento de los hechos no estuvieran previstas. En el caso</w:t>
        <w:br/>
        <w:t>concreto, la Corte concluyó que la falta de aplicación retroactiva de la</w:t>
        <w:br/>
        <w:t>norma penal más favorable violó el artículo 9 de la Convención.</w:t>
        <w:br/>
        <w:br/>
        <w:t>De igual forma, las citas de la Comisión al caso Del Río Prada Vs. España</w:t>
        <w:br/>
        <w:t>del Tribunal Europeo de Derechos Humanos[78], no resultan pertinentes, en</w:t>
        <w:br/>
        <w:t>razón de que en dicho supuesto la aplicación del principio de legalidad se</w:t>
        <w:br/>
        <w:t>refería al alcance de la pena y su ejecución, y no así a la regulación del</w:t>
        <w:br/>
        <w:t>procedimiento. Respecto del caso David Michael Nicholas Vs. Australia del</w:t>
        <w:br/>
        <w:t>Comité de Derechos Humanos[79], la Corte nota que el mismo es similar al</w:t>
        <w:br/>
        <w:t>presente caso, y contrariamente a la conclusión a la que arribó la</w:t>
        <w:br/>
        <w:t>Comisión, el Comité de Derechos Humanos consideró que los elementos del</w:t>
        <w:br/>
        <w:t>delito existían previamente a los hechos y por ende eran previsibles.</w:t>
        <w:br/>
        <w:br/>
        <w:br/>
        <w:t xml:space="preserve">    B.2 Aplicación en el tiempo de normas que regulan el procedimiento.</w:t>
        <w:br/>
        <w:br/>
        <w:br/>
        <w:t>A continuación la Corte analizará la aplicación en el tiempo de normas que</w:t>
        <w:br/>
        <w:t>regulan el procedimiento, a fin de determinar su sentido y alcance para</w:t>
        <w:br/>
        <w:t>este caso. Cabe señalar que en el presente supuesto, con anterior a la</w:t>
        <w:br/>
        <w:t>LAFCP que reglamentó el artículo 140 de la Constitución, no existía otra</w:t>
        <w:br/>
        <w:t>ley en la materia, habiendo un vacío normativo, por lo que no aplica una</w:t>
        <w:br/>
        <w:t>interpretación de la norma procesal más favorable.</w:t>
        <w:br/>
        <w:br/>
        <w:t>Respecto de la aplicación de normas que regulan el procedimiento, la Corte</w:t>
        <w:br/>
        <w:t>nota que existe en la región una tendencia a su aplicación inmediata</w:t>
        <w:br/>
        <w:t>(principio de tempus regit actum). Es decir que, la norma procesal se</w:t>
        <w:br/>
        <w:t>aplica al momento de entrada en vigencia de la misma[80], siendo la</w:t>
        <w:br/>
        <w:t>excepción, en algunos países, la aplicación del principio de favorabilidad</w:t>
        <w:br/>
        <w:t>de la norma procesal más beneficiosa para el procesado[81].</w:t>
        <w:br/>
        <w:br/>
        <w:t>Adicionalmente, la Corte observa que el Tribunal Europeo ha señalado que el</w:t>
        <w:br/>
        <w:t>principio de legalidad no establece ningún requisito respecto al</w:t>
        <w:br/>
        <w:t>procedimiento a seguir para la investigación y el enjuiciamiento de los</w:t>
        <w:br/>
        <w:t>delitos[82]. Así, por ejemplo, la ausencia de una norma previa para el</w:t>
        <w:br/>
        <w:t>enjuiciamiento de un ilícito penal puede analizarse desde el punto de vista</w:t>
        <w:br/>
        <w:t>del derecho al debido proceso garantizado por el artículo 6 del CEDH, pero</w:t>
        <w:br/>
        <w:t>no afecta en sí misma al principio de legalidad penal[83]. Por otro lado,</w:t>
        <w:br/>
        <w:t>la aplicación inmediata de normas que regulan el procedimiento (principio</w:t>
        <w:br/>
        <w:t>de tempus regit actum) no es contraria a los principios de legalidad e</w:t>
        <w:br/>
        <w:t>irretroactividad. No obstante, el Tribunal Europeo determina en cada caso</w:t>
        <w:br/>
        <w:t>si la disposición legislativa en cuestión, independientemente de su</w:t>
        <w:br/>
        <w:t>denominación formal, contiene reglas estrictamente procesales o de derecho</w:t>
        <w:br/>
        <w:t>penal material, en el sentido que afectan al tipo delictivo o a la</w:t>
        <w:br/>
        <w:t>severidad de la pena[84]. En este sentido, el principio de legalidad (“no</w:t>
        <w:br/>
        <w:t>hay pena sin ley”) establecido en el artículo 7 del CEDH solo se aplica a</w:t>
        <w:br/>
        <w:t>las normas o medidas que definen los tipos delictivos y las penas o su</w:t>
        <w:br/>
        <w:t>alcance.</w:t>
        <w:br/>
        <w:br/>
        <w:t>Esta Corte considera que la aplicación de normas que regulan el</w:t>
        <w:br/>
        <w:t>procedimiento de manera inmediata, no vulnera el artículo 9 convencional,</w:t>
        <w:br/>
        <w:t>debido a que se toma como referencia el momento en el que tiene lugar el</w:t>
        <w:br/>
        <w:t>acto procesal y no aquél de la comisión del ilícito penal, a diferencia de</w:t>
        <w:br/>
        <w:t>las normas que establecen delitos y penas (sustantivas), en donde el patrón</w:t>
        <w:br/>
        <w:t>de aplicación es justamente, el momento de la comisión del delito. Es</w:t>
        <w:br/>
        <w:t>decir, los actos que conforman el procedimiento se agotan de acuerdo a la</w:t>
        <w:br/>
        <w:t>etapa procesal en que se van originando y se rigen por la norma vigente que</w:t>
        <w:br/>
        <w:t>los regula[85]. En virtud de ello, y al ser el proceso una secuencia</w:t>
        <w:br/>
        <w:t>jurídica en constante movimiento, la aplicación de una norma que regula el</w:t>
        <w:br/>
        <w:t>procedimiento con posterioridad a la comisión de un supuesto hecho</w:t>
        <w:br/>
        <w:t>delictivo no contraviene per se, el principio de legalidad.</w:t>
        <w:br/>
        <w:br/>
        <w:t>En razón de lo anterior, el principio de legalidad, en el sentido que</w:t>
        <w:br/>
        <w:t>exista una ley previa a la comisión del delito, no se aplica a normas que</w:t>
        <w:br/>
        <w:t>regulan el procedimiento, a menos que puedan tener un impacto en la</w:t>
        <w:br/>
        <w:t>tipificación de acciones u omisiones que en el momento de cometerse no</w:t>
        <w:br/>
        <w:t>fueran delictivos según el derecho aplicable o en la imposición de una pena</w:t>
        <w:br/>
        <w:t>más grave que la existente al momento de la perpetración del ilícito penal.</w:t>
        <w:br/>
        <w:t>Frente a ello, la Corte verificará si dicho supuesto se actualiza para</w:t>
        <w:br/>
        <w:t>efectos del presente caso.</w:t>
        <w:br/>
        <w:br/>
        <w:br/>
        <w:t xml:space="preserve">    B.3 Aplicación de la LAFCP en el caso Liakat Alibux</w:t>
        <w:br/>
        <w:br/>
        <w:br/>
        <w:t>A continuación, la Corte analizará si los delitos por los cuales se imputó</w:t>
        <w:br/>
        <w:t>y juzgó al señor Alibux estaban previstos en ley, con anterioridad a la</w:t>
        <w:br/>
        <w:t>comisión del acto, a la luz del principio de legalidad, así como el</w:t>
        <w:br/>
        <w:t>carácter y alcance de la normativa que reguló el procedimiento para su</w:t>
        <w:br/>
        <w:t>juzgamiento.</w:t>
        <w:br/>
        <w:br/>
        <w:t>La Corte toma nota que el enjuiciamiento del señor Liakat Alibux se realizó</w:t>
        <w:br/>
        <w:t>con respecto a la compra de un inmueble realizada entre junio y julio de</w:t>
        <w:br/>
        <w:t>2000. El 18 de octubre de 2001 se adoptó la LAFCP con el propósito de</w:t>
        <w:br/>
        <w:t>regular el artículo 140 de la Constitución (supra párr. 36). Si bien</w:t>
        <w:br/>
        <w:t>existieron investigaciones preliminares a cargo de la Policía, entre abril</w:t>
        <w:br/>
        <w:t>y septiembre de 2001, fue hasta el 28 de enero de 2002 que el Procurador</w:t>
        <w:br/>
        <w:t>inició el proceso penal de manera formal contra el señor Alibux (supra</w:t>
        <w:br/>
        <w:t>párr. 41), una vez que la LAFCP se encontraba vigente. El señor Alibux fue</w:t>
        <w:br/>
        <w:t>juzgado y sentenciado por el delito de falsificación el 5 de noviembre de</w:t>
        <w:br/>
        <w:t>2003 de acuerdo con el artículo 278, en relación con los artículos 46, 47 y</w:t>
        <w:br/>
        <w:t>72 del Código Penal[86], y condenado a la pena de un año de detención e</w:t>
        <w:br/>
        <w:t>inhabilitación para ejercer el cargo de Ministro por un plazo de tres años</w:t>
        <w:br/>
        <w:t>(supra párr. 47).</w:t>
        <w:br/>
        <w:br/>
        <w:t>Respecto del alegato de la Comisión en relación a que la LAFCP tuvo efectos</w:t>
        <w:br/>
        <w:t>más amplios y de carácter sustantivo, (supra párr. 54), se constata que el</w:t>
        <w:br/>
        <w:t>delito de falsificación por el cual el señor Alibux fue acusado y</w:t>
        <w:br/>
        <w:t>condenado, así como el establecimiento de la pena correspondiente, se</w:t>
        <w:br/>
        <w:t>encontraba tipificado en el artículo 278 del Código Penal de 1910, con</w:t>
        <w:br/>
        <w:t>anterioridad a la comisión del delito. Además, el artículo 140 de la</w:t>
        <w:br/>
        <w:t>Constitución, estableció las bases procedimentales aplicables al caso, en</w:t>
        <w:br/>
        <w:t>el sentido de que las personas que desempeñaran cargos políticos serían</w:t>
        <w:br/>
        <w:t>objeto de juicio por los actos delictivos que hubieran cometido en el</w:t>
        <w:br/>
        <w:t>ejercicio de sus funciones. Asimismo, dicho artículo dispuso la forma por</w:t>
        <w:br/>
        <w:t>la cual se podría dar inicio al procedimiento y que aquellos que</w:t>
        <w:br/>
        <w:t>desempeñaran cargos políticos serían juzgados ante la Alta Corte de</w:t>
        <w:br/>
        <w:t>Justicia, previa acusación de la Asamblea. Dichas normas, en especial la</w:t>
        <w:br/>
        <w:t>previsión constitucional, tienen como objetivo la atribución expresa de</w:t>
        <w:br/>
        <w:t>responsabilidad de altos funcionarios por la comisión de actos delictivos.</w:t>
        <w:br/>
        <w:t>El señor Liakat Alibux fue un alto funcionario de gobierno durante el</w:t>
        <w:br/>
        <w:t>periodo de septiembre de 1996 y agosto 2000 (supra párr. 32). La Corte</w:t>
        <w:br/>
        <w:t>estima que dichas disposiciones estaban formuladas con suficiente</w:t>
        <w:br/>
        <w:t>antelación y precisión para que el señor Alibux pudiera conocer las</w:t>
        <w:br/>
        <w:t>conductas que podrían comprometer la responsabilidad penal en el ejercicio</w:t>
        <w:br/>
        <w:t>de sus funciones. Por lo tanto, el delito por el cual el señor Alibux fue</w:t>
        <w:br/>
        <w:t>acusado, ya se encontraba tipificado en el ordenamiento jurídico, de manera</w:t>
        <w:br/>
        <w:t>previa a la comisión del acto incriminado.</w:t>
        <w:br/>
        <w:br/>
        <w:t>Además, en relación con el contenido de la LAFCP, la Corte constata que</w:t>
        <w:br/>
        <w:t>dicha norma reguló el procedimiento preexistente enunciado por el artículo</w:t>
        <w:br/>
        <w:t>140 de la Constitución respecto del juicio de altos funcionarios. Así,</w:t>
        <w:br/>
        <w:t>definía a los sujetos a quienes aplicaba la norma (determinados altos</w:t>
        <w:br/>
        <w:t>funcionarios), la facultad del Procurador para presentar una solicitud a la</w:t>
        <w:br/>
        <w:t>Asamblea Nacional, la cual debía evaluar si la persecución debía ser</w:t>
        <w:br/>
        <w:t>considerada en aras del interés público, desde una perspectiva política y</w:t>
        <w:br/>
        <w:t>administrativa (supra párr. 37), y de existir indicios suficientes,</w:t>
        <w:br/>
        <w:t>notificar al Procurador para dar inicio al procedimiento penal. Por tanto,</w:t>
        <w:br/>
        <w:t>en el presente caso, siendo que la LAFCP regulaba el procedimiento, no le</w:t>
        <w:br/>
        <w:t>aplica el principio de legalidad y de retroactividad, en virtud de que la</w:t>
        <w:br/>
        <w:t>misma no afectó el carácter sustantivo del delito previamente previsto por</w:t>
        <w:br/>
        <w:t>ley ni el alcance de la severidad de la pena aplicable (supra párrs. 69 y</w:t>
        <w:br/>
        <w:t>70). La normativa aplicable era debidamente accesible y previsible, al</w:t>
        <w:br/>
        <w:t>encontrarse el tipo delictivo y la pena establecidos en ley, de manera</w:t>
        <w:br/>
        <w:t>clara, expresa y previa, por lo que no resulta violatorio a la Convención</w:t>
        <w:br/>
        <w:t>que la ley que reguló el proceso fuera aplicada de manera inmediata a su</w:t>
        <w:br/>
        <w:t>entrada en vigor.</w:t>
        <w:br/>
        <w:br/>
        <w:t>Respecto al alegato de la Comisión sobre que la LAFCP “tuvo la finalidad de</w:t>
        <w:br/>
        <w:t>reglamentar una norma constitucional para permitir, por primera vez, el</w:t>
        <w:br/>
        <w:t>procesamiento penal de tales funcionarios”, la Corte nota lo señalado por</w:t>
        <w:br/>
        <w:t>el Estado sobre el juzgamiento de otros políticos en Suriname en 1977 y</w:t>
        <w:br/>
        <w:t>2008, por delitos cometidos en el ejercicio de sus funciones (supra párr.</w:t>
        <w:br/>
        <w:t>57). Sin perjuicio de lo anterior, esta Corte no cuenta con elementos</w:t>
        <w:br/>
        <w:t>suficientes para constatar el tipo de procedimientos y sanciones de altos</w:t>
        <w:br/>
        <w:t>funcionarios que se han realizado en Suriname o la ley por medio de la cual</w:t>
        <w:br/>
        <w:t>fueron éstos procesados. No obstante, la Corte estima que el hecho de que</w:t>
        <w:br/>
        <w:t>se juzgue y sancione por primera vez un determinado tipo de delito previsto</w:t>
        <w:br/>
        <w:t>en la legislación penal no es motivo suficiente para considerar que la</w:t>
        <w:br/>
        <w:t>condena resultante es imprevisible o contraria al principio de</w:t>
        <w:br/>
        <w:t>legalidad[87]. En razón de ello, la existencia de obstáculos procesales, no</w:t>
        <w:br/>
        <w:t>puede ser en sí misma un impedimento al ejercicio del poder punitivo del</w:t>
        <w:br/>
        <w:t>Estado respecto de conductas delictivas definidas de manera precisa en la</w:t>
        <w:br/>
        <w:t>ley, y que por ende atienden el criterio de previsibilidad.</w:t>
        <w:br/>
        <w:br/>
        <w:br/>
        <w:t>Conclusiones</w:t>
        <w:br/>
        <w:br/>
        <w:br/>
        <w:t>La Corte constató que al momento de cometidos los hechos imputados al señor</w:t>
        <w:br/>
        <w:t>Alibux, estaba prevista la conducta como delito, por el artículo 278 y</w:t>
        <w:br/>
        <w:t>conexos del Código Penal, por lo que dicha normativa cumplía con el</w:t>
        <w:br/>
        <w:t>principio de legalidad. Asimismo, en el artículo 140 de la Constitución se</w:t>
        <w:br/>
        <w:t>establecían las bases del procedimiento para su juzgamiento. Por su parte,</w:t>
        <w:br/>
        <w:t>la aplicación inmediata de la LAFCP no afectó el tipo penal ni la severidad</w:t>
        <w:br/>
        <w:t>de la pena, por lo que la Corte concluye que el Estado de Suriname no</w:t>
        <w:br/>
        <w:t>violó, en perjuicio del señor Liakat Ali Alibux, el principio de legalidad</w:t>
        <w:br/>
        <w:t>y de retroactividad, establecido en el artículo 9 de la Convención</w:t>
        <w:br/>
        <w:t>Americana.</w:t>
        <w:br/>
        <w:br/>
        <w:br/>
        <w:br/>
        <w:br/>
        <w:br/>
        <w:t>ViI-2</w:t>
        <w:br/>
        <w:t>Garantías Judiciales[88]</w:t>
        <w:br/>
        <w:br/>
        <w:br/>
        <w:br/>
        <w:t>Argumentos de la partes y de la Comisión</w:t>
        <w:br/>
        <w:br/>
        <w:br/>
        <w:t>La Comisión señaló que el señor Alibux fue condenado en un proceso de única</w:t>
        <w:br/>
        <w:t>instancia por una Alta Corte debido a que, de acuerdo con la normativa</w:t>
        <w:br/>
        <w:t>interna vigente durante la ocurrencia de los hechos, no existía un recurso</w:t>
        <w:br/>
        <w:t>de apelación disponible para altos funcionarios. De igual manera, apuntó</w:t>
        <w:br/>
        <w:t>que cuando una decisión no favorable es emitida en primera instancia, el</w:t>
        <w:br/>
        <w:t>Estado tiene la obligación de proveer un mecanismo para su impugnación, en</w:t>
        <w:br/>
        <w:t>cumplimiento de las garantías mínimas del debido proceso. Asimismo, reiteró</w:t>
        <w:br/>
        <w:t>lo establecido por este Tribunal, en relación con los estándares en la</w:t>
        <w:br/>
        <w:t>materia. La Comisión indicó que en el caso de altos funcionarios públicos,</w:t>
        <w:br/>
        <w:t>si bien el Estado puede establecer fueros especiales para su juzgamiento,</w:t>
        <w:br/>
        <w:t>se debe permitir que el justiciable cuente con la posibilidad de recurrir</w:t>
        <w:br/>
        <w:t>el fallo condenatorio.</w:t>
        <w:br/>
        <w:br/>
        <w:t>La Comisión señaló que el Estado reconoció que no existía ningún recurso</w:t>
        <w:br/>
        <w:t>disponible para que el señor Alibux pudiera impugnar la condena impuesta en</w:t>
        <w:br/>
        <w:t>su contra por la Alta Corte de Justicia, lo cual fue modificado en el año</w:t>
        <w:br/>
        <w:t>2007. La Comisión valoró dicha reforma, sin embargo, consideró que los</w:t>
        <w:br/>
        <w:t>efectos adversos derivados de la ausencia de revisión judicial en los</w:t>
        <w:br/>
        <w:t>términos del artículo 8.2(h) de la Convención Americana, en la época de los</w:t>
        <w:br/>
        <w:t>hechos, ya se habían cumplido y por ende, generaron la vulneración del</w:t>
        <w:br/>
        <w:t>derecho a recurrir el fallo del señor Alibux. En virtud de lo anterior, la</w:t>
        <w:br/>
        <w:t>Comisión concluyó que el Estado violó el derecho consagrado en el artículo</w:t>
        <w:br/>
        <w:t>8.2(h) de la Convención Americana en perjuicio del señor Alibux.</w:t>
        <w:br/>
        <w:br/>
        <w:t>El Representante legal apuntó en la audiencia pública que, el sistema legal</w:t>
        <w:br/>
        <w:t>carecía de mecanismos judiciales para la apelación de la sentencia</w:t>
        <w:br/>
        <w:t>condenatoria dictada en contra del señor Alibux. Enfatizó el hecho de que</w:t>
        <w:br/>
        <w:t>“el señor Alibux fue excluido, enfáticamente, del derecho a apelar su</w:t>
        <w:br/>
        <w:t>sentencia ante un tribunal superior […] a pesar que la Convención fue</w:t>
        <w:br/>
        <w:t>firmada y ratificada sin reservas”. Durante la audiencia pública, el señor</w:t>
        <w:br/>
        <w:t>Alibux señaló que desde el inicio de las audiencias públicas en la</w:t>
        <w:br/>
        <w:t>jurisdicción interna, se presentaron excepciones preliminares contra la</w:t>
        <w:br/>
        <w:t>LAFCP de 2001, por violar el artículo 8.2(h) de la Convención Americana,</w:t>
        <w:br/>
        <w:t>luego de lo cual, las autoridades persistieron en su incumplimiento de la</w:t>
        <w:br/>
        <w:t>normativa internacional.</w:t>
        <w:br/>
        <w:br/>
        <w:t>El representante resaltó el hecho de que fue el propio Estado quien admitió</w:t>
        <w:br/>
        <w:t>inequívocamente la violación del artículo 8.2(h) al señalar en la</w:t>
        <w:br/>
        <w:t>exposición de motivos de la enmienda de agosto de 2007 que “[las]</w:t>
        <w:br/>
        <w:t>regulaciones especiales para funcionarios públicos establecidas por el</w:t>
        <w:br/>
        <w:t>artículo 140 de la Constitución, presentan un problema en la práctica,</w:t>
        <w:br/>
        <w:t>debido a la inexistencia de un recurso […]. Según esta disposición, una</w:t>
        <w:br/>
        <w:t>persona condenada por un delito tiene el derecho a que su condena sea</w:t>
        <w:br/>
        <w:t>revisada nuevamente por un tribunal superior, de acuerdo a la ley”. A pesar</w:t>
        <w:br/>
        <w:t>de ello, el representante manifestó que el Estado no puede declarar que el</w:t>
        <w:br/>
        <w:t>señor Alibux decidió voluntariamente no hacer uso de dicho recurso, ya que</w:t>
        <w:br/>
        <w:t>la modificatoria de la norma se dio cuatro años después de la sentencia</w:t>
        <w:br/>
        <w:t>condenatoria del 5 de noviembre de 2003, luego del cumplimiento de la</w:t>
        <w:br/>
        <w:t>condena de un año de pena privativa de la libertad y con posterioridad al</w:t>
        <w:br/>
        <w:t>cumplimiento de la pena de inhabilitación de tres años para ejercer el</w:t>
        <w:br/>
        <w:t>cargo de Ministro. En virtud de lo señalado, concluyó que el Estado violó</w:t>
        <w:br/>
        <w:t>el derecho de recurrir el fallo estipulado en el artículo 8.2(h) de la</w:t>
        <w:br/>
        <w:t>Convención.</w:t>
        <w:br/>
        <w:br/>
        <w:t>El Estado sostuvo que el artículo 140 de la Constitución establecía que los</w:t>
        <w:br/>
        <w:t>funcionarios públicos en actividad o en retiro, serían juzgados por el más</w:t>
        <w:br/>
        <w:t>alto órgano encargado de administrar justicia con respecto a la comisión de</w:t>
        <w:br/>
        <w:t>delitos, a saber, la Alta Corte de Justicia. El Estado indicó que el</w:t>
        <w:br/>
        <w:t>artículo 140 estaba basado en la idea que dichos funcionarios ostentan una</w:t>
        <w:br/>
        <w:t>prerrogativa de fuero, del cual no goza el ciudadano común, debido al</w:t>
        <w:br/>
        <w:t>estatus que dichas autoridades poseen. El Estado señaló que la ausencia del</w:t>
        <w:br/>
        <w:t>derecho a recurrir el fallo era inherente al alcance del artículo 140 de la</w:t>
        <w:br/>
        <w:t>Constitución y que el señor Alibux conocía dicha normativa cuando asumió el</w:t>
        <w:br/>
        <w:t>cargo de Ministro y juró obediencia a la Constitución, es decir que sabía</w:t>
        <w:br/>
        <w:t>que no podría apelar una decisión dictada por la Alta Corte de Justicia.</w:t>
        <w:br/>
        <w:t>De igual manera, el Estado alegó que la ausencia del derecho a apelar era</w:t>
        <w:br/>
        <w:t>inherente a la administración de justicia que imparte la instancia judicial</w:t>
        <w:br/>
        <w:t>más alta, y que el juzgamiento de altos funcionarios públicos en primera y</w:t>
        <w:br/>
        <w:t>única instancia, no era, por definición, violatoria del principio</w:t>
        <w:br/>
        <w:t>generalmente aceptado del derecho a recurrir del fallo. El Estado sustentó</w:t>
        <w:br/>
        <w:t>dicha aseveración con base en lo señalado por el artículo 2, inciso 2 del</w:t>
        <w:br/>
        <w:t>Protocolo 7 del CEDH, debido a que dicho instrumento internacional</w:t>
        <w:br/>
        <w:t>establece una serie de excepciones al derecho a recurrir el fallo, entre</w:t>
        <w:br/>
        <w:t>ellas se señalan casos en los cuales la persona fue condenada en primera</w:t>
        <w:br/>
        <w:t>instancia por el tribunal más alto. Asimismo, el Estado alegó que el</w:t>
        <w:br/>
        <w:t>derecho a recurrir el fallo podía ser regulado por la ley, ya que dicha</w:t>
        <w:br/>
        <w:t>regulación es permitida no sólo por el artículo 2 del Protocolo 7 citado,</w:t>
        <w:br/>
        <w:t>sino también por el artículo 14, inciso 5 del Pacto Internacional de</w:t>
        <w:br/>
        <w:t>Derechos Civiles y Políticos (PIDCP).</w:t>
        <w:br/>
        <w:br/>
        <w:t>Asimismo, el Estado señaló que el 27 de agosto de 2007 se introdujo una</w:t>
        <w:br/>
        <w:t>enmienda a la LAFCP, la cual entró en vigor el 28 de agosto del mismo año.</w:t>
        <w:br/>
        <w:t>El artículo 12(a) de la norma estableció un recurso de apelación para los</w:t>
        <w:br/>
        <w:t>funcionarios públicos en actividad o en retiro, juzgados por la comisión de</w:t>
        <w:br/>
        <w:t>delitos en el ejercicio de sus funciones, de acuerdo con el artículo 140 de</w:t>
        <w:br/>
        <w:t>la Constitución. De igual manera, el Estado resaltó que, el mismo artículo</w:t>
        <w:br/>
        <w:t>de la norma, señalaba que la decisión en primera instancia sería adoptada</w:t>
        <w:br/>
        <w:t>por la Alta Corte constituida con tres jueces y que la apelación sería</w:t>
        <w:br/>
        <w:t>decidida por un grupo entre cinco y nueve jueces, distintos a los que</w:t>
        <w:br/>
        <w:t>conocieron el caso en primera instancia. El Estado alegó que con base en</w:t>
        <w:br/>
        <w:t>dicha normativa, el señor Alibux tuvo el legítimo derecho de impugnar la</w:t>
        <w:br/>
        <w:t>sentencia condenatoria dictada en su contra, ya que la enmienda de 27 de</w:t>
        <w:br/>
        <w:t>agosto de 2007 le otorgaba el plazo de tres meses desde la entrada en</w:t>
        <w:br/>
        <w:t>vigencia de la misma, para apelar dicha decisión, aunque haya sido dictada</w:t>
        <w:br/>
        <w:t>con anterioridad a la dación de la norma. Sin embargo, el Estado señaló que</w:t>
        <w:br/>
        <w:t>“fue la decisión del señor [Alibux] no ejercitar el derecho ofrecido con el</w:t>
        <w:br/>
        <w:t>fin de apelar la condena dictada en su contra”. En virtud de lo expuesto,</w:t>
        <w:br/>
        <w:t>el Estado concluyó que no violó el derecho a recurrir el fallo del señor</w:t>
        <w:br/>
        <w:t>Alibux, recogido en el artículo 8.2(h) de la Convención.</w:t>
        <w:br/>
        <w:br/>
        <w:br/>
        <w:t>Consideraciones de la Corte</w:t>
        <w:br/>
        <w:br/>
        <w:br/>
        <w:t>A fin de pronunciarse sobre la alegada violación del derecho a recurrir el</w:t>
        <w:br/>
        <w:t>fallo por parte del Estado, la Corte se pronunciará sobre: a) el alcance</w:t>
        <w:br/>
        <w:t>del artículo 8.2(h) de la Convención Americana; b) el establecimiento de</w:t>
        <w:br/>
        <w:t>jurisdicciones distintas a las penales ordinarias para el juzgamiento de</w:t>
        <w:br/>
        <w:t>altas autoridades; c) la regulación del derecho a recurrir el fallo en el</w:t>
        <w:br/>
        <w:t>juzgamiento penal de altas autoridades a nivel comparado; d) el juzgamiento</w:t>
        <w:br/>
        <w:t>en instancia única del señor Liakat Ali Alibux y el derecho de recurrir el</w:t>
        <w:br/>
        <w:t>fallo, y e) la subsecuente adopción del recurso de apelación.</w:t>
        <w:br/>
        <w:br/>
        <w:br/>
        <w:t xml:space="preserve">    B.1 Alcance del artículo 8.2(h) de la Convención</w:t>
        <w:br/>
        <w:br/>
        <w:br/>
        <w:t>La Corte se ha referido en su jurisprudencia constante sobre el alcance y</w:t>
        <w:br/>
        <w:t>contenido del artículo 8.2(h) de la Convención, así como a los estándares</w:t>
        <w:br/>
        <w:t>que deben ser observados para asegurar la garantía del derecho a recurrir</w:t>
        <w:br/>
        <w:t>el fallo ante juez o tribunal superior[89]. En este sentido, el Tribunal ha</w:t>
        <w:br/>
        <w:t>entendido que dicho derecho consiste en una garantía mínima y primordial</w:t>
        <w:br/>
        <w:t>que “se debe respetar en el marco del debido proceso legal, en aras de</w:t>
        <w:br/>
        <w:t>permitir que una sentencia adversa pueda ser revisada por un juez o</w:t>
        <w:br/>
        <w:t>tribunal distinto y de superior jerarquía […]”[90]. Teniendo en cuenta que</w:t>
        <w:br/>
        <w:t>las garantías judiciales buscan que quien esté incurso en un proceso no sea</w:t>
        <w:br/>
        <w:t>sometido a decisiones arbitrarias, la Corte interpreta que el derecho a</w:t>
        <w:br/>
        <w:t>recurrir el fallo no podría ser efectivo si no se garantiza respecto de</w:t>
        <w:br/>
        <w:t>todo aquél que es condenado[91], ya que la condena es la manifestación del</w:t>
        <w:br/>
        <w:t>ejercicio del poder punitivo del Estado[92].</w:t>
        <w:br/>
        <w:br/>
        <w:t>La Corte ha considerado el derecho a recurrir el fallo como una de las</w:t>
        <w:br/>
        <w:t>garantías mínimas que tiene toda persona que es sometida a una</w:t>
        <w:br/>
        <w:t>investigación y proceso penal[93]. En razón de lo anterior, la Corte ha</w:t>
        <w:br/>
        <w:t>sido enfática al señalar que el derecho a impugnar el fallo tiene como</w:t>
        <w:br/>
        <w:t>objetivo principal proteger el derecho de defensa, puesto que otorga la</w:t>
        <w:br/>
        <w:t>oportunidad de interponer un recurso para evitar que quede firme una</w:t>
        <w:br/>
        <w:t>decisión judicial en el evento que haya sido adoptada en un procedimiento</w:t>
        <w:br/>
        <w:t>viciado y que contenga errores o malas interpretaciones que ocasionarían un</w:t>
        <w:br/>
        <w:t>perjuicio indebido a los intereses del justiciable, lo que supone que el</w:t>
        <w:br/>
        <w:t>recurso deba ser garantizado antes de que la sentencia adquiera calidad de</w:t>
        <w:br/>
        <w:t>cosa juzgada[94]. Este derecho permite corregir errores o injusticias que</w:t>
        <w:br/>
        <w:t>puedan haberse cometido en las decisiones de primera instancia, por lo que</w:t>
        <w:br/>
        <w:t>genera una doble conformidad judicial, otorga mayor credibilidad al acto</w:t>
        <w:br/>
        <w:t>jurisdiccional del Estado y brinda mayor seguridad y tutela a los derechos</w:t>
        <w:br/>
        <w:t>del condenado[95]. En concordancia con lo anterior, a efectos que exista</w:t>
        <w:br/>
        <w:t>una doble conformidad judicial, la Corte ha indicado que lo importante es</w:t>
        <w:br/>
        <w:t>que el recurso garantice la posibilidad de un examen integral de la</w:t>
        <w:br/>
        <w:t>sentencia recurrida[96].</w:t>
        <w:br/>
        <w:br/>
        <w:t>Además, el Tribunal ha sostenido que el artículo 8.2(h) de la Convención se</w:t>
        <w:br/>
        <w:t>refiere a un recurso ordinario accesible y eficaz[97], es decir que no debe</w:t>
        <w:br/>
        <w:t>requerir mayores complejidades que tornen ilusorio este derecho[98]. En ese</w:t>
        <w:br/>
        <w:t>sentido, las formalidades requeridas para que el recurso sea admitido deben</w:t>
        <w:br/>
        <w:t>ser mínimas y no deben constituir un obstáculo para que el recurso cumpla</w:t>
        <w:br/>
        <w:t>con su fin de examinar y resolver los agravios sustentados por el</w:t>
        <w:br/>
        <w:t>recurrente[99], es decir que debe procurar resultados o respuestas al fin</w:t>
        <w:br/>
        <w:t>para el cual fue concebido[100]. “Debe entenderse que, independientemente</w:t>
        <w:br/>
        <w:t>del régimen o sistema recursivo que adopten los Estados Partes y de la</w:t>
        <w:br/>
        <w:t>denominación que den al medio de impugnación de la sentencia condenatoria,</w:t>
        <w:br/>
        <w:t>para que éste sea eficaz debe constituir un medio adecuado para procurar la</w:t>
        <w:br/>
        <w:t>corrección de una condena errónea […]. Consecuentemente, las causales de</w:t>
        <w:br/>
        <w:t>procedencia del recurso deben posibilitar un control amplio de los aspectos</w:t>
        <w:br/>
        <w:t>impugnados de la sentencia condenatoria”[101].</w:t>
        <w:br/>
        <w:br/>
        <w:t>Además “en la regulación que los Estados desarrollen en sus respectivos</w:t>
        <w:br/>
        <w:t>regímenes recursivos, deben asegurar que dicho recurso contra la sentencia</w:t>
        <w:br/>
        <w:t>condenatoria respete las garantías procesales mínimas que, bajo el artículo</w:t>
        <w:br/>
        <w:t>8 de la Convención, resulten relevantes y necesarias para resolver los</w:t>
        <w:br/>
        <w:t>agravios planteados por el recurrente […]”[102].</w:t>
        <w:br/>
        <w:br/>
        <w:br/>
        <w:t xml:space="preserve">    B.2 El establecimiento de jurisdicciones distintas a las penales</w:t>
        <w:br/>
        <w:t xml:space="preserve">    ordinarias para el juzgamiento de altas autoridades</w:t>
        <w:br/>
        <w:br/>
        <w:br/>
        <w:t>Ante la presunta comisión de un delito, la jurisdicción penal ordinaria se</w:t>
        <w:br/>
        <w:t>activa con el fin de investigar y sancionar a los presuntos autores, a</w:t>
        <w:br/>
        <w:t>través de las vías ordinarias penales. Sin embargo, con respecto a ciertas</w:t>
        <w:br/>
        <w:t>altas autoridades, algunos ordenamientos jurídicos han establecido una</w:t>
        <w:br/>
        <w:t>jurisdicción distinta a la ordinaria, como la competente para juzgarlos, en</w:t>
        <w:br/>
        <w:t>virtud del alto cargo que ocupan y de la importancia de su investidura. En</w:t>
        <w:br/>
        <w:t>este sentido, el Tribunal estableció, en el caso Barreto Leiva Vs.</w:t>
        <w:br/>
        <w:t>Venezuela, que incluso “el Estado puede establecer fueros especiales para</w:t>
        <w:br/>
        <w:t>el enjuiciamiento de altos funcionarios públicos […]”[103]. En virtud de</w:t>
        <w:br/>
        <w:t>ello, la designación del máximo órgano de justicia, a efectos del</w:t>
        <w:br/>
        <w:t>juzgamiento penal de altos funcionarios públicos, no es per se, contraria</w:t>
        <w:br/>
        <w:t>al artículo 8.2(h) de la Convención Americana.</w:t>
        <w:br/>
        <w:br/>
        <w:br/>
        <w:t xml:space="preserve">    B.3 Regulación del derecho a recurrir el fallo para el juzgamiento</w:t>
        <w:br/>
        <w:t xml:space="preserve">    penal de altas autoridades[104] a nivel comparado</w:t>
        <w:br/>
        <w:br/>
        <w:br/>
        <w:t>A continuación, en virtud de los argumentos de las partes y frente a la</w:t>
        <w:br/>
        <w:t>importancia del debate para muchos otros ciudadanos y Estados de la Región,</w:t>
        <w:br/>
        <w:t>la Corte se referirá al derecho comparado en la materia, con el fin de</w:t>
        <w:br/>
        <w:t>precisar el alcance y contenido del derecho a recurrir el fallo, aplicado a</w:t>
        <w:br/>
        <w:t>altas autoridades, a saber: a) el Comité de Derechos Humanos de las</w:t>
        <w:br/>
        <w:t>Naciones Unidas; b) el CEDH, y c) la práctica de los Estados de la región</w:t>
        <w:br/>
        <w:t>en la materia.</w:t>
        <w:br/>
        <w:br/>
        <w:br/>
        <w:br/>
        <w:t xml:space="preserve">       B.3.1 Comité de Derechos Humanos de las Naciones Unidas</w:t>
        <w:br/>
        <w:br/>
        <w:br/>
        <w:t>El Comité de Derechos Humanos de las Naciones Unidas ha señalado de manera</w:t>
        <w:br/>
        <w:t>expresa en el párrafo 47 de la Observación General No. 32 que:</w:t>
        <w:br/>
        <w:br/>
        <w:t>“El párrafo 5 del artículo 14[105]  [del  Pacto  Internacional  de  Derechos</w:t>
        <w:br/>
        <w:t>Civiles y Políticos  (en  adelante  “PIDCP”)]  se  vulnera  no  sólo  si  la</w:t>
        <w:br/>
        <w:t>decisión de un tribunal de primera instancia se  considera  definitiva  sino</w:t>
        <w:br/>
        <w:t>también si una condena impuesta por un tribunal de apelación o  un  tribunal</w:t>
        <w:br/>
        <w:t>de última instancia a una persona absuelta en  primera  instancia  no  puede</w:t>
        <w:br/>
        <w:t>ser revisada por un tribunal superior. Cuando el tribunal  más  alto  de  un</w:t>
        <w:br/>
        <w:t>país actúa como primera y única instancia, la ausencia  de  todo  derecho  a</w:t>
        <w:br/>
        <w:t>revisión por un tribunal superior no queda compensada por el hecho de  haber</w:t>
        <w:br/>
        <w:t>sido juzgado por el tribunal de mayor jerarquía del  Estado  Parte;  por  el</w:t>
        <w:br/>
        <w:t>contrario, tal sistema es incompatible con el Pacto, a menos que  el  Estado</w:t>
        <w:br/>
        <w:t>Parte interesado haya formulado una reserva a ese efecto” [106].</w:t>
        <w:br/>
        <w:br/>
        <w:t>De igual manera, el Comité de Derechos Humanos ha señalado en sus</w:t>
        <w:br/>
        <w:t>decisiones que, el derecho a recurrir el fallo debe garantizarse sin</w:t>
        <w:br/>
        <w:t>importar el rango de la persona juzgada por lo que “si bien la legislación</w:t>
        <w:br/>
        <w:t>[de un] Estado Parte dispone en ciertas ocasiones que una persona en razón</w:t>
        <w:br/>
        <w:t>de su cargo sea juzgada por un tribunal de mayor jerarquía que el que</w:t>
        <w:br/>
        <w:t>naturalmente correspondería, esta circunstancia no puede por sí sola</w:t>
        <w:br/>
        <w:t>menoscabar el derecho del acusado a la revisión de su sentencia y condena</w:t>
        <w:br/>
        <w:t>por un tribunal”[107].</w:t>
        <w:br/>
        <w:br/>
        <w:t>Por otro lado, la Corte considera pertinente referirse a lo alegado por el</w:t>
        <w:br/>
        <w:t>Estado en el sentido que el juzgamiento de altos funcionarios públicos en</w:t>
        <w:br/>
        <w:t>primera y única instancia, no es, por definición, violatorio del principio</w:t>
        <w:br/>
        <w:t>generalmente aceptado del derecho a recurrir del fallo, con fundamento en</w:t>
        <w:br/>
        <w:t>la regulación permitida por ley de dicho derecho, según lo establecido por</w:t>
        <w:br/>
        <w:t>el artículo 14, inciso 5 del Pacto Internacional de Derechos Civiles y</w:t>
        <w:br/>
        <w:t>Políticos (supra párr. 81).</w:t>
        <w:br/>
        <w:br/>
        <w:t>Al respecto, el Tribunal considera preciso resaltar que el artículo 14,</w:t>
        <w:br/>
        <w:t>inciso 5 del Pacto Internacional de Derechos Civiles y Políticos se</w:t>
        <w:br/>
        <w:t>diferencia del artículo 8.2(h) de la Convención Americana ya que el último</w:t>
        <w:br/>
        <w:t>es muy claro al señalar el derecho a recurrir el fallo sin hacer mención a</w:t>
        <w:br/>
        <w:t>la frase “conforme a lo prescrito por la ley”, como sí lo establece el</w:t>
        <w:br/>
        <w:t>artículo del PIDCP. Sin embargo, el Comité de Derechos Humanos de las</w:t>
        <w:br/>
        <w:t>Naciones Unidas lo ha interpretado en el párrafo 45 de su Observación</w:t>
        <w:br/>
        <w:t>General No. 32, en el sentido que:</w:t>
        <w:br/>
        <w:br/>
        <w:t xml:space="preserve">       “La  expresión  "conforme  a  lo  prescrito  por  la  ley"  en   esta</w:t>
        <w:br/>
        <w:t xml:space="preserve">       disposición no tiene por objeto dejar a  discreción  de  los  Estados</w:t>
        <w:br/>
        <w:t xml:space="preserve">       Partes la existencia misma del derecho a revisión, puesto que este es</w:t>
        <w:br/>
        <w:t xml:space="preserve">       un derecho reconocido por el Pacto y no meramente por la  legislación</w:t>
        <w:br/>
        <w:t xml:space="preserve">       interna. La expresión "conforme a lo prescrito por la ley" se refiere</w:t>
        <w:br/>
        <w:t xml:space="preserve">       más bien a la determinación de las modalidades  de  acuerdo  con  las</w:t>
        <w:br/>
        <w:t xml:space="preserve">       cuales un tribunal superior llevará a cabo la revisión, así  como  la</w:t>
        <w:br/>
        <w:t xml:space="preserve">       determinación del tribunal que se encargará de  ello  de  conformidad</w:t>
        <w:br/>
        <w:t xml:space="preserve">       con el Pacto. El párrafo 5 del artículo 14 no  exige  a  los  Estados</w:t>
        <w:br/>
        <w:t xml:space="preserve">       Partes que establezcan varias instancias de apelación.  Sin  embargo,</w:t>
        <w:br/>
        <w:t xml:space="preserve">       la referencia a la legislación interna  en  esta  disposición  ha  de</w:t>
        <w:br/>
        <w:t xml:space="preserve">       interpretarse en el  sentido  de  que  si  el  ordenamiento  jurídico</w:t>
        <w:br/>
        <w:t xml:space="preserve">       nacional prevé otras instancias de apelación,  la  persona  condenada</w:t>
        <w:br/>
        <w:t xml:space="preserve">       debe tener acceso efectivo a cada una de ellas”[108].</w:t>
        <w:br/>
        <w:br/>
        <w:t>En razón de ello, si bien existe una deferencia a los Estados para regular</w:t>
        <w:br/>
        <w:t>el ejercicio del recurso, mediante su normativa interna, no pueden</w:t>
        <w:br/>
        <w:t>establecerse restricciones o requisitos que infrinjan la esencia misma del</w:t>
        <w:br/>
        <w:t>derecho a recurrir el fallo[109], o la existencia del mismo. En este</w:t>
        <w:br/>
        <w:t>sentido, el Tribunal no considera que la remisión a la normativa interna</w:t>
        <w:br/>
        <w:t>constituya un mecanismo por el cual la existencia del derecho a recurrir el</w:t>
        <w:br/>
        <w:t>fallo de las altas autoridades pueda verse afectada, más aún cuando dicha</w:t>
        <w:br/>
        <w:t>remisión no se reconoce en la Convención Americana.</w:t>
        <w:br/>
        <w:br/>
        <w:br/>
        <w:t xml:space="preserve">       B.3.2 Convenio Europeo para la Protección de los Derechos Humanos y</w:t>
        <w:br/>
        <w:t xml:space="preserve">       de las Libertades Fundamentales (CEDH)</w:t>
        <w:br/>
        <w:br/>
        <w:br/>
        <w:t>La Corte considera pertinente referirse a lo alegado por el Estado en el</w:t>
        <w:br/>
        <w:t>sentido que el juzgamiento de autoridades que ejercen altos cargos públicos</w:t>
        <w:br/>
        <w:t>en primera y única instancia, no es, por definición, violatorio del</w:t>
        <w:br/>
        <w:t>principio generalmente aceptado del derecho a recurrir del fallo, con base</w:t>
        <w:br/>
        <w:t>en el artículo 2, inciso 2 del Protocolo 7[110] del CEDH (supra párr. 81).</w:t>
        <w:br/>
        <w:t>Ahora bien, sin perjuicio de que el CEDH no se aplica a los Estados de la</w:t>
        <w:br/>
        <w:t>región, la Corte observa que el mismo ejerce una fuerte influencia y sirve</w:t>
        <w:br/>
        <w:t>de referencia jurídica del derecho europeo en Suriname en razón de su</w:t>
        <w:br/>
        <w:t>historia.</w:t>
        <w:br/>
        <w:br/>
        <w:t>Al respecto, el artículo 2, inciso 2 del Protocolo 7, establece</w:t>
        <w:br/>
        <w:t>expresamente una excepción al derecho a recurrir el fallo, en supuestos</w:t>
        <w:br/>
        <w:t>donde la persona es condenada en primera instancia por un tribunal</w:t>
        <w:br/>
        <w:t>superior. Sin embargo, tal como se estableció en el caso Mohamed Vs.</w:t>
        <w:br/>
        <w:t>Argentina “la Corte no coincide con el alcance [que se pretende otorgar a</w:t>
        <w:br/>
        <w:t>la] norma del Sistema Europeo para interpretar la correspondiente norma de</w:t>
        <w:br/>
        <w:t>la Convención Americana, ya que precisamente esta última no previó</w:t>
        <w:br/>
        <w:t>excepciones como sí lo hizo expresamente la disposición del Sistema</w:t>
        <w:br/>
        <w:t>Europeo”[111]. En este sentido, el Tribunal no considera que la excepción</w:t>
        <w:br/>
        <w:t>contenida en el sistema europeo pueda aplicarse al presente caso.</w:t>
        <w:br/>
        <w:br/>
        <w:br/>
        <w:t xml:space="preserve">       B.3.3 Práctica de los Estados de la región, en relación con el</w:t>
        <w:br/>
        <w:t xml:space="preserve">       derecho a recurrir el fallo de altas autoridades</w:t>
        <w:br/>
        <w:br/>
        <w:br/>
        <w:t>La Corte constata que la práctica de diversos Estados miembros de la</w:t>
        <w:br/>
        <w:t>Organización de los Estados Americanos (OEA) otorgan a sus altas</w:t>
        <w:br/>
        <w:t>autoridades la posibilidad de recurrir el fallo condenatorio en procesos</w:t>
        <w:br/>
        <w:t>penales seguidos en su contra y en menor medida, algunos Estados los juzgan</w:t>
        <w:br/>
        <w:t>en única instancia. Dicho derecho se reconoce en los Estados, ya sea de</w:t>
        <w:br/>
        <w:t>manera restringida, es decir a favor de ciertos funcionarios que ostentan</w:t>
        <w:br/>
        <w:t>un rango menor, con exclusión del Presidente y Vicepresidente; o de manera</w:t>
        <w:br/>
        <w:t>amplia, estableciendo esta garantía a un grupo de autoridades de diversa</w:t>
        <w:br/>
        <w:t>jerarquía. Cabe señalar que, muchos Estados en la región garantizan el</w:t>
        <w:br/>
        <w:t>derecho de recurrir el fallo sin perjuicio del establecimiento de una</w:t>
        <w:br/>
        <w:t>jurisdicción distinta a la penal ordinaria como competente para juzgar a</w:t>
        <w:br/>
        <w:t>sus altos funcionarios públicos y/o políticos, el cual en muchos casos,</w:t>
        <w:br/>
        <w:t>está a cargo del máximo órgano de justicia[112].</w:t>
        <w:br/>
        <w:br/>
        <w:t>De igual manera, la Corte observa que en estos supuestos, en donde no</w:t>
        <w:br/>
        <w:t>existe una instancia superior al máximo órgano, que pueda hacer una</w:t>
        <w:br/>
        <w:t>revisión íntegra del fallo condenatorio, algunos Estados de la región han</w:t>
        <w:br/>
        <w:t>adoptado distintas fórmulas jurídicas con el fin de garantizar el derecho a</w:t>
        <w:br/>
        <w:t>recurrir el fallo. En este sentido, el Tribunal constata que ello se ha</w:t>
        <w:br/>
        <w:t>logrado a través de diversas prácticas, a saber: a) cuando una Sala Penal</w:t>
        <w:br/>
        <w:t>de la Corte Suprema de Justicia es la que juzga en primera instancia, para</w:t>
        <w:br/>
        <w:t>que luego el Pleno de la misma, sea la instancia que revise el recurso</w:t>
        <w:br/>
        <w:t>interpuesto; b) cuando una determinada Sala de la Corte Suprema juzga en</w:t>
        <w:br/>
        <w:t>primera instancia y otra Sala, de distinta composición, resuelve el recurso</w:t>
        <w:br/>
        <w:t>presentado, y c) cuando una Sala conformada por un número determinado de</w:t>
        <w:br/>
        <w:t>miembros juzga en primera instancia y otra Sala conformada por un número</w:t>
        <w:br/>
        <w:t>mayor de jueces que no participaron en el proceso de primera instancia,</w:t>
        <w:br/>
        <w:t>resuelva el recurso. Asimismo, el Tribunal observa que la composición de</w:t>
        <w:br/>
        <w:t>las instancias revisoras incluye miembros que no conocieron del caso en</w:t>
        <w:br/>
        <w:t>primera instancia y que la decisión emitida por aquellas puede modificar o</w:t>
        <w:br/>
        <w:t>revocar el fallo revisado.</w:t>
        <w:br/>
        <w:br/>
        <w:t>En virtud de lo expuesto, la Corte verifica que la mayoría de los Estados</w:t>
        <w:br/>
        <w:t>miembros de la OEA otorgan a los altos funcionarios, la posibilidad de</w:t>
        <w:br/>
        <w:t>recurrir el fallo en el marco de procedimientos penales. Es decir que, la</w:t>
        <w:br/>
        <w:t>necesidad de la doble conformidad judicial, expresada mediante la</w:t>
        <w:br/>
        <w:t>impugnación del fallo condenatorio, ha sido reconocida por los sistemas</w:t>
        <w:br/>
        <w:t>jurídicos de los mismos. Empero, en esta oportunidad se examinará de manera</w:t>
        <w:br/>
        <w:t>específica el proceso penal en instancia única seguido en contra del señor</w:t>
        <w:br/>
        <w:t>Alibux ante la Alta Corte de Justicia de Suriname a la luz del artículo</w:t>
        <w:br/>
        <w:t>8.2(h) de la Convención, sin que se pretenda adelantar consideraciones</w:t>
        <w:br/>
        <w:t>sobre la compatibilidad de otros ordenamientos jurídicos distintos del</w:t>
        <w:br/>
        <w:t>examinado con la Convención, los cuales se analizarán en cada caso en</w:t>
        <w:br/>
        <w:t>concreto, atendiendo su naturaleza, particularidades y complejidad.</w:t>
        <w:br/>
        <w:br/>
        <w:br/>
        <w:t xml:space="preserve">    B.4 El juzgamiento en instancia única del señor Liakat Ali Alibux y el</w:t>
        <w:br/>
        <w:t xml:space="preserve">    derecho a recurrir el fallo</w:t>
        <w:br/>
        <w:br/>
        <w:br/>
        <w:t>El Tribunal reitera que el señor Alibux ejerció los cargos de Ministro de</w:t>
        <w:br/>
        <w:t>Finanzas y Ministro de Recursos Naturales entre septiembre de 1996 y agosto</w:t>
        <w:br/>
        <w:t>de 2000 (supra párr. 32). Asimismo, fue sometido a un procedimiento ante la</w:t>
        <w:br/>
        <w:t>Asamblea Nacional, una investigación preliminar y posterior juzgamiento</w:t>
        <w:br/>
        <w:t>entre enero de 2002 y noviembre de 2003 (supra, párrs. 34 a 47) por la</w:t>
        <w:br/>
        <w:t>comisión de delitos en el ejercicio de sus funciones (supra párr. 34),</w:t>
        <w:br/>
        <w:t>tomando como base legal el artículo 140 de la Constitución y la LAFCP. El</w:t>
        <w:br/>
        <w:t>juzgamiento fue llevado a cabo en única instancia por tres jueces del</w:t>
        <w:br/>
        <w:t>tribunal de mayor jerarquía dentro del sistema judicial de Suriname, a</w:t>
        <w:br/>
        <w:t>saber, la Alta Corte de Justicia, y culminó con una sentencia condenatoria</w:t>
        <w:br/>
        <w:t>en contra del señor Liakat Alibux a un año de pena privativa de la libertad</w:t>
        <w:br/>
        <w:t>y tres años de inhabilitación para ocupar el cargo de Ministro (supra párr.</w:t>
        <w:br/>
        <w:t>47). De igual manera, la Corte constató que al momento en que el señor</w:t>
        <w:br/>
        <w:t>Alibux fue sentenciado, el régimen jurídico no proveía ningún recurso</w:t>
        <w:br/>
        <w:t>impugnatorio para recurrir la sentencia condenatoria dictada en su contra</w:t>
        <w:br/>
        <w:t>(supra párr. 49).</w:t>
        <w:br/>
        <w:br/>
        <w:t>En virtud de ello, la Corte analizará la compatibilidad del proceso penal</w:t>
        <w:br/>
        <w:t>llevado a cabo en instancia única ante un grupo de tres jueces de la Alta</w:t>
        <w:br/>
        <w:t>Corte de Justicia, en perjuicio del señor Alibux, un alto funcionario</w:t>
        <w:br/>
        <w:t>público, con el derecho a recurrir el fallo consagrado en el artículo</w:t>
        <w:br/>
        <w:t>8.2(h) de la Convención Americana.</w:t>
        <w:br/>
        <w:br/>
        <w:t>La Corte constata que como Ministro de Estado, el señor Alibux fue sometido</w:t>
        <w:br/>
        <w:t>a una jurisdicción distinta a la ordinaria a efectos de su juzgamiento</w:t>
        <w:br/>
        <w:t>penal, debido al alto cargo público que ejercía. En este sentido, con base</w:t>
        <w:br/>
        <w:t>en el artículo 140 de la Constitución, el proceso penal por la comisión del</w:t>
        <w:br/>
        <w:t>delito de falsificación en el ejercicio de sus funciones fue iniciado por</w:t>
        <w:br/>
        <w:t>el Procurador General después de haber sido acusado por la Asamblea</w:t>
        <w:br/>
        <w:t>General, para que la Alta Corte de Justicia lo juzgara. El Tribunal</w:t>
        <w:br/>
        <w:t>considera que el establecimiento de la Alta Corte de Justicia, como juez</w:t>
        <w:br/>
        <w:t>natural competente para efectos del juzgamiento del señor Alibux es</w:t>
        <w:br/>
        <w:t>compatible, en principio, con la Convención Americana.</w:t>
        <w:br/>
        <w:br/>
        <w:t>Sin embargo, la Corte verifica que no existió ningún recurso ante el máximo</w:t>
        <w:br/>
        <w:t>órgano de justicia que juzgó al señor Alibux que pudiera ser interpuesto a</w:t>
        <w:br/>
        <w:t>efectos de garantizar su derecho a recurrir el fallo condenatorio,</w:t>
        <w:br/>
        <w:t>contrariamente a lo dispuesto por el artículo 8.2(h) de la Convención</w:t>
        <w:br/>
        <w:t>Americana. En este sentido, la Corte considera que si bien fue la Alta</w:t>
        <w:br/>
        <w:t>Corte de Justicia la que juzgó y condenó al señor Alibux, el rango del</w:t>
        <w:br/>
        <w:t>tribunal que juzga no puede garantizar que el fallo en instancia única será</w:t>
        <w:br/>
        <w:t>dictado sin errores o vicios. En razón de lo anterior, aun cuando el</w:t>
        <w:br/>
        <w:t>procedimiento penal en instancia única estuvo a cargo de una jurisdicción</w:t>
        <w:br/>
        <w:t>distinta a la ordinaria, el Estado debió garantizar que el señor Alibux</w:t>
        <w:br/>
        <w:t>contara con la posibilidad de que la sentencia adversa fuera</w:t>
        <w:br/>
        <w:t>recurrida[113], con base en la naturaleza de garantía mínima del debido</w:t>
        <w:br/>
        <w:t>proceso que dicho derecho ostenta. La ausencia de un recurso, significó que</w:t>
        <w:br/>
        <w:t>la condena dictada en su contra quedara firme y por ende, el señor Alibux</w:t>
        <w:br/>
        <w:t>cumpliera una pena privativa de la libertad.</w:t>
        <w:br/>
        <w:br/>
        <w:t>Al respecto, el Tribunal estima pertinente ratificar la importancia de la</w:t>
        <w:br/>
        <w:t>existencia de un recurso que permita la revisión de una sentencia</w:t>
        <w:br/>
        <w:t>condenatoria, sobre todo en procesos penales, en donde otro grupo de</w:t>
        <w:br/>
        <w:t>derechos pueden verse limitados, especialmente el derecho a la libertad</w:t>
        <w:br/>
        <w:t>personal de un individuo, es decir que significa una garantía del individuo</w:t>
        <w:br/>
        <w:t>frente al Estado[114].</w:t>
        <w:br/>
        <w:br/>
        <w:t>Ahora bien, el artículo 8.2(h) de la Convención Americana establece el</w:t>
        <w:br/>
        <w:t>“derecho de recurrir del fallo ante juez o tribunal superior”. El señor</w:t>
        <w:br/>
        <w:t>Liakat Alibux fue juzgado por el máximo órgano de justicia de Suriname, por</w:t>
        <w:br/>
        <w:t>lo que no existía un tribunal o juez superior quien pudiera hacer una</w:t>
        <w:br/>
        <w:t>revisión íntegra del fallo condenatorio. Al respecto, en supuestos como</w:t>
        <w:br/>
        <w:t>estos, la Corte interpreta que al no existir un tribunal de mayor</w:t>
        <w:br/>
        <w:t>jerarquía, la superioridad del tribunal que revisa el fallo condenatorio se</w:t>
        <w:br/>
        <w:t>entiende cumplida cuando el pleno, una sala o cámara, dentro del mismo</w:t>
        <w:br/>
        <w:t>órgano colegiado superior, pero de distinta composición al que conoció la</w:t>
        <w:br/>
        <w:t>causa originalmente, resuelve el recurso interpuesto con facultades de</w:t>
        <w:br/>
        <w:t>revocar o modificar la sentencia condenatoria dictada, si así lo considera</w:t>
        <w:br/>
        <w:t>pertinente. En este sentido, la Corte ha señalado que puede establecerse,</w:t>
        <w:br/>
        <w:t>“[…], por ejemplo, […] que el juzgamiento en primera instancia estará a</w:t>
        <w:br/>
        <w:t>cargo del presidente o de una sala del órgano colegiado superior y el</w:t>
        <w:br/>
        <w:t>conocimiento de la impugnación corresponderá al pleno de dicho órgano, con</w:t>
        <w:br/>
        <w:t>exclusión de quienes ya se pronunciaron sobre el caso”[115]. Asimismo, la</w:t>
        <w:br/>
        <w:t>Corte verifica que ésta ha sido la práctica de algunos Estados de la región</w:t>
        <w:br/>
        <w:t>(supra párr. 98). Sin perjuicio de ello, el Tribunal estima que el Estado</w:t>
        <w:br/>
        <w:t>puede organizarse de la manera que considere pertinente a efectos de</w:t>
        <w:br/>
        <w:t>garantizar el derecho a recurrir el fallo de los altos funcionarios</w:t>
        <w:br/>
        <w:t>públicos que corresponda.</w:t>
        <w:br/>
        <w:br/>
        <w:t>En virtud de lo expuesto, la Corte constata que en el presente caso, el</w:t>
        <w:br/>
        <w:t>señor Alibux no contó con la posibilidad de recurrir su condena, con el fin</w:t>
        <w:br/>
        <w:t>de otorgarle seguridad y tutela a sus derechos, con independencia del rango</w:t>
        <w:br/>
        <w:t>o cargo ejercido y de la jurisdicción competente establecida para su</w:t>
        <w:br/>
        <w:t>juzgamiento. Asimismo, la Corte estima que el Estado no pudo demostrar de</w:t>
        <w:br/>
        <w:t>qué manera, al ser juzgado por un grupo de tres jueces del máximo órgano de</w:t>
        <w:br/>
        <w:t>justicia, el señor Alibux contó con plenas garantías, en particular la de</w:t>
        <w:br/>
        <w:t>recurrir el fallo condenatorio, en contravención del artículo 8.2(h) de la</w:t>
        <w:br/>
        <w:t>Convención.</w:t>
        <w:br/>
        <w:br/>
        <w:br/>
        <w:t xml:space="preserve">    B.5 La subsecuente adopción del recurso de apelación</w:t>
        <w:br/>
        <w:br/>
        <w:br/>
        <w:t>Respecto de lo alegado por el Estado, en el sentido que el señor Alibux</w:t>
        <w:br/>
        <w:t>tuvo la posibilidad de impugnar la sentencia condenatoria dictada en su</w:t>
        <w:br/>
        <w:t>contra (supra párr. 82), la Corte constata que, de la prueba aportada en el</w:t>
        <w:br/>
        <w:t>presente caso, al momento de la Sentencia de 5 de noviembre de 2003 no</w:t>
        <w:br/>
        <w:t>existía un recurso de impugnación a la condena disponible para el señor</w:t>
        <w:br/>
        <w:t>Alibux. Tal recurso, denominado “recurso de apelación”, fue posteriormente</w:t>
        <w:br/>
        <w:t>establecido en el 2007, mediante una reforma a la LAFCP (supra párr. 49).</w:t>
        <w:br/>
        <w:br/>
        <w:t>Asimismo, de acuerdo a dicha modificación legislativa, todas las personas</w:t>
        <w:br/>
        <w:t>condenadas con anterioridad a la misma, entre ellos el señor Alibux,</w:t>
        <w:br/>
        <w:t>tendrían derecho a apelar sus sentencias dentro de un plazo de tres meses</w:t>
        <w:br/>
        <w:t>posteriores a su entrada en vigor. Sin embargo, el señor Alibux no invocó</w:t>
        <w:br/>
        <w:t>esta reforma para apelar su condena.</w:t>
        <w:br/>
        <w:br/>
        <w:t>Al respecto, el recurso que recoge el artículo 8.2(h) debe ser un recurso</w:t>
        <w:br/>
        <w:t>eficaz para cuestionar la condena, que proteja de manera efectiva el</w:t>
        <w:br/>
        <w:t>derecho a que la sentencia condenatoria dictada contra el señor Alibux sea</w:t>
        <w:br/>
        <w:t>revisada, a fin de que exista la posibilidad de controvertir el fallo</w:t>
        <w:br/>
        <w:t>condenatorio. Sin embargo, en el presente caso el recurso de apelación fue</w:t>
        <w:br/>
        <w:t>creado en el año 2007, luego que el señor Alibux cumpliera la condena de</w:t>
        <w:br/>
        <w:t>prisión el 14 de agosto de 2004[116] (supra párr. 48), así como la pena de</w:t>
        <w:br/>
        <w:t>inhabilitación para ejercer el cargo de Ministro por un plazo de tres años.</w:t>
        <w:br/>
        <w:br/>
        <w:t>En este sentido, al no contar el señor Alibux con un recurso en el momento</w:t>
        <w:br/>
        <w:t>de su juzgamiento, no pudo interponer una solicitud de revisión del fallo.</w:t>
        <w:br/>
        <w:t>Por el contrario, el recurso se creó cuando el fallo condenatorio ya había</w:t>
        <w:br/>
        <w:t>adquirido la calidad de cosa juzgada y luego de haberse cumplido el total</w:t>
        <w:br/>
        <w:t>de la pena. Para el señor Alibux, la posibilidad de interponer un recurso</w:t>
        <w:br/>
        <w:t>impugnatorio en el año 2007, contra una condena ya cumplida, significó la</w:t>
        <w:br/>
        <w:t>mera existencia formal del recurso, debido a que los efectos de la</w:t>
        <w:br/>
        <w:t>sentencia ya se habían materializado. En virtud de ello, la Corte considera</w:t>
        <w:br/>
        <w:t>que la creación del recurso de apelación en el año 2007, no podría subsanar</w:t>
        <w:br/>
        <w:t>la situación jurídica infringida ni podría ser capaz de producir el</w:t>
        <w:br/>
        <w:t>resultado para el que fue concebido, por ende, para el presente caso, no</w:t>
        <w:br/>
        <w:t>fue adecuado ni efectivo[117].</w:t>
        <w:br/>
        <w:br/>
        <w:br/>
        <w:t>Conclusión general</w:t>
        <w:br/>
        <w:br/>
        <w:br/>
        <w:t>En razón de lo expuesto, la Corte concluye que, en el presente caso, debido</w:t>
        <w:br/>
        <w:t>a la inexistencia de un recurso judicial eficaz que garantizara al señor</w:t>
        <w:br/>
        <w:t>Liakat Ali Alibux su derecho a recurrir el fallo condenatorio, así como al</w:t>
        <w:br/>
        <w:t>hecho que al momento de la creación del recurso de apelación en el 2007, la</w:t>
        <w:br/>
        <w:t>violación al derecho a recurrir el fallo del señor Alibux ya se había</w:t>
        <w:br/>
        <w:t>materializado, por lo que dicho recurso no puedo subsanar la situación</w:t>
        <w:br/>
        <w:t>jurídica infringida, el Estado de Suriname violó el artículo 8.2(h) de la</w:t>
        <w:br/>
        <w:t>Convención Americana.</w:t>
        <w:br/>
        <w:br/>
        <w:br/>
        <w:t>VII-3</w:t>
        <w:br/>
        <w:t>pROTECCIÓN JUDICIAL</w:t>
        <w:br/>
        <w:br/>
        <w:br/>
        <w:br/>
        <w:t>Argumentos de las partes y de la Comisión</w:t>
        <w:br/>
        <w:br/>
        <w:br/>
        <w:br/>
        <w:t>La Comisión argumentó que mediante la Resolución de 12 de junio de 2003, la</w:t>
        <w:br/>
        <w:t>Alta Corte de Justicia declinó ejercer jurisdicción sobre la</w:t>
        <w:br/>
        <w:t>constitucionalidad de un número de excepciones preliminares presentadas por</w:t>
        <w:br/>
        <w:t>la presunta víctima, incluyendo la constitucionalidad de la LAFCP. En este</w:t>
        <w:br/>
        <w:t>sentido, la Comisión manifestó que la inexistencia de una Corte</w:t>
        <w:br/>
        <w:t>Constitucional implicó la ausencia de un recurso judicial que pudiera</w:t>
        <w:br/>
        <w:t>revisar la constitucionalidad de la utilización de la LAFCP contra la</w:t>
        <w:br/>
        <w:t>presunta víctima. En virtud de ello, la Comisión consideró que el Estado es</w:t>
        <w:br/>
        <w:t>responsable por la violación del artículo 25 de la Convención Americana.</w:t>
        <w:br/>
        <w:br/>
        <w:t>El Representante legal coincidió con lo manifestado por la Comisión al</w:t>
        <w:br/>
        <w:t>indicar que resultaba necesario acudir a una Corte Constitucional, la cual</w:t>
        <w:br/>
        <w:t>debía tener como una de sus atribuciones la revisión de las leyes y los</w:t>
        <w:br/>
        <w:t>tratados internacionales a la luz de la Constitución Política, pero ello no</w:t>
        <w:br/>
        <w:t>fue posible en virtud de que dicho órgano no había sido establecido.</w:t>
        <w:br/>
        <w:t>Asimismo, el representante añadió que la Alta Corte de Justicia no dudó en</w:t>
        <w:br/>
        <w:t>desestimar las excepciones interpuestas con el único objetivo de continuar</w:t>
        <w:br/>
        <w:t>el procedimiento para concretar la condena de privación de libertad del</w:t>
        <w:br/>
        <w:t>señor Alibux.</w:t>
        <w:br/>
        <w:br/>
        <w:t>Por su parte, el Estado reconoció la importancia de una Corte</w:t>
        <w:br/>
        <w:t>Constitucional, como estaba establecido en el artículo 144 de su</w:t>
        <w:br/>
        <w:t>Constitución Política. No obstante, argumentó que: i) el señor Alibux debió</w:t>
        <w:br/>
        <w:t>interponer un recurso de apelación respecto de lo resuelto por la Alta</w:t>
        <w:br/>
        <w:t>Corte de Justicia, de acuerdo con la enmienda a la LAFCP de 27 de agosto de</w:t>
        <w:br/>
        <w:t>2007; ii) el señor Alibux no indicó cuál derecho fundamental le había sido</w:t>
        <w:br/>
        <w:t>violado mediante la LAFCP, y iii) una Corte Constitucional no podría ser</w:t>
        <w:br/>
        <w:t>considerada una instancia de apelación ni podría determinar si la Alta</w:t>
        <w:br/>
        <w:t>Corte de Justicia aplicó una ley en contravención con la Constitución</w:t>
        <w:br/>
        <w:t>Política.</w:t>
        <w:br/>
        <w:br/>
        <w:br/>
        <w:t>Consideraciones de la Corte</w:t>
        <w:br/>
        <w:br/>
        <w:br/>
        <w:t>En el presente capítulo la Corte determinará si la Resolución</w:t>
        <w:br/>
        <w:t>interlocutoria de la Alta Corte de Justicia de 12 de junio de 2003,</w:t>
        <w:br/>
        <w:t>mediante la cual ésta resolvió una serie de objeciones interpuestas a su</w:t>
        <w:br/>
        <w:t>competencia por los representantes de la presunta víctima, representó una</w:t>
        <w:br/>
        <w:t>violación autónoma a la protección judicial contemplada en el artículo 25</w:t>
        <w:br/>
        <w:t>de la Convención, de acuerdo con la jurisprudencia de éste Tribunal.</w:t>
        <w:br/>
        <w:br/>
        <w:t>En este sentido, la Corte Interamericana ha señalado que el artículo 25.1</w:t>
        <w:br/>
        <w:t>de la Convención contempla la obligación de los Estados Partes de</w:t>
        <w:br/>
        <w:t>garantizar, a todas las personas bajo su jurisdicción, un recurso judicial</w:t>
        <w:br/>
        <w:t>efectivo contra actos violatorios de sus derechos fundamentales[118]. Dicha</w:t>
        <w:br/>
        <w:t>efectividad supone que, además de la existencia formal de los recursos,</w:t>
        <w:br/>
        <w:t>éstos den resultados o respuestas a las violaciones de derechos</w:t>
        <w:br/>
        <w:t>contemplados ya sea en la Convención, en la Constitución o en las</w:t>
        <w:br/>
        <w:t>leyes[119]. Asimismo, la Corte ha establecido que para que un recurso sea</w:t>
        <w:br/>
        <w:t>efectivo, no basta con que esté previsto por la Constitución o la ley, o</w:t>
        <w:br/>
        <w:t>que sea formalmente admisible, sino que se requiere que sea realmente</w:t>
        <w:br/>
        <w:t>idóneo para establecer si se ha incurrido en una violación a los derechos</w:t>
        <w:br/>
        <w:t>humanos y proveer lo necesario para remediarla. No pueden considerarse</w:t>
        <w:br/>
        <w:t>efectivos aquellos recursos que, por las condiciones generales del país o</w:t>
        <w:br/>
        <w:t>incluso por las circunstancias particulares de un caso dado, resulten</w:t>
        <w:br/>
        <w:t>ilusorios[120]. En virtud de lo anterior, el Estado tiene la</w:t>
        <w:br/>
        <w:t>responsabilidad no sólo de diseñar y consagrar normativamente un recurso</w:t>
        <w:br/>
        <w:t>eficaz, sino también de asegurar la debida aplicación de dicho recurso por</w:t>
        <w:br/>
        <w:t>parte de sus autoridades judiciales[121].</w:t>
        <w:br/>
        <w:br/>
        <w:t>En el presente caso, durante la fase inicial ante la Alta Corte de</w:t>
        <w:br/>
        <w:t>Justicia, los representantes del señor Alibux interpusieron cinco</w:t>
        <w:br/>
        <w:t>objeciones impugnando su competencia para continuar con el conocimiento de</w:t>
        <w:br/>
        <w:t>la causa penal seguida contra él (supra párr. 45). Al respecto, dos de las</w:t>
        <w:br/>
        <w:t>objeciones se relacionaron con la constitucionalidad y convencionalidad de</w:t>
        <w:br/>
        <w:t>los artículos 140 de la Constitución Política y la LAFCP, a saber: i) que</w:t>
        <w:br/>
        <w:t>el artículo 140 de la Constitución y la LAFCP eran incompatibles con el</w:t>
        <w:br/>
        <w:t>artículo 14.5 del Pacto de Derechos Civiles y Políticos y el artículo</w:t>
        <w:br/>
        <w:t>8.2(h) de la Convención Americana por establecer un proceso en instancia</w:t>
        <w:br/>
        <w:t>única ante la Alta Corte de Justicia, y ii) que la acusación del Procurador</w:t>
        <w:br/>
        <w:t>General debía ser declarada inadmisible por aplicar de forma retroactiva la</w:t>
        <w:br/>
        <w:t>LAFCP en contravención con el artículo 131 de la Constitución.</w:t>
        <w:br/>
        <w:br/>
        <w:t>En relación a éstas dos objeciones, mediante Resolución de 12 de junio de</w:t>
        <w:br/>
        <w:t>2003 (supra párr. 46), la Alta Corte de Justicia consideró que: i) lo</w:t>
        <w:br/>
        <w:t>establecido en el Pacto de Derechos Civiles y Políticos y la Convención</w:t>
        <w:br/>
        <w:t>Americana sobre Derechos Humanos, a pesar de tener efectos vinculantes</w:t>
        <w:br/>
        <w:t>sobre el Estado, carecía de efectos jurídicos directos en virtud de que un</w:t>
        <w:br/>
        <w:t>juez nacional no podía establecer procedimientos de apelación que no se</w:t>
        <w:br/>
        <w:t>encontraban reconocidos en la legislación, ante lo cual se debían regir por</w:t>
        <w:br/>
        <w:t>lo establecido en el artículo 140 de la Constitución Política, y ii) que la</w:t>
        <w:br/>
        <w:t>LAFCP no contenía estipulaciones relacionadas con la penalización de</w:t>
        <w:br/>
        <w:t>conductas, sino que consistía en una ley de implementación de una</w:t>
        <w:br/>
        <w:t>disposición constitucional de índole procesal, por lo que no se habría</w:t>
        <w:br/>
        <w:t>violado el principio de legalidad</w:t>
        <w:br/>
        <w:br/>
        <w:t>Respecto de la primera objeción interpuesta por los representantes de la</w:t>
        <w:br/>
        <w:t>presunta víctima y resuelta por la Alta Corte de Justicia, sin perjuicio de</w:t>
        <w:br/>
        <w:t>que cada uno de los derechos contenidos en la Convención tiene su ámbito,</w:t>
        <w:br/>
        <w:t>sentido y alcance propio[122], la Corte considera que la alegada afectación</w:t>
        <w:br/>
        <w:t>que hubiere sufrido el señor Alibux queda comprendida dentro de la referida</w:t>
        <w:br/>
        <w:t>violación al derecho a recurrir el fallo[123]. En razón de ello, la Corte</w:t>
        <w:br/>
        <w:t>no estima necesario realizar un pronunciamiento adicional respecto de la</w:t>
        <w:br/>
        <w:t>violación a la protección judicial establecida en el artículo 25 de la</w:t>
        <w:br/>
        <w:t>Convención, ya que la consecuencia de las afectaciones descritas en sus</w:t>
        <w:br/>
        <w:t>alegatos se subsumen en lo ya resuelto en el capítulo VII-2 de la presente</w:t>
        <w:br/>
        <w:t>Sentencia.</w:t>
        <w:br/>
        <w:br/>
        <w:t>En relación con lo señalado mediante la segunda objeción interpuesta, el</w:t>
        <w:br/>
        <w:t>Tribunal constata que la Alta Corte de Justicia resolvió la objeción</w:t>
        <w:br/>
        <w:t>preliminar interpuesta. Asimismo, la Corte reitera que la LAFCP consistía</w:t>
        <w:br/>
        <w:t>en un cuerpo normativo que, en el caso concreto, no representó una</w:t>
        <w:br/>
        <w:t>violación del artículo 9 de la Convención (supra párr. 76).</w:t>
        <w:br/>
        <w:br/>
        <w:t>Por su parte, las otras tres objeciones a la competencia de la Alta Corte</w:t>
        <w:br/>
        <w:t>de Justicia se refirieron a que: i) la Resolución de la Alta Corte de</w:t>
        <w:br/>
        <w:t>Justicia de 27 de diciembre de 2002, mediante la cual se declaró</w:t>
        <w:br/>
        <w:t>inadmisible un escrito interpuesto por los abogados de la presunta víctima,</w:t>
        <w:br/>
        <w:t>era inválida, debido a que el artículo 230 del Código de Procedimiento</w:t>
        <w:br/>
        <w:t>Penal no le otorgaba atribuciones para decretar inadmisibilidades de</w:t>
        <w:br/>
        <w:t>escritos interpuestos por la presunta víctima; ii) el Procurador General</w:t>
        <w:br/>
        <w:t>aportó la totalidad del expediente de investigación criminal ante la</w:t>
        <w:br/>
        <w:t>Asamblea Nacional en contravención con lo establecido por los artículos 3 y</w:t>
        <w:br/>
        <w:t>5 de la LAFCP, y iii) el Procurador General actuó siguiendo instrucciones</w:t>
        <w:br/>
        <w:t>del vocero de la Asamblea Nacional, en contradicción con lo establecido por</w:t>
        <w:br/>
        <w:t>el artículo 2 de la LAFCP y el artículo 145 de la Constitución Política.</w:t>
        <w:br/>
        <w:br/>
        <w:t>En relación con las tres objeciones formales anteriormente mencionadas, la</w:t>
        <w:br/>
        <w:t>Alta Corte de Justicia manifestó que en virtud de que la solicitud de</w:t>
        <w:br/>
        <w:t>acusación fue aprobada por la Asamblea Nacional, no correspondía realizar</w:t>
        <w:br/>
        <w:t>pronunciamientos adicionales al respecto, en atención a que la Constitución</w:t>
        <w:br/>
        <w:t>Política no le otorgaba competencia para tales efectos (supra párr. 46).</w:t>
        <w:br/>
        <w:br/>
        <w:t>En este sentido, respecto de tales objeciones interpuestas (supra párr.</w:t>
        <w:br/>
        <w:t>121), de acuerdo con la información aportada por las partes, la Corte</w:t>
        <w:br/>
        <w:t>considera que las mismas consistieron en cuestionamientos del procedimiento</w:t>
        <w:br/>
        <w:t>realizado ante la Asamblea Nacional y no específicamente en una</w:t>
        <w:br/>
        <w:t>argumentación relacionada con la constitucionalidad de la LAFCP. A través</w:t>
        <w:br/>
        <w:t>de la Resolución de 12 de junio de 2003 la Alta Corte de Justicia</w:t>
        <w:br/>
        <w:t>estableció que la Constitución no le otorgaba competencia para revisar las</w:t>
        <w:br/>
        <w:t>actuaciones realizadas por la Asamblea Nacional respecto del proceso de</w:t>
        <w:br/>
        <w:t>aprobación de acusaciones de funcionarios con responsabilidad política.</w:t>
        <w:br/>
        <w:t>Partiendo de lo anterior, éste Tribunal considera que la Alta Corte de</w:t>
        <w:br/>
        <w:t>Justicia no manifestó que carecía de competencia para tratar asuntos de</w:t>
        <w:br/>
        <w:t>naturaleza constitucional, y  que los cuestionamientos expuestos obtuvieron</w:t>
        <w:br/>
        <w:t>una respuesta por parte de la Alta Corte de Justicia en atención a su</w:t>
        <w:br/>
        <w:t>carácter de objeciones preliminares.</w:t>
        <w:br/>
        <w:br/>
        <w:t>Finalmente, en relación con los argumentos del representante y de la</w:t>
        <w:br/>
        <w:t>Comisión (supra párrs. 112 y 113) sobre la vulneración del derecho a la</w:t>
        <w:br/>
        <w:t>protección judicial con motivo de la ausencia de un Tribunal</w:t>
        <w:br/>
        <w:t>Constitucional, si bien la Corte reconoce la importancia de éstos órganos</w:t>
        <w:br/>
        <w:t>como protectores de los mandatos constitucionales y los derechos</w:t>
        <w:br/>
        <w:t>fundamentales, la Convención Americana no impone un modelo específico para</w:t>
        <w:br/>
        <w:t>realizar un control de constitucionalidad y convencionalidad.  En este</w:t>
        <w:br/>
        <w:t>sentido, la Corte recuerda que la obligación de ejercer un control de</w:t>
        <w:br/>
        <w:t>convencionalidad entre las normas internas y la Convención Americana le</w:t>
        <w:br/>
        <w:t>compete a todos los órganos del Estado, incluidos sus jueces y demás</w:t>
        <w:br/>
        <w:t>órganos vinculados a la administración de justicia en todos los niveles.</w:t>
        <w:br/>
        <w:br/>
        <w:br/>
        <w:t>Conclusión</w:t>
        <w:br/>
        <w:br/>
        <w:br/>
        <w:t>En razón de todo lo anterior, la Corte concluye que el Estado de Suriname</w:t>
        <w:br/>
        <w:t>no violó de manera autónoma el derecho a la protección judicial establecido</w:t>
        <w:br/>
        <w:t>en el artículo 25 de la Convención Americana, en perjuicio del señor Liakat</w:t>
        <w:br/>
        <w:t>Ali Alibux.</w:t>
        <w:br/>
        <w:br/>
        <w:br/>
        <w:t>VII-4</w:t>
        <w:br/>
        <w:t>DERECHO DE CIRCULACIÓN Y RESIDENCIA[124]</w:t>
        <w:br/>
        <w:br/>
        <w:br/>
        <w:br/>
        <w:t>Argumentos de las partes y de la Comisión</w:t>
        <w:br/>
        <w:br/>
        <w:br/>
        <w:br/>
        <w:t>La Comisión argumentó que si bien es cierto el Estado goza de la</w:t>
        <w:br/>
        <w:t>prerrogativa para imponer restricciones legales al ejercicio del derecho de</w:t>
        <w:br/>
        <w:t>circulación bajo determinadas circunstancias, de igual forma tiene la</w:t>
        <w:br/>
        <w:t>obligación de definir en términos legales claros las circunstancias</w:t>
        <w:br/>
        <w:t>excepcionales que justificaron el impedimento de viaje al exterior sobre el</w:t>
        <w:br/>
        <w:t>señor Alibux, lo cual no fue demostrado. Asimismo, el Estado tampoco</w:t>
        <w:br/>
        <w:t>demostró que la restricción fuera necesaria para prevenir que la presunta</w:t>
        <w:br/>
        <w:t>víctima huyera mientras que el proceso legal tenía lugar. Finalmente, el</w:t>
        <w:br/>
        <w:t>Estado tampoco demostró que la restricción fue impuesta proporcionalmente;</w:t>
        <w:br/>
        <w:t>es decir, que la medida fue la más apropiada y menos restrictiva para</w:t>
        <w:br/>
        <w:t>asegurar que el señor Alibux no se fugaría durante el curso del proceso</w:t>
        <w:br/>
        <w:t>penal. Por lo tanto, la Comisión encontró que el Estado violó el derecho a</w:t>
        <w:br/>
        <w:t>la circulación de la presunta víctima de acuerdo con lo previsto en el</w:t>
        <w:br/>
        <w:t>artículo 22 de la Convención Americana.</w:t>
        <w:br/>
        <w:br/>
        <w:t>El Representante legal coincidió con lo manifestado por la Comisión  y</w:t>
        <w:br/>
        <w:t>añadió en audiencia pública que desconocía que el referido impedimento de</w:t>
        <w:br/>
        <w:t>salida había sido impuesto.</w:t>
        <w:br/>
        <w:br/>
        <w:t>Por su parte, el Estado manifestó que de acuerdo con los artículos 146[125]</w:t>
        <w:br/>
        <w:t>de la Constitución Política; 3[126], 134[127] y 136[128] del Código de</w:t>
        <w:br/>
        <w:t>Procedimiento Penal, el Procurador General se encontraba autorizado para</w:t>
        <w:br/>
        <w:t>impedirle al señor Alibux el abandono del país en enero de 2003. Dicho</w:t>
        <w:br/>
        <w:t>impedimento no fue dado por tiempo indefinido y tenía como objetivo</w:t>
        <w:br/>
        <w:t>prevenir que la presunta víctima eludiera la investigación criminal seguida</w:t>
        <w:br/>
        <w:t>en su contra. Por otra parte, el Estado manifestó que el señor Alibux no</w:t>
        <w:br/>
        <w:t>interpuso recurso alguno en sede interna respecto del impedimento de</w:t>
        <w:br/>
        <w:t>salida.</w:t>
        <w:br/>
        <w:br/>
        <w:br/>
        <w:t>Consideraciones de la Corte</w:t>
        <w:br/>
        <w:br/>
        <w:br/>
        <w:t>En el presente apartado,  la  Corte  examinará  la  alegada  prohibición  de</w:t>
        <w:br/>
        <w:t>salida del país impuesta al  señor  Alibux  el  3  de  enero  del  2003,  de</w:t>
        <w:br/>
        <w:t>conformidad con el artículo 22 incisos 2 y 3 de la Convención Americana.</w:t>
        <w:br/>
        <w:br/>
        <w:t>La Corte constató que el 3 de enero de 2003, mientras se  encontraba  en  el</w:t>
        <w:br/>
        <w:t>aeropuerto de Paramaribo, se le impidió al señor Alibux la salida  del  país</w:t>
        <w:br/>
        <w:t>para un viaje de cuatro días por alegadas cuestiones  personales.  Según  lo</w:t>
        <w:br/>
        <w:t>relatado por el representante de la presunta víctima  durante  la  audiencia</w:t>
        <w:br/>
        <w:t>ante la Corte, mientras se encontraba en  la  sala  de  salida,  la  policía</w:t>
        <w:br/>
        <w:t>militar le avisó al señor Alibux que vía telefónica habían recibido  órdenes</w:t>
        <w:br/>
        <w:t>por parte del Procurador General de que no podía salir  del  país.  Respecto</w:t>
        <w:br/>
        <w:t>de dicho impedimento la Corte constata que  no  existió  impugnación  formal</w:t>
        <w:br/>
        <w:t>por parte del señor Alibux en sede interna (supra párr. 44).</w:t>
        <w:br/>
        <w:br/>
        <w:t>Al respecto, el artículo 22.2 dispone que “[t]oda persona tiene derecho a</w:t>
        <w:br/>
        <w:t>salir libremente de cualquier país, inclusive del propio”, y el artículo</w:t>
        <w:br/>
        <w:t>22.3 dispone que:</w:t>
        <w:br/>
        <w:br/>
        <w:t xml:space="preserve">    “el ejercicio de los derechos anteriores no puede ser restringido sino</w:t>
        <w:br/>
        <w:t xml:space="preserve">    en virtud de una ley, en la medida indispensable en una sociedad</w:t>
        <w:br/>
        <w:t xml:space="preserve">    democrática, para prevenir infracciones penales o para proteger la</w:t>
        <w:br/>
        <w:t xml:space="preserve">    seguridad nacional, la seguridad o el orden públicos, la moral o la</w:t>
        <w:br/>
        <w:t xml:space="preserve">    salud públicas o los derechos y libertades de los demás”.</w:t>
        <w:br/>
        <w:br/>
        <w:t>En este sentido, la Corte ha establecido que el derecho de circulación y</w:t>
        <w:br/>
        <w:t>residencia, incluido el derecho a salir del país, pueden ser objeto de</w:t>
        <w:br/>
        <w:t>restricciones, de conformidad con lo dispuesto en los artículos 22.3 y 30</w:t>
        <w:br/>
        <w:t>de la Convención[129]. No obstante, para establecer tales restricciones los</w:t>
        <w:br/>
        <w:t>Estados deben observar los requisitos de legalidad, necesidad y</w:t>
        <w:br/>
        <w:t>proporcionalidad[130].</w:t>
        <w:br/>
        <w:br/>
        <w:t>Además, la Corte ha considerado que “la protección de los derechos humanos</w:t>
        <w:br/>
        <w:t>requiere que los actos estatales que los afecten de manera fundamental no</w:t>
        <w:br/>
        <w:t>queden al arbitrio del poder público, sino que estén rodeados de un</w:t>
        <w:br/>
        <w:t>conjunto de garantías enderezadas a asegurar que no se vulneren los</w:t>
        <w:br/>
        <w:t>atributos inviolables de la persona, acaso la más relevante tenga que ser</w:t>
        <w:br/>
        <w:t>que las limitaciones se establezcan por una ley adoptada por el Poder</w:t>
        <w:br/>
        <w:t>Legislativo, de acuerdo con lo establecido por la Constitución”[131].</w:t>
        <w:br/>
        <w:br/>
        <w:t>En particular, la Corte ha señalado que el Estado debe definir de manera</w:t>
        <w:br/>
        <w:t>precisa y mediante una ley los supuestos excepcionales en los que puede</w:t>
        <w:br/>
        <w:t>proceder una medida como la restricción de salir del país. En este sentido,</w:t>
        <w:br/>
        <w:t>“la falta de regulación legal impide la aplicación de tales restricciones,</w:t>
        <w:br/>
        <w:t>puesto que no se encontrará definido su propósito y los supuestos</w:t>
        <w:br/>
        <w:t>específicos en los cuales se hace indispensable aplicar la restricción para</w:t>
        <w:br/>
        <w:t>cumplir con alguno de los fines indicados en el artículo 22.3 de la</w:t>
        <w:br/>
        <w:t>Convención, así como también impide al procesado presentar los alegatos que</w:t>
        <w:br/>
        <w:t>estime pertinentes sobre la imposición de tal medida. No obstante, cuando</w:t>
        <w:br/>
        <w:t>la restricción se encuentre contemplada por ley, su regulación no debe</w:t>
        <w:br/>
        <w:t>tener ninguna ambigüedad, de tal forma que no genere dudas en los</w:t>
        <w:br/>
        <w:t>encargados de aplicar la restricción y con ello evitar actuaciones</w:t>
        <w:br/>
        <w:t>arbitrarias y discrecionales en virtud de interpretaciones extensivas de la</w:t>
        <w:br/>
        <w:t>restricción”[132].</w:t>
        <w:br/>
        <w:br/>
        <w:t>Respecto del criterio de legalidad de la restricción, el Estado fundamentó</w:t>
        <w:br/>
        <w:t>ante la Corte que la misma se basó en los artículos 146 de la Constitución</w:t>
        <w:br/>
        <w:t>Política 3, 134 y 136 del Código de Procedimiento Penal señalados por el</w:t>
        <w:br/>
        <w:t>Estado (supra párr. 128). No obstante, la Corte ha constatado que éstos se</w:t>
        <w:br/>
        <w:t>refieren, en general, a las facultades o atribuciones del Procurador</w:t>
        <w:br/>
        <w:t>General y de ellos no se desprende regulación alguna que defina de manera</w:t>
        <w:br/>
        <w:t>clara y precisa los supuestos excepcionales que legitimaron la restricción</w:t>
        <w:br/>
        <w:t>impuesta al señor Alibux. De igual forma, tampoco se aportó normativa que</w:t>
        <w:br/>
        <w:t>permitiera determinar el procedimiento establecido para aplicar la</w:t>
        <w:br/>
        <w:t>restricción ni el procedimiento que hubiera permitido a la presunta víctima</w:t>
        <w:br/>
        <w:t>impugnar la restricción impuesta[133].</w:t>
        <w:br/>
        <w:br/>
        <w:br/>
        <w:t>Conclusión</w:t>
        <w:br/>
        <w:br/>
        <w:br/>
        <w:t>Tomando en consideración lo establecido en el artículo 22 de la Convención</w:t>
        <w:br/>
        <w:t>y la información remitida por el Estado, la Corte concluye que de los</w:t>
        <w:br/>
        <w:t>preceptos normativos anteriormente señalados no se desprende una regulación</w:t>
        <w:br/>
        <w:t>clara y precisa que determine la legalidad de la restricción al derecho de</w:t>
        <w:br/>
        <w:t>circulación para el presente caso. Por tanto, la Corte concluye que el</w:t>
        <w:br/>
        <w:t>Estado aplicó una restricción al derecho de salir del país del señor Alibux</w:t>
        <w:br/>
        <w:t>sin demostrar haber observado el requisito de legalidad, en violación del</w:t>
        <w:br/>
        <w:t>artículo 22, incisos 2 y 3 de la Convención Americana.</w:t>
        <w:br/>
        <w:br/>
        <w:br/>
        <w:t>VIII</w:t>
        <w:br/>
        <w:t>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Americana[134], la Corte ha indicado que toda violación  de  una  obligación</w:t>
        <w:br/>
        <w:t>internacional que  haya  producido  daño  comporta  el  deber  de  repararlo</w:t>
        <w:br/>
        <w:t>adecuadamente y que esa disposición recoge  una  norma  consuetudinaria  que</w:t>
        <w:br/>
        <w:t>constituye uno de los principios  fundamentales  del  Derecho  Internacional</w:t>
        <w:br/>
        <w:t>contemporáneo sobre responsabilidad de un Estado[135].</w:t>
        <w:br/>
        <w:br/>
        <w:t>En consideración de las  violaciones  a  la  Convención  declaradas  en  los</w:t>
        <w:br/>
        <w:t>capítulos  anteriores,  la  Corte  procede  a  analizar   las   pretensiones</w:t>
        <w:br/>
        <w:t>presentadas por la Comisión, a  la  luz  de  los  criterios  fijados  en  su</w:t>
        <w:br/>
        <w:t>jurisprudencia en relación con la naturaleza y alcance de la  obligación  de</w:t>
        <w:br/>
        <w:t>reparar, con el objeto de disponer  las  medidas  dirigidas  a  reparar  los</w:t>
        <w:br/>
        <w:t>daños ocasionados a la víctima[136].</w:t>
        <w:br/>
        <w:br/>
        <w:t>Atendido que la Corte ha establecido que las  reparaciones  deben  tener  un</w:t>
        <w:br/>
        <w:t>nexo causal con los hechos del caso, las violaciones declaradas,  los  daños</w:t>
        <w:br/>
        <w:t>acreditados, así  como  las  medidas  solicitadas  para  reparar  los  daños</w:t>
        <w:br/>
        <w:t>respectivos,  ella  debe  observar  dicha  concurrencia  para   pronunciarse</w:t>
        <w:br/>
        <w:t>debidamente y conforme a derecho[137].</w:t>
        <w:br/>
        <w:br/>
        <w:t>La  Corte  nota  que  la  presunta  víctima  no  presentó  su   escrito   de</w:t>
        <w:br/>
        <w:t>solicitudes, argumentos y pruebas, sino que mediante  declaración  de  1  de</w:t>
        <w:br/>
        <w:t>mayo de 2012 optó por adherirse a las propuestas formuladas por la  Comisión</w:t>
        <w:br/>
        <w:t>(supra párr. 5). De igual manera, el Tribunal observa que  el  representante</w:t>
        <w:br/>
        <w:t>hizo alusión a medidas de reparación en su escrito de alegatos  finales,  es</w:t>
        <w:br/>
        <w:t>decir fuera del  plazo  procesal  pertinente.  En  este  sentido,  la  Corte</w:t>
        <w:br/>
        <w:t>reitera que, según el artículo  40.2.d  del  Reglamento  del  Tribunal,  las</w:t>
        <w:br/>
        <w:t>pretensiones  de  los  representantes,  incluidas   aquellas   referidas   a</w:t>
        <w:br/>
        <w:t>reparaciones, deben estar contenidas en el escrito inicial de solicitudes  y</w:t>
        <w:br/>
        <w:t>argumentos (supra párr. 29). En consecuencia, dichas solicitudes  se  tienen</w:t>
        <w:br/>
        <w:t>por extemporáneas y no corresponde admitirlas  ni  realizar  consideraciones</w:t>
        <w:br/>
        <w:t>adicionales al respecto[138],  con  excepción  de  aquellas  solicitudes  de</w:t>
        <w:br/>
        <w:t>costas  y  gastos  en  que  hubiesen  incurrido  con  posterioridad   a   la</w:t>
        <w:br/>
        <w:t>presentación del escrito de solicitudes y argumentos (supra párr. 30).</w:t>
        <w:br/>
        <w:br/>
        <w:br/>
        <w:t>Parte Lesionada</w:t>
        <w:br/>
        <w:br/>
        <w:br/>
        <w:t>El Tribunal reitera que se considera parte lesionada, en  los  términos  del</w:t>
        <w:br/>
        <w:t>artículo 63.1 de la Convención Americana, a quien ha sido declarado  víctima</w:t>
        <w:br/>
        <w:t>de la violación de algún derecho reconocido en la misma. Por lo tanto,  esta</w:t>
        <w:br/>
        <w:t>Corte considera como “parte lesionada” al señor Liakat Ali Alibux, quien  en</w:t>
        <w:br/>
        <w:t>su carácter de víctima de las  violaciones  declaradas  en  esta  Sentencia,</w:t>
        <w:br/>
        <w:t>será considerado beneficiario de las reparaciones que la Corte ordene.</w:t>
        <w:br/>
        <w:br/>
        <w:br/>
        <w:t>Solicitud de medidas para dejar sin efecto el proceso  penal  y  la  condena</w:t>
        <w:br/>
        <w:t>impuesta al señor Alibux</w:t>
        <w:br/>
        <w:br/>
        <w:br/>
        <w:t>La Comisión solicitó que el Estado tomara las medidas necesarias para  dejar</w:t>
        <w:br/>
        <w:t>sin efecto el proceso criminal y la condena impuesta al señor Alibux por  la</w:t>
        <w:br/>
        <w:t>Alta Corte de Justicia.</w:t>
        <w:br/>
        <w:br/>
        <w:t>El Estado manifestó que la anulación de una sentencia dictada  en  el  marco</w:t>
        <w:br/>
        <w:t>de un procedimiento penal por un tribunal interno, sólo puede  ser  producto</w:t>
        <w:br/>
        <w:t>de una nueva investigación por parte de una  instancia  de  mayor  jerarquía</w:t>
        <w:br/>
        <w:t>que aquella que emitió la sentencia en cuestión. De igual manera, el  Estado</w:t>
        <w:br/>
        <w:t>alegó que anular una investigación, procedimiento y sentencia,  sustanciados</w:t>
        <w:br/>
        <w:t>a nivel interno, los cuales no adolecieron de defectos, es  contrario  a  su</w:t>
        <w:br/>
        <w:t>soberanía. Además, el Estado resaltó que, después de todo, el  señor  Alibux</w:t>
        <w:br/>
        <w:t>no fue capaz de demostrar que la sentencia de  la  Alta  Corte  de  Justicia</w:t>
        <w:br/>
        <w:t>adoleciera de errores formales o materiales.</w:t>
        <w:br/>
        <w:br/>
        <w:t xml:space="preserve"> La Corte reitera su jurisprudencia en cuanto a que no es un tribunal  penal</w:t>
        <w:br/>
        <w:t>en el que analice la responsabilidad de los individuos[139].  Corresponde  a</w:t>
        <w:br/>
        <w:t>los tribunales nacionales aplicar la ley penal a  quienes  cometen  delitos.</w:t>
        <w:br/>
        <w:t>En este sentido, el presente caso no  se  refiere  a  la  valoración  de  la</w:t>
        <w:br/>
        <w:t>inocencia o culpabilidad del señor Alibux en relación con los hechos que  se</w:t>
        <w:br/>
        <w:t>le atribuyen,  sino  a  la  conformidad  de  las  normas  que  regulaban  el</w:t>
        <w:br/>
        <w:t>procedimiento y su  aplicación  en  el  caso  a  la  luz  de  la  Convención</w:t>
        <w:br/>
        <w:t>Americana[140].</w:t>
        <w:br/>
        <w:br/>
        <w:t>Ahora bien, con base en las circunstancias específicas  de  este  caso,  así</w:t>
        <w:br/>
        <w:t>como que la Corte no estableció la responsabilidad internacional del  Estado</w:t>
        <w:br/>
        <w:t>por la violación del principio de legalidad y de retroactividad,  consagrado</w:t>
        <w:br/>
        <w:t>en el artículo 9 de la Convención  Americana,  este  Tribunal  no  considera</w:t>
        <w:br/>
        <w:t>procedente ordenar al Estado que deje sin efecto el proceso penal y la  pena</w:t>
        <w:br/>
        <w:t>impuesta en contra del señor Alibux[141]. Por lo tanto, la Corte  no  ordena</w:t>
        <w:br/>
        <w:t>ninguna medida de reparación al respecto.</w:t>
        <w:br/>
        <w:br/>
        <w:br/>
        <w:t>Medidas de satisfacción y garantías de no repetición</w:t>
        <w:br/>
        <w:br/>
        <w:br/>
        <w:br/>
        <w:t xml:space="preserve">    C.1 Medidas de satisfacción</w:t>
        <w:br/>
        <w:br/>
        <w:br/>
        <w:br/>
        <w:t xml:space="preserve">       C.1.1 Publicación y difusión de la Sentencia</w:t>
        <w:br/>
        <w:br/>
        <w:br/>
        <w:t>Ni la Comisión ni el Estado se refirieron a este tipo de medida de</w:t>
        <w:br/>
        <w:t>reparación.</w:t>
        <w:br/>
        <w:br/>
        <w:t>La jurisprudencia internacional y en particular de la Corte, ha establecido</w:t>
        <w:br/>
        <w:t>reiteradamente que la sentencia constituye per se una forma de</w:t>
        <w:br/>
        <w:t>reparación[142]. No obstante, en vista de las violaciones declaradas en el</w:t>
        <w:br/>
        <w:t>presente Fallo, la Corte estima pertinente disponer, como lo ha hecho en</w:t>
        <w:br/>
        <w:t>otros casos[143], que el Estado, en el plazo de seis meses, contado a</w:t>
        <w:br/>
        <w:t>partir de la notificación de la presente Sentencia, realice las siguientes</w:t>
        <w:br/>
        <w:t>publicaciones: a) el resumen oficial de la presente Sentencia elaborado por</w:t>
        <w:br/>
        <w:t>la Corte en inglés, el cual deberá ser traducido al holandés por parte del</w:t>
        <w:br/>
        <w:t>Estado[144], y publicado en ambos idiomas por una sola vez, en el Diario</w:t>
        <w:br/>
        <w:t>Oficial y en un diario de amplia circulación nacional de Suriname, y b) la</w:t>
        <w:br/>
        <w:t>presente Sentencia en su integridad en inglés, disponible, por un período</w:t>
        <w:br/>
        <w:t>de un año, en un sitio web oficial del Estado.</w:t>
        <w:br/>
        <w:br/>
        <w:br/>
        <w:br/>
        <w:t xml:space="preserve">    C.2 Garantías de no repetición</w:t>
        <w:br/>
        <w:br/>
        <w:br/>
        <w:br/>
        <w:t xml:space="preserve">       C.2.1 Solicitud de adecuación del derecho interno</w:t>
        <w:br/>
        <w:br/>
        <w:br/>
        <w:t>La Comisión solicitó que el Estado disponga de las medidas de no  repetición</w:t>
        <w:br/>
        <w:t>necesarias para que los altos funcionarios procesados por  hechos  cometidos</w:t>
        <w:br/>
        <w:t>en su capacidad oficial, cuenten con un recurso efectivo para  impugnar  las</w:t>
        <w:br/>
        <w:t>condenas impuestas. De igual manera, la  Comisión  requirió  que  el  Estado</w:t>
        <w:br/>
        <w:t>tome las medidas legislativas o de otra  índole  que  sean  necesarias  para</w:t>
        <w:br/>
        <w:t>asegurar que exista un mecanismo  efectivo  de  revisión  de  cuestiones  de</w:t>
        <w:br/>
        <w:t>naturaleza constitucional.</w:t>
        <w:br/>
        <w:br/>
        <w:t>El Estado señaló que desde el 28 de agosto de  2007  existe  un  recurso  de</w:t>
        <w:br/>
        <w:t>apelación para personas que  fueron  sentenciadas  en  primera  instancia  y</w:t>
        <w:br/>
        <w:t>condenadas por delitos cometidos durante y en su condición de  titulares  de</w:t>
        <w:br/>
        <w:t>cargos políticos. Asimismo, el Estado alegó que lo dispuesto  en  el  Código</w:t>
        <w:br/>
        <w:t>de  Procedimiento  Criminal,  se  aplica   mutatis   mutandis   durante   la</w:t>
        <w:br/>
        <w:t>sustanciación de un  proceso  de  apelación,  constituyendo  este  mecanismo</w:t>
        <w:br/>
        <w:t>judicial una garantía suficiente para un proceso justo.  En  relación  a  la</w:t>
        <w:br/>
        <w:t>creación de un Tribunal Constitucional, el Estado indicó el artículo 144  de</w:t>
        <w:br/>
        <w:t>la Constitución estableció las bases constitucionales para  la  creación  de</w:t>
        <w:br/>
        <w:t>una Corte Constitucional y que el Estado ya ha  brindado  las  instrucciones</w:t>
        <w:br/>
        <w:t>necesarias a efectos de hacer a  la  Corte  Constitucional  una  institución</w:t>
        <w:br/>
        <w:t>operativa.</w:t>
        <w:br/>
        <w:br/>
        <w:t>Sin perjuicio de las violaciones declaradas  en  esta  Sentencia,  la  Corte</w:t>
        <w:br/>
        <w:t>considera que ha sido demostrado que la normativa interna  en  Suriname  fue</w:t>
        <w:br/>
        <w:t>modificada el 27 de agosto de 2007 y que, desde su entrada  en  vigencia  el</w:t>
        <w:br/>
        <w:t>28 de agosto del mismo año, existe un recurso de  apelación  que  puede  ser</w:t>
        <w:br/>
        <w:t>interpuesto por altos funcionarios públicos, por lo que dejó sin  efecto  el</w:t>
        <w:br/>
        <w:t>procedimiento penal en instancia única,  seguido  contra  altas  autoridades</w:t>
        <w:br/>
        <w:t>por delitos cometidos durante sus funciones, que existía  con  anterioridad.</w:t>
        <w:br/>
        <w:t>El Tribunal toma nota y valora la adopción de  dicha  modificación,  por  lo</w:t>
        <w:br/>
        <w:t>que no estima  procedente  ordenar  medida  alguna  de  reparación  en  este</w:t>
        <w:br/>
        <w:t>aspecto.</w:t>
        <w:br/>
        <w:br/>
        <w:t>Además, la Corte no ha  establecido  la  responsabilidad  internacional  del</w:t>
        <w:br/>
        <w:t>Estado por la violación del derecho a la protección judicial, consagrado  en</w:t>
        <w:br/>
        <w:t>el artículo 25 de la Convención Americana (supra párr. 124) por el hecho  de</w:t>
        <w:br/>
        <w:t>que a la fecha, la  Corte  Constitucional  no  se  encuentra  operativa.  En</w:t>
        <w:br/>
        <w:t>virtud de ello, el Tribunal no ordenará  ninguna  medida  de  reparación  en</w:t>
        <w:br/>
        <w:t>este sentido. No obstante, la Corte considera pertinente resaltar, así  como</w:t>
        <w:br/>
        <w:t>lo reconoció el propio Estado  (supra  párr.  149),  la  importancia  de  la</w:t>
        <w:br/>
        <w:t>operatividad de dicha institución, cuya creación  se  encuentra  establecida</w:t>
        <w:br/>
        <w:t>en el artículo 144 de la Constitución.  Dicha  importancia  descansa  en  la</w:t>
        <w:br/>
        <w:t>función de protección que una corte de esa naturaleza otorga a los  derechos</w:t>
        <w:br/>
        <w:t>constitucionales de los ciudadanos sujetos a su jurisdicción. Sin  perjuicio</w:t>
        <w:br/>
        <w:t>de lo anterior, la Corte reitera la obligación  de  ejercer  ex  officio  un</w:t>
        <w:br/>
        <w:t>“control de convencionalidad”, entre la normativa interna  y  la  Convención</w:t>
        <w:br/>
        <w:t>Americana. Dicha obligación se encuentra a cargo de todos  los  órganos  del</w:t>
        <w:br/>
        <w:t>Estado, incluidos sus jueces y demás órganos vinculados a la  administración</w:t>
        <w:br/>
        <w:t>de justicia en todos los niveles (supra párr. 124).</w:t>
        <w:br/>
        <w:br/>
        <w:br/>
        <w:t>Indemnización compensatoria</w:t>
        <w:br/>
        <w:br/>
        <w:br/>
        <w:t>La Corte toma en consideración que, de forma general, la  Comisión  solicitó</w:t>
        <w:br/>
        <w:t>que se [d]isponga una reparación adecuada a favor del señor Alibux  por  las</w:t>
        <w:br/>
        <w:t>violaciones declaradas en el [I]nforme [de Fondo]”. Por su parte, el  Estado</w:t>
        <w:br/>
        <w:t>señaló que el señor Alibux no tiene derecho a ningún tipo de  reparación  ya</w:t>
        <w:br/>
        <w:t>que Suriname no vulneró ninguno de los derechos alegados.  Asimismo,  indicó</w:t>
        <w:br/>
        <w:t>que si la Corte decidiera reconocer la violación de alguno de  los  derechos</w:t>
        <w:br/>
        <w:t>alegados como vulnerados, en ningún caso debería reconocer una  compensación</w:t>
        <w:br/>
        <w:t>económica al peticionario.</w:t>
        <w:br/>
        <w:br/>
        <w:br/>
        <w:t xml:space="preserve">    D.1 Daño material</w:t>
        <w:br/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caso”[145].</w:t>
        <w:br/>
        <w:br/>
        <w:t>En el presente caso, el Tribunal constata que el representante, al no  haber</w:t>
        <w:br/>
        <w:t>presentado su escrito de solicitudes  y  argumentos,  solicita  por  primera</w:t>
        <w:br/>
        <w:t>vez, en sus alegatos finales, bajo el concepto de lucro cesante,  una  serie</w:t>
        <w:br/>
        <w:t>de rubros correspondientes a diversas fuentes de ingresos de la víctima.  Es</w:t>
        <w:br/>
        <w:t>decir que, no se realizaron alegatos específicos, ni se estableció  el  nexo</w:t>
        <w:br/>
        <w:t>causal con los hechos del presente caso[146] y  las  violaciones  declaradas</w:t>
        <w:br/>
        <w:t>en la presente Sentencia en la primera oportunidad procesal que  se  concede</w:t>
        <w:br/>
        <w:t>para esos efectos[147].</w:t>
        <w:br/>
        <w:br/>
        <w:t>En virtud de lo anterior, el Tribunal no cuenta, con elementos que  permitan</w:t>
        <w:br/>
        <w:t>acreditar el nexo causal con los hechos del presente caso  en  relación  con</w:t>
        <w:br/>
        <w:t>las violaciones declaradas en esta Sentencia. De igual manera, la  Corte  no</w:t>
        <w:br/>
        <w:t>ha establecido responsabilidad internacional del Estado en relación  con  la</w:t>
        <w:br/>
        <w:t>forma en la que se llevó a cabo el proceso penal en contra del señor  Liakat</w:t>
        <w:br/>
        <w:t>Alibux, sino sobre la ausencia de  un  recurso  que  impidió  que  el  fallo</w:t>
        <w:br/>
        <w:t>condenatorio sea revisado, por lo que considera que no se puede otorgar  una</w:t>
        <w:br/>
        <w:t>indemnización por daño material al respecto. Asimismo, el  Tribunal  tampoco</w:t>
        <w:br/>
        <w:t>ha determinado la responsabilidad del Estado por la violación del  principio</w:t>
        <w:br/>
        <w:t>de legalidad y de  retroactividad,  garantizado  en  el  artículo  9  de  la</w:t>
        <w:br/>
        <w:t>Convención Americana.  En  consecuencia,  la  Corte  no  resulta  procedente</w:t>
        <w:br/>
        <w:t>ordenar una medida de reparación en relación con el alegado daño material.</w:t>
        <w:br/>
        <w:br/>
        <w:br/>
        <w:t xml:space="preserve">    D.2 Daño inmaterial</w:t>
        <w:br/>
        <w:br/>
        <w:br/>
        <w:br/>
        <w:t>El Tribunal ha expuesto en su jurisprudencia el concepto de daño  inmaterial</w:t>
        <w:br/>
        <w:t>y ha establecido que este “puede comprender 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familia”[148].</w:t>
        <w:br/>
        <w:br/>
        <w:t>Este Tribunal determinó, en el capítulo VII-2, que el  Estado  no  garantizó</w:t>
        <w:br/>
        <w:t>el derecho a recurrir el fallo al señor Alibux y por ende violó el  artículo</w:t>
        <w:br/>
        <w:t>8.2(h) de la Convención Americana,  al  someterlo  a  un  proceso  penal  en</w:t>
        <w:br/>
        <w:t>instancia  única  sin  la  posibilidad  de  recurrir  la  condena  impuesta,</w:t>
        <w:br/>
        <w:t>cumpliendo  siete  meses  efectivos  en   prisión[149]   y   una   pena   de</w:t>
        <w:br/>
        <w:t>inhabilitación para ejercer el cargo de ministro por  tres  años.  De  igual</w:t>
        <w:br/>
        <w:t>manera, la Corte concluyó en el capítulo  VII-4,  que  el  Estado  violó  el</w:t>
        <w:br/>
        <w:t>derecho a la  circulación  y  residencia  establecido  en  el  artículo  22,</w:t>
        <w:br/>
        <w:t>incisos 2 y 3 de la Convención  Americana,  en  virtud  de  que  aplicó  una</w:t>
        <w:br/>
        <w:t>restricción al derecho de salida del país del  señor  Alibux  sin  demostrar</w:t>
        <w:br/>
        <w:t>haber cumplido con  el  requisito  de  legalidad.  En  virtud  de  ello,  el</w:t>
        <w:br/>
        <w:t>Tribunal considera que el señor Alibux sufrió un daño en  su  esfera  moral,</w:t>
        <w:br/>
        <w:t>por lo que fija, en equidad, la suma de US$10,000.00 (diez  mil  dólares  de</w:t>
        <w:br/>
        <w:t>los Estados Unidos de América) por concepto de  indemnización  compensatoria</w:t>
        <w:br/>
        <w:t>por daño inmaterial sufrido por el señor Alibux.</w:t>
        <w:br/>
        <w:br/>
        <w:br/>
        <w:t>Costas y gastos</w:t>
        <w:br/>
        <w:br/>
        <w:br/>
        <w:t>El Representante  legal  señaló  en  su  escrito  de  alegatos  finales  que</w:t>
        <w:br/>
        <w:t>incurrió en una serie de  gastos  durante  la  tramitación  del  proceso,  a</w:t>
        <w:br/>
        <w:t>saber: por concepto de traducciones y envíos de  mensajería,  por  un  monto</w:t>
        <w:br/>
        <w:t>total ascendente a la suma de US$  6,044.92  (seis  mil  cuarenta  y  cuatro</w:t>
        <w:br/>
        <w:t>dólares del los Estados Unidos de América con noventa y dos  centavos)[150],</w:t>
        <w:br/>
        <w:t>y gastos de honorarios profesionales por un monto  de  US$  9,018.87  (nueve</w:t>
        <w:br/>
        <w:t>mil dieciocho dólares de los Estados Unidos de América con ochenta  y  siete</w:t>
        <w:br/>
        <w:t>centavos)[151]. Asimismo, indicó que, en  virtud  de  la  participación  del</w:t>
        <w:br/>
        <w:t>señor Alibux y su  representante  en  la  audiencia  pública  del  caso,  se</w:t>
        <w:br/>
        <w:t>incurrió en una serie de gastos adicionales a los ya señalados, a saber:  el</w:t>
        <w:br/>
        <w:t>viaje de ambos de Paramaribo a San José y gastos de hospedaje ascendentes  a</w:t>
        <w:br/>
        <w:t>la suma de US$ 3,364.00 (tres mil trescientos sesenta y  cuatro  dólares  de</w:t>
        <w:br/>
        <w:t>los Estados Unidos de América)[152], así como gastos diarios en el lapso  de</w:t>
        <w:br/>
        <w:t>cuatro días durante su estadía en Costa Rica ascendente a  la  suma  de  US$</w:t>
        <w:br/>
        <w:t>4,564.00 (cuatro mil quinientos sesenta y  cuatro  dólares  de  los  Estados</w:t>
        <w:br/>
        <w:t>Unidos de América)[153]. El representante solicitó el  reembolso  de  dichos</w:t>
        <w:br/>
        <w:t>montos más el pago del 3% del total de ellos por concepto de interés anual.</w:t>
        <w:br/>
        <w:br/>
        <w:t>La Comisión no se refirió de manera específica a esta medida de reparación.</w:t>
        <w:br/>
        <w:br/>
        <w:t>Por su parte el Estado alegó que no existen razones para ordenar el pago  de</w:t>
        <w:br/>
        <w:t>costas y gastos en el presente caso. Asimismo,  el  Estado  controvirtió,  a</w:t>
        <w:br/>
        <w:t>través de su escrito de observaciones a los anexos de los  alegatos  finales</w:t>
        <w:br/>
        <w:t>escritos del representante, algunas pruebas de costas y gastos aportadas.</w:t>
        <w:br/>
        <w:br/>
        <w:t>En relación con la prueba aportada que se refiere a  gastos  incurridos  por</w:t>
        <w:br/>
        <w:t>la víctima con anterioridad al momento en que le correspondía  presentar  su</w:t>
        <w:br/>
        <w:t>escrito de solicitudes y argumentos, la Corte recuerda que la misma ha  sido</w:t>
        <w:br/>
        <w:t>declarada extemporánea[154] (supra párr. 30) y por  lo  tanto  no  realizará</w:t>
        <w:br/>
        <w:t>pronunciamientos adicionales al respecto.</w:t>
        <w:br/>
        <w:br/>
        <w:t>Ahora bien, como lo ha señalado la Corte, las costas y  gastos  hacen  parte</w:t>
        <w:br/>
        <w:t>del concepto de reparación[155], toda vez que la  actividad  desplegada  por</w:t>
        <w:br/>
        <w:t>las víctimas con el fin de obtener justicia, tanto  a 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</w:t>
        <w:br/>
        <w:br/>
        <w:t>Sin perjuicio de lo anterior, la Corte recuerda  que  no  es  suficiente  la</w:t>
        <w:br/>
        <w:t>remisión de documentos probatorios, sino que  se  requiere  que  las  partes</w:t>
        <w:br/>
        <w:t>hagan una argumentación  que  relacione  la  prueba  con  el  hecho  que  se</w:t>
        <w:br/>
        <w:t>considera  representado,  y  que,  al  tratarse  de   alegados   desembolsos</w:t>
        <w:br/>
        <w:t>económicos, se establezca con claridad los rubros y la justificación de  los</w:t>
        <w:br/>
        <w:t>mismos[156].</w:t>
        <w:br/>
        <w:br/>
        <w:t>El  representante  actualizó  su  pretensión  en  relación  con  los  gastos</w:t>
        <w:br/>
        <w:t>posteriores incurridos, mediante su escrito de  alegatos  finales,  respecto</w:t>
        <w:br/>
        <w:t>de los gastos devengados por su participación en la audiencia pública,  para</w:t>
        <w:br/>
        <w:t>lo cual presentó una cotización de la agencia  de  viajes  Ridusa  Worldwide</w:t>
        <w:br/>
        <w:t>Travel N.V, por concepto de traslado aéreo y  hospedaje[157].  Al  respecto,</w:t>
        <w:br/>
        <w:t>el Estado señaló que los  gastos  indicados  no  le  corresponden  al  señor</w:t>
        <w:br/>
        <w:t>Alibux en virtud  de  que  fue  encontrado  responsable  por  el  delito  de</w:t>
        <w:br/>
        <w:t>falsificación</w:t>
        <w:br/>
        <w:br/>
        <w:t>En virtud de lo expuesto, la prueba aportada por los representantes y la</w:t>
        <w:br/>
        <w:t>argumentación correspondiente referida a las costas y gastos incurridos con</w:t>
        <w:br/>
        <w:t>posterioridad a la presentación del escrito de solicitudes y argumentos, no</w:t>
        <w:br/>
        <w:t>permite una justificación completa de los montos solicitados. No obstante,</w:t>
        <w:br/>
        <w:t>sí se comprobaron ciertos gastos en el litigio del caso, relacionados</w:t>
        <w:br/>
        <w:t>específicamente con la participación en gastos para asistir a la audiencia</w:t>
        <w:br/>
        <w:t>pública, celebrada en la sede de la Corte. Teniendo en cuenta lo anterior,</w:t>
        <w:br/>
        <w:t>la Corte decide fijar la cifra de US$3,364.00 (tres mil trescientos sesenta</w:t>
        <w:br/>
        <w:t>y cuatro dólares de los Estados Unidos de América), en virtud de los</w:t>
        <w:br/>
        <w:t>documentos aportados, monto que deberá ser entregado al señor Liakat</w:t>
        <w:br/>
        <w:t>Alibux, dentro del plazo de un año, contado a partir de la notificación del</w:t>
        <w:br/>
        <w:t>presente Fallo, quien lo distribuirá como corresponda. En la etapa de</w:t>
        <w:br/>
        <w:t>supervisión de cumplimiento de la presente Sentencia, la Corte podrá</w:t>
        <w:br/>
        <w:t>disponer el reembolso por parte del Estado a la víctima o sus</w:t>
        <w:br/>
        <w:t>representantes de gastos posteriores razonables y debidamente</w:t>
        <w:br/>
        <w:t>comprobados[158].</w:t>
        <w:br/>
        <w:br/>
        <w:br/>
        <w:t>Modalidades de cumplimiento de los pagos ordenados</w:t>
        <w:br/>
        <w:br/>
        <w:br/>
        <w:t>El Estado deberá efectuar el pago de las  indemnizaciones  por  concepto  de</w:t>
        <w:br/>
        <w:t>daño inmaterial y el  reintegro  de  costas  y  gastos  establecidos  en  la</w:t>
        <w:br/>
        <w:t>presente Sentencia directamente al señor Alibux,  dentro  del  plazo  de  un</w:t>
        <w:br/>
        <w:t>año, contado a  partir  de  la  notificación  del  presente  Fallo,  en  los</w:t>
        <w:br/>
        <w:t>términos de los siguientes párrafos.</w:t>
        <w:br/>
        <w:br/>
        <w:t>El Estado debe cumplir sus  obligaciones  monetarias  mediante  el  pago  en</w:t>
        <w:br/>
        <w:t>dólares de los Estados Unidos de  América.  Si  por  causas  atribuibles  al</w:t>
        <w:br/>
        <w:t>beneficiario de las indemnizaciones  o  a  sus  derechohabientes,  no  fuese</w:t>
        <w:br/>
        <w:t>posible el pago de las cantidades determinadas dentro  del  plazo  indicado,</w:t>
        <w:br/>
        <w:t>el Estado consignará dichos montos a su favor en una  cuenta  o  certificado</w:t>
        <w:br/>
        <w:t>de depósito en una institución financiera de Suriname solvente,  en  dólares</w:t>
        <w:br/>
        <w:t>estadounidenses,  y  en  las  condiciones  financieras  más  favorables  que</w:t>
        <w:br/>
        <w:t>permitan la legislación  y  la  práctica  bancaria.  Si  no  se  reclama  la</w:t>
        <w:br/>
        <w:t>indemnización  correspondiente  una  vez  transcurridos   diez   años,   las</w:t>
        <w:br/>
        <w:t>cantidades serán devueltas al Estado con los intereses devengados.</w:t>
        <w:br/>
        <w:br/>
        <w:t>Las cantidades asignadas en la presente Sentencia como indemnización y  como</w:t>
        <w:br/>
        <w:t>reintegro de costas y gastos deberán ser entregadas a  la  persona  indicada</w:t>
        <w:br/>
        <w:t>en  forma  íntegra,  conforme  a  lo  establecido  en  esta  Sentencia,  sin</w:t>
        <w:br/>
        <w:t>reducciones derivadas de eventuales cargas fiscales.</w:t>
        <w:br/>
        <w:br/>
        <w:t>En caso de que el Estado incurriera en mora, deberá pagar un  interés  sobre</w:t>
        <w:br/>
        <w:t>la cantidad adeudada correspondiente al interés  bancario  moratorio  en  la</w:t>
        <w:br/>
        <w:t>República de Suriname.</w:t>
        <w:br/>
        <w:br/>
        <w:br/>
        <w:br/>
        <w:br/>
        <w:t>IX</w:t>
        <w:br/>
        <w:t>puntos resolutivos</w:t>
        <w:br/>
        <w:br/>
        <w:br/>
        <w:t>Por tanto,</w:t>
        <w:br/>
        <w:br/>
        <w:t>LA CORTE</w:t>
        <w:br/>
        <w:br/>
        <w:t>DECIDE</w:t>
        <w:br/>
        <w:br/>
        <w:t>Por cinco votos a favor y dos en contra,</w:t>
        <w:br/>
        <w:br/>
        <w:t>Desestimar  las  excepciones  preliminares  interpuestas   por   el   Estado</w:t>
        <w:br/>
        <w:t>relativas a la falta de agotamiento de recursos internos,  en  los  términos</w:t>
        <w:br/>
        <w:t>del párrafo 21 de la presente Sentencia.</w:t>
        <w:br/>
        <w:br/>
        <w:t>DECLARA,</w:t>
        <w:br/>
        <w:br/>
        <w:t>Por seis votos a favor y uno en contra, que:</w:t>
        <w:br/>
        <w:br/>
        <w:t>El Estado no es responsable por la violación del principio  de  legalidad  y</w:t>
        <w:br/>
        <w:t>de retroactividad, reconocido en el artículo 9 de  la  Convención  Americana</w:t>
        <w:br/>
        <w:t>sobre Derechos Humanos en  los  términos  del  párrafo  76  de  la  presente</w:t>
        <w:br/>
        <w:t>Sentencia.</w:t>
        <w:br/>
        <w:br/>
        <w:t>El Estado no es responsable por la violación del  derecho  a  la  protección</w:t>
        <w:br/>
        <w:t>judicial,  reconocido en el artículo 25 de  la  Convención  Americana  sobre</w:t>
        <w:br/>
        <w:t>Derechos Humanos en los términos del párrafo 125 de la presente Sentencia.</w:t>
        <w:br/>
        <w:br/>
        <w:t>El Estado es responsable por la violación del derecho de recurrir  el  fallo</w:t>
        <w:br/>
        <w:t>ante juez o tribunal  superior  reconocido  en  el  artículo  8.2(h)  de  la</w:t>
        <w:br/>
        <w:t>Convención Americana sobre Derechos Humanos,  en  perjuicio  de  Liakat  Ali</w:t>
        <w:br/>
        <w:t>Alibux, en los términos del párrafo 112 de la presente Sentencia.</w:t>
        <w:br/>
        <w:br/>
        <w:t>El Estado es responsable por la violación del derecho de  circulación  y  de</w:t>
        <w:br/>
        <w:t>residencia reconocido en el artículo 22, incisos 2  y  3  de  la  Convención</w:t>
        <w:br/>
        <w:t>Americana sobre Derechos Humanos, en perjuicio de Liakat Ali Alibux, en  los</w:t>
        <w:br/>
        <w:t>términos del párrafo 136 de la presente Sentencia.</w:t>
        <w:br/>
        <w:br/>
        <w:t>Y DISPONE</w:t>
        <w:br/>
        <w:br/>
        <w:t>Por seis votos a favor y uno en contra, que:</w:t>
        <w:br/>
        <w:br/>
        <w:t>Esta Sentencia constituye per se una forma de reparación.</w:t>
        <w:br/>
        <w:br/>
        <w:t>El Estado debe realizar las publicaciones que se indican en el  párrafo  147</w:t>
        <w:br/>
        <w:t>del presente Fallo, en el plazo  de  seis  meses  contado  a  partir  de  la</w:t>
        <w:br/>
        <w:t>notificación de la Sentencia.</w:t>
        <w:br/>
        <w:br/>
        <w:t>El Estado debe pagar las cantidades fijadas en los párrafos 157 y 165 de  la</w:t>
        <w:br/>
        <w:t>presente Sentencia, por concepto de indemnización por daño  inmaterial,  así</w:t>
        <w:br/>
        <w:t>como por el reintegro de costas y gastos, en los términos de  los  referidos</w:t>
        <w:br/>
        <w:t>párrafos de la Sentencia.</w:t>
        <w:br/>
        <w:br/>
        <w:t>El Estado debe,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br/>
        <w:t>Los jueces Alberto Pérez Pérez, Eduardo Vio Grossi  y  Eduardo  Ferrer  Mac-</w:t>
        <w:br/>
        <w:t>Gregor Posiot hicieron conocer a la Corte sus respectivos Votos, los  cuales</w:t>
        <w:br/>
        <w:t>acompañan esta Sentencia.</w:t>
        <w:br/>
        <w:br/>
        <w:br/>
        <w:t>Emitida en español e inglés, haciendo fe el texto en español, en San José,</w:t>
        <w:br/>
        <w:t>Costa Rica, el 30 de enero de 2014.</w:t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 F.  Caldas                                              Manuel   E.</w:t>
        <w:br/>
        <w:t>Ventura Robles</w:t>
        <w:br/>
        <w:br/>
        <w:br/>
        <w:br/>
        <w:br/>
        <w:br/>
        <w:t>Diego García-Sayán                                              Alberto</w:t>
        <w:br/>
        <w:t>Pérez Pérez</w:t>
        <w:br/>
        <w:br/>
        <w:br/>
        <w:br/>
        <w:br/>
        <w:br/>
        <w:t>Eduardo Vio Grossi                                   Eduardo Ferrer Mac-</w:t>
        <w:br/>
        <w:t>Gregor 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Humberto Antonio Sierra Porto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          VOTO INDIVIDUAL DISIDENTE DEL JUEZ EDUARDO VIO GROSSI,</w:t>
        <w:br/>
        <w:t xml:space="preserve">                  CORTE INTERAMERICANA DE DERECHOS HUMANOS,</w:t>
        <w:br/>
        <w:t xml:space="preserve">                    Caso liakat ali alibux VS. suriname,</w:t>
        <w:br/>
        <w:t xml:space="preserve">                      SENTENCIA DE 30 DE ENERO DE 2014</w:t>
        <w:br/>
        <w:t xml:space="preserve">          (Excepciones Preliminares, Fondo, Reparaciones y Costas)</w:t>
        <w:br/>
        <w:br/>
        <w:t xml:space="preserve">      INTRODUCCIÓN</w:t>
        <w:br/>
        <w:br/>
        <w:t>Se emite el presente  voto  individual  disidente[159]  con  respecto  a  la</w:t>
        <w:br/>
        <w:t>Sentencia  indicada  en  el  título,  en  adelante  e   indistintamente   la</w:t>
        <w:br/>
        <w:t>Sentencia, en atención a que el suscrito es del parecer, a diferencia de  lo</w:t>
        <w:br/>
        <w:t>resuelto en autos, de  que  procedía  acoger  las  excepciones  preliminares</w:t>
        <w:br/>
        <w:t>interpuestas por la República de Suriname, en adelante e indistintamente  el</w:t>
        <w:br/>
        <w:t>Estado, con relación a la regla  del  previo  agotamiento  de  los  recursos</w:t>
        <w:br/>
        <w:t>internos, en particular en cuanto se fundamentan en la  presentación  de  la</w:t>
        <w:br/>
        <w:t>petición ante la Comisión de forma previa  a  la  emisión  de  la  sentencia</w:t>
        <w:br/>
        <w:t>condenatoria y en la falta de agotamiento de recursos sobre  el  impedimento</w:t>
        <w:br/>
        <w:t>de salida del país[160], y, consecuente, que no debía haber  pronunciamiento</w:t>
        <w:br/>
        <w:t>respecto del fondo de la causa. Todo ello por las  razones  que  se  exponen</w:t>
        <w:br/>
        <w:t>seguidamente[161].</w:t>
        <w:br/>
        <w:br/>
        <w:br/>
        <w:br/>
        <w:br/>
        <w:t>I.    REGLA DEL PREVIO AGOTAMIENTO DE LOS RECURSOS INTERNOS.</w:t>
        <w:br/>
        <w:br/>
        <w:t xml:space="preserve">   A. Normas convencionales directamente referidas a dicha regla.</w:t>
        <w:br/>
        <w:br/>
        <w:t>El artículo 25.1 de la  Convención  Americana  sobre  Derechos  Humanos,  en</w:t>
        <w:br/>
        <w:t>adelante e indistintamente, la Convención, señala:</w:t>
        <w:br/>
        <w:br/>
        <w:t xml:space="preserve">    “Toda persona tiene  derecho  a  un  recurso  sencillo  y  rápido  o  a</w:t>
        <w:br/>
        <w:t xml:space="preserve">    cualquier  otro  recurso  efectivo  ante  los   jueces   o   tribunales</w:t>
        <w:br/>
        <w:t xml:space="preserve">    competentes, que  la  ampare  contra  actos  que  violen  sus  derechos</w:t>
        <w:br/>
        <w:t xml:space="preserve">    fundamentales reconocidos por la Constitución, la  ley  o  la  presente</w:t>
        <w:br/>
        <w:t xml:space="preserve">    Convención, aun cuando tal violación  sea  cometida  por  personas  que</w:t>
        <w:br/>
        <w:t xml:space="preserve">    actúen en ejercicio de sus funciones oficiales”.</w:t>
        <w:br/>
        <w:br/>
        <w:t>A su vez, el artículo 46.1.a) de la misma establece:</w:t>
        <w:br/>
        <w:br/>
        <w:t xml:space="preserve">    “Para que  una  petición  o  comunicación  presentada  conforme  a  los</w:t>
        <w:br/>
        <w:t xml:space="preserve">    artículos 44 ó 45 sea admitida por la Comisión, se requerirá: … que  se</w:t>
        <w:br/>
        <w:t xml:space="preserve">    hayan interpuesto y  agotado  los  recursos  de  jurisdicción  interna,</w:t>
        <w:br/>
        <w:t xml:space="preserve">    conforme  a  los  principios  del  Derecho  Internacional  generalmente</w:t>
        <w:br/>
        <w:t xml:space="preserve">    reconocidos”.</w:t>
        <w:br/>
        <w:br/>
        <w:t>Por su parte, el artículo 46.2 del mismo texto convencional añade:</w:t>
        <w:br/>
        <w:br/>
        <w:t xml:space="preserve">    “Las disposiciones de los incisos 1.a. y 1.b. del presente artículo  no</w:t>
        <w:br/>
        <w:t xml:space="preserve">    se aplicarán cuando:</w:t>
        <w:br/>
        <w:t xml:space="preserve">     a) no exista en la legislación interna del Estado de que se  trata  el</w:t>
        <w:br/>
        <w:t xml:space="preserve">    debido proceso legal para la protección del derecho o derechos  que  se</w:t>
        <w:br/>
        <w:t xml:space="preserve">    alega han sido violados;</w:t>
        <w:br/>
        <w:t xml:space="preserve">    b) no se haya permitido al presunto lesionado en sus derechos el acceso</w:t>
        <w:br/>
        <w:t xml:space="preserve">    a los recursos de la jurisdicción interna,  o  haya  sido  impedido  de</w:t>
        <w:br/>
        <w:t xml:space="preserve">    agotarlos, y</w:t>
        <w:br/>
        <w:t xml:space="preserve">    c) haya retardo injustificado en  la  decisión  sobre  los  mencionados</w:t>
        <w:br/>
        <w:t xml:space="preserve">    recursos”.</w:t>
        <w:br/>
        <w:br/>
        <w:t>A su vez, el artículo 47.1.a) de dicho instrumento establece:</w:t>
        <w:br/>
        <w:br/>
        <w:t xml:space="preserve">    “La  Comisión  declarará  inadmisible  toda  petición  o   comunicación</w:t>
        <w:br/>
        <w:t xml:space="preserve">    presentada de acuerdo con los artículos 44 ó 45 cuando: … falte  alguno</w:t>
        <w:br/>
        <w:t xml:space="preserve">    de los requisitos indicados en el artículo 46”.</w:t>
        <w:br/>
        <w:br/>
        <w:t>Finalmente, el artículo 61.2 de la Convención prescribe:</w:t>
        <w:br/>
        <w:br/>
        <w:t xml:space="preserve">    “Para que la Corte pueda conocer de cualquier caso,  es  necesario  que</w:t>
        <w:br/>
        <w:t xml:space="preserve">    sean agotados los  procedimientos  previstos  en  los  artículos  48  a</w:t>
        <w:br/>
        <w:t xml:space="preserve">    50[162]”.</w:t>
        <w:br/>
        <w:br/>
        <w:t>Ahora bien, tales disposiciones se relacionan íntimamente  con  lo  señalado</w:t>
        <w:br/>
        <w:t>en el segundo párrafo del Preámbulo de  la  Convención,  que  es  del  tenor</w:t>
        <w:br/>
        <w:t>siguiente:</w:t>
        <w:br/>
        <w:br/>
        <w:t xml:space="preserve">    “Reconociendo que los derechos esenciales del hombre no nacen del hecho</w:t>
        <w:br/>
        <w:t xml:space="preserve">    de ser nacional de determinado Estado, sino que tienen como  fundamento</w:t>
        <w:br/>
        <w:t xml:space="preserve">    los atributos de la persona humana, razón por la  cual  justifican  una</w:t>
        <w:br/>
        <w:t xml:space="preserve">    protección internacional,  de  naturaleza  convencional  coadyuvante  o</w:t>
        <w:br/>
        <w:t xml:space="preserve">    complementaria de la que ofrece  el  derecho  interno  de  los  Estados</w:t>
        <w:br/>
        <w:t xml:space="preserve">    americanos”.</w:t>
        <w:br/>
        <w:br/>
        <w:t xml:space="preserve">   B. Consideraciones generales.</w:t>
        <w:br/>
        <w:br/>
        <w:t>Del  tenor  de  dichas  disposiciones  resulta  que  la  regla  del   previo</w:t>
        <w:br/>
        <w:t>agotamiento de los recursos internos fue  previsto  en  la  Convención  como</w:t>
        <w:br/>
        <w:t>pieza esencial de todo el Sistema Interamericano de Promoción  y  Protección</w:t>
        <w:br/>
        <w:t>de los Derechos Humanos, en cuanto consiste en la obligación de la  presunta</w:t>
        <w:br/>
        <w:t>víctima del derecho humano presumiblemente violado o de sus  representantes,</w:t>
        <w:br/>
        <w:t>de alegar tal violación  ante  las  instancias  jurisdiccionales  nacionales</w:t>
        <w:br/>
        <w:t>correspondientes  en  forma  previa  a  hacerlo  frente   a   la   instancia</w:t>
        <w:br/>
        <w:t>jurisdiccional  interamericana  y,  de  esa  manera,  permitir  o   dar   la</w:t>
        <w:br/>
        <w:t>posibilidad de que aquellas procedan en consecuencia, restableciendo  cuanto</w:t>
        <w:br/>
        <w:t>antes la efectiva vigencia y respeto de los derechos humanos  en  el  Estado</w:t>
        <w:br/>
        <w:t>de que se trate[163], objeto y fin de la Convención,  haciendo  innecesaria,</w:t>
        <w:br/>
        <w:t>por lo tanto, la intervención de la  jurisdicción  interamericana,  la  que,</w:t>
        <w:br/>
        <w:t>por   lo   demás,   tiene   por   primer   objetivo    precisamente    dicho</w:t>
        <w:br/>
        <w:t>restablecimiento[164].</w:t>
        <w:br/>
        <w:br/>
        <w:t>Esto es, la regla del previo agotamiento  de  los  recursos  internos  tiene</w:t>
        <w:br/>
        <w:t>lugar en aquellas situaciones en que el objeto y fin de la Convención no  se</w:t>
        <w:br/>
        <w:t>haya alcanzado por incumplimiento por parte del  Estado  concernido  de  los</w:t>
        <w:br/>
        <w:t>compromisos que contrajo al respecto[165]  y,  por  ende,  sea  menester  la</w:t>
        <w:br/>
        <w:t>intervención de la instancia jurisdiccional internacional para, si  procede,</w:t>
        <w:br/>
        <w:t>ordenarle cumplir con las obligaciones internacionales que ha  violado,  dar</w:t>
        <w:br/>
        <w:t>garantía de que no volverá a violarlas y reparar todas las consecuencias  de</w:t>
        <w:br/>
        <w:t>tales violaciones[166].</w:t>
        <w:br/>
        <w:br/>
        <w:t>Es, por ende, que la Corte señala que “[l]a regla del previo agotamiento  de</w:t>
        <w:br/>
        <w:t>los recursos internos está concebida  en  interés  del  Estado,  pues  busca</w:t>
        <w:br/>
        <w:t>dispensarlo de responder ante un órgano internacional por actos  que  se  le</w:t>
        <w:br/>
        <w:t>imputen, antes de haber tenido la ocasión de  remediarlos  con  sus  propios</w:t>
        <w:br/>
        <w:t>medios[167]”.</w:t>
        <w:br/>
        <w:t>Pero, es menester matizar o complementar esa afirmación en cuanto a  que  la</w:t>
        <w:br/>
        <w:t>citada regla,  por  una  parte,  no  está  contemplada  entre  los  derechos</w:t>
        <w:br/>
        <w:t>garantizados  por  la  Convención[168],  sino  entre  las  normas  de   ésta</w:t>
        <w:br/>
        <w:t>concernientes a los medios de protección de aquellos[169], es  decir,  entre</w:t>
        <w:br/>
        <w:t>las disposiciones de naturaleza  procesal,  y,  por  otra  parte,  que  está</w:t>
        <w:br/>
        <w:t>concebida no es solo o exclusivamente ni aún  principalmente  en  vista  del</w:t>
        <w:br/>
        <w:t>interés del Estado, sino  que  ella  lo  ha  sido  fundamentalmente  con  el</w:t>
        <w:br/>
        <w:t>propósito de que se logre, en tanto efecto útil, el más  pronto  y  efectivo</w:t>
        <w:br/>
        <w:t>restablecimiento, por parte de aquél, del respeto de los  derechos  humanos.</w:t>
        <w:br/>
        <w:t>En  consecuencia,  dicha  regla  está  así  establecida  también  y   quizás</w:t>
        <w:br/>
        <w:t>preferentemente, en beneficio o provecho de la víctima de  la  violación  de</w:t>
        <w:br/>
        <w:t>derechos humanos. Ello resulta  más  evidente  si  se  tiene  en  cuenta  lo</w:t>
        <w:br/>
        <w:t>previsto en el ya transcrito artículo 25.1 de la  Convención,  atingente  al</w:t>
        <w:br/>
        <w:t>derecho de toda persona a la protección judicial.</w:t>
        <w:br/>
        <w:br/>
        <w:t>En  otras  palabras,  la  regla  del  previo  agotamiento  de  los  recursos</w:t>
        <w:br/>
        <w:t>internos, por ser de naturaleza procesal y, en especial, por no  encontrarse</w:t>
        <w:br/>
        <w:t>entre los derechos reconocidos por la Convención, no  puede  ser  entendida,</w:t>
        <w:br/>
        <w:t>per se o prima face, como una restricción del goce o ejercicio de  éstos  o,</w:t>
        <w:br/>
        <w:t>en todo caso, como no prevista en aquella[170]. Es decir,  respecto  de  esa</w:t>
        <w:br/>
        <w:t>regla no siempre tendría aplicación el principio pro  homine,  en  especial,</w:t>
        <w:br/>
        <w:t>en sus aspectos reglamentados por los propios  órganos  de  protección[171],</w:t>
        <w:br/>
        <w:t>puesto que, por una parte, no es propiamente un  derecho  de  las  personas,</w:t>
        <w:br/>
        <w:t>sino más bien una obligación de las mismas,  y, por  la  otra,  su  eventual</w:t>
        <w:br/>
        <w:t>vulneración podría impedir que se  alcance  oportuna  o  prontamente  su  ya</w:t>
        <w:br/>
        <w:t>indicado efecto útil, cual es, se reitera, el restablecimiento del  respeto,</w:t>
        <w:br/>
        <w:t>por parte del Estado de que se trate, de los derechos humanos  presuntamente</w:t>
        <w:br/>
        <w:t>violados.</w:t>
        <w:br/>
        <w:br/>
        <w:t>Lo que se persigue  con  la  referida  regla  es,  entonces,  hacer,  en  lo</w:t>
        <w:br/>
        <w:t>posible, innecesario el recurso a la jurisdicción interamericana  al  exigir</w:t>
        <w:br/>
        <w:t>que primeramente se emplace directamente al respectivo Estado a que  cumpla,</w:t>
        <w:br/>
        <w:t>si no lo ha ya hecho, con los compromisos internacionales que  ha  contraído</w:t>
        <w:br/>
        <w:t>en materia de derechos humanos, y ello en menor  tiempo  que  el  que,  para</w:t>
        <w:br/>
        <w:t>obtener el mismo efecto, se lograría con  la intervención de aquella.</w:t>
        <w:br/>
        <w:br/>
        <w:t>Ciertamente, la Convención contempla las  lógicas  excepciones  a  la  norma</w:t>
        <w:br/>
        <w:t>general del previo agotamiento de los recursos internos. Ellas consisten  en</w:t>
        <w:br/>
        <w:t>que no es menester agotar previamente tales recursos en el evento de que  la</w:t>
        <w:br/>
        <w:t>legislación estatal correspondiente no los contemple, que se  haya  impedido</w:t>
        <w:br/>
        <w:t>al acceso a ellos o que se sean agotados o, por último, que haya retardo  en</w:t>
        <w:br/>
        <w:t>la decisión sobre el ejercicio de  los  mismos.  En  otros  términos,  tales</w:t>
        <w:br/>
        <w:t>excepciones se pueden alegar en las situaciones en que  esos  recursos  sean</w:t>
        <w:br/>
        <w:t>evidentemente inexistentes, ineficaces o inútiles o que no  sean  efectivos,</w:t>
        <w:br/>
        <w:t>adecuados o no estén disponibles.</w:t>
        <w:br/>
        <w:t>Indudablemente, las referidas excepciones le proporcionan  a  la  regla  del</w:t>
        <w:br/>
        <w:t>previo agotamiento de los recursos internos la necesaria flexibilidad en  su</w:t>
        <w:br/>
        <w:t>aplicación, al separarla de un sentido y alcance  estrictamente  formalista,</w:t>
        <w:br/>
        <w:t>en especial, aunque, por cierto, no exclusivamente,  en  aquellos  casos  en</w:t>
        <w:br/>
        <w:t>que, en el correspondiente Estado, no impere el estado de derecho  o  en  no</w:t>
        <w:br/>
        <w:t>se permite el efectivo ejercicio de la democracia representativa  o  en  que</w:t>
        <w:br/>
        <w:t>los derechos humanos se violen en forma sistemática y generalizada o en  que</w:t>
        <w:br/>
        <w:t>no se celebren  elecciones  periódicas,  libres,  justas  y  basadas  en  el</w:t>
        <w:br/>
        <w:t>sufragio universal y secreto o  en  que  no  existe  el  régimen  plural  de</w:t>
        <w:br/>
        <w:t>partidos y organizaciones política o que no hay separación  e  independencia</w:t>
        <w:br/>
        <w:t>de los poderes públicos, en suma, que en tal Estado se vulnere lo  prescrito</w:t>
        <w:br/>
        <w:t>en la Carta Democrática Interamericana[172].</w:t>
        <w:br/>
        <w:t>Empero, procede advertir que, por lo mismo, transformar en la práctica  esas</w:t>
        <w:br/>
        <w:t>excepciones en norma de general o habitual  aplicación,  podría  conducir  a</w:t>
        <w:br/>
        <w:t>dejar sin efecto a la regla en cuestión y, consecuentemente, a retardar  aún</w:t>
        <w:br/>
        <w:t>más el efectivo, pronto y definitivo  cumplimiento,  por  parte  del  Estado</w:t>
        <w:br/>
        <w:t>concernido, en especial si es democrático, de  su  obligación  internacional</w:t>
        <w:br/>
        <w:t>de respetar y garantizar el respeto de los  derechos  humanos  presuntamente</w:t>
        <w:br/>
        <w:t>violados, objeto y fin de la Convención.</w:t>
        <w:br/>
        <w:br/>
        <w:t>Por otra parte, es necesario llamar la atención acerca de que  la  regla  en</w:t>
        <w:br/>
        <w:t>comento importa  una  conciliación,  compatibilidad  o  adecuado  equilibrio</w:t>
        <w:br/>
        <w:t>entre la jurisdicción interna, doméstica o exclusiva del  pertinente  Estado</w:t>
        <w:br/>
        <w:t>y la jurisdicción interamericana de derechos humanos y, en tal  perspectiva,</w:t>
        <w:br/>
        <w:t>el respeto de la misma  constituye,  en  lo  que  se  refiere  a  la  Corte,</w:t>
        <w:br/>
        <w:t>obviamente una expresión de la imparcialidad y objetividad que debe  imperar</w:t>
        <w:br/>
        <w:t>en su accionar como órgano encargado de  impartir  Justicia  en  materia  de</w:t>
        <w:br/>
        <w:t>derechos humanos.</w:t>
        <w:br/>
        <w:br/>
        <w:t>Es por todo lo expuesto que menoscabar o  desconocer  la  regla  del  previo</w:t>
        <w:br/>
        <w:t>agotamiento de los recursos internos no solo contradeciría  lo  pactado  por</w:t>
        <w:br/>
        <w:t>los Estados Partes de la Convención  conforme  consta  en  ella,  sino  que,</w:t>
        <w:br/>
        <w:t>además, pondría en tela de juicio todo el  aludido  Sistema  Interamericano,</w:t>
        <w:br/>
        <w:t>afectando la seguridad jurídica que el mismo suministra y garantiza.</w:t>
        <w:br/>
        <w:br/>
        <w:t>II.   CUMPLIMIENTO EN EL PRESENTE CASO DE LA OBLIGACIÓN RELATIVA  AL  PREVIO</w:t>
        <w:br/>
        <w:t>AGOTAMIENTO DE LOS RECURSOS INTERNOS.</w:t>
        <w:br/>
        <w:br/>
        <w:t>Ahora bien, surge la  interrogante  acerca  de  si,  en  el  presente  caso,</w:t>
        <w:br/>
        <w:t>procedía cumplir  con  la  obligación  de  agotar  previamente  lo  recursos</w:t>
        <w:br/>
        <w:t>internos y, si la respuesta fuese afirmativa, cuando aquella debía  ocurrir.</w:t>
        <w:br/>
        <w:t>Al efecto, es menester distinguir entre la  excepción  preliminar  planteada</w:t>
        <w:br/>
        <w:t>por el Estado en lo concerniente a la presentación de la  petición  ante  la</w:t>
        <w:br/>
        <w:t>Comisión de forma previa a la emisión de la  sentencia  condenatoria[173]  y</w:t>
        <w:br/>
        <w:t>aquella referida a la falta de agotamiento de recursos sobre el  impedimento</w:t>
        <w:br/>
        <w:t>de salida.</w:t>
        <w:br/>
        <w:br/>
        <w:t xml:space="preserve">   A. La falta de agotamiento de los recursos internos con fundamento  a  la</w:t>
        <w:br/>
        <w:t xml:space="preserve">      presentación de la petición ante la Comisión  de  forma  previa  a  la</w:t>
        <w:br/>
        <w:t xml:space="preserve">      emisión de la sentencia condenatoria.</w:t>
        <w:br/>
        <w:br/>
        <w:t>1.- Procedencia de la obligación del  previo  agotamiento  de  los  recursos</w:t>
        <w:br/>
        <w:t>internos.</w:t>
        <w:br/>
        <w:br/>
        <w:t>En cuanto a la regla del previo agotamiento de los recursos internos, en  la</w:t>
        <w:br/>
        <w:t>Sentencia  se  afirma  “…  que   el   peticionario   alegó   las   presuntas</w:t>
        <w:br/>
        <w:t>vulneraciones  al  derecho  a  recurrir  la  sentencia  condenatoria  y   el</w:t>
        <w:br/>
        <w:t>principio de legalidad ante la Alta Corte de  Justicia,  las  cuales  fueron</w:t>
        <w:br/>
        <w:t>evacuadas de manera desfavorable, mediante la resolución  interlocutoria  de</w:t>
        <w:br/>
        <w:t>12 de junio de 2003, antes de que presentara la respectiva denuncia ante  la</w:t>
        <w:br/>
        <w:t>Comisión”, por lo que “[e]n consecuencia, la  Corte  encuentra  que,  en  el</w:t>
        <w:br/>
        <w:t>presente caso, debido a la inexistencia de un recurso  de  apelación  contra</w:t>
        <w:br/>
        <w:t>la eventual sentencia condenatoria,  la  emisión  de  la  misma  no  era  un</w:t>
        <w:br/>
        <w:t>requisito indispensable para efectos de la presentación  del  caso  ante  la</w:t>
        <w:br/>
        <w:t>Comisión[174]”.</w:t>
        <w:br/>
        <w:br/>
        <w:t>Al respecto cabe tener presente, por de pronto, que, con lo  precedentemente</w:t>
        <w:br/>
        <w:t>afirmado, lo que se está aceptando es que la mera  eventualidad  de  que  la</w:t>
        <w:br/>
        <w:t>sentencia de la Alta Corte de Justicia del Estado, respecto  de  la  que  no</w:t>
        <w:br/>
        <w:t>procedería la apelación, sería condenatoria para el peticionario, es  motivo</w:t>
        <w:br/>
        <w:t>suficiente  para,  consecuentemente,  no  se  exigir  el  cumplimiento   del</w:t>
        <w:br/>
        <w:t>requisito del previo agotamiento de los recursos internos. El sustento  para</w:t>
        <w:br/>
        <w:t>tal determinación es, por lo tanto, un hecho que  aún  no  se  realizaba  al</w:t>
        <w:br/>
        <w:t>momento de presentar la petición ante la Comisión ni  se  tenía  la  certeza</w:t>
        <w:br/>
        <w:t>que fuese a realizarse, cual era, la citada sentencia condenatoria.</w:t>
        <w:br/>
        <w:br/>
        <w:t>Además, lo indicado en la Sentencia se fundamenta, en esta materia, solo  en</w:t>
        <w:br/>
        <w:t>la  inexistencia  del  recurso  de  apelación  en  contra   dicha   eventual</w:t>
        <w:br/>
        <w:t>sentencia, en circunstancia de que no consta en  autos  si  procedían  otros</w:t>
        <w:br/>
        <w:t>recursos  ante  la  misma  instancia,  como,  por  ejemplo,  el  recurso  de</w:t>
        <w:br/>
        <w:t>reposición o reconsideración.</w:t>
        <w:br/>
        <w:br/>
        <w:t>Pero, además de lo señalado, se debe considerar que la  citada  inexistencia</w:t>
        <w:br/>
        <w:t>del recurso de apelación, base de  lo  resuelto  en  la  Sentencia  en  este</w:t>
        <w:br/>
        <w:t>aspecto, no fue, sin embargo, hecha valer o alegada en la  petición  inicial</w:t>
        <w:br/>
        <w:t>formulada ante la Comisión ni posteriormente en autos.  Es  por  tal  motivo</w:t>
        <w:br/>
        <w:t>que ni aquella ni el peticionario señalaron en autos lo que se  resolvió  en</w:t>
        <w:br/>
        <w:t>la Sentencia y transcrito precedentemente.</w:t>
        <w:br/>
        <w:br/>
        <w:t>Igualmente hay que destacar que en la  Sentencia,  para  el  pronunciamiento</w:t>
        <w:br/>
        <w:t>sobre  la  excepción  preliminar  relativa  al  previo  agotamiento  de  los</w:t>
        <w:br/>
        <w:t>recursos internos, no se hace sobre el  último  acto  del  Estado  que,  por</w:t>
        <w:br/>
        <w:t>tanto, ya no se podría modificar o alterar y que,  consecuentemente,  podría</w:t>
        <w:br/>
        <w:t>generar su  responsabilidad  internacional,  sino  sobre  uno  previo  o  no</w:t>
        <w:br/>
        <w:t>definitivo, cual es, una resolución interlocutoria antes  referida.  De  esa</w:t>
        <w:br/>
        <w:t>forma, se desestima la excepción preliminar sobre la base  de  un  acto  del</w:t>
        <w:br/>
        <w:t>Estado que, por su propia naturaleza, no tiene el efecto de cosa juzgada  ni</w:t>
        <w:br/>
        <w:t>se refiere al fondo del asunto debatido en el juicio correspondiente.</w:t>
        <w:br/>
        <w:br/>
        <w:t>De  lo  expuesto  resulta,  entonces,  que   la   Sentencia   se   apartaría</w:t>
        <w:br/>
        <w:t>considerablemente  de  lo  que  significa  la  antes  mencionada  regla   y,</w:t>
        <w:br/>
        <w:t>consecuentemente, de los requisitos  o  condiciones  exigidos  para  que  la</w:t>
        <w:br/>
        <w:t>petición formulada en autos fuese admitida tanto por la  Comisión  como  por</w:t>
        <w:br/>
        <w:t>la Corte.</w:t>
        <w:br/>
        <w:br/>
        <w:t>Efectivamente, pareciera, en cambio que, para resolver como lo hace,  en  la</w:t>
        <w:br/>
        <w:t>Sentencia tácitamente se recurre a  la  excepción  a  la  regla  del  previo</w:t>
        <w:br/>
        <w:t>agotamiento de los recursos internos, prevista en el artículo 46.2.a) de  la</w:t>
        <w:br/>
        <w:t>Convención, esto es, la inexistencia en la legislación  interna  del  Estado</w:t>
        <w:br/>
        <w:t>del debido proceso legal para la protección de los derechos que se  alegaban</w:t>
        <w:br/>
        <w:t>haber sido violados  o que los referidos recursos no estaban  disponibles  o</w:t>
        <w:br/>
        <w:t>no eran adecuados, idóneos, útiles, efectivos y eficaces.</w:t>
        <w:br/>
        <w:br/>
        <w:t>Empero, si así se pudiera interpretar lo expresado en  la  Sentencia,  sería</w:t>
        <w:br/>
        <w:t>menester considerar, primeramente, que corresponde al  peticionario  y,  por</w:t>
        <w:br/>
        <w:t>tanto, no a la  Corte, hacer valer dicha excepción. Esto es incluso  lo  que</w:t>
        <w:br/>
        <w:t>el propio Reglamento de la Comisión establece y,  por  ende,  representa  la</w:t>
        <w:br/>
        <w:t>interpretación   que   ésta   hace   de    las    correspondientes    normas</w:t>
        <w:br/>
        <w:t>convencionales[175].</w:t>
        <w:br/>
        <w:br/>
        <w:t>Se podría, por lo tanto, afirmar que, al rechazar  la  excepción  preliminar</w:t>
        <w:br/>
        <w:t>relativa al previo  agotamiento  de  los  recursos  internos,  la  Sentencia</w:t>
        <w:br/>
        <w:t>contradeciría el principio general de derecho público en orden  a  que  solo</w:t>
        <w:br/>
        <w:t>se puede hacer lo que la norma establece, puesto que es evidente  que  norma</w:t>
        <w:br/>
        <w:t>alguna le confiere a la Corte, ni ella la ha establecido en  su  Reglamento,</w:t>
        <w:br/>
        <w:t>como, en cambio ocurre  con  la  Comisión,  facultad  de  solicitar  que  se</w:t>
        <w:br/>
        <w:t>enmiende y menos aún de enmendar, lo que se la requerido.</w:t>
        <w:br/>
        <w:br/>
        <w:t>En el  presente  caso  y  en  este  aspecto,  lo  solicitado  era  acoger  o</w:t>
        <w:br/>
        <w:t>desestimar  la  mencionada  excepción  preliminar  sobre  la  base  de   los</w:t>
        <w:br/>
        <w:t>fundamentos jurídicos y fácticos hechos valer en autos, que se  refieren  al</w:t>
        <w:br/>
        <w:t>momento en que se estima  que  se  cumplió  o  que  no  se  cumplió  con  el</w:t>
        <w:br/>
        <w:t>requisito del previo agotamiento de los recursos internos y no a que no  era</w:t>
        <w:br/>
        <w:t>indispensable  no  hacerlo.  De  allí,  entonces,  que  se  podría   incluso</w:t>
        <w:br/>
        <w:t>considerar que la Sentencia se alejaría del espíritu  de  la  jurisprudencia</w:t>
        <w:br/>
        <w:t>de la Corte,  en el sentido de que así  como  “…no  compete  a  los  órganos</w:t>
        <w:br/>
        <w:t>internacionales  subsanar  la  falta  de  precisión  de  los  alegatos   del</w:t>
        <w:br/>
        <w:t>Estado[176]”, tampoco le correspondería hacerlo,  en  virtud  del  principio</w:t>
        <w:br/>
        <w:t>del equilibrio o de la igualdad procesal, respecto  de  los  formulados  por</w:t>
        <w:br/>
        <w:t>los peticionarios o por la Comisión.</w:t>
        <w:br/>
        <w:br/>
        <w:t>También se podría sostener  que,  al  proceder  así,  la  Sentencia  estaría</w:t>
        <w:br/>
        <w:t>sentando el precedente que en algunos  casos  podría  dejar  sin  sentido  o</w:t>
        <w:br/>
        <w:t>relativizar en exceso a la regla del  previo  agotamiento  de  los  recursos</w:t>
        <w:br/>
        <w:t>internos. Así, ello acontecería en  la  medida  en  que,  al  permitirle  al</w:t>
        <w:br/>
        <w:t>peticionario  interponer  una  petición  ante  la  Comisión  aún  antes  que</w:t>
        <w:br/>
        <w:t>finalice el pertinente proceso seguido en la  jurisdicción  interna  y  ello</w:t>
        <w:br/>
        <w:t>sobre  la  presunción  de  que  la  sentencia  definitiva   de   ésta   será</w:t>
        <w:br/>
        <w:t>condenatoria, no solo estaría aceptando la coexistencia del actuar de  dicha</w:t>
        <w:br/>
        <w:t>jurisdicción y la  interamericana  respecto  de  un  mismo  caso,  sino  que</w:t>
        <w:br/>
        <w:t>además, ello podría incitar a que eso ocurra en otros casos  e  incluso  que</w:t>
        <w:br/>
        <w:t>se utilice a esta última en una suerte de presión sobre aquella.</w:t>
        <w:br/>
        <w:br/>
        <w:t>De ese  modo,  la  Sentencia  estaría  en  contradicción  con  la  condición</w:t>
        <w:br/>
        <w:t>coadyuvante, complementaria o subsidiaria de la jurisdicción  interamericana</w:t>
        <w:br/>
        <w:t>respecto  de  la  nacional,  consagrada  en  el  Segundo  Preámbulo  de   la</w:t>
        <w:br/>
        <w:t>Convención  reproducido  precedentemente,  puesto   que   sería   más   bien</w:t>
        <w:br/>
        <w:t>sustitutiva de esta última.</w:t>
        <w:br/>
        <w:br/>
        <w:t>En definitiva por lo tanto, en atención a que, de aceptarse lo  afirmado  en</w:t>
        <w:br/>
        <w:t>la Sentencia y transcrito precedentemente, se generaría  un  alto  grado  de</w:t>
        <w:br/>
        <w:t>incertidumbre e inseguridad jurídica en lo que  respecta  al  requisito  del</w:t>
        <w:br/>
        <w:t>previo agotamiento de los  recursos  internos,  no  se  puede  compartir  la</w:t>
        <w:br/>
        <w:t>decisión de desestimar la excepción preliminar interpuesta al  respecto  por</w:t>
        <w:br/>
        <w:t>el Estado, en especial cuando queda en  evidencia  que  no  se  cumplió  con</w:t>
        <w:br/>
        <w:t>dicho requisito.</w:t>
        <w:br/>
        <w:br/>
        <w:t>2.-  Oportunidad  en  que  debe  cumplirse  con  el  requisito  del   previo</w:t>
        <w:br/>
        <w:t>agotamiento de los recursos internos.</w:t>
        <w:br/>
        <w:br/>
        <w:t>Como se acaba de aludir, el contradictorio en esta materia  versó  en  autos</w:t>
        <w:br/>
        <w:t>acerca de cuándo debía cumplirse con el  requisito  concerniente  al  previo</w:t>
        <w:br/>
        <w:t>agotamiento de los recursos internos.  Y  como  también  se  señaló,  en  la</w:t>
        <w:br/>
        <w:t>Sentencia no hay un pronunciamiento, al menos directa y derechamente,  sobre</w:t>
        <w:br/>
        <w:t>el punto. Esto es, no resolvió entre la pretensión del  Estado  de  que  ese</w:t>
        <w:br/>
        <w:t>requisito  debía  cumplirse  antes  de  la  presentación  de   la   petición</w:t>
        <w:br/>
        <w:t>pertinente[177] y la de la Comisión de que ello debía acontecer antes de  su</w:t>
        <w:br/>
        <w:t>resolución sobre la admisibilidad de la misma[178].</w:t>
        <w:br/>
        <w:br/>
        <w:t>En cambio, en la Sentencia, como fundamento de  lo  que  resuelve  sobre  la</w:t>
        <w:br/>
        <w:t>obligación de agotar previamente los recursos internos, se  deja  constancia</w:t>
        <w:br/>
        <w:t>de que “[r]especto de  la  presentación  de  la  petición  inicial  ante  la</w:t>
        <w:br/>
        <w:t>Comisión, comprueba que,  en  efecto,  la  presunta  víctima  remitió  dicho</w:t>
        <w:br/>
        <w:t>documento el 22 de agosto de 2003, y  que  a  tal  fecha  aún  no  se  había</w:t>
        <w:br/>
        <w:t>dictado una sentencia definitiva  en  el  proceso  criminal  seguido  en  su</w:t>
        <w:br/>
        <w:t>contra, la que fue emitida el 5 de noviembre de  2003”  ,  que  “[p]or  otra</w:t>
        <w:br/>
        <w:t>parte, si bien la petición inicial fue recibida el 22  de  agosto  de  2003,</w:t>
        <w:br/>
        <w:t>fue hasta el 18 de abril de 2005 que la Comisión transmitió  al  Estado  las</w:t>
        <w:br/>
        <w:t>partes pertinentes de la petición de la presunta víctima”, que  (e)l  18  de</w:t>
        <w:br/>
        <w:t>julio de 2005 el Estado argumentó que se había sometido el caso previo a  la</w:t>
        <w:br/>
        <w:t>decisión final de la  Alta  Corte  de  Justicia”  y  que,  “f]inalmente,  el</w:t>
        <w:br/>
        <w:t>Informe de Admisibilidad fue emitido el 9 de marzo de 2007[179]”.</w:t>
        <w:br/>
        <w:br/>
        <w:t>Sin embargo, se podría colegir  de  lo  transcrito,  que,  dado  que  en  la</w:t>
        <w:br/>
        <w:t>Sentencia no se  expresa  y  directamente  lo  sostenido  por  la  Comisión,</w:t>
        <w:br/>
        <w:t>parecería que se acepta su posición en orden a que  es  al  momento  en  que</w:t>
        <w:br/>
        <w:t>ella  resuelve  sobre  la  admisibilidad  de  la   pertinente   petición   o</w:t>
        <w:br/>
        <w:t>comunicación que se le ha formulado, que debe haberse  dado  cumplimiento  a</w:t>
        <w:br/>
        <w:t>la obligación de haber previamente agotado los recursos internos.</w:t>
        <w:br/>
        <w:t>Si ello fuese así, dicha interpretación no se condeciría, sin  embargo,  con</w:t>
        <w:br/>
        <w:t>la letra de los citados artículo  46.1.a)  y  47.1.a)  de  la  Convención  y</w:t>
        <w:br/>
        <w:t>tampoco con su espíritu.</w:t>
        <w:br/>
        <w:br/>
        <w:t>En efecto, en cuanto  al  texto  de  las  normas,  cabe  indicar,  a  título</w:t>
        <w:br/>
        <w:t>preliminar, que si bien es verdad que la  Convención  no  señala  expresa  o</w:t>
        <w:br/>
        <w:t>directamente que, al momento de su presentación, la  respectiva  petición  o</w:t>
        <w:br/>
        <w:t>comunicación debe cumplir con el requisito del  previo  agotamiento  de  los</w:t>
        <w:br/>
        <w:t>recursos internos, igualmente es cierto que tampoco indica, ni aún tácita  o</w:t>
        <w:br/>
        <w:t>indirectamente, que basta con que ese requisito  esté  cumplido  al  momento</w:t>
        <w:br/>
        <w:t>del pronunciamiento de la Comisión sobre su  admisibilidad  para  que  dicha</w:t>
        <w:br/>
        <w:t>presentación o comunicación deba ser admitida. Sin  lugar  a  dudas,  si  se</w:t>
        <w:br/>
        <w:t>hubiese querido que fuese esto último, se  habría  expresamente  pactado  en</w:t>
        <w:br/>
        <w:t>tal sentido, pero ello no aconteció.</w:t>
        <w:br/>
        <w:br/>
        <w:t>Igualmente al mismo título, habría que tener presente que es a  todas  luces</w:t>
        <w:br/>
        <w:t>indiscutible que la Convención no contempló un plazo para  que  la  Comisión</w:t>
        <w:br/>
        <w:t>se pronuncie sobre la admisibilidad o inadmisibilidad de  las  peticiones  o</w:t>
        <w:br/>
        <w:t>comunicaciones que se  le  formulen,  ni,  por  ende,  previó  la  situación</w:t>
        <w:br/>
        <w:t>derivada del retardo de tal pronunciamiento. Empero, es  dable  suponer  que</w:t>
        <w:br/>
        <w:t>los textos de los artículos  citados  tácitamente  consideraron  una  cierta</w:t>
        <w:br/>
        <w:t>simultaneidad  o,  al  menos,  un  lapso  relativamente   breve   entre   la</w:t>
        <w:br/>
        <w:t>presentación o comunicación y la resolución acerca de su admisibilidad.</w:t>
        <w:br/>
        <w:br/>
        <w:t>Considerando  lo  precedentemente  afirmado,  procede  llamar  la   atención</w:t>
        <w:br/>
        <w:t>también acerca de  que  dichas  disposiciones  expresamente  aluden  a  “una</w:t>
        <w:br/>
        <w:t>petición o comunicación presentada”, es decir, lo hacen a un  acto  procesal</w:t>
        <w:br/>
        <w:t>realizado en un determinado momento a partir del cual  se  desprende  de  la</w:t>
        <w:br/>
        <w:t>voluntad su autor, es decir, no puede ser modificado por este último,  salvo</w:t>
        <w:br/>
        <w:t>el de solicitar se tenga por no realizado. En segundo término, también  debe</w:t>
        <w:br/>
        <w:t>considerarse  que  es  sobre  ese  hecho,  la   “petición   o   comunicación</w:t>
        <w:br/>
        <w:t>presentada”,  que  debe  recaer  la  resolución  de  la  Comisión  sobre  su</w:t>
        <w:br/>
        <w:t>admisibilidad o inadmisibilidad, esto es, ésta debe referirse a aquella  tal</w:t>
        <w:br/>
        <w:t>cual fue presentada o complementada, esto último a petición precisamente  de</w:t>
        <w:br/>
        <w:t>la propia Comisión. De todo lo expuesto  se  deduce,  por  ende,  que  dicha</w:t>
        <w:br/>
        <w:t>petición o comunicación solo procede si, al momento en que es  presentada  o</w:t>
        <w:br/>
        <w:t>ha sido complementada, se han agotado los recursos internos con  respecto  a</w:t>
        <w:br/>
        <w:t>la presunta violación de los derechos humanos que alega.</w:t>
        <w:br/>
        <w:br/>
        <w:t>Por lo demás, ello se desprende así de las disposiciones del  Reglamento  de</w:t>
        <w:br/>
        <w:t>Comisión, el que fue adoptado por la propia Comisión y  que,  por  ende,  da</w:t>
        <w:br/>
        <w:t>cuenta de la interpretación que ésta ha hecho de las pertinentes  normas  de</w:t>
        <w:br/>
        <w:t>la Convención.</w:t>
        <w:br/>
        <w:br/>
        <w:t>Ya se aludió a dicho Reglamento[180] en cuanto a que no deja duda alguna  en</w:t>
        <w:br/>
        <w:t>cuanto a que el obligado a  previamente  agotar  los  recursos  internos  es</w:t>
        <w:br/>
        <w:t>quién formule la pertinente solicitud o comunicación ante la Comisión y  que</w:t>
        <w:br/>
        <w:t>también es él, por tanto,  quién  debe  acreditar  el  cumplimiento  de  tal</w:t>
        <w:br/>
        <w:t>requisito en ese momento o cuando la Comisión le  solicite,  en  el  trámite</w:t>
        <w:br/>
        <w:t>inicial de aquella, que la complete.</w:t>
        <w:br/>
        <w:br/>
        <w:t>Pero, además, en dicho Reglamento se indica que  es  el  peticionario  quién</w:t>
        <w:br/>
        <w:t>puede alegar la imposibilidad de comprobar  el  cumplimiento  del  requisito</w:t>
        <w:br/>
        <w:t>del previo agotamiento de los recursos  internos[181],  lo  que  solo  puede</w:t>
        <w:br/>
        <w:t>hacer en la respectiva petición o en su complementación.</w:t>
        <w:br/>
        <w:br/>
        <w:t>A mayor abundamiento, procede asimismo llamar la  atención  acerca  de  que,</w:t>
        <w:br/>
        <w:t>conforme al señalado Reglamento, solo se da trámite a “las  peticiones”  que</w:t>
        <w:br/>
        <w:t>cumplan con los requisitos pertinentes, entre ellos el  relativo  al  previo</w:t>
        <w:br/>
        <w:t>agotamiento de los recursos internos, lo que obviamente debe haber  ocurrido</w:t>
        <w:br/>
        <w:t>al momento de la presentación de aquellas o cuando han  sido  complementadas</w:t>
        <w:br/>
        <w:t>a requerimiento de la propia Secretaría Ejecutiva[182].</w:t>
        <w:br/>
        <w:br/>
        <w:t>Por último, parece indiscutible que, conforme lo dispone  el  Reglamento  de</w:t>
        <w:br/>
        <w:t>la Comisión[183], al presentarse una petición ante ésta,  necesariamente  se</w:t>
        <w:br/>
        <w:t>sabe o se debiera conocer  la  fecha  exacta  en  que  se  han  agotado  los</w:t>
        <w:br/>
        <w:t>recursos internos, que es  el  día  en  que  la  presunta  víctima  ha  sido</w:t>
        <w:br/>
        <w:t>notificada de la decisión que agota tales recursos, o  que  no  es  menester</w:t>
        <w:br/>
        <w:t>agotarlos, de todo lo cual debe darse cuenta en la mencionada petición.</w:t>
        <w:br/>
        <w:br/>
        <w:t>En  cuanto  al  espíritu  de  las  citadas  normas  convencionales,  procede</w:t>
        <w:br/>
        <w:t>reiterar que si no fuese obligatorio haber  agotado  los  recursos  internos</w:t>
        <w:br/>
        <w:t>antes de formular la  pertinente  petición,  se  permitiría  que,  al  menos</w:t>
        <w:br/>
        <w:t>durante un tiempo,  vale  decir,  entre  el  momento  en  que  se  eleva  la</w:t>
        <w:br/>
        <w:t>correspondiente  presentación  o  comunicación  y  el  instante  en  que  la</w:t>
        <w:br/>
        <w:t>Comisión emite la resolución sobre su admisibilidad,  lapso  que  en  muchas</w:t>
        <w:br/>
        <w:t>situaciones podría estimarse extremadamente extenso,  un  mismo  caso  fuese</w:t>
        <w:br/>
        <w:t>tratado en forma simultánea por la jurisdicción interna  y  la  jurisdicción</w:t>
        <w:br/>
        <w:t>internacional, lo que evidentemente dejaría sin sentido alguno  lo  indicado</w:t>
        <w:br/>
        <w:t>en el citado segundo párrafo del Preámbulo y  aún  a  la  regla  del  previo</w:t>
        <w:br/>
        <w:t>agotamiento  de  los  recursos  internos,  vale   decir,   la   jurisdicción</w:t>
        <w:br/>
        <w:t>interamericana no sería subsidiaria o complementaria de  la  nacional,  sino</w:t>
        <w:br/>
        <w:t>más bien la sustituiría o, al menos, podría ser empleada  como  un  elemento</w:t>
        <w:br/>
        <w:t>de presión a su respecto.</w:t>
        <w:br/>
        <w:br/>
        <w:t>Pero, además, de aceptarse que  el  cumplimiento  del  mencionado  requisito</w:t>
        <w:br/>
        <w:t>pudiese tener lugar  en  un  momento  posterior  al  de  la  presentación  o</w:t>
        <w:br/>
        <w:t>complemento de la petición pertinente, ello podría constituir  un  incentivo</w:t>
        <w:br/>
        <w:t>a que se eleven presentaciones o comunicaciones ante la Comisión aún  cuando</w:t>
        <w:br/>
        <w:t>no se haya cumplido con el referido requisito, con la esperanza  de  que  se</w:t>
        <w:br/>
        <w:t>pueda cumplir con él en forma previa al pronunciamiento de  dicha  instancia</w:t>
        <w:br/>
        <w:t>respecto de su admisibilidad, lo  que,  por  cierto,  no  puede  haber  sido</w:t>
        <w:br/>
        <w:t>previsto ni querido por los Estados Partes de la Convención o, al menos,  no</w:t>
        <w:br/>
        <w:t>hay constancia en autos de que ello haya sido contemplado en ésta.</w:t>
        <w:br/>
        <w:t>También en el ámbito del espíritu que inspira a las normas en  cuestión,  es</w:t>
        <w:br/>
        <w:t>del caso advertir  que  de  no  seguirse  el  criterio  de  que  el  aludido</w:t>
        <w:br/>
        <w:t>requisito debe cumplirse al momento de la presentación o complemento  de  la</w:t>
        <w:br/>
        <w:t>petición de que se trate y que, en cambio, de  adoptarse  la  tesis  de  que</w:t>
        <w:br/>
        <w:t>dicho plazo estaría determinado  por  el  momento  en  que  la  Comisión  se</w:t>
        <w:br/>
        <w:t>pronuncia sobre la admisibilidad de  la  petición  correspondiente,  podrían</w:t>
        <w:br/>
        <w:t>generarse situaciones de abierta injusticia o arbitrariedad. En  efecto,  en</w:t>
        <w:br/>
        <w:t>la medida que el plazo para que las peticiones o comunicaciones  presentadas</w:t>
        <w:br/>
        <w:t>ante la Comisión cumplan con el requisito  del  previo  agotamiento  de  los</w:t>
        <w:br/>
        <w:t>recursos  internos  en  definitiva  dependería,  no   del   peticionario   o</w:t>
        <w:br/>
        <w:t>solicitante, sino de la  decisión  de  esta  última  de  resolver  sobre  la</w:t>
        <w:br/>
        <w:t>admisibilidad o  inadmisibilidad  de  las  mismas,  plazo  que,  entonces  y</w:t>
        <w:br/>
        <w:t>ciertamente, no sería el mismo para todos los casos  y  desconocido  con  la</w:t>
        <w:br/>
        <w:t>anterioridad debida. Sin duda alguna, esta posibilidad no puede  haber  sido</w:t>
        <w:br/>
        <w:t>querida por los Estados Partes de la Convención ni  las  mencionadas  normas</w:t>
        <w:br/>
        <w:t>pueden ser interpretadas en un sentido que la haga factible.</w:t>
        <w:br/>
        <w:br/>
        <w:t>En  definitiva,  entonces,  lógicamente  es  al  peticionario  al   que   le</w:t>
        <w:br/>
        <w:t>corresponde  acreditar  que  su  comunicación  o  petición  cumple  con   el</w:t>
        <w:br/>
        <w:t>requisito del previo agotamiento de los recursos internos o, en  sustitución</w:t>
        <w:br/>
        <w:t>de ello, solicitar que se exima a su petición, para  ser  admitida,  de  esa</w:t>
        <w:br/>
        <w:t>obligación y sin duda alguna, ello lo debe plantear en la propia petición.</w:t>
        <w:br/>
        <w:br/>
        <w:t>En el presente caso, lo anterior no aconteció pues, de acuerdo a  la  propia</w:t>
        <w:br/>
        <w:t>Sentencia, “[r]especto de la presentación de la  petición  inicial  ante  la</w:t>
        <w:br/>
        <w:t>Comisión,… (la Corte) comprueba que, en efecto, la presunta víctima  remitió</w:t>
        <w:br/>
        <w:t>dicho documento el 22 de agosto de 2003, y que a tal fecha aún no  se  había</w:t>
        <w:br/>
        <w:t>dictado una sentencia definitiva  en  el  proceso  criminal  seguido  en  su</w:t>
        <w:br/>
        <w:t>contra, la que fue emitida el 5 de noviembre de 2003[184]”.</w:t>
        <w:br/>
        <w:br/>
        <w:t>3.- Excepción por incumplimiento del requisito  del  previo  agotamiento  de</w:t>
        <w:br/>
        <w:t>los recursos internos.</w:t>
        <w:br/>
        <w:br/>
        <w:t>Ahora bien, de conformidad a las disposiciones aplicables, en el  evento  de</w:t>
        <w:br/>
        <w:t>que el peticionario no cumpla con su obligación de  agotar  previamente  los</w:t>
        <w:br/>
        <w:t>recursos internos, el Estado puede interponer la excepción correspondiente.</w:t>
        <w:br/>
        <w:br/>
        <w:t>Es por ello que “la Corte ha sostenido que una objeción al ejercicio  de  su</w:t>
        <w:br/>
        <w:t>jurisdicción basada en la supuesta falta  de  agotamiento  de  los  recursos</w:t>
        <w:br/>
        <w:t>internos debe ser presentada en  el  momento  procesal  oportuno,  esto  es,</w:t>
        <w:br/>
        <w:t>durante el procedimiento de admisibilidad ante la Comisión[185]”.  Asimismo,</w:t>
        <w:br/>
        <w:t>en la  sentencia  se  afirma  que  “(n)o  obstante,  para  que  proceda  una</w:t>
        <w:br/>
        <w:t>excepción preliminar a la falta de agotamiento de los recursos internos,  el</w:t>
        <w:br/>
        <w:t>Estado que presenta esta excepción debe especificar  los  recursos  internos</w:t>
        <w:br/>
        <w:t>que aún no se han agotado, y demostrar que  estos  recursos  se  encontraban</w:t>
        <w:br/>
        <w:t>disponibles y eran adecuados, idóneos y efectivos[186]” y que “al alegar  la</w:t>
        <w:br/>
        <w:t>falta de agotamiento de los recursos internos corresponde al Estado  señalar</w:t>
        <w:br/>
        <w:t>en  esa  debida  oportunidad  los  recursos  que   deben   agotarse   y   su</w:t>
        <w:br/>
        <w:t>efectividad[187]”.</w:t>
        <w:br/>
        <w:t>Empero, lo señalado en la Sentencia debe complementarse con lo dispuesto  en</w:t>
        <w:br/>
        <w:t>el Reglamento de la Comisión, en  orden  a  que  “(c)uando  el  peticionario</w:t>
        <w:br/>
        <w:t>alegue la imposibilidad de comprobar el cumplimiento del requisito  señalado</w:t>
        <w:br/>
        <w:t>en este artículo, corresponderá al Estado  en  cuestión  demostrar  que  los</w:t>
        <w:br/>
        <w:t>recursos internos no  han  sido  agotados,  a  menos  que  ello  se  deduzca</w:t>
        <w:br/>
        <w:t>claramente del expediente[188]”.  Es decir, solo en  el  evento  de  que  el</w:t>
        <w:br/>
        <w:t>peticionario alegue estar impedido de acreditar que ha  agotado  previamente</w:t>
        <w:br/>
        <w:t>los recursos internos, el Estado  debe  demostrar  que  no  lo  ha  hecho  y</w:t>
        <w:br/>
        <w:t>siempre y cuando ello no se desprenda nítidamente del expediente.</w:t>
        <w:br/>
        <w:br/>
        <w:t>En el  caso  en  comento,  en  la  Sentencia  se  deja  constancia  de  que,</w:t>
        <w:br/>
        <w:t>habiéndose transmitido al Estado el el  18  de  abril  de  2005  las  partes</w:t>
        <w:br/>
        <w:t>pertinentes de la petición de la presunta víctima y que le dio un  plazo  de</w:t>
        <w:br/>
        <w:t>dos  meses,  luego  prorrogado  por  otro  mes,  para  que   presentara   la</w:t>
        <w:br/>
        <w:t>contestación a la misma, “(e)l 18 de julio de  2005  (esto  es,  dentro  del</w:t>
        <w:br/>
        <w:t>referido plazo) “el Estado argumentó que se había sometido el caso previo  a</w:t>
        <w:br/>
        <w:t>la decisión final de la Alta Corte de Justicia[189]”.  Vale  decir,  de  esa</w:t>
        <w:br/>
        <w:t>manera el Estado indicó que  aún  no  se  agotaban  los  recursos  internos,</w:t>
        <w:br/>
        <w:t>requisito, por lo demás y como ya se señaló, no mencionado y menos  todavía,</w:t>
        <w:br/>
        <w:t>acreditado en la petición correspondiente.</w:t>
        <w:br/>
        <w:br/>
        <w:t>4.- Admisibilidad de la petición o comunicación pertinente..</w:t>
        <w:br/>
        <w:br/>
        <w:t>Un momento  diferente  al  de  la  presentación  o  complementación  de  una</w:t>
        <w:br/>
        <w:t>petición o comunicación ante la Comisión es el que ésta se  pronuncia  sobre</w:t>
        <w:br/>
        <w:t>su admisibilidad.</w:t>
        <w:br/>
        <w:br/>
        <w:t>Ello queda en evidencia cuando se tiene presente que  el  propio  Reglamento</w:t>
        <w:br/>
        <w:t>de la Comisión contempla una  revisión  inicial  de  la  petición[190],  una</w:t>
        <w:br/>
        <w:t>tramitación inicial de la misma[191] y un procedimiento de admisibilidad  de</w:t>
        <w:br/>
        <w:t>ella[192], todo ello a cargo de  la  Secretaría  Ejecutiva  de  la  Comisión</w:t>
        <w:br/>
        <w:t>actuando en su representación.</w:t>
        <w:br/>
        <w:br/>
        <w:t>Ahora bien y tal como se  insinuó  precedentemente,  la  decisión  sobre  la</w:t>
        <w:br/>
        <w:t>admisibilidad de la petición  pertinente  debe  recaer  sobre  ésta  en  los</w:t>
        <w:br/>
        <w:t>términos que ella fue planteada al momento de su presentación o, a  lo  más,</w:t>
        <w:br/>
        <w:t>de su complementación a requerimiento  de  la  Secretaría  Ejecutiva  de  la</w:t>
        <w:br/>
        <w:t>Comisión, y no en los términos que en que se plantee al momento  en  que  se</w:t>
        <w:br/>
        <w:t>adopta la  decisión sobre su admisibilidad. Ello resulta,  en  particular  y</w:t>
        <w:br/>
        <w:t>además de lo expuesto antes, de que  esa  petición  inicial  la  que  se  le</w:t>
        <w:br/>
        <w:t>transmite al Estado para que se pronuncie[193] y de que la resolución  sobre</w:t>
        <w:br/>
        <w:t>la admisibilidad de la misma se adopta luego de considerarse las  posiciones</w:t>
        <w:br/>
        <w:t>de las partes respecto de ella[194].</w:t>
        <w:br/>
        <w:br/>
        <w:t>La afirmación precedente, en orden a que  es  sobre  la  petición  que  debe</w:t>
        <w:br/>
        <w:t>pronunciarse la Comisión, se condice, por  lo  demás,  con  lo  previsto  en</w:t>
        <w:br/>
        <w:t>otras normas del propio Reglamento de la Comisión, en cuanto se le asigna  a</w:t>
        <w:br/>
        <w:t>la Secretaría de ésta la facultad de  solicitarle  al  peticionario,  en  la</w:t>
        <w:br/>
        <w:t>tramitación inicial de la petición que  formula,  que,  por  no  reunir  los</w:t>
        <w:br/>
        <w:t>requisitos exigidos, entre ellos el relativo al previo  agotamiento  de  los</w:t>
        <w:br/>
        <w:t>recursos internos, la “complete[195]”. Evidentemente que, para  ello,  dicha</w:t>
        <w:br/>
        <w:t>Secretaría debe “estudiar”, en la referida tramitación  inicial,  es  decir,</w:t>
        <w:br/>
        <w:t>cuando se le presenta la correspondiente petición, si ella cumple o  no  con</w:t>
        <w:br/>
        <w:t>tales requisitos[196], lo que luego, en el  procedimiento  de  admisibilidad</w:t>
        <w:br/>
        <w:t>de la misma,  la  propia  Comisión  “verifica”  si  se  han  interpuestos  y</w:t>
        <w:br/>
        <w:t>agotados los recursos internos[197], esto es,  comprueba  y  examina  si  en</w:t>
        <w:br/>
        <w:t>verdad ello ya ha acontecido[198].</w:t>
        <w:br/>
        <w:br/>
        <w:t>El aludido Reglamento no dispone, por ende, que es en el momento en  que  la</w:t>
        <w:br/>
        <w:t>Comisión se pronuncia sobre la admisibilidad de la  petición  en  que  deben</w:t>
        <w:br/>
        <w:t>interponerse y agotarse tales recursos, sino que en ese  instante  ya  deben</w:t>
        <w:br/>
        <w:t>haber sido interpuestos y estar agotados.  Lógicamente,  por  lo  tanto,  su</w:t>
        <w:br/>
        <w:t>interposición y agotamiento deben haber tenido lugar antes de  presentar  la</w:t>
        <w:br/>
        <w:t>petición ante la Comisión.</w:t>
        <w:br/>
        <w:br/>
        <w:t>Ahora bien, se ha señalado que la Convención no determinó  plazo,  a  partir</w:t>
        <w:br/>
        <w:t>de la petición correspondiente, para la realización de la admisibilidad  por</w:t>
        <w:br/>
        <w:t>parte de la Comisión. Habría que añadir que en este caso,  considerando  que</w:t>
        <w:br/>
        <w:t>“el Informe de Admisibilidad fue emitido el 9 de  marzo  de  2007[199]”,  el</w:t>
        <w:br/>
        <w:t>lapso entre esta última y la fecha de  la  petición,  esto  es,  “el  22  de</w:t>
        <w:br/>
        <w:t>agosto de 2003[200]”, es de tres años y un poco más de seis meses.</w:t>
        <w:br/>
        <w:br/>
        <w:t xml:space="preserve">   B. La falta de agotamiento de recursos internos con relación al</w:t>
        <w:br/>
        <w:t xml:space="preserve">      impedimento de salida del país.</w:t>
        <w:br/>
        <w:br/>
        <w:t>Sobre el segundo fundamento de la excepción preliminar  interpuesta  por  el</w:t>
        <w:br/>
        <w:t>Estado, en la Sentencia se indica, como fundamento  para  desestimarla,  que</w:t>
        <w:br/>
        <w:t>“respecto  de  la  falta  de  agotamiento  de  recursos  internos  sobre  el</w:t>
        <w:br/>
        <w:t>impedimento de salida de enero de 2003, la Corte  observa  que  la  presunta</w:t>
        <w:br/>
        <w:t>víctima no interpuso ningún recurso ante los tribunales  nacionales”  y  que</w:t>
        <w:br/>
        <w:t>“(n)o obstante,  el  Estado  tampoco  contravino  su  admisibilidad  en  las</w:t>
        <w:br/>
        <w:t>primeras etapas del procedimiento ante la Comisión  ni  indicó  cuáles  eran</w:t>
        <w:br/>
        <w:t>los recursos que la presunta víctima  debió  agotar,  lo  cual  tampoco  fue</w:t>
        <w:br/>
        <w:t>presentado ante esta Corte[201]”.</w:t>
        <w:br/>
        <w:br/>
        <w:t>Al expresar lo anterior, la Sentencia no consideró que, al no haber</w:t>
        <w:br/>
        <w:t>interpuesto la presunta víctima recurso alguno ante los tribunales</w:t>
        <w:br/>
        <w:t>nacionales con motivo del impedimento a su salida del país en el 2003 ni</w:t>
        <w:br/>
        <w:t>alegar que no le correspondía hacerlo, el Estado no tuvo oportunidad para</w:t>
        <w:br/>
        <w:t>plantear una excepción preliminar de manera específica al respecto en el</w:t>
        <w:br/>
        <w:t>proceso de admisibilidad ante la Comisión. En tal sentido, procede asimismo</w:t>
        <w:br/>
        <w:t>llamar la atención acerca de que la excepción preliminar planteada por el</w:t>
        <w:br/>
        <w:t>Estado a este respecto no dice relación con la petición formulada ante la</w:t>
        <w:br/>
        <w:t>Comisión, sino con la decisión de admisibilidad que ésta  adopta respecto</w:t>
        <w:br/>
        <w:t>de aquella. Tal vez sea por ello en la Sentencia se afirme que “la presunta</w:t>
        <w:br/>
        <w:t>víctima no se manifestó de forma específica respecto de la falta de</w:t>
        <w:br/>
        <w:t>agotamiento de los recursos internos sobre el impedimento de salida[202]”.</w:t>
        <w:br/>
        <w:br/>
        <w:t>Al desestimar, pues, este fundamento de la excepción interpuesta por el</w:t>
        <w:br/>
        <w:t>Estado, en la Sentencia parecería considerarse únicamente que este último</w:t>
        <w:br/>
        <w:t>no contravino la admisibilidad de la petición, omitiendo, sin embargo, que</w:t>
        <w:br/>
        <w:t>el peticionario, por su parte, no solo no agotó recurso alguno a este</w:t>
        <w:br/>
        <w:t>respecto, sino que tampoco alegó la imposibilidad de hacerlo, con lo que,</w:t>
        <w:br/>
        <w:t>en la práctica, podría estimarse que considera que, respecto a la regla del</w:t>
        <w:br/>
        <w:t>previo agotamiento de los recursos internos, el único obligado es el</w:t>
        <w:br/>
        <w:t>Estado, lo que, ciertamente, no se ajusta a lo previsto en la Convención y,</w:t>
        <w:br/>
        <w:t>de aceptarse esa tesis, reduciría esa regla a una mínima expresión y</w:t>
        <w:br/>
        <w:t>alcance, afectando, de paso, al indispensable equilibrio procesal en el</w:t>
        <w:br/>
        <w:t>caso en comento.</w:t>
        <w:br/>
        <w:br/>
        <w:t xml:space="preserve">      CONCLUSIÓN</w:t>
        <w:br/>
        <w:br/>
        <w:t>En definitiva, el presente voto disidente manifiesta la discrepancia con  lo</w:t>
        <w:br/>
        <w:t>resuelto en la Sentencia en mérito de que, en criterio del suscrito,  no  se</w:t>
        <w:br/>
        <w:t>ajusta a lo prescrito en los artículos 46, 47 y  48  de  la  Convención,  en</w:t>
        <w:br/>
        <w:t>concordancia con el artículo 61.2 de la misma.</w:t>
        <w:br/>
        <w:br/>
        <w:t>En otras palabras, al procederse como se hizo, en la  Sentencia  se  afectan</w:t>
        <w:br/>
        <w:t>los principios de la subsidiaridad y de la  complementariedad  que  inspiran</w:t>
        <w:br/>
        <w:t>al sistema interamericano  de  derechos  humanos,  de  certeza  y  seguridad</w:t>
        <w:br/>
        <w:t>jurídicas  con  que  sus  normas  convencionales  deben  ser   aplicadas   e</w:t>
        <w:br/>
        <w:t>interpretadas y de equilibrio e igualdad procesal entre las partes que  debe</w:t>
        <w:br/>
        <w:t>regir en las tramitaciones  de  “peticiones  o  comunicaciones  presentadas”</w:t>
        <w:br/>
        <w:t>ante la Comisión y elevadas ante la Corte.</w:t>
        <w:br/>
        <w:br/>
        <w:t>Es, en consecuencia, en tal sentido que se comparte lo que la  propia  Corte</w:t>
        <w:br/>
        <w:t>ha expresado, en cuanto a que “la tolerancia de ‘infracciones manifiestas  a</w:t>
        <w:br/>
        <w:t>las  reglas   procedimentales  establecidas  en  la  propia  Convención   (y</w:t>
        <w:br/>
        <w:t>agregamos en  los  propios  Reglamento  de  la  Corte  y  de  la  Comisión),</w:t>
        <w:br/>
        <w:t>acarrearía la pérdida de la autoridad y credibilidad indispensables  en  los</w:t>
        <w:br/>
        <w:t>órganos encargados de administrar  el  sistema  de  protección  de  derechos</w:t>
        <w:br/>
        <w:t>humanos’[203]”. Y ello en mérito de que son  precisamente  esas  reglas  las</w:t>
        <w:br/>
        <w:t>que garantizan  la  seguridad  jurídica  y  la  igualdad  de  trato  de  los</w:t>
        <w:br/>
        <w:t>comparecientes  ante  la  Corte  así  como  su   propia   imparcialidad    e</w:t>
        <w:br/>
        <w:t>independencia al impartir Justicia en materia de derechos humanos.</w:t>
        <w:br/>
        <w:br/>
        <w:t>Ciertamente, el presente voto se emite, como aconteció igualmente  en  otros</w:t>
        <w:br/>
        <w:t>del infrascrito[204], considerando uno de  los  peculiares  imperativos  que</w:t>
        <w:br/>
        <w:t>enfrenta un tribunal como la Corte,  cual  es,  el  de  proceder  con  plena</w:t>
        <w:br/>
        <w:t>conciencia de que, en tanto  entidad  autónoma  e  independiente,  no  tiene</w:t>
        <w:br/>
        <w:t>autoridad superior que la controle, lo que supone que, haciendo honor  a  la</w:t>
        <w:br/>
        <w:t>alta función que se le ha asignado, respete  estrictamente  los  límites  de</w:t>
        <w:br/>
        <w:t>esta última y permanezca y se desarrolle en el ámbito propio de una  entidad</w:t>
        <w:br/>
        <w:t>jurisdiccional. A no dudarlo, el actuar de esa forma,  es  el  mejor  aporte</w:t>
        <w:br/>
        <w:t>que la  Corte  puede  hacer  a  la  consolidación  de  la  institucionalidad</w:t>
        <w:br/>
        <w:t>interamericana de los derechos humanos,  requisito  sine  qua  non  para  el</w:t>
        <w:br/>
        <w:t>debido resguardo de éstos y en la  que  a  la  Comisión  le  corresponde  su</w:t>
        <w:br/>
        <w:t>promoción y defensa[205], a la Corte le compete  aplicar  e  interpretar  la</w:t>
        <w:br/>
        <w:t>Convención en  los  casos  que  le  son  sometidos[206],  y  a  los  Estados</w:t>
        <w:br/>
        <w:t>modificar aquella si así lo estiman necesario[207].</w:t>
        <w:br/>
        <w:br/>
        <w:br/>
        <w:br/>
        <w:br/>
        <w:t xml:space="preserve">                                                          Eduardo Vio Grossi</w:t>
        <w:br/>
        <w:t xml:space="preserve">                                                                        Juez</w:t>
        <w:br/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 xml:space="preserve">                 VOTO RAZONADO DEL JUEZ ALBERTO PÉREZ PÉREZ</w:t>
        <w:br/>
        <w:t xml:space="preserve">                  EN EL CASO LIAKAT ALI ALIBUX vs. SURINAME</w:t>
        <w:br/>
        <w:br/>
        <w:br/>
        <w:br/>
        <w:t>Mi discrepancia radica exclusivamente en lo tocante al no acogimiento de  la</w:t>
        <w:br/>
        <w:t>excepción de falta de agotamiento de los recursos internos con  respecto  al</w:t>
        <w:br/>
        <w:t>impedimento de salida del país ocurrido el 3 de enero  de  2003,  que  quedó</w:t>
        <w:br/>
        <w:t>subsumido en la decisión desestimatoria global sobre todas  las  excepciones</w:t>
        <w:br/>
        <w:t>interpuestas (párrafo 21 y punto resolutivo 1).</w:t>
        <w:br/>
        <w:br/>
        <w:t>La Corte constató que “respecto de  la  falta  de  agotamiento  de  recursos</w:t>
        <w:br/>
        <w:t>internos sobre el impedimento de salida del país de enero  de  2003  (…)  la</w:t>
        <w:br/>
        <w:t>presunta  víctima  no  interpuso  ningún   recurso   ante   los   tribunales</w:t>
        <w:br/>
        <w:t>nacionales” (párr. 20) y que “[n]o se deprende que se haya  controvertido  o</w:t>
        <w:br/>
        <w:t>impugnado  esta  decisión  mediante  algún  recurso”  (párr.  44).  Constató</w:t>
        <w:br/>
        <w:t>asimismo que “la presunta  víctima  no  se  manifestó  de  forma  específica</w:t>
        <w:br/>
        <w:t>respecto de la falta de agotamiento de los  recursos  internos  en  relación</w:t>
        <w:br/>
        <w:t>con el impedimento de salida del país” (párr. 13)  y  que  “que  no  existió</w:t>
        <w:br/>
        <w:t>impugnación formal por parte del señor Alibux en sede interna” (párr.  130).</w:t>
        <w:br/>
        <w:t>Consta también que entre  las  cinco  objeciones  que  la  presunta  víctima</w:t>
        <w:br/>
        <w:t>presentó ante la Alta Corte de Justicia, que fueron  desestimadas  por  ésta</w:t>
        <w:br/>
        <w:t>en su resolución interlocutoria de 12 de junio de 2003, no figuraba  ninguna</w:t>
        <w:br/>
        <w:t>relativa al impedimento de salida del país (párr. 46).</w:t>
        <w:br/>
        <w:br/>
        <w:t>La Comisión argumentó que  la  excepción  debía  ser  rechazada  porque  “no</w:t>
        <w:br/>
        <w:t>[había sido] alegada durante la  etapa  de  admisibilidad  de  la  petición,</w:t>
        <w:br/>
        <w:t>siendo en el procedimiento ante la Corte  la  primera  vez  que  realizó  el</w:t>
        <w:br/>
        <w:t>argumento en cuestión” y “consideró que,  en  aplicación  del  principio  de</w:t>
        <w:br/>
        <w:t>estoppel, el Estado tuvo la oportunidad de cuestionar la  admisibilidad  del</w:t>
        <w:br/>
        <w:t>punto en discusión, y al no proceder de esa forma, la  excepción  preliminar</w:t>
        <w:br/>
        <w:t>tiene que ser rechazada” (párr. 12).</w:t>
        <w:br/>
        <w:br/>
        <w:t>La decisión de la Corte  se  fundó  en  que  “el  Estado  no  contravino  su</w:t>
        <w:br/>
        <w:t>admisibilidad en las primeras etapas del procedimiento ante la  Comisión  ni</w:t>
        <w:br/>
        <w:t>indicó cuáles eran los  recursos  que  la  presunta  víctima  debió  agotar,</w:t>
        <w:br/>
        <w:t>información que tampoco fue  aportada  ante  esta  Corte”  (párr.  20).  Más</w:t>
        <w:br/>
        <w:t>adelante se indica que cuando se solicitó al Estado “como prueba para  mejor</w:t>
        <w:br/>
        <w:t>resolver”, entre otras cosas, “las normas  que  regulan  la  prohibición  de</w:t>
        <w:br/>
        <w:t>salida del país a personas procesadas  o  acusadas  de  un  delito”,  “[l]as</w:t>
        <w:br/>
        <w:t>normas requeridas no fueron remitidas en  su  totalidad,  empero,  la  Corte</w:t>
        <w:br/>
        <w:t>tomará en consideración lo pertinente respecto de los artículos  que  fueron</w:t>
        <w:br/>
        <w:t>señalados en los escritos de las partes, como será valorado en los  párrafos</w:t>
        <w:br/>
        <w:t>correspondientes” (párr. 26).</w:t>
        <w:br/>
        <w:br/>
        <w:br/>
        <w:br/>
        <w:br/>
        <w:br/>
        <w:br/>
        <w:t>No obstante lo dicho, consta que el  Estado  invocó  disposiciones  internas</w:t>
        <w:br/>
        <w:t>contenidas en la Constitución y en el Código de Procedimiento Penal (que  la</w:t>
        <w:br/>
        <w:t>Corte transcribe) según las cuales las medidas adoptadas estaban  dentro  de</w:t>
        <w:br/>
        <w:t>la competencia del Procurador General. De  la  lectura  de  la  Constitución</w:t>
        <w:br/>
        <w:t>surge que “Toda persona tiene, en  caso  de  violación  de  sus  derechos  y</w:t>
        <w:br/>
        <w:t>libertades, a reclamar un trato honesto y público de su queja dentro  de  un</w:t>
        <w:br/>
        <w:t>plazo razonable por un juez”[208] y  que  “Las  partes  interesadas  tendrán</w:t>
        <w:br/>
        <w:t>derecho a presentar ante un tribunal para revisión todo  acto  definitivo  y</w:t>
        <w:br/>
        <w:t>ejecutable de los  órganos  de  la  administración  pública  que  se  estime</w:t>
        <w:br/>
        <w:t>ilegítimo”[209]. La falta de argumentación a ese respecto por  parte  de  la</w:t>
        <w:br/>
        <w:t>presunta víctima no permite que esta Corte  dilucide  el  punto  de  derecho</w:t>
        <w:br/>
        <w:t>interno  relativo  a  si  existían  excepciones   que   hicieran   que   las</w:t>
        <w:br/>
        <w:t>disposiciones citadas no fueran aplicables a la prohibición  de  salida  del</w:t>
        <w:br/>
        <w:t>país.</w:t>
        <w:br/>
        <w:br/>
        <w:t>En  tales  condiciones,  considero  que   los   argumentos   procedimentales</w:t>
        <w:br/>
        <w:t>expuestos  en  la  sentencia  no  son  suficientes   para   fundamentar   la</w:t>
        <w:br/>
        <w:t>desestimación de esta excepción preliminar.</w:t>
        <w:br/>
        <w:br/>
        <w:br/>
        <w:br/>
        <w:br/>
        <w:br/>
        <w:t xml:space="preserve">                                                         Alberto Pérez Pérez</w:t>
        <w:br/>
        <w:t xml:space="preserve">                                    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 xml:space="preserve">         Voto CONCURRENTE DEL JUEZ EDUARDO ferrer mac-gregor poisot</w:t>
        <w:br/>
        <w:t xml:space="preserve">        a la sentencia de la Corte Interamericana de derechos Humanos</w:t>
        <w:br/>
        <w:t xml:space="preserve">      en el caso liakat ali alibux Vs. Suriname, de 30 de ENERO de 2014</w:t>
        <w:br/>
        <w:br/>
        <w:br/>
        <w:t xml:space="preserve">                                INTRODUCCIÓN</w:t>
        <w:br/>
        <w:br/>
        <w:br/>
        <w:br/>
        <w:t>1.    Concurro esencialmente con lo decidido en el presente caso, en el</w:t>
        <w:br/>
        <w:t>que se establecieron estándares interamericanos  de  relevancia,  inter</w:t>
        <w:br/>
        <w:t>alia, sobre los alcances del principio de legalidad y no retroactividad</w:t>
        <w:br/>
        <w:t>respecto de normas procesales (artículo 9 de  la  Convención  Americana</w:t>
        <w:br/>
        <w:t>sobre Derechos Humanos, en adelante “Convención Americana” o “Pacto  de</w:t>
        <w:br/>
        <w:t>San José”); así como de los alcances del derecho a  recurrir  el  fallo</w:t>
        <w:br/>
        <w:t>ante juez o tribunal superior —artículo 8.2.h) del Pacto de San  José—,</w:t>
        <w:br/>
        <w:t>cuando el proceso penal se realiza en única instancia  ante  el  órgano</w:t>
        <w:br/>
        <w:t>jurisdiccional de más alta jerarquía en un sistema jurídico nacional.</w:t>
        <w:br/>
        <w:br/>
        <w:t>2.    Formulo el presente voto individual,  en  términos  del  artículo</w:t>
        <w:br/>
        <w:t>66.2 de la Convención Americana[210], debido a que deseo  destacar  dos</w:t>
        <w:br/>
        <w:t>aspectos que estimo de relevancia para el Sistema Interamericano en  su</w:t>
        <w:br/>
        <w:t>integralidad,  y  que  no  fueron  desarrollados  en  la  Sentencia  de</w:t>
        <w:br/>
        <w:t>Excepciones Preliminares, Fondo, Reparaciones  y  Costas  respecto  del</w:t>
        <w:br/>
        <w:t>Caso Liakat Ali Alibux Vs. Suriname (en adelante “la Sentencia”).</w:t>
        <w:br/>
        <w:br/>
        <w:t>3.    El  primer  aspecto  tiene  que  ver  con  la  primera  excepción</w:t>
        <w:br/>
        <w:t>preliminar formulada  por  el  Estado  demandado,  sobre  la  falta  de</w:t>
        <w:br/>
        <w:t>agotamiento de los recursos internos al momento de la  presentación  de</w:t>
        <w:br/>
        <w:t>la petición ante la Comisión Interamericana, temática de  consecuencias</w:t>
        <w:br/>
        <w:t>substanciales y funcionales para la tutela del derecho de acceso  a  la</w:t>
        <w:br/>
        <w:t>justicia de las presuntas víctimas ante el  Sistema  Interamericano,  y</w:t>
        <w:br/>
        <w:t>también sobre  el  entendimiento  del  principio  de  subsidiariedad  y</w:t>
        <w:br/>
        <w:t>complementariedad que lo rigen,  a  la  luz  de  la  propia  Convención</w:t>
        <w:br/>
        <w:t>Americana y su efecto útil.</w:t>
        <w:br/>
        <w:br/>
        <w:t>4.    El segundo aspecto tiene relación con una nueva  dimensión,  poco</w:t>
        <w:br/>
        <w:t>explorada en la jurisprudencia interamericana, sobre el  derecho  a  la</w:t>
        <w:br/>
        <w:t>protección  judicial  como  elemento   integrador   de   los   derechos</w:t>
        <w:br/>
        <w:t>fundamentales de fuente  nacional  y  convencional,  que  establece  el</w:t>
        <w:br/>
        <w:t>artículo 25 de la Convención Americana[211].  Tradicionalmente la Corte</w:t>
        <w:br/>
        <w:t>Interamericana de Derechos Humanos (en adelante “Corte IDH” o “Tribunal</w:t>
        <w:br/>
        <w:t>Interamericano”) ha desarrollado ampliamente en  su  jurisprudencia  la</w:t>
        <w:br/>
        <w:t>dimensión del deber de garantizar el  acceso  a  un  recurso  judicial,</w:t>
        <w:br/>
        <w:t>efectivo, adecuado, rápido y sencillo, considerando cualquier recurso o</w:t>
        <w:br/>
        <w:t>medio de impugnación como una dimensión del  derecho  de  acceso  a  la</w:t>
        <w:br/>
        <w:t>justicia en general.</w:t>
        <w:br/>
        <w:br/>
        <w:t>5.    Sin embargo, existe una dimensión particular, a  mi  entender  de</w:t>
        <w:br/>
        <w:t>gran trascendencia sustantiva para  la  tutela  de  los  derechos,  que</w:t>
        <w:br/>
        <w:t>dispone expresamente el propio artículo 25.1 del  Pacto  de  San  José,</w:t>
        <w:br/>
        <w:t>sobre la necesidad de la existencia de “un recurso sencillo y rápido” o</w:t>
        <w:br/>
        <w:t>bien “cualquier otro recurso  efectivo”  que  “ampare  [a  la  persona]</w:t>
        <w:br/>
        <w:t>contra actos que violen sus derechos fundamentales reconocidos  por  la</w:t>
        <w:br/>
        <w:t>Constitución, la ley  o  la  presente  Convención”.  El  derecho  a  la</w:t>
        <w:br/>
        <w:t>protección judicial que ampare  derechos  fundamentales  de  naturaleza</w:t>
        <w:br/>
        <w:t>nacional o  convencional  constituye  un  elemento  integrador  de  los</w:t>
        <w:br/>
        <w:t>derechos para la tutela de los mismos en el ámbito  nacional,  teniendo</w:t>
        <w:br/>
        <w:t>un efecto importante en el modelo de control  de  constitucionalidad  y</w:t>
        <w:br/>
        <w:t>convencional que adopten los Estados nacionales y en su  eficacia.  Por</w:t>
        <w:br/>
        <w:t>esta razón se le debe dar  al  derecho  a  la  protección  judicial  un</w:t>
        <w:br/>
        <w:t>tratamiento autónomo que permita entender sus alcances.</w:t>
        <w:br/>
        <w:br/>
        <w:t>6.     En  este  sentido,  si  el   Tribunal   Interamericano   hubiese</w:t>
        <w:br/>
        <w:t>desarrollado  esta  dimensión  del  artículo  25.1  de  la   Convención</w:t>
        <w:br/>
        <w:t>Americana, muy probablemente hubiese declarado violado  dicho  precepto</w:t>
        <w:br/>
        <w:t>de forma autónoma, evitando subsumir las consecuencias en la  violación</w:t>
        <w:br/>
        <w:t>del artículo 8.2.h) como se realiza en la Sentencia[212] declarando  la</w:t>
        <w:br/>
        <w:t>no  violación  al  artículo  25,  lo  que  además  repercute   en   las</w:t>
        <w:br/>
        <w:t>reparaciones y justa indemnización de la víctima[213], en términos  del</w:t>
        <w:br/>
        <w:t>artículo 63.1 del Pacto de San José[214].</w:t>
        <w:br/>
        <w:br/>
        <w:t>7.     Al  respecto,  es  cierto  que  existe  una  interdependencia  e</w:t>
        <w:br/>
        <w:t>interrelación entre los derechos de  la  Convención  Americana.  En  el</w:t>
        <w:br/>
        <w:t>presente caso, particularmente  entre  el  derecho  al  debido  proceso</w:t>
        <w:br/>
        <w:t>establecido en el artículo  8  (que  el  Pacto  de  San  José  denomina</w:t>
        <w:br/>
        <w:t>“Garantías  Judiciales”)  y  el  derecho  a  la  “protección  judicial”</w:t>
        <w:br/>
        <w:t>prevista en el artículo 25; de tal manera que, en general, todo recurso</w:t>
        <w:br/>
        <w:t>tiene que realizarse con el respeto de las garantías mínimas del debido</w:t>
        <w:br/>
        <w:t>proceso, y de ahí la interconexión entre los artículos 8 y 25, como  lo</w:t>
        <w:br/>
        <w:t>ha establecido y desarrollado la  línea  jurisprudencial  del  Tribunal</w:t>
        <w:br/>
        <w:t>Interamericano. Sin embargo, no debe olvidarse que cada derecho  en  el</w:t>
        <w:br/>
        <w:t>Pacto de San José  fue previsto  como  un  derecho  autónomo,  con  una</w:t>
        <w:br/>
        <w:t>dimensión y alcances propios, que permiten desarrollos  interpretativos</w:t>
        <w:br/>
        <w:t>individualizados, que abona en el  entendimiento  y  configuración  del</w:t>
        <w:br/>
        <w:t>núcleo esencial de cada derecho para lograr una mayor protección de las</w:t>
        <w:br/>
        <w:t>personas a través de estándares regionales, a la vez que estos  avances</w:t>
        <w:br/>
        <w:t>contribuyen para clarificar las obligaciones estatales  para  su  pleno</w:t>
        <w:br/>
        <w:t>respeto.</w:t>
        <w:br/>
        <w:br/>
        <w:t>8.     De  ahí  que  estimo  que  en  el  caso  concreto  pudo  haberse</w:t>
        <w:br/>
        <w:t>diferenciado el derecho a recurrir el fallo ante una instancia superior</w:t>
        <w:br/>
        <w:t>(art. 8.2.h), con el diverso derecho a un recurso que  ampare  derechos</w:t>
        <w:br/>
        <w:t>fundamentales de  fuente  nacional  o  convencional.  Esta  visión  del</w:t>
        <w:br/>
        <w:t>derecho a la garantía de  los  derechos,  tal  como  está  literalmente</w:t>
        <w:br/>
        <w:t>previsto en el artículo 25  de  la  Convención  Americana,  cumple  una</w:t>
        <w:br/>
        <w:t>función de integración de los derechos fundamentales de fuente nacional</w:t>
        <w:br/>
        <w:t>y convencional para su adecuada protección en un  modelo  de  ejercicio</w:t>
        <w:br/>
        <w:t>del control de convencionalidad.</w:t>
        <w:br/>
        <w:br/>
        <w:t>9.    En el caso que nos ocupa, la  vigente  Constitución  de  Suriname</w:t>
        <w:br/>
        <w:t>contempla una Corte Constitucional, que no se había establecido  en  el</w:t>
        <w:br/>
        <w:t>momento de los hechos (y que sigue sin establecerse  hasta  ahora),  de</w:t>
        <w:br/>
        <w:t>ahí que no se hayan desarrollado los recursos  correspondientes  de  su</w:t>
        <w:br/>
        <w:t>competencia; lo que evidentemente, en  el  caso,  generó  incertidumbre</w:t>
        <w:br/>
        <w:t>jurídica sobre el mecanismo  y  el  órgano  que  protegiera  de  manera</w:t>
        <w:br/>
        <w:t>efectiva  los  derechos  fundamentales  ante  los   planteamientos   de</w:t>
        <w:br/>
        <w:t>constitucionalidad y convencionalidad esgrimidos,  lo  que  pudo  haber</w:t>
        <w:br/>
        <w:t>llevado al Tribunal Interamericano a declarar la inconvencionalidad por</w:t>
        <w:br/>
        <w:t>omisión al violarse el artículo  25  de  la  Convención  Americana,  en</w:t>
        <w:br/>
        <w:t>relación con los artículos 1.1  y  2  de  la  misma,  en  tanto  no  se</w:t>
        <w:br/>
        <w:t>encontraba   implementado   el    órgano    y    los    recursos    que</w:t>
        <w:br/>
        <w:t>constitucionalmente están previstos para  la  tutela  de  los  derechos</w:t>
        <w:br/>
        <w:t>fundamentales de fuente nacional y convencional. Y ello sin  desconocer</w:t>
        <w:br/>
        <w:t>las competencias  y  atribuciones  específicas  de  la  Alta  Corte  de</w:t>
        <w:br/>
        <w:t>Justicia de Suriname,  que  en  el  caso  particular  no  protegió  los</w:t>
        <w:br/>
        <w:t>derechos convencionales alegados como violados por el señor Alibux, que</w:t>
        <w:br/>
        <w:t>motivaron la intervención y  tutela  internacional.  Incluso,  no  hubo</w:t>
        <w:br/>
        <w:t>propiamente respuesta al planteamiento  de  inconvencionalidad  alegado</w:t>
        <w:br/>
        <w:t>por la hoy víctima, al simplemente contestar dicha Alta Corte  que  los</w:t>
        <w:br/>
        <w:t>jueces no podían implementar un recurso no previsto en la legislación.</w:t>
        <w:br/>
        <w:br/>
        <w:t>10.   Bajo esta tesitura dividiré el presente voto en  dos  partes.  La</w:t>
        <w:br/>
        <w:t>primera parte, respecto a la excepción  preliminar  presentada  por  el</w:t>
        <w:br/>
        <w:t>Estado sobre la falta  de  agotamiento  de  los  recursos  internos  al</w:t>
        <w:br/>
        <w:t>momento  de  la  presentación  de  la   petición   ante   la   Comisión</w:t>
        <w:br/>
        <w:t>Interamericana (párrs.  11  a  29).  La  segunda  parte,  abordaré  las</w:t>
        <w:br/>
        <w:t>dimensiones del derecho a la protección judicial a la luz del  artículo</w:t>
        <w:br/>
        <w:t>25 de la Convención Americana, comprendiendo los siguientes  epígrafes:</w:t>
        <w:br/>
        <w:t>(i) La jurisprudencia interamericana (párr. 30-46); (ii) La  diferencia</w:t>
        <w:br/>
        <w:t>entre el derecho a la protección judicial (artículo 25) y el derecho  a</w:t>
        <w:br/>
        <w:t>recurrir el fallo ante  juez  o  tribunal  superior  —artículo  8.2.h)—</w:t>
        <w:br/>
        <w:t>(párrs. 47-68); (iii) La dimensión integradora de los derechos a la luz</w:t>
        <w:br/>
        <w:t>del artículo 25 de la Convención  Americana  (párrs.  69-94);  (iv)  El</w:t>
        <w:br/>
        <w:t>derecho a la protección judicial en el presente caso (párrs. 95-126); y</w:t>
        <w:br/>
        <w:t>(v) Conclusión:  el  derecho  a  la  garantía  de  los  derechos,  como</w:t>
        <w:br/>
        <w:t>dimensión integradora de derechos fundamentales (de fuente  nacional  y</w:t>
        <w:br/>
        <w:t>convencional) en un modelo de ejercicio del control de convencionalidad</w:t>
        <w:br/>
        <w:t>(párrs. 127-134).</w:t>
        <w:br/>
        <w:br/>
        <w:br/>
        <w:br/>
        <w:t xml:space="preserve">                                PRIMERA PARTE</w:t>
        <w:br/>
        <w:br/>
        <w:t xml:space="preserve">   sobre la presentación de la petición ante la comisión interamericana y</w:t>
        <w:br/>
        <w:t xml:space="preserve">              la regla del agotamiento de los recursos internos</w:t>
        <w:br/>
        <w:br/>
        <w:br/>
        <w:br/>
        <w:br/>
        <w:t>11.   En la primera de las tres excepciones preliminares  opuestas,  el</w:t>
        <w:br/>
        <w:t>Estado manifestó inter alia  que  la  presunta  víctima  no  agotó  los</w:t>
        <w:br/>
        <w:t>recursos judiciales internos  al  momento  de  la  presentación  de  su</w:t>
        <w:br/>
        <w:t>escrito de petición ante la Comisión Interamericana, en virtud  de  que</w:t>
        <w:br/>
        <w:t>aun no se había dictado la sentencia en el proceso criminal seguido  en</w:t>
        <w:br/>
        <w:t>su contra[215].</w:t>
        <w:br/>
        <w:br/>
        <w:t>12.   Al respecto, la Corte IDH en la Sentencia precisó que, en efecto,</w:t>
        <w:br/>
        <w:t>el escrito de petición fue recibido por la Comisión  Interamericana  el</w:t>
        <w:br/>
        <w:t>22 de agosto de 2003, siendo que la sentencia definitiva emitida por la</w:t>
        <w:br/>
        <w:t>Alta Corte de Justicia es de 5 de noviembre siguiente, y hasta el 18 de</w:t>
        <w:br/>
        <w:t>abril de 2005 la Comisión transmitió al Estado las  partes  pertinentes</w:t>
        <w:br/>
        <w:t>de  la  petición  de  la  presunta   víctima.   Además,   el   Tribunal</w:t>
        <w:br/>
        <w:t>Interamericano advirtió que el Estado argumentó desde el 18 de julio de</w:t>
        <w:br/>
        <w:t>2005 que se había presentado dicha  solicitud  con  anterioridad  a  la</w:t>
        <w:br/>
        <w:t>sentencia de fondo y que el Informe de Admisibilidad fue emitido  hasta</w:t>
        <w:br/>
        <w:t>el 9 de marzo de 2007[216].</w:t>
        <w:br/>
        <w:br/>
        <w:t>13.   El Tribunal Interamericano desestimó la excepción  preliminar  al</w:t>
        <w:br/>
        <w:t>considerar esencialmente que “el peticionario alegó que  las  presuntas</w:t>
        <w:br/>
        <w:t>vulneraciones al derecho a recurrir  la  sentencia  condenatoria  y  el</w:t>
        <w:br/>
        <w:t>principio de legalidad ante la Alta Corte de Justicia, fueron resueltas</w:t>
        <w:br/>
        <w:t>de manera desfavorable, mediante la Resolución Interlocutoria de 12  de</w:t>
        <w:br/>
        <w:t>junio de 2003 […], antes de que presentara la respectiva denuncia  ante</w:t>
        <w:br/>
        <w:t>la Comisión. En consecuencia, la Corte enc[ontró] que, en  el  presente</w:t>
        <w:br/>
        <w:t>caso, debido a la inexistencia de un recurso  de  apelación  contra  la</w:t>
        <w:br/>
        <w:t>eventual sentencia condenatoria, la emisión  de  la  misma  no  era  un</w:t>
        <w:br/>
        <w:t>requisito indispensable para efectos de la presentación del  caso  ante</w:t>
        <w:br/>
        <w:t>la Comisión”[217].</w:t>
        <w:br/>
        <w:br/>
        <w:t>14.   Frente a ello concurro con la decisión de la Corte IDH en el caso</w:t>
        <w:br/>
        <w:t>concreto. Asimismo, estimo  necesario  tener  en  cuenta  la  normativa</w:t>
        <w:br/>
        <w:t>convencional   que   regula   el   procedimiento   ante   la   Comisión</w:t>
        <w:br/>
        <w:t>Interamericana, a fin de  interpretarla  debidamente  y  en  razón  del</w:t>
        <w:br/>
        <w:t>efecto útil del  Sistema  Interamericano  de  Derechos  Humanos  en  su</w:t>
        <w:br/>
        <w:t>conjunto.</w:t>
        <w:br/>
        <w:br/>
        <w:t>15.    El  Capítulo  VII  de  la  Convención  Americana  establece   la</w:t>
        <w:br/>
        <w:t>organización, funciones, competencia y  procedimiento  de  la  Comisión</w:t>
        <w:br/>
        <w:t>Interamericana respecto de los derechos reconocidos en la misma. En  la</w:t>
        <w:br/>
        <w:t>Sección 3, relativa a la Competencia de la Comisión, el  artículo  46.1</w:t>
        <w:br/>
        <w:t>dispone:</w:t>
        <w:br/>
        <w:br/>
        <w:t xml:space="preserve">    Para que una petición o  comunicación  presentada  conforme  a  los</w:t>
        <w:br/>
        <w:t xml:space="preserve">    artículos 44 ó 45 sea admitida por la Comisión, se requerirá:</w:t>
        <w:br/>
        <w:br/>
        <w:br/>
        <w:t xml:space="preserve">    a) Que se hayan interpuesto y agotado los recursos de  jurisdicción</w:t>
        <w:br/>
        <w:t xml:space="preserve">       interna, conforme a los  principios  del  Derecho  Internacional</w:t>
        <w:br/>
        <w:t xml:space="preserve">       generalmente reconocidos;</w:t>
        <w:br/>
        <w:br/>
        <w:t>[…]</w:t>
        <w:br/>
        <w:br/>
        <w:t>16.   Mediante una interpretación literal de la norma, que  atiende  al</w:t>
        <w:br/>
        <w:t>sentido corriente de sus términos[218],  se  puede  desprender  que  la</w:t>
        <w:br/>
        <w:t>valoración que hace la Comisión Interamericana sobre el agotamiento  de</w:t>
        <w:br/>
        <w:t>los recursos internos se da en la determinación de la admisibilidad  de</w:t>
        <w:br/>
        <w:t>la petición.</w:t>
        <w:br/>
        <w:br/>
        <w:t>17.   Es preciso distinguir  entre  tres  momentos  procedimentales,  a</w:t>
        <w:br/>
        <w:t>saber: a) la presentación de la  petición  inicial;  b)  su  valoración</w:t>
        <w:br/>
        <w:t>inicial, a través de un examen  preliminar  (prima  facie),  y  de  ser</w:t>
        <w:br/>
        <w:t>procedente, el traslado de las partes pertinentes  de  la  petición  al</w:t>
        <w:br/>
        <w:t>Estado  demandado;  y  c)  la  admisión  del  caso,   de   considerarse</w:t>
        <w:br/>
        <w:t>pertinente, ante el Sistema Interamericano, a través de la adopción del</w:t>
        <w:br/>
        <w:t>Informe de Admisibilidad.</w:t>
        <w:br/>
        <w:br/>
        <w:t>18.   Al respecto, en la Resolución de Excepciones Preliminares  en  el</w:t>
        <w:br/>
        <w:t>caso Castillo Petruzzi y otros Vs. Perú, esta Corte IDH señaló que  “no</w:t>
        <w:br/>
        <w:t>debiera confundirse el recibo de una denuncia, que deriva  de  un  acto</w:t>
        <w:br/>
        <w:t>del denunciante, con la admisión  y  tramitación  de  aquélla,  que  se</w:t>
        <w:br/>
        <w:t>concreta en actos específicos de la propia  Comisión,  como  lo  es  la</w:t>
        <w:br/>
        <w:t>resolución que admite la denuncia, en su caso,  y  la  notificación  al</w:t>
        <w:br/>
        <w:t>Estado acerca de ésta”[219].</w:t>
        <w:br/>
        <w:br/>
        <w:t>19.   Resulta  necesario  interpretar  el  referido  artículo  46.1  en</w:t>
        <w:br/>
        <w:t>relación a la fase del procedimiento de que se trate,  por  lo  que  si</w:t>
        <w:br/>
        <w:t>bien el Sistema Interamericano  es  subsidiario  y  complementario,  la</w:t>
        <w:br/>
        <w:t>integralidad del mismo requiere  distinguir  entre  el  momento  de  la</w:t>
        <w:br/>
        <w:t>presentación de la petición inicial por parte del  peticionario,  y  el</w:t>
        <w:br/>
        <w:t>examen preliminar (tramitación inicial) que la Comisión  Interamericana</w:t>
        <w:br/>
        <w:t>realiza de dicha  petición[220].  En  esta  última  fase  procedimental</w:t>
        <w:br/>
        <w:t>evalúa la procedencia del traslado de  las  partes  pertinentes  de  la</w:t>
        <w:br/>
        <w:t>petición al  Estado,  luego  de  haberse  llevado  a  cabo  un  estudio</w:t>
        <w:br/>
        <w:t>preliminar de los requisitos de admisibilidad.  Es  decir,  que  si  la</w:t>
        <w:br/>
        <w:t>petición no es “manifiestamente improcedente”, la Comisión decide darle</w:t>
        <w:br/>
        <w:t>trámite y comunicarle al Estado dicha decisión, lo que no significa que</w:t>
        <w:br/>
        <w:t>el caso sea admisible para los efectos de los artículos 46 o 47  de  la</w:t>
        <w:br/>
        <w:t>Convención Americana.</w:t>
        <w:br/>
        <w:br/>
        <w:t>20.   El Estado, luego de transmitida la petición,  será  el  que  deba</w:t>
        <w:br/>
        <w:t>especificar, de ser el caso, los recursos internos  que  aún  no  hayan</w:t>
        <w:br/>
        <w:t>sido  agotados,  y  demostrar  que  estos   recursos   se   encontraban</w:t>
        <w:br/>
        <w:t>disponibles y eran adecuados, idóneos y efectivos[221], lo cual ha sido</w:t>
        <w:br/>
        <w:t>reiterado en la jurisprudencia constante de la Corte IDH. A partir  del</w:t>
        <w:br/>
        <w:t>traslado  de  la  petición  al  Estado,  se   inicia   propiamente   el</w:t>
        <w:br/>
        <w:t>contradictorio, y es en esa  etapa  donde  la  Comisión  Interamericana</w:t>
        <w:br/>
        <w:t>—debiendo respetar en todo momento la equidad procesal de las partes  y</w:t>
        <w:br/>
        <w:t>la adecuada defensa de las mismas— está  en  capacidad  de  evaluar  la</w:t>
        <w:br/>
        <w:t>procedencia  de  la  petición  y,  en  su  caso,  la  admisibilidad   o</w:t>
        <w:br/>
        <w:t>inadmisibilidad de la petición conforme a lo dispuesto en los artículos</w:t>
        <w:br/>
        <w:t>46 o 47 de la Convención Americana. De  lo  contrario,  al  recibir  la</w:t>
        <w:br/>
        <w:t>petición, es decir, antes  de  darle  trámite  o  realizar  el  estudio</w:t>
        <w:br/>
        <w:t>inicial de la misma, la Comisión estaría obligada a verificar con plena</w:t>
        <w:br/>
        <w:t>certeza si en  cada  situación  se  han  agotado  los  recursos  de  la</w:t>
        <w:br/>
        <w:t>jurisdicción interna y abundar en la legislación de  cada  Estado  para</w:t>
        <w:br/>
        <w:t>determinar si pudieran existir otros posibles recursos a  agotar  y  si</w:t>
        <w:br/>
        <w:t>resultan eficaces,  lo  cual  según  la  jurisprudencia  constante  del</w:t>
        <w:br/>
        <w:t>Tribunal  Interamericano,  le  corresponde  al  Estado[222].   En  este</w:t>
        <w:br/>
        <w:t>sentido, la Corte IDH ha establecido que[223]:</w:t>
        <w:br/>
        <w:br/>
        <w:t xml:space="preserve">    En primer lugar, la Corte ha señalado que la falta  de  agotamiento  de</w:t>
        <w:br/>
        <w:t xml:space="preserve">    recursos es una cuestión de pura admisibilidad y que el Estado  que  la</w:t>
        <w:br/>
        <w:t xml:space="preserve">    alega debe indicar los recursos internos que  es  preciso  agotar,  así</w:t>
        <w:br/>
        <w:t xml:space="preserve">    como acreditar que esos recursos son efectivos. En segundo término,  la</w:t>
        <w:br/>
        <w:t xml:space="preserve">    excepción de no agotamiento de recursos internos debe plantearse,  para</w:t>
        <w:br/>
        <w:t xml:space="preserve">    que sea oportuna, en la etapa de admisibilidad del  procedimiento  ante</w:t>
        <w:br/>
        <w:t xml:space="preserve">    la Comisión, o sea, antes  de  cualquier  consideración  en  cuanto  al</w:t>
        <w:br/>
        <w:t xml:space="preserve">    fondo; si no es así, se presume que el Estado  renuncia  tácitamente  a</w:t>
        <w:br/>
        <w:t xml:space="preserve">    valerse de ella. En tercer lugar, el Estado demandado  puede  renunciar</w:t>
        <w:br/>
        <w:t xml:space="preserve">    en forma expresa o tácita a la invocación de la falta de agotamiento de</w:t>
        <w:br/>
        <w:t xml:space="preserve">    los recursos internos[224]. (Subrayado añadido).</w:t>
        <w:br/>
        <w:t>21.   En efecto, ha sido jurisprudencia constante de la Corte  IDH  que</w:t>
        <w:br/>
        <w:t>una objeción al ejercicio de su  jurisdicción  basada  en  la  supuesta</w:t>
        <w:br/>
        <w:t>falta de agotamiento de los recursos internos debe ser presentada en el</w:t>
        <w:br/>
        <w:t>momento procesal oportuno[225], esto es, durante  las  primeras  etapas</w:t>
        <w:br/>
        <w:t>del procedimiento de admisibilidad ante la Comisión[226], por  lo  cual</w:t>
        <w:br/>
        <w:t>se entiende que luego de  dicho  momento  procesal  oportuno  opera  el</w:t>
        <w:br/>
        <w:t>principio de preclusión procesal[227]; además  de  que  corresponde  al</w:t>
        <w:br/>
        <w:t>Estado, al alegar la falta de agotamiento  de  los  recursos  internos,</w:t>
        <w:br/>
        <w:t>señalar en esa debida oportunidad los recursos que deben agotarse y  su</w:t>
        <w:br/>
        <w:t>efectividad[228].  El  Tribunal  Interamericano  ha  estimado  que   la</w:t>
        <w:br/>
        <w:t>interpretación que  ha  dado  al  artículo  46.1.a)  de  la  Convención</w:t>
        <w:br/>
        <w:t>Americana  por  más   de   dos   décadas   es   conforme   al   Derecho</w:t>
        <w:br/>
        <w:t>Internacional[229].</w:t>
        <w:br/>
        <w:br/>
        <w:t>22.   En el presente caso, hay que distinguir tres momentos, a saber:</w:t>
        <w:br/>
        <w:t>(i) la recepción de la petición inicial de la hoy víctima ante la</w:t>
        <w:br/>
        <w:t>Comisión Interamericana (22 de agosto de 2003); (ii) el traslado al</w:t>
        <w:br/>
        <w:t>Estado de las partes pertinentes de la petición inicial (18 de abril de</w:t>
        <w:br/>
        <w:t>2005); y (iii) el Informe de Admisibilidad de la Comisión (9 de marzo</w:t>
        <w:br/>
        <w:t>de 2007). La Corte IDH, en la Sentencia, encontró razonable que el</w:t>
        <w:br/>
        <w:t>peticionario no esperara hasta la emisión del fallo de la Alta Corte de</w:t>
        <w:br/>
        <w:t>Justicia de Suriname, siendo que de por sí no existía un recurso</w:t>
        <w:br/>
        <w:t>adecuado para impugnarlo y que ya le habían rechazado las objeciones</w:t>
        <w:br/>
        <w:t>interpuestas a la víctima del presente caso, mediante Resolución</w:t>
        <w:br/>
        <w:t>Interlocutoria de dicha Alta Corte de Justicia de 12 de junio de</w:t>
        <w:br/>
        <w:t>2003[230]. Si la Comisión hubiera aplicado prima facie la falta de</w:t>
        <w:br/>
        <w:t>agotamiento de los recursos —teniendo como momento de la valoración de</w:t>
        <w:br/>
        <w:t>su agotamiento la presentación de la denuncia ante la Comisión—, se</w:t>
        <w:br/>
        <w:t>hubiera privado de evaluar la situación en concreto, que ameritara</w:t>
        <w:br/>
        <w:t>aguardar a la emisión de la Sentencia y el subsiguiente trámite al</w:t>
        <w:br/>
        <w:t>Estado. No debe perderse de vista, como se expresó en la presente</w:t>
        <w:br/>
        <w:t>Sentencia, y siguiendo la propia línea jurisprudencial del Tribunal</w:t>
        <w:br/>
        <w:t>Interamericano[231], que “no es tarea de la Corte, ni de la Comisión,</w:t>
        <w:br/>
        <w:t>identificar ex officio cuáles son los recursos internos pendientes de</w:t>
        <w:br/>
        <w:t>agotamiento. El Tribunal resalta que no compete a los órganos</w:t>
        <w:br/>
        <w:t>internacionales subsanar la falta de precisión de los alegatos del</w:t>
        <w:br/>
        <w:t>Estado”[232].</w:t>
        <w:br/>
        <w:br/>
        <w:t>23.   Es cierto que la regla del previo  agotamiento  de  los  recursos</w:t>
        <w:br/>
        <w:t>internos está concebida en interés del Estado, pues  busca  dispensarlo</w:t>
        <w:br/>
        <w:t>de responder ante un órgano internacional por actos que se le  imputen,</w:t>
        <w:br/>
        <w:t>antes de haber  tenido  la  ocasión  de  remediarlos  con  sus  propios</w:t>
        <w:br/>
        <w:t>medios[233]. Lo anterior  se  desprende  del  propio  preámbulo  de  la</w:t>
        <w:br/>
        <w:t>Convención Americana que establece que la protección  internacional  es</w:t>
        <w:br/>
        <w:t>“coadyuvante o complementaria de la que ofrece el  derecho  interno  de</w:t>
        <w:br/>
        <w:t>los Estados americanos”. Sin embargo, tal y como  se  ha  señalado,  de</w:t>
        <w:br/>
        <w:t>manera general, es recién con el traslado de la petición al Estado, que</w:t>
        <w:br/>
        <w:t>el contradictorio se inicia y se actualiza la posibilidad del Estado de</w:t>
        <w:br/>
        <w:t>interponer sus excepciones preliminares, dándose inicio a la  etapa  de</w:t>
        <w:br/>
        <w:t>admisibilidad, en la que debe garantizarse en todo momento la  igualdad</w:t>
        <w:br/>
        <w:t>de las partes y la adecuada defensa, especialmente sobre  cada  una  de</w:t>
        <w:br/>
        <w:t>las actuaciones y escritos posteriores.</w:t>
        <w:br/>
        <w:br/>
        <w:t>24.   Ahora bien, a mi entender, la regla del previo agotamiento de los</w:t>
        <w:br/>
        <w:t>recursos internos no sólo está prevista en interés del Estado —conforme</w:t>
        <w:br/>
        <w:t>a la línea jurisprudencial que ha  mantenido  la  Corte  IDH  desde  su</w:t>
        <w:br/>
        <w:t>primera sentencia contenciosa—; también esta regla implica, a  su  vez,</w:t>
        <w:br/>
        <w:t>un  derecho  de  las  presuntas  víctimas  a  los  recursos  judiciales</w:t>
        <w:br/>
        <w:t>efectivos de conformidad con el artículo 25 del Pacto de San  José  que</w:t>
        <w:br/>
        <w:t>permitan proteger los derechos fundamentales en sede interna, antes  de</w:t>
        <w:br/>
        <w:t>que se active la tutela internacional de  protección.  De  esta  forma,</w:t>
        <w:br/>
        <w:t>este requisito de procedibilidad ante la Comisión,  si  bien  actúa  en</w:t>
        <w:br/>
        <w:t>interés  del  Estado  para  que  lo  dispense  de  responder  ante  las</w:t>
        <w:br/>
        <w:t>instancias internacionales  de  protección  de  los  derechos  humanos,</w:t>
        <w:br/>
        <w:t>también implica un deber hacia el propio Estado de prever los  recursos</w:t>
        <w:br/>
        <w:t>idóneos y adecuados para lograr la protección efectiva de los  derechos</w:t>
        <w:br/>
        <w:t>en sede nacional y conforme a las reglas del debido  proceso  legal  en</w:t>
        <w:br/>
        <w:t>los términos que lo dispone  la  Convención  Americana,  en  tanto  que</w:t>
        <w:br/>
        <w:t>permite una tutela nacional que logre proteger el  derecho  fundamental</w:t>
        <w:br/>
        <w:t>con mayor prontitud que la que pudiera eventualmente lograrse  en  sede</w:t>
        <w:br/>
        <w:t>internacional.</w:t>
        <w:br/>
        <w:br/>
        <w:t>25.   Al respecto, debe recordarse, como lo ha establecido el  Tribunal</w:t>
        <w:br/>
        <w:t>Interamericano que, el Estado “es el principal garante de los  derechos</w:t>
        <w:br/>
        <w:t>humanos de la personas, de manera que, si se produce un acto violatorio</w:t>
        <w:br/>
        <w:t>de dichos derechos, es  el  propio  Estado  quien  tiene  el  deber  de</w:t>
        <w:br/>
        <w:t>resolver el asunto a nivel interno […], antes de  tener  que  responder</w:t>
        <w:br/>
        <w:t>ante instancias internacionales como el Sistema Interamericano, lo cual</w:t>
        <w:br/>
        <w:t>deriva del carácter subsidiario que reviste  el  proceso  internacional</w:t>
        <w:br/>
        <w:t>frente  a  los  sistemas  nacionales  de  garantías  de  los   derechos</w:t>
        <w:br/>
        <w:t>humanos”[234].  Esas  ideas  también  han   adquirido   forma   en   la</w:t>
        <w:br/>
        <w:t>jurisprudencia reciente bajo la concepción de que todas las autoridades</w:t>
        <w:br/>
        <w:t>y órganos de un Estado Parte en la Convención tienen la  obligación  de</w:t>
        <w:br/>
        <w:t>ejercer un “control de convencionalidad”[235].</w:t>
        <w:br/>
        <w:br/>
        <w:t>26.   Adicionalmente, la disposición del artículo 46 de  la  Convención</w:t>
        <w:br/>
        <w:t>Americana debe de interpretarse de conformidad con el artículo 29.a) de</w:t>
        <w:br/>
        <w:t>la misma, que establece que “ninguna disposición” del Pacto de San José</w:t>
        <w:br/>
        <w:t>puede ser interpretada en  el  sentido  de  “[…]  suprimir  el  goce  y</w:t>
        <w:br/>
        <w:t>ejercicio de los derechos y libertades reconocidos en la  Convención  o</w:t>
        <w:br/>
        <w:t>limitarlos en mayor medida que la prevista en ella”.  Esto  es  que  el</w:t>
        <w:br/>
        <w:t>Sistema Interamericano debe ser funcional y efectivamente protector  de</w:t>
        <w:br/>
        <w:t>los derechos humanos, por  lo  que  no  resulta  razonable  que  si  el</w:t>
        <w:br/>
        <w:t>requisito del agotamiento de los recursos internos se  alcanzó  durante</w:t>
        <w:br/>
        <w:t>el transcurso del procedimiento inicial ante la Comisión, antes  de  la</w:t>
        <w:br/>
        <w:t>adopción del Informe de Admisibilidad, o incluso antes de que el Estado</w:t>
        <w:br/>
        <w:t>conozca de la petición, una vez  ante  la  Corte  IDH,  ésta  decidiera</w:t>
        <w:br/>
        <w:t>desvirtuar total o parcialmente el caso, no obstante la  existencia  de</w:t>
        <w:br/>
        <w:t>presuntas violaciones  alegadas.  Dicho  estándar  sería  evidentemente</w:t>
        <w:br/>
        <w:t>contrario a una interpretación favorable a la presunta víctima  y,  por</w:t>
        <w:br/>
        <w:t>ende, resultaría contrario al principio  pro  persona,  destacando  que</w:t>
        <w:br/>
        <w:t>está en juego el derecho de acceso a la justicia —en  sentido  amplio—.</w:t>
        <w:br/>
        <w:t>Igualmente, una postura de este tipo llevaría a desconocer la necesidad</w:t>
        <w:br/>
        <w:t>de prevalencia del derecho sustancial sobre el procedimental.</w:t>
        <w:br/>
        <w:br/>
        <w:t>27.   En el mismo sentido y de acuerdo a una interpretación sistemática</w:t>
        <w:br/>
        <w:t>del Sistema Interamericano, una postura restrictiva como considerar que</w:t>
        <w:br/>
        <w:t>el agotamiento de los recursos  internos  debe  actualizarse  desde  la</w:t>
        <w:br/>
        <w:t>presentación de la petición inicial, repercutiría en  la  funcionalidad</w:t>
        <w:br/>
        <w:t>del mismo y su efecto útil. Más aún cuando el artículo 44 de la  propia</w:t>
        <w:br/>
        <w:t>Convención Americana otorga la posibilidad de que “cualquier persona  o</w:t>
        <w:br/>
        <w:t>grupo de personas, o entidades no gubernamentales […] puedan  presentar</w:t>
        <w:br/>
        <w:t>a la Comisión peticiones que contengan denuncias o quejas de  violación</w:t>
        <w:br/>
        <w:t>de [la] Convención por un Estado parte”. En este sentido, y en vista de</w:t>
        <w:br/>
        <w:t>la tutela efectiva de los Derechos Humanos, la Convención Americana  no</w:t>
        <w:br/>
        <w:t>pretendió exigir arduos requisitos a fin de presentar una  petición  al</w:t>
        <w:br/>
        <w:t>Sistema, lo  cual  requeriría  de  una  asistencia  letrada  conocedora</w:t>
        <w:br/>
        <w:t>necesariamente de la  jurisdicción  interna  e  internacional.  Por  el</w:t>
        <w:br/>
        <w:t>contrario,  en   vista   del   trámite   inicial   ante   la   Comisión</w:t>
        <w:br/>
        <w:t>Interamericana,  resulta  razonable  que,  de  no   ser   la   petición</w:t>
        <w:br/>
        <w:t>“manifiestamente improcedente”, ésta  evalúe  debidamente  la  petición</w:t>
        <w:br/>
        <w:t>inicial, a través de un  examen  preliminar,  y  de  ser  necesario  la</w:t>
        <w:br/>
        <w:t>transmita al Estado, para que éste se pueda pronunciar al  respecto.  A</w:t>
        <w:br/>
        <w:t>partir de ello, la Comisión podrá valorar, en su caso,  las  posiciones</w:t>
        <w:br/>
        <w:t>de  las  partes  respecto  del  agotamiento   de   recursos   internos,</w:t>
        <w:br/>
        <w:t>garantizando en todo momento el  contradictorio,  la  igualdad  de  las</w:t>
        <w:br/>
        <w:t>partes y  la  adecuada  defensa,  para  así  determinar,  en  un  plazo</w:t>
        <w:br/>
        <w:t>razonable[236], sobre la admisibilidad de dicha petición,  mediante  la</w:t>
        <w:br/>
        <w:t>adopción del Informe de Admisibilidad.</w:t>
        <w:br/>
        <w:br/>
        <w:t>28.   Cabe señalar que el Tribunal Europeo de Derechos Humanos  tampoco</w:t>
        <w:br/>
        <w:t>ha considerado necesario el agotamiento de  los  recursos  internos  al</w:t>
        <w:br/>
        <w:t>momento de la presentación de la petición. En efecto,  el  Tribunal  de</w:t>
        <w:br/>
        <w:t>Estrasburgo ha considerado que este agotamiento puede ser alcanzado  de</w:t>
        <w:br/>
        <w:t>manera brevemente posterior a la  presentación  de  la  petición,  pero</w:t>
        <w:br/>
        <w:t>antes de que se determine la admisibilidad de la  misma[237].  Criterio</w:t>
        <w:br/>
        <w:t>también compartido, en su momento, por el mismo Tribunal en la etapa de</w:t>
        <w:br/>
        <w:t>funcionamiento de la Comisión Europea de Derechos Humanos, antes de  la</w:t>
        <w:br/>
        <w:t>entrada en vigor del Protocolo 11 al Convenio Europeo de Protección  de</w:t>
        <w:br/>
        <w:t>Derechos  y  Libertades  Fundamentales[238].  En  este  sentido,   debe</w:t>
        <w:br/>
        <w:t>destacarse  la  similitud  de  las  disposiciones  contenidas   en   la</w:t>
        <w:br/>
        <w:t>Convención Americana (art.  46.1)[239]  y  el  Convenio  Europeo  (art.</w:t>
        <w:br/>
        <w:t>35.1)[240] sobre Derechos Humanos;  asimismo,  deben  considerarse  las</w:t>
        <w:br/>
        <w:t>diferencias  y  realidades  funcionales   entre   ambos   sistemas   de</w:t>
        <w:br/>
        <w:t>protección, ya que en el Sistema Interamericano aun se cuenta  con  una</w:t>
        <w:br/>
        <w:t>Comisión que actúa como una instancia inicial, que es el canal a través</w:t>
        <w:br/>
        <w:t>del cual la Convención Americana otorga a la persona el derecho de  dar</w:t>
        <w:br/>
        <w:t>por sí sola el impulso inicial necesario para que se ponga en marcha el</w:t>
        <w:br/>
        <w:t>sistema internacional de  protección  de  los  derechos  humanos,  cuyo</w:t>
        <w:br/>
        <w:t>procedimiento es necesario  agota[241].  La  dinámica  y  realidad  del</w:t>
        <w:br/>
        <w:t>funcionamiento de la Comisión Interamericana ha provocado que, hasta el</w:t>
        <w:br/>
        <w:t>momento, se sigan  presentando  relativamente  pocos  casos  ante  este</w:t>
        <w:br/>
        <w:t>Tribunal Interamericano.</w:t>
        <w:br/>
        <w:br/>
        <w:t>29.   En conclusión, de conformidad  con  el  artículo  46.1.a)  de  la</w:t>
        <w:br/>
        <w:t>Convención Americana, el cual dispone que “[p]ara que una petición  […]</w:t>
        <w:br/>
        <w:t>sea  admitida  por  la  Comisión[,]  se  requerirá  […]  que  se  hayan</w:t>
        <w:br/>
        <w:t>interpuesto y agotado los recursos de  jurisdicción  interna”,  resulta</w:t>
        <w:br/>
        <w:t>pertinente  considerar   que   la   petición   inicial,   de   no   ser</w:t>
        <w:br/>
        <w:t>manifiestamente improcedente al momento del análisis preliminar,  puede</w:t>
        <w:br/>
        <w:t>estar sujeta al contradictorio de las partes, incluyendo el agotamiento</w:t>
        <w:br/>
        <w:t>de los recursos  internos  (debiendo  respetarse  en  todo  momento  la</w:t>
        <w:br/>
        <w:t>igualdad procesal y la adecuada defensa); por lo que el agotamiento  de</w:t>
        <w:br/>
        <w:t>dichos recursos debe verificarse y  actualizarse  de  forma  definitiva</w:t>
        <w:br/>
        <w:t>hasta el momento en que la Comisión resuelva, en  un  plazo  razonable,</w:t>
        <w:br/>
        <w:t>sobre la admisibilidad de la petición, esto  es,  cuando  se  emite  un</w:t>
        <w:br/>
        <w:t>Informe de Admisibilidad o en su caso de Inadmisibilidad.</w:t>
        <w:br/>
        <w:br/>
        <w:br/>
        <w:t xml:space="preserve">                                SEGUNDA PARTE</w:t>
        <w:br/>
        <w:br/>
        <w:t xml:space="preserve">   LAS DIMENSIONES DEL DERECHO A LA PROTECCIÓN JUDICIAL (ARTÍCULO 25 DE LA</w:t>
        <w:br/>
        <w:t xml:space="preserve">                            CONVENCIÓN AMERICANA)</w:t>
        <w:br/>
        <w:br/>
        <w:t>I. LA JURISPRUDENCIA DE LA CORTE INTERAMERICANA DE DERECHOS HUMANOS</w:t>
        <w:br/>
        <w:br/>
        <w:t xml:space="preserve">      A) El deber de garantizar el acceso a un recurso judicial que  sea</w:t>
        <w:br/>
        <w:t xml:space="preserve">      efectivo, adecuado, rápido y sencillo</w:t>
        <w:br/>
        <w:br/>
        <w:t>30.    El  artículo  25.1  de  la  Convención  Americana  garantiza  la</w:t>
        <w:br/>
        <w:t>existencia de un recurso  sencillo,  rápido  y  efectivo  ante  juez  o</w:t>
        <w:br/>
        <w:t>tribunal  competente[242].   La  Corte  IDH  ha  establecido  que,   de</w:t>
        <w:br/>
        <w:t>conformidad con el Pacto de San José, los Estados Parte están obligados</w:t>
        <w:br/>
        <w:t>a  suministrar  recursos  judiciales  efectivos  a  las   víctimas   de</w:t>
        <w:br/>
        <w:t>violaciones de los derechos humanos (artículo  25)[243],  recursos  que</w:t>
        <w:br/>
        <w:t>deben ser sustanciados de conformidad con las reglas del debido proceso</w:t>
        <w:br/>
        <w:t>legal (artículo 8.1)[244]; todo ello dentro de la obligación general, a</w:t>
        <w:br/>
        <w:t>cargo de los mismos Estados, de garantizar el libre y  pleno  ejercicio</w:t>
        <w:br/>
        <w:t>de los derechos reconocidos por el Pacto de San José a toda persona que</w:t>
        <w:br/>
        <w:t>se encuentre bajo su jurisdicción (artículo 1.1)[245].</w:t>
        <w:br/>
        <w:br/>
        <w:t>31.   La efectividad supone que, además de la existencia formal de  los</w:t>
        <w:br/>
        <w:t>recursos, éstos den  resultados  o  respuestas  a  las  violaciones  de</w:t>
        <w:br/>
        <w:t>derechos  contemplados  ya  sea  en  la  Convención  Americana,  en  la</w:t>
        <w:br/>
        <w:t>Constitución o en las leyes[246]. Es decir, el Tribunal  Interamericano</w:t>
        <w:br/>
        <w:t>ha establecido que para que tal recurso efectivo exista, no  basta  con</w:t>
        <w:br/>
        <w:t>que esté  previsto  por  la  Constitución  o  la  ley  o  con  que  sea</w:t>
        <w:br/>
        <w:t>formalmente admisible, sino que se requiere que  sea  realmente  idóneo</w:t>
        <w:br/>
        <w:t>para establecer si se ha incurrido en  una  violación  a  los  derechos</w:t>
        <w:br/>
        <w:t>humanos y proveer lo necesario para remediarla. No pueden  considerarse</w:t>
        <w:br/>
        <w:t>efectivos aquellos recursos que, por las condiciones generales del país</w:t>
        <w:br/>
        <w:t>o incluso por las circunstancias particulares de un caso dado, resulten</w:t>
        <w:br/>
        <w:t>ilusorios[247].</w:t>
        <w:br/>
        <w:br/>
        <w:t>32.   La Corte IDH  ha  señalado  también  que,  en  los  términos  del</w:t>
        <w:br/>
        <w:t>artículo 25 de la Convención  Americana,  es  posible  identificar  dos</w:t>
        <w:br/>
        <w:t>obligaciones   específicas   del   Estado.   La   primera,    consagrar</w:t>
        <w:br/>
        <w:t>normativamente y asegurar la debida aplicación  de  recursos  efectivos</w:t>
        <w:br/>
        <w:t>ante las autoridades competentes, que amparen a todas las personas bajo</w:t>
        <w:br/>
        <w:t>su jurisdicción contra actos que violen sus  derechos  fundamentales  o</w:t>
        <w:br/>
        <w:t>que conlleven la determinación de los derechos y obligaciones de éstas.</w:t>
        <w:br/>
        <w:t>La  segunda,  garantizar  los  medios  para  ejecutar  las  respectivas</w:t>
        <w:br/>
        <w:t>decisiones y sentencias  definitivas  emitidas  por  tales  autoridades</w:t>
        <w:br/>
        <w:t>competentes[248], de manera que se protejan efectivamente los  derechos</w:t>
        <w:br/>
        <w:t>declarados o reconocidos.</w:t>
        <w:br/>
        <w:br/>
        <w:t>33.   El derecho establecido en el artículo 25 se encuentra íntimamente</w:t>
        <w:br/>
        <w:t>ligado con la obligación general del  artículo  1.1  de  la  Convención</w:t>
        <w:br/>
        <w:t>Americana, al atribuir funciones de protección al  derecho  interno  de</w:t>
        <w:br/>
        <w:t>los Estados Partes[249]. A la vista de lo anterior, el Estado tiene  la</w:t>
        <w:br/>
        <w:t>responsabilidad no  sólo  de  diseñar  y  consagrar  normativamente  un</w:t>
        <w:br/>
        <w:t>recurso eficaz, sino también la de asegurar  la  debida  aplicación  de</w:t>
        <w:br/>
        <w:t>dicho recurso por parte de sus autoridades judiciales[250]. El  proceso</w:t>
        <w:br/>
        <w:t>debe  tender  a  la  materialización  de  la  protección  del   derecho</w:t>
        <w:br/>
        <w:t>reconocido en el pronunciamiento judicial mediante la aplicación idónea</w:t>
        <w:br/>
        <w:t>de  dicho  pronunciamiento[251].  Por  tanto,  la  efectividad  de  las</w:t>
        <w:br/>
        <w:t>sentencias y de las providencias judiciales depende de su ejecución. Lo</w:t>
        <w:br/>
        <w:t>contrario supone la negación misma del derecho  involucrado[252].  Todo</w:t>
        <w:br/>
        <w:t>esto implica, conforme al artículo 25.2.b) de la Convención  Americana,</w:t>
        <w:br/>
        <w:t>que los Estados se comprometen  a  desarrollar  las  posibilidades  del</w:t>
        <w:br/>
        <w:t>recurso  judicial[253].  Como  consecuencia  de   lo   ya   dicho,   la</w:t>
        <w:br/>
        <w:t>inexistencia de recursos internos efectivos coloca  a  una  persona  en</w:t>
        <w:br/>
        <w:t>estado de indefensión[254].</w:t>
        <w:br/>
        <w:br/>
        <w:t>34.   El Tribunal Interamericano ha considerado que el  sentido  de  la</w:t>
        <w:br/>
        <w:t>protección otorgada por el artículo 25 del Pacto  de  San  José  es  la</w:t>
        <w:br/>
        <w:t>posibilidad real de acceder a un recurso judicial para que la autoridad</w:t>
        <w:br/>
        <w:t>competente y capaz de emitir una decisión vinculante  determine  si  ha</w:t>
        <w:br/>
        <w:t>habido o no una violación a algún derecho que la  persona  que  reclama</w:t>
        <w:br/>
        <w:t>estima tener y que, en caso de ser encontrada una violación, el recurso</w:t>
        <w:br/>
        <w:t>sea útil para restituir al interesado  en  el  goce  de  su  derecho  y</w:t>
        <w:br/>
        <w:t>repararlo. Sería irrazonable establecer dicha garantía judicial  si  se</w:t>
        <w:br/>
        <w:t>exigiera a las personas saber de antemano si su situación será estimada</w:t>
        <w:br/>
        <w:t>por el órgano judicial como amparada por un derecho específico[255]. Es</w:t>
        <w:br/>
        <w:t>así que el Tribunal Interamericano no  evalúa  la  efectividad  de  los</w:t>
        <w:br/>
        <w:t>recursos interpuestos en función a una eventual resolución favorable  a</w:t>
        <w:br/>
        <w:t>los intereses de la presunta víctima[256].</w:t>
        <w:br/>
        <w:br/>
        <w:t>35.   En razón de lo anterior, independientemente de  si  la  autoridad</w:t>
        <w:br/>
        <w:t>judicial declarase infundado el reclamo de la persona que interpone  el</w:t>
        <w:br/>
        <w:t>recurso por no estar cubierto por la norma  que  invoca  o  no  hubiese</w:t>
        <w:br/>
        <w:t>encontrado una violación del derecho que se alega vulnerado, el  Estado</w:t>
        <w:br/>
        <w:t>está obligado a proveer recursos efectivos que permitan a las  personas</w:t>
        <w:br/>
        <w:t>impugnar aquellos actos de autoridad que consideren violatorios de  sus</w:t>
        <w:br/>
        <w:t>derechos humanos previstos en la Convención Americana, la  Constitución</w:t>
        <w:br/>
        <w:t>o las leyes. En el Caso Castañeda, el Tribunal Interamericano  llegó  a</w:t>
        <w:br/>
        <w:t>la conclusión que el artículo 25 del Pacto de  San  José  establece  el</w:t>
        <w:br/>
        <w:t>derecho a la protección judicial de los derechos,  el  cual  puede  ser</w:t>
        <w:br/>
        <w:t>violado independientemente de que exista o no una violación al  derecho</w:t>
        <w:br/>
        <w:t>reclamado o de que la situación que le servía de sustento se encontraba</w:t>
        <w:br/>
        <w:t>dentro del campo de aplicación del derecho invocado[257].</w:t>
        <w:br/>
        <w:br/>
        <w:t>36.   Aquí es importante señalar que la Corte IDH ha establecido que en</w:t>
        <w:br/>
        <w:t>todos los ordenamientos internos existen múltiples  recursos,  pero  no</w:t>
        <w:br/>
        <w:t>todos son aplicables  en  todas  las  circunstancias.  Si  en  un  caso</w:t>
        <w:br/>
        <w:t>específico el  recurso  no  es  adecuado,  es  obvio  que  no  hay  que</w:t>
        <w:br/>
        <w:t>agotarlo[258]. Lo anterior, sin perjuicio  de  la  posibilidad  de  que</w:t>
        <w:br/>
        <w:t>todos los  recursos  disponibles  en  el  derecho  interno  puedan,  en</w:t>
        <w:br/>
        <w:t>determinadas circunstancias, satisfacer de  una  manera  colectiva  los</w:t>
        <w:br/>
        <w:t>requerimientos establecidos en los artículos 8 y 25  de  la  Convención</w:t>
        <w:br/>
        <w:t>Americana, incluso si ninguno de ellos, en lo individual, cumpla de una</w:t>
        <w:br/>
        <w:t>manera integral con dichas disposiciones[259].</w:t>
        <w:br/>
        <w:br/>
        <w:t>37.   Este Tribunal Interamericano ha establecido  que  el  recurso  de</w:t>
        <w:br/>
        <w:t>amparo por su naturaleza es “el procedimiento judicial sencillo y breve</w:t>
        <w:br/>
        <w:t>que tiene por objeto la tutela de todos los  derechos  reconocidos  por</w:t>
        <w:br/>
        <w:t>las  constituciones  y  leyes  de  los  Estados   Partes   y   por   la</w:t>
        <w:br/>
        <w:t>Convención”[260]. Asimismo, ha considerado que tal recurso entra en  el</w:t>
        <w:br/>
        <w:t>ámbito del artículo 25 del Pacto de San José, por  lo  cual  tiene  que</w:t>
        <w:br/>
        <w:t>cumplir con  varias  exigencias,  entre  las  cuales  se  encuentra  la</w:t>
        <w:br/>
        <w:t>idoneidad y la efectividad[261]. Sin embargo, la Corte IDH ha  estimado</w:t>
        <w:br/>
        <w:t>que no es en sí mismo incompatible con la Convención Americana  que  un</w:t>
        <w:br/>
        <w:t>Estado limite el recurso de amparo a algunas materias, siempre y cuando</w:t>
        <w:br/>
        <w:t>provea otro recurso de similar naturaleza e igual alcance para aquellos</w:t>
        <w:br/>
        <w:t>derechos humanos que no sean de conocimiento de la  autoridad  judicial</w:t>
        <w:br/>
        <w:t>por medio del amparo.[262] En todo caso, lo  importante  es  considerar</w:t>
        <w:br/>
        <w:t>que el recurso judicial sea idóneo para combatir la  violación,  y  que</w:t>
        <w:br/>
        <w:t>sea efectiva su aplicación por la autoridad competente[263].  Dado  que</w:t>
        <w:br/>
        <w:t>toda persona debe tener acceso a un  recurso  sencillo  y  rápido  ante</w:t>
        <w:br/>
        <w:t>jueces   o   tribunales   competentes   que   amparen   sus    derechos</w:t>
        <w:br/>
        <w:t>fundamentales[264].</w:t>
        <w:br/>
        <w:br/>
        <w:t>38.   En algunos momentos se ha interpretado que  el  recurso  efectivo</w:t>
        <w:br/>
        <w:t>del que habla el Tribunal Interamericano,  puede  ofrecerse  dentro  de</w:t>
        <w:br/>
        <w:t>procedimientos penales, especialmente en casos de graves violaciones  a</w:t>
        <w:br/>
        <w:t>derechos humanos. Así, la Corte IDH ha establecido que las víctimas  de</w:t>
        <w:br/>
        <w:t>las violaciones de los derechos humanos, o sus familiares, deben contar</w:t>
        <w:br/>
        <w:t>con amplias posibilidades de ser oídos  y  actuar  en  los  respectivos</w:t>
        <w:br/>
        <w:t>procesos,  que  en  opinión  del  Tribunal  pueden  incluir  tanto   en</w:t>
        <w:br/>
        <w:t>procuración del esclarecimiento de los hechos  y  del  castigo  de  los</w:t>
        <w:br/>
        <w:t>responsables, como en busca de una debida reparación[265].</w:t>
        <w:br/>
        <w:br/>
        <w:t>39.   El Tribunal Interamericano ha entendido también que para que una</w:t>
        <w:br/>
        <w:t>investigación penal constituya un recurso efectivo para asegurar el</w:t>
        <w:br/>
        <w:t>derecho de acceso a la justicia de las presuntas víctimas, así como</w:t>
        <w:br/>
        <w:t>para garantizar los derechos que se han visto afectados, debe cumplirse</w:t>
        <w:br/>
        <w:t>con seriedad y no como una simple formalidad condenada de antemano a</w:t>
        <w:br/>
        <w:t>ser infructuosa; y debe tener un sentido y ser asumida por los Estados</w:t>
        <w:br/>
        <w:t>como un deber jurídico propio y no como una simple gestión de intereses</w:t>
        <w:br/>
        <w:t>particulares, que dependa de la iniciativa procesal de la víctima o de</w:t>
        <w:br/>
        <w:t>sus familiares o de la aportación privada de elementos probatorio[266].</w:t>
        <w:br/>
        <w:t>Igualmente, la Corte IDH en ciertas circunstancias ha examinado la</w:t>
        <w:br/>
        <w:t>efectividad de recursos incoados ante la jurisdicción contenciosa</w:t>
        <w:br/>
        <w:t>administrativa[267]. En tales casos se ha analizado si las decisiones</w:t>
        <w:br/>
        <w:t>tomadas en aquélla han contribuido efectivamente a poner fin a una</w:t>
        <w:br/>
        <w:t>situación violatoria de derechos, a asegurar la no repetición de los</w:t>
        <w:br/>
        <w:t>actos lesivos y a garantizar el libre y pleno ejercicio de los derechos</w:t>
        <w:br/>
        <w:t>protegidos por el Pacto de San José[268].</w:t>
        <w:br/>
        <w:br/>
        <w:t>40.   De esta forma, el derecho de acceso a la justicia debe  asegurar,</w:t>
        <w:br/>
        <w:t>en tiempo razonable,  el  derecho  de  las  presuntas  víctimas  o  sus</w:t>
        <w:br/>
        <w:t>familiares a que se haga todo lo necesario para conocer la verdad de lo</w:t>
        <w:br/>
        <w:t>sucedido e investigar, juzgar y, en su caso, sancionar a los eventuales</w:t>
        <w:br/>
        <w:t>responsables[269].</w:t>
        <w:br/>
        <w:br/>
        <w:t>41.   La Corte IDH ha sostenido desde  su  Opinión  Consultiva  OC-9/87</w:t>
        <w:br/>
        <w:t>que, para que un recurso sea efectivo “se requiere  que  sea  realmente</w:t>
        <w:br/>
        <w:t>idóneo para establecer si se  ha  incurrido  en  una  violación  a  los</w:t>
        <w:br/>
        <w:t>derechos humanos y proveer  lo  necesario  para  remediarla”[270].   Es</w:t>
        <w:br/>
        <w:t>claro que el recurso no será realmente eficaz si no se resuelve  dentro</w:t>
        <w:br/>
        <w:t>de un plazo que permita amparar la violación de la que se reclama[271].</w:t>
        <w:br/>
        <w:t>De aquí se desprende que el recurso mismo deba ser rápido.</w:t>
        <w:br/>
        <w:br/>
        <w:t>42.   En una etapa importante de la jurisprudencia del propio  Tribunal</w:t>
        <w:br/>
        <w:t>Interamericano, se llegó a determinar que el artículo 8 a  la  par  del</w:t>
        <w:br/>
        <w:t>artículo 25 de la Convención Americana consagran el derecho de acceso a</w:t>
        <w:br/>
        <w:t>la justicia[272]. Así la Corte IDH determinó que el  artículo  8.1  del</w:t>
        <w:br/>
        <w:t>Pacto de San José guardaría relación directa  con  el  artículo  25  en</w:t>
        <w:br/>
        <w:t>relación con el artículo 1.1, ambos del mismo tratado,  que  asegura  a</w:t>
        <w:br/>
        <w:t>toda persona un recurso rápido y  sencillo  para  lograr,  entre  otros</w:t>
        <w:br/>
        <w:t>resultados, que los responsables de las  violaciones  de  los  derechos</w:t>
        <w:br/>
        <w:t>humanos sean juzgados  y  para  obtener  una  reparación  por  el  daño</w:t>
        <w:br/>
        <w:t>sufrido[273].  Como ha dicho esta Corte IDH, el artículo 25 “constituye</w:t>
        <w:br/>
        <w:t>uno de los pilares básicos, no sólo de la  Convención  Americana,  sino</w:t>
        <w:br/>
        <w:t>del propio Estado de Derecho en una sociedad democrática en el  sentido</w:t>
        <w:br/>
        <w:t>de la Convención”, toda vez que contribuye decisivamente a asegurar  el</w:t>
        <w:br/>
        <w:t>acceso  a  la  justicia[274].  En  el  Caso  La  Cantuta,  el  Tribunal</w:t>
        <w:br/>
        <w:t>Interamericano  llegó  a  determinar  que  el  acceso  a  la   justicia</w:t>
        <w:br/>
        <w:t>constituye una norma imperativa de Derecho Internacional  (ius  cogens)</w:t>
        <w:br/>
        <w:t>y, como tal, genera obligaciones erga omnes para los Estados de adoptar</w:t>
        <w:br/>
        <w:t>las medidas que sean necesarias para no  dejar  en  la  impunidad  esas</w:t>
        <w:br/>
        <w:t>violaciones, ya sea ejerciendo su jurisdicción para aplicar su  derecho</w:t>
        <w:br/>
        <w:t>interno y el Derecho Internacional para juzgar y, en su caso, sancionar</w:t>
        <w:br/>
        <w:t>a los responsables de hechos de esa índole,  o  colaborando  con  otros</w:t>
        <w:br/>
        <w:t>Estados que lo hagan o  procuren  hacerlo,  en  lo  que  constituye  un</w:t>
        <w:br/>
        <w:t>“mecanismo de garantía colectiva”[275].</w:t>
        <w:br/>
        <w:br/>
        <w:t>43.   Finalmente, a  últimas  fechas,  el  Tribunal  Interamericano  ha</w:t>
        <w:br/>
        <w:t>determinado  que  este  recurso  debe  ofrecer  una  revisión  judicial</w:t>
        <w:br/>
        <w:t>suficiente. Ésta se da cuando el  órgano  judicial  examina  todos  los</w:t>
        <w:br/>
        <w:t>alegatos y argumentos sometidos a su conocimiento sobre la  decisión  o</w:t>
        <w:br/>
        <w:t>acto impugnado,  sin  declinar  su  competencia  al  resolverlos  o  al</w:t>
        <w:br/>
        <w:t>determinar los hechos. Por el contrario, ha señalado  que  no  hay  una</w:t>
        <w:br/>
        <w:t>revisión judicial si el órgano judicial está impedido de determinar  el</w:t>
        <w:br/>
        <w:t>objeto principal de la controversia, como podría suceder  en  casos  en</w:t>
        <w:br/>
        <w:t>que se considera limitado por las determinaciones fácticas o  jurídicas</w:t>
        <w:br/>
        <w:t>realizadas por otro órgano que hubieran sido decisivas en la resolución</w:t>
        <w:br/>
        <w:t>del caso[276].</w:t>
        <w:br/>
        <w:br/>
        <w:t>B) El derecho a la protección judicial contra actos que violen derechos</w:t>
        <w:br/>
        <w:t>fundamentales reconocidos por la Constitución, la ley o la Convención</w:t>
        <w:br/>
        <w:br/>
        <w:t>44.    Un  aspecto  importante  en  la  jurisprudencia   del   Tribunal</w:t>
        <w:br/>
        <w:t>Interamericano es el hecho de que el artículo 25.1  del  Pacto  de  San</w:t>
        <w:br/>
        <w:t>José ha establecido, en términos amplios, que los  recursos  judiciales</w:t>
        <w:br/>
        <w:t>deben proteger y velar no sólo respecto de los derechos  contenidos  en</w:t>
        <w:br/>
        <w:t>la Convención, sino también de aquéllos que estén  reconocidos  por  la</w:t>
        <w:br/>
        <w:t>Constitución o por la ley[277].  Esto  claramente  se  vincula  con  el</w:t>
        <w:br/>
        <w:t>artículo 29.b) del Pacto de San José, de acuerdo con el cual  establece</w:t>
        <w:br/>
        <w:t>derechos mínimos, susceptibles de ampliación  por  otras  disposiciones</w:t>
        <w:br/>
        <w:t>convencionales y nacionales, las cuales la  Convención  Americana  hace</w:t>
        <w:br/>
        <w:t>suyas al proporcionarles el mismo grado de garantía que  otorga  a  los</w:t>
        <w:br/>
        <w:t>derechos  que  las  que  conforman  —idealmente,  un  recurso  judicial</w:t>
        <w:br/>
        <w:t>efectivo, rápido y sencillo—; y en consecuencia, asumiendo también como</w:t>
        <w:br/>
        <w:t>propia la extensión de dichas normas de protección mayor, originalmente</w:t>
        <w:br/>
        <w:t>ajenas a ella.</w:t>
        <w:br/>
        <w:br/>
        <w:t>45.   En la Opinión Consultiva 9/87, la  Corte  IDH  determinó  que  el</w:t>
        <w:br/>
        <w:t>Pacto de San José proporciona ciertos elementos de juicio para precisar</w:t>
        <w:br/>
        <w:t>las características fundamentales que deben tener las garantías de  los</w:t>
        <w:br/>
        <w:t>derechos. Al respecto, en esa oportunidad  el  Tribunal  Interamericano</w:t>
        <w:br/>
        <w:t>señaló que el punto de partida del análisis debe ser la obligación  que</w:t>
        <w:br/>
        <w:t>está a cargo de  todo  Estado  Parte  en  la  Convención  Americana  de</w:t>
        <w:br/>
        <w:t>"respetar  los  derechos  y  libertades  reconocidos  en  ella  y  (de(</w:t>
        <w:br/>
        <w:t>garantizar su libre y pleno ejercicio a toda persona que esté sujeta  a</w:t>
        <w:br/>
        <w:t>su jurisdicción”, según lo dispone el artículo  1.1  de  la  Convención</w:t>
        <w:br/>
        <w:t>Americana. De esa obligación general, se mencionó, se deriva el derecho</w:t>
        <w:br/>
        <w:t>de toda persona, prescrito en el artículo 25.1 "a un recurso sencillo y</w:t>
        <w:br/>
        <w:t>rápido o a cualquier otro recurso efectivo ante los jueces o tribunales</w:t>
        <w:br/>
        <w:t>competentes, que  la  ampare  contra  actos  que  violen  sus  derechos</w:t>
        <w:br/>
        <w:t>fundamentales reconocidos por la Constitución, la  ley  o  la  presente</w:t>
        <w:br/>
        <w:t>Convención"[278].</w:t>
        <w:br/>
        <w:br/>
        <w:t>46.   Es así que el mismo artículo 25.1 del Pacto de San  José  dispone</w:t>
        <w:br/>
        <w:t>que la garantía allí consagrada se  aplica  no  sólo  respecto  de  los</w:t>
        <w:br/>
        <w:t>derechos  contenidos  en  la  Convención  Americana,  sino  también  de</w:t>
        <w:br/>
        <w:t>aquéllos que estén reconocidos por la Constitución o por  la  ley[279].</w:t>
        <w:br/>
        <w:t>Si bien este criterio, en  su  momento,  se  aplicó  en  dicha  Opinión</w:t>
        <w:br/>
        <w:t>Consultiva al  interpretar  cuáles  derechos  no  son  susceptibles  de</w:t>
        <w:br/>
        <w:t>suspensión en estado de emergencia, desde entonces, en pocas  ocasiones</w:t>
        <w:br/>
        <w:t>ha sido utilizado por el Tribunal Interamericano y en definitiva no  ha</w:t>
        <w:br/>
        <w:t>sido desarrollado respecto a todas sus implicaciones.</w:t>
        <w:br/>
        <w:br/>
        <w:t>II. LA DIFERENCIA ENTRE EL DERECHO A LA PROTECCIÓN  JUDICIAL  (ARTÍCULO</w:t>
        <w:br/>
        <w:t>25) Y EL DERECHO A RECURRIR DEL FALLO ANTE  JUEZ  O  TRIBUNAL  SUPERIOR</w:t>
        <w:br/>
        <w:t>(ARTÍCULO 8.2.H)</w:t>
        <w:br/>
        <w:br/>
        <w:t xml:space="preserve">    A) El alcance del derecho a recurrir el fallo ante juez o  tribunal</w:t>
        <w:br/>
        <w:t xml:space="preserve">    superior (artículo   8.2.h) de la Convención Americana)</w:t>
        <w:br/>
        <w:br/>
        <w:t>47.   El artículo 8.2 del Pacto de San José contempla la protección  de</w:t>
        <w:br/>
        <w:t>garantías mínimas (en realidad derechos que integran el debido  proceso</w:t>
        <w:br/>
        <w:t>legal) a favor de “[t]oda persona inculpada de delito”.  En  el  último</w:t>
        <w:br/>
        <w:t>inciso en que expone esos derechos, el inciso h), protege  el  “derecho</w:t>
        <w:br/>
        <w:t>de recurrir del fallo ante juez o  tribunal  superior”.  La  Corte  IDH</w:t>
        <w:br/>
        <w:t>entiende que el artículo 8.2 se refiere, en términos generales,  a  las</w:t>
        <w:br/>
        <w:t>garantías mínimas de una persona que es sometida a una investigación  y</w:t>
        <w:br/>
        <w:t>proceso penal. Esas garantías mínimas deben ser protegidas  dentro  del</w:t>
        <w:br/>
        <w:t>contexto de las distintas etapas  del  proceso  penal,  que  abarca  la</w:t>
        <w:br/>
        <w:t>investigación, acusación, juzgamiento y condena[280].</w:t>
        <w:br/>
        <w:br/>
        <w:t>48.   La Corte IDH, desde el Caso Herrera Ulloa ha considerado  que  el</w:t>
        <w:br/>
        <w:t>derecho de recurrir el fallo es una garantía  primordial  que  se  debe</w:t>
        <w:br/>
        <w:t>respetar en el marco del debido proceso legal, en aras de permitir  que</w:t>
        <w:br/>
        <w:t>una sentencia adversa  pueda  ser  revisada  por  un  juez  o  tribunal</w:t>
        <w:br/>
        <w:t>distinto y de superior jerarquía orgánica[281].  Es  por  ello  que  la</w:t>
        <w:br/>
        <w:t>Corte IDH ha determinado que el derecho de interponer un recurso contra</w:t>
        <w:br/>
        <w:t>el fallo debe ser  garantizado  antes  de  que  la  sentencia  adquiera</w:t>
        <w:br/>
        <w:t>calidad de cosa juzgada, toda vez que se busca proteger el  derecho  de</w:t>
        <w:br/>
        <w:t>defensa otorgando durante el proceso la posibilidad  de  interponer  un</w:t>
        <w:br/>
        <w:t>recurso para evitar que quede firme una decisión que fue  adoptada  con</w:t>
        <w:br/>
        <w:t>vicios y que contiene errores que ocasionarán un perjuicio  indebido  a</w:t>
        <w:br/>
        <w:t>los intereses de una persona[282].</w:t>
        <w:br/>
        <w:br/>
        <w:t>49.   De esta manera, la doble conformidad judicial, expresada mediante</w:t>
        <w:br/>
        <w:t>la íntegra revisión del fallo condenatorio, confirma  el  fundamento  y</w:t>
        <w:br/>
        <w:t>otorga mayor credibilidad al acto jurisdiccional del Estado, y al mismo</w:t>
        <w:br/>
        <w:t>tiempo  brinda  mayor  seguridad  y   tutela   a   los   derechos   del</w:t>
        <w:br/>
        <w:t>condenado[283].</w:t>
        <w:br/>
        <w:br/>
        <w:t>50.   Asimismo, la Corte IDH ha indicado que el derecho de recurrir del</w:t>
        <w:br/>
        <w:t>fallo, consagrado por el Pacto de San José, no se satisface con la mera</w:t>
        <w:br/>
        <w:t>existencia de un órgano de grado superior al que  juzgó  y  condenó  al</w:t>
        <w:br/>
        <w:t>inculpado, ante el que éste tenga o pueda tener acceso.  Para que  haya</w:t>
        <w:br/>
        <w:t>una verdadera revisión de la sentencia, en el sentido requerido por  la</w:t>
        <w:br/>
        <w:t>Convención Americana, es preciso que el  tribunal  superior  reúna  las</w:t>
        <w:br/>
        <w:t>características jurisdiccionales que lo legitiman para conocer del caso</w:t>
        <w:br/>
        <w:t>concreto.  Conviene subrayar que el proceso penal es uno solo a  través</w:t>
        <w:br/>
        <w:t>de sus diversas etapas[284], incluyendo la tramitación de los  recursos</w:t>
        <w:br/>
        <w:t>ordinarios que se interpongan contra la sentencia[285].</w:t>
        <w:br/>
        <w:br/>
        <w:t>51.   De acuerdo al objeto y fin de la Convención Americana, que es  la</w:t>
        <w:br/>
        <w:t>eficaz protección de los derechos humanos[286], se debe entender que el</w:t>
        <w:br/>
        <w:t>recurso que contempla el artículo 8.2.h) de dicho tratado debe  ser  un</w:t>
        <w:br/>
        <w:t>recurso ordinario accesible  y  eficaz  mediante  el  cual  un  juez  o</w:t>
        <w:br/>
        <w:t>tribunal superior procure la corrección de decisiones  jurisdiccionales</w:t>
        <w:br/>
        <w:t>contrarias al derecho[287].</w:t>
        <w:br/>
        <w:br/>
        <w:t>52.   La eficacia del recurso implica que debe  procurar  resultados  o</w:t>
        <w:br/>
        <w:t>respuestas al fin para el cual fue concebido[288]. Asimismo, el recurso</w:t>
        <w:br/>
        <w:t>debe ser accesible, esto es, que no debe requerir mayores complejidades</w:t>
        <w:br/>
        <w:t>que tornen ilusorio este derecho[289]. En ese sentido, la Corte IDH  ha</w:t>
        <w:br/>
        <w:t>estimado que las  formalidades  requeridas  para  que  el  recurso  sea</w:t>
        <w:br/>
        <w:t>admitido deben ser mínimas y no deben constituir un obstáculo para  que</w:t>
        <w:br/>
        <w:t>el recurso cumpla con su  fin  de  examinar  y  resolver  los  agravios</w:t>
        <w:br/>
        <w:t>sustentados por el recurrente[290].</w:t>
        <w:br/>
        <w:br/>
        <w:t>53.   Si bien los Estados tienen un margen de apreciación para  regular</w:t>
        <w:br/>
        <w:t>el ejercicio de ese  recurso,  no  pueden  establecer  restricciones  o</w:t>
        <w:br/>
        <w:t>requisitos que infrinjan la esencia misma del derecho de  recurrir  del</w:t>
        <w:br/>
        <w:t>fallo[291]. Por ello la Corte IDH ha  mencionado  que  debe  entenderse</w:t>
        <w:br/>
        <w:t>que, independientemente del régimen o sistema recursivo que adopten los</w:t>
        <w:br/>
        <w:t>Estados Partes y de la denominación que den al medio de impugnación  de</w:t>
        <w:br/>
        <w:t>la sentencia condenatoria, para que éste sea eficaz debe constituir  un</w:t>
        <w:br/>
        <w:t>medio adecuado para procurar la corrección de una condena errónea. Ello</w:t>
        <w:br/>
        <w:t>requiere  que  pueda  analizar  cuestiones  fácticas,   probatorias   y</w:t>
        <w:br/>
        <w:t>jurídicas en que se basa la  sentencia  impugnada,  puesto  que  en  la</w:t>
        <w:br/>
        <w:t>actividad  jurisdiccional  existe  una   interdependencia   entre   las</w:t>
        <w:br/>
        <w:t>determinaciones fácticas y la aplicación del derecho, de forma tal  que</w:t>
        <w:br/>
        <w:t>una errónea determinación de los hechos implica una errada  o  indebida</w:t>
        <w:br/>
        <w:t>aplicación del derecho. Consecuentemente, las causales  de  procedencia</w:t>
        <w:br/>
        <w:t>del recurso  deben  posibilitar  un  control  amplio  de  los  aspectos</w:t>
        <w:br/>
        <w:t>impugnados de la sentencia condenatoria[292].</w:t>
        <w:br/>
        <w:br/>
        <w:t>54.   Además, el Tribunal Interamericano  ha  considerado  que  “en  la</w:t>
        <w:br/>
        <w:t>regulación que los Estados desarrollen  en  sus  respectivos  regímenes</w:t>
        <w:br/>
        <w:t>recursivos, deben  asegurar  que  dicho  recurso  contra  la  sentencia</w:t>
        <w:br/>
        <w:t>condenatoria respete las garantías  procesales  mínimas  que,  bajo  el</w:t>
        <w:br/>
        <w:t>artículo 8 de la Convención,  resulten  relevantes  y  necesarias  para</w:t>
        <w:br/>
        <w:t>resolver los agravios planteados por el recurrente, lo cual no  implica</w:t>
        <w:br/>
        <w:t>que deba realizarse un nuevo juicio […][293]”.</w:t>
        <w:br/>
        <w:br/>
        <w:t>55.   El juez o tribunal superior  encargado  de  resolver  el  recurso</w:t>
        <w:br/>
        <w:t>interpuesto contra la  sentencia  penal  tiene  el  deber  especial  de</w:t>
        <w:br/>
        <w:t>protección de las garantías judiciales y el debido proceso a todas  las</w:t>
        <w:br/>
        <w:t>partes que intervienen en el  proceso  penal  de  conformidad  con  los</w:t>
        <w:br/>
        <w:t>principios que lo rigen[294].  Así,  este  Tribunal  Interamericano  ha</w:t>
        <w:br/>
        <w:t>señalado  que  la  “posibilidad  de  “recurrir  del  fallo”  debe   ser</w:t>
        <w:br/>
        <w:t>accesible, sin requerir mayores complejidades que tornen ilusorio  este</w:t>
        <w:br/>
        <w:t>derecho”[295].</w:t>
        <w:br/>
        <w:br/>
        <w:t>56.   “Independientemente de la denominación que se le d[é] al  recurso</w:t>
        <w:br/>
        <w:t>existente para recurrir un fallo, lo importante es  que  dicho  recurso</w:t>
        <w:br/>
        <w:t>garantice un examen integral de  la  decisión  recurrida”[296].  “Sobre</w:t>
        <w:br/>
        <w:t>este punto, si bien los Estados  tienen  cierta  discrecionalidad  para</w:t>
        <w:br/>
        <w:t>regular el ejercicio de ese recurso, no pueden establecer restricciones</w:t>
        <w:br/>
        <w:t>o requisitos que infrinjan la esencia misma del derecho a recurrir  del</w:t>
        <w:br/>
        <w:t>fallo”[297]. En el Caso Barreto  Leiva  la  Corte  IDH  estableció  que</w:t>
        <w:br/>
        <w:t>incluso en el marco de fueros  especiales  para  el  enjuiciamiento  de</w:t>
        <w:br/>
        <w:t>altos funcionarios públicos el Estado debe permitir  que  las  personas</w:t>
        <w:br/>
        <w:t>cuenten con la posibilidad de recurrir el fallo condenatorio[298].</w:t>
        <w:br/>
        <w:br/>
        <w:t>57.   En  el  Caso  Vélez  Loor,  el  Tribunal  Interamericano  también</w:t>
        <w:br/>
        <w:t>consideró  que  puede  violar  el  artículo  8.2.h)  una  situación  de</w:t>
        <w:br/>
        <w:t>impedimento fáctico para asegurar un acceso real al derecho a recurrir,</w:t>
        <w:br/>
        <w:t>así como en una ausencia de garantías e inseguridad jurídica[299].</w:t>
        <w:br/>
        <w:br/>
        <w:t>58.   Asimismo, la Corte IDH ha determinado que los Estados  partes  de</w:t>
        <w:br/>
        <w:t>la Convención Americana se encuentran obligados,  en  términos  de  los</w:t>
        <w:br/>
        <w:t>artículos 1.1 y 2 de la  misma,  a  adecuar  su  ordenamiento  jurídico</w:t>
        <w:br/>
        <w:t>interno de conformidad con los parámetros establecidos en relación  con</w:t>
        <w:br/>
        <w:t>el artículo 8.2.h) del mismo instrumento internacional. Esto  inclusive</w:t>
        <w:br/>
        <w:t>si  los  jueces  ejercen  un  control  de  convencionalidad  a  fin  de</w:t>
        <w:br/>
        <w:t>garantizar el derecho a recurrir el fallo conforme al  artículo  8.2.h)</w:t>
        <w:br/>
        <w:t>del  Pacto  de  San  José  y  la  jurisprudencia   de   este   Tribunal</w:t>
        <w:br/>
        <w:t>Interamericano[300].</w:t>
        <w:br/>
        <w:br/>
        <w:t>B) Las diferencias entre los derechos previstos en los artículos 8.2.h)</w:t>
        <w:br/>
        <w:t>(derecho a recurrir el fallo  ante  juez  o  tribunal  superior)  y  25</w:t>
        <w:br/>
        <w:t>(protección judicial)</w:t>
        <w:br/>
        <w:br/>
        <w:t>59.   En la jurisprudencia  de  la  Corte  IDH  se  puede  observar  un</w:t>
        <w:br/>
        <w:t>creciente desarrollo del derecho enmarcado en el artículo 8.2.h) de  la</w:t>
        <w:br/>
        <w:t>Convención Americana. Es  también  posible  advertir  que  el  análisis</w:t>
        <w:br/>
        <w:t>autónomo de esta disposición de la Convención Americana forma parte  de</w:t>
        <w:br/>
        <w:t>una era jurisprudencial en que la Corte IDH ha tratado de ser mucho más</w:t>
        <w:br/>
        <w:t>específica en describir el contenido de cada  uno  de  los  derechos  y</w:t>
        <w:br/>
        <w:t>cláusulas que enmarcan a los artículos 8 y 25 del Pacto  de  San  José.</w:t>
        <w:br/>
        <w:t>Con ello, se ha enriquecido  la  jurisprudencia  que  en  un  principio</w:t>
        <w:br/>
        <w:t>englobó los múltiples y complejos derechos consagrados en los artículos</w:t>
        <w:br/>
        <w:t>8 y 25 de la Convención Americana en la noción general del  derecho  de</w:t>
        <w:br/>
        <w:t>“acceso a la justicia lato sensu”. De esta forma, la Corte IDH cada vez</w:t>
        <w:br/>
        <w:t>ha ido delineando con mayor precisión el hecho de que cada uno  de  los</w:t>
        <w:br/>
        <w:t>derechos contenidos en el Pacto de San José tiene su ámbito, sentido  y</w:t>
        <w:br/>
        <w:t>alcance propios[301].</w:t>
        <w:br/>
        <w:br/>
        <w:t>60.   Como ya se mencionó, el artículo 25 de  la  Convención  Americana</w:t>
        <w:br/>
        <w:t>garantiza la existencia de un recurso sencillo, rápido y efectivo  ante</w:t>
        <w:br/>
        <w:t>juez o tribunal competente[302].  Respecto al cual los  Estados  Partes</w:t>
        <w:br/>
        <w:t>están obligados a  suministrar  recursos  judiciales  efectivos  a  las</w:t>
        <w:br/>
        <w:t>víctimas de violaciones de los  derechos  humanos  (artículo  25)[303],</w:t>
        <w:br/>
        <w:t>recursos que deben ser sustanciados de conformidad con las  reglas  del</w:t>
        <w:br/>
        <w:t>debido proceso legal  (artículo  8.1)[304],  todo  ello  dentro  de  la</w:t>
        <w:br/>
        <w:t>obligación general, a cargo de los mismos  Estados,  de  garantizar  el</w:t>
        <w:br/>
        <w:t>libre y pleno ejercicio de los derechos reconocidos por  la  Convención</w:t>
        <w:br/>
        <w:t>Americana  a  toda  persona  que  se  encuentre  bajo  su  jurisdicción</w:t>
        <w:br/>
        <w:t>(artículo 1.1)[305]. La Corte IDH ha considerado que el sentido  de  la</w:t>
        <w:br/>
        <w:t>protección otorgada por el artículo 25 del Pacto  de  San  José  es  la</w:t>
        <w:br/>
        <w:t>posibilidad real de acceder a un recurso judicial para que la autoridad</w:t>
        <w:br/>
        <w:t>competente y capaz de emitir una decisión vinculante, determine  si  ha</w:t>
        <w:br/>
        <w:t>habido o no una violación a algún derecho que la  persona  que  reclama</w:t>
        <w:br/>
        <w:t>estima tener y que, en caso de ser encontrada una violación, el recurso</w:t>
        <w:br/>
        <w:t>sea útil para restituir al interesado  en  el  goce  de  su  derecho  y</w:t>
        <w:br/>
        <w:t>repararlo[306].</w:t>
        <w:br/>
        <w:br/>
        <w:t>61.   Por otra parte, el artículo 8.2.h) de la Convención Americana  se</w:t>
        <w:br/>
        <w:t>refiere a un derecho primordial que se debe respetar en  el  marco  del</w:t>
        <w:br/>
        <w:t>debido proceso legal, en aras de permitir  que  una  sentencia  adversa</w:t>
        <w:br/>
        <w:t>pueda ser revisada por un  juez  o  tribunal  distinto  y  de  superior</w:t>
        <w:br/>
        <w:t>jerarquía orgánica[307]. Para que haya una  verdadera  revisión  de  la</w:t>
        <w:br/>
        <w:t>sentencia, en el sentido requerido por el Pacto de San José, es preciso</w:t>
        <w:br/>
        <w:t>que el tribunal superior reúna las características jurisdiccionales que</w:t>
        <w:br/>
        <w:t>lo legitiman para conocer del  caso  concreto.  Esto  forma  parte  del</w:t>
        <w:br/>
        <w:t>proceso penal, que incluye la tramitación de  los  recursos  ordinarios</w:t>
        <w:br/>
        <w:t>que se interpongan contra la sentencia[308].</w:t>
        <w:br/>
        <w:br/>
        <w:t>62.    Resulta  por  momentos  evidentes  los  paralelismos  entre  los</w:t>
        <w:br/>
        <w:t>recursos previstos por  ambos  derechos  sobre  todo  en  la  forma  de</w:t>
        <w:br/>
        <w:t>sustanciarse. Ambos deben ser eficaces, accesibles y deben respetar  el</w:t>
        <w:br/>
        <w:t>marco del debido proceso legal previsto en el artículo 8.1 del Pacto de</w:t>
        <w:br/>
        <w:t>San José. Sin embargo, el derecho a la protección judicial (Art. 25) es</w:t>
        <w:br/>
        <w:t>amplio  y  general,  para  proteger  los  derechos  consagrados  en  la</w:t>
        <w:br/>
        <w:t>Constitución, la ley o la Convención Americana, mientras  que  el  otro</w:t>
        <w:br/>
        <w:t>derecho (8.2.h) se encuentra circunscrito a promover la revisión de una</w:t>
        <w:br/>
        <w:t>decisión en el marco de un proceso que puede incluir  la  determinación</w:t>
        <w:br/>
        <w:t>de los derechos y obligaciones tanto de orden penal, así  como  las  de</w:t>
        <w:br/>
        <w:t>carácter civil, laboral, fiscal o de cualquier otro carácter[309].</w:t>
        <w:br/>
        <w:br/>
        <w:t>63.   Para entender la diferencia  entre  ambos  es  también  necesario</w:t>
        <w:br/>
        <w:t>considerar que estos dos recursos no son los únicos  que  contempla  la</w:t>
        <w:br/>
        <w:t>Convención Americana, ya que por otra parte encontramos el recurso a la</w:t>
        <w:br/>
        <w:t>gracia o clemencia invocado bajo regulación de la pena  capital  en  el</w:t>
        <w:br/>
        <w:t>artículo 4.6 del Pacto de San José[310]. Igualmente,  se  encuentra  el</w:t>
        <w:br/>
        <w:t>recurso previsto en el artículo 7.6 del mismo instrumento internacional</w:t>
        <w:br/>
        <w:t>que prevé el derecho de las personas de recurrir a un juez  o  tribunal</w:t>
        <w:br/>
        <w:t>competente a fin de que éste decida, sin demora, sobre la legalidad  de</w:t>
        <w:br/>
        <w:t>su arresto o detención o incluso de la amenaza de que éste se  lleve  a</w:t>
        <w:br/>
        <w:t>cabo[311].</w:t>
        <w:br/>
        <w:br/>
        <w:t>64.   La distinción entre cada recurso en relación con lo  previsto  en</w:t>
        <w:br/>
        <w:t>el artículo 25 del Pacto de San José no siempre ha sido clara. Incluso,</w:t>
        <w:br/>
        <w:t>cabe decir que en  los  inicios  de  la  jurisprudencia  interamericana</w:t>
        <w:br/>
        <w:t>fueron aceptadas fórmulas para combinar los recursos con el artículo 25</w:t>
        <w:br/>
        <w:t>de la Convención Americana, como llegó a ocurrir respecto  al  artículo</w:t>
        <w:br/>
        <w:t>7.6  del  mismo  instrumento  internacional  en  lo   concerniente   al</w:t>
        <w:br/>
        <w:t>procedimiento  de  habeas  corpus[312].  Sin  embargo,   la   tendencia</w:t>
        <w:br/>
        <w:t>jurisprudencial reciente es clara en cuanto a que tiende a separarlos y</w:t>
        <w:br/>
        <w:t>a confinarlos a sus ámbitos específicos de aplicación. Esta tarea, cabe</w:t>
        <w:br/>
        <w:t>decir, aun se encuentra inconclusa en varios aspectos y en muchos casos</w:t>
        <w:br/>
        <w:t>es  muy  difícil  de  realizar  estas  diferenciaciones  con   absoluta</w:t>
        <w:br/>
        <w:t>precisión debido  a  la  natural  interacción  o  coincidencia  de  los</w:t>
        <w:br/>
        <w:t>derechos sustantivos o adjetivos y a las distintas  configuraciones  de</w:t>
        <w:br/>
        <w:t>los recursos judiciales en cada  país  respecto  al  cual  el  Tribunal</w:t>
        <w:br/>
        <w:t>Interamericano es competente para conocer casos.</w:t>
        <w:br/>
        <w:br/>
        <w:t>65.   En lo que toca al  derecho  a  recurrir  el  fallo  ante  juez  o</w:t>
        <w:br/>
        <w:t>tribunal superior consagrado  en  el  artículo  8.2.h),  la  Corte  IDH</w:t>
        <w:br/>
        <w:t>consistentemente ha evitado de alguna forma confundir este recurso  con</w:t>
        <w:br/>
        <w:t>el previsto en el artículo  25  que  prevé  el  derecho  a  un  recurso</w:t>
        <w:br/>
        <w:t>judicial efectivo. Es decir, el Tribunal Interamericano ha identificado</w:t>
        <w:br/>
        <w:t>que el recurso consagrado en el artículo 25 de la Convención  Americana</w:t>
        <w:br/>
        <w:t>no es el recurso  de  apelación  (normalmente  así  denominado  en  los</w:t>
        <w:br/>
        <w:t>ordenamientos nacionales) consagrado en el artículo  8.2.h)  del  mismo</w:t>
        <w:br/>
        <w:t>tratado.</w:t>
        <w:br/>
        <w:br/>
        <w:t>66.   Así, por ejemplo, en los casos Barreto Leiva[313]y  Mohamed[314],</w:t>
        <w:br/>
        <w:t>el Tribunal Interamericano evitó  declarar  violado  el  derecho  a  la</w:t>
        <w:br/>
        <w:t>protección judicial (artículo 25) en relación con el derecho a recurrir</w:t>
        <w:br/>
        <w:t>el fallo ante un tribunal superior. En estos casos, los alegatos de las</w:t>
        <w:br/>
        <w:t>partes respeto a una probable violación al artículo 25 de la Convención</w:t>
        <w:br/>
        <w:t>Americana se encontraban estrechamente vinculados a la inexistencia  de</w:t>
        <w:br/>
        <w:t>un recurso para hacer valer el derecho de recurrir el fallo ante juez o</w:t>
        <w:br/>
        <w:t>tribunal superior[315].</w:t>
        <w:br/>
        <w:br/>
        <w:t>67.   Por otra parte, en el Caso Vélez  Loor  y  en  el  reciente  Caso</w:t>
        <w:br/>
        <w:t>Mendoza y otros, si bien se ratificó el criterio  de  los  casos  antes</w:t>
        <w:br/>
        <w:t>mencionados consistente en no declarar una violación al artículo 25 del</w:t>
        <w:br/>
        <w:t>Pacto de San José por la inexistencia de un recurso  para  recurrir  el</w:t>
        <w:br/>
        <w:t>fallo ante juez o tribunal competente[316], el Tribunal  Interamericano</w:t>
        <w:br/>
        <w:t>si encontró otro tipo de circunstancias que habían afectado el  derecho</w:t>
        <w:br/>
        <w:t>del artículo 25 de la Convención en relación  con  la  ausencia  de  un</w:t>
        <w:br/>
        <w:t>recurso judicial efectivo para hacer valer el derecho a  la  asistencia</w:t>
        <w:br/>
        <w:t>consular[317] y con relación a la falta de  debida  diligencia  en  las</w:t>
        <w:br/>
        <w:t>investigaciones[318], respectivamente.</w:t>
        <w:br/>
        <w:br/>
        <w:t>68.   Si bien la jurisprudencia es constante hasta este punto y  parece</w:t>
        <w:br/>
        <w:t>al menos  prima  facie  evidente  la  diferencia  existente  entre  los</w:t>
        <w:br/>
        <w:t>recursos que se prevén tanto en los artículos 8.2.h) como  el  artículo</w:t>
        <w:br/>
        <w:t>25 del Pacto de San José, sin duda aun existe una zona  gris  en  donde</w:t>
        <w:br/>
        <w:t>estas distinciones pueden no ser tan sencillas de realizar, en especial</w:t>
        <w:br/>
        <w:t>si tenemos en cuenta el amplio alcance de las  expectativas  que  puede</w:t>
        <w:br/>
        <w:t>llegar a tener el recurso enmarcado en el artículo 25 de la  Convención</w:t>
        <w:br/>
        <w:t>Americana vis-à-vis a los diversos reclamos que pueden sustanciarse  en</w:t>
        <w:br/>
        <w:t>las jurisdicciones nacionales.</w:t>
        <w:br/>
        <w:br/>
        <w:t>III. LA DIMENSIÓN INTEGRADORA DE LOS DERECHOS A LA LUZ DEL ARTÍCULO  25</w:t>
        <w:br/>
        <w:t>DE LA CONVENCIÓN AMERICANA</w:t>
        <w:br/>
        <w:br/>
        <w:t xml:space="preserve">      A. El derecho a la protección judicial como instrumento integrador</w:t>
        <w:br/>
        <w:t xml:space="preserve">      de los derechos fundamentales de fuente nacional y convencional</w:t>
        <w:br/>
        <w:br/>
        <w:t>69.   El artículo 25.1 (Protección Judicial) de la Convención Americana</w:t>
        <w:br/>
        <w:t>dispone que “Toda persona tiene derecho a un recurso sencillo y  rápido</w:t>
        <w:br/>
        <w:t>o a cualquier otro  recurso  efectivo  ante  los  jueces  o  tribunales</w:t>
        <w:br/>
        <w:t>competentes, que  la  ampare  contra  actos  que  violen  sus  derechos</w:t>
        <w:br/>
        <w:t>fundamentales reconocidos por la Constitución, la  ley  o  la  presente</w:t>
        <w:br/>
        <w:t>Convención, aun cuando tal violación  sea  cometida  por  personas  que</w:t>
        <w:br/>
        <w:t>actúen en ejercicio de sus funciones oficiales”.</w:t>
        <w:br/>
        <w:br/>
        <w:t>70.   El Tribunal Interamericano, desde su jurisprudencia más temprana,</w:t>
        <w:br/>
        <w:t>identificó que la Convención Americana establece la obligación que está</w:t>
        <w:br/>
        <w:t>a cargo de todo Estado Parte de "respetar  los  derechos  y  libertades</w:t>
        <w:br/>
        <w:t>reconocidos en ella y [de] garantizar su libre y pleno ejercicio a toda</w:t>
        <w:br/>
        <w:t>persona  que  esté  sujeta  a  su  jurisdicción”  (art.  1.1).  De  esa</w:t>
        <w:br/>
        <w:t>obligación general se deriva el derecho de toda persona,  prescrito  en</w:t>
        <w:br/>
        <w:t>el artículo 25.1, "a un recurso sencillo y rápido o  a  cualquier  otro</w:t>
        <w:br/>
        <w:t>recurso efectivo ante los  jueces  o  tribunales  competentes,  que  la</w:t>
        <w:br/>
        <w:t>ampare contra actos que violen sus derechos  fundamentales  reconocidos</w:t>
        <w:br/>
        <w:t>por la Constitución, la ley o la presente Convención"[319]. Igualmente,</w:t>
        <w:br/>
        <w:t>la efectividad supone que,  además  de  la  existencia  formal  de  los</w:t>
        <w:br/>
        <w:t>recursos, éstos den  resultados  o  respuestas  a  las  violaciones  de</w:t>
        <w:br/>
        <w:t>derechos contemplados ya sea en la Convención, en la Constitución o  en</w:t>
        <w:br/>
        <w:t>las leyes.</w:t>
        <w:br/>
        <w:br/>
        <w:t>71.   Estos criterios, a pesar de ser  citados  por  la  Corte  IDH  en</w:t>
        <w:br/>
        <w:t>múltiples ocasiones, como ocurre en la presente Sentencia[320], no  han</w:t>
        <w:br/>
        <w:t>sido suficientemente desarrollados respecto a todas sus  implicaciones,</w:t>
        <w:br/>
        <w:t>en especial, en lo concerniente a que ese recurso debe  amparar  a  las</w:t>
        <w:br/>
        <w:t>personas contra actos que violen sus derechos reconocidos no  sólo  por</w:t>
        <w:br/>
        <w:t>la legislación nacional, sino  también  por  la  Convención  Americana.</w:t>
        <w:br/>
        <w:t>Tomar en serio lo  dispuesto  por  el  artículo  25  de  la  Convención</w:t>
        <w:br/>
        <w:t>Americana nos  llevaría  a  establecer  la  obligatoriedad  de  que  se</w:t>
        <w:br/>
        <w:t>dispongan de recursos judiciales efectivos y que en  esos  recursos  se</w:t>
        <w:br/>
        <w:t>vigile no sólo el cumplimiento de las leyes, sino también lo  dispuesto</w:t>
        <w:br/>
        <w:t>por la Constitución, del país que se trate, y de la  propia  Convención</w:t>
        <w:br/>
        <w:t>Americana.  Se  trata  del  derecho  a  la  garantía  de  los  derechos</w:t>
        <w:br/>
        <w:t>fundamentales[321].</w:t>
        <w:br/>
        <w:br/>
        <w:t>72.   En este esquema, a través del derecho sustantivo a la  Protección</w:t>
        <w:br/>
        <w:t>Judicial[322], la legislación debe prever y los jueces  efectivizar  un</w:t>
        <w:br/>
        <w:t>recurso que tenga en cuenta el vigilar y controlar el  cumplimiento  de</w:t>
        <w:br/>
        <w:t>las leyes, la Constitución y los tratados. Esto, en otras palabras,  la</w:t>
        <w:br/>
        <w:t>Corte IDH lo ha identificado  con  el  deber  de  adoptar  las  medidas</w:t>
        <w:br/>
        <w:t>legislativas y de otro carácter para hacer efectivo  el  derecho  a  la</w:t>
        <w:br/>
        <w:t>protección judicial, y el deber de todas las autoridades de ejercer  un</w:t>
        <w:br/>
        <w:t>control de constitucionalidad y convencionalidad.</w:t>
        <w:br/>
        <w:br/>
        <w:t>73.   En este sentido, el artículo 25 de la Convención Americana  posee</w:t>
        <w:br/>
        <w:t>una dimensión integradora  de  las  fuentes  del  derecho  (nacional  y</w:t>
        <w:br/>
        <w:t>convencional) que  sirvan  como  base  para  garantizar  la  protección</w:t>
        <w:br/>
        <w:t>judicial. Esta integración normativa se puede dar, a su vez,  a  través</w:t>
        <w:br/>
        <w:t>de la institución judicial encargada de aplicar el recurso que ha  sido</w:t>
        <w:br/>
        <w:t>puesto en acción por la persona que alega que ha  sido  objeto  de  una</w:t>
        <w:br/>
        <w:t>violación a derechos humanos de diversas fuentes tanto nacionales  como</w:t>
        <w:br/>
        <w:t>internacionales.</w:t>
        <w:br/>
        <w:br/>
        <w:t>74.   Sin embargo, este esfuerzo  de  integración  normativa  entre  lo</w:t>
        <w:br/>
        <w:t>dispuesto por la legislación nacional  e  interamericana  puede,  y  en</w:t>
        <w:br/>
        <w:t>ocasiones debe, ser reconocido de forma más amplia  cuando  existe  una</w:t>
        <w:br/>
        <w:t>norma que pudiere resultar más favorecedora de la persona.</w:t>
        <w:br/>
        <w:br/>
        <w:t>75.   Así, el artículo 29.b) de la  Convención  Americana  dispone  que</w:t>
        <w:br/>
        <w:t>“Ninguna disposición de la presente Convención puede  ser  interpretada</w:t>
        <w:br/>
        <w:t>en el sentido de […] limitar el goce y ejercicio de cualquier derecho o</w:t>
        <w:br/>
        <w:t>libertad que pueda  estar  reconocido  de  acuerdo  con  las  leyes  de</w:t>
        <w:br/>
        <w:t>cualquiera de los Estados Partes o de acuerdo con  otra  convención  en</w:t>
        <w:br/>
        <w:t>que sea parte uno de dichos  Estados”.  Esto  lleva  necesariamente  al</w:t>
        <w:br/>
        <w:t>planteamiento relativo  a  que  en  el  ámbito  nacional  el  ejercicio</w:t>
        <w:br/>
        <w:t>integrador de los derechos puede ser amplio y marcado por los  diversos</w:t>
        <w:br/>
        <w:t>tratados internacionales de los que cada Estado es  parte.  En  algunas</w:t>
        <w:br/>
        <w:t>latitudes, esta integración de normas —y de jurisprudencia— ha  llevado</w:t>
        <w:br/>
        <w:t>al entendimiento o reconocimiento  de  la   existencia  de  “bloque  de</w:t>
        <w:br/>
        <w:t>derechos”  o  “bloque  de  constitucionalidad”[323]  o  “parámetro   de</w:t>
        <w:br/>
        <w:t>regularidad constitucional”[324].</w:t>
        <w:br/>
        <w:br/>
        <w:t>76.   En la jurisprudencia de la Corte IDH la norma interpretativa  del</w:t>
        <w:br/>
        <w:t>artículo 29 de la Convención Americana ha sido utilizada con el fin  de</w:t>
        <w:br/>
        <w:t>integrar los derechos dispuestos tanto en el Pacto de San José como  en</w:t>
        <w:br/>
        <w:t>las Constituciones y leyes nacionales.</w:t>
        <w:br/>
        <w:br/>
        <w:t>77.   El Tribunal Interamericano ha reconocido que de conformidad con</w:t>
        <w:br/>
        <w:t>el artículo 29.b) de la Convención Americana —que prohíbe una</w:t>
        <w:br/>
        <w:t>interpretación restrictiva de los derechos— se puede desprender una</w:t>
        <w:br/>
        <w:t>interpretación evolutiva del Pacto de San José en relación con los</w:t>
        <w:br/>
        <w:t>instrumentos internacionales de protección de derechos humanos[325], lo</w:t>
        <w:br/>
        <w:t>que a su vez lleva a afirmar que los tratados de derechos humanos son</w:t>
        <w:br/>
        <w:t>instrumentos vivos, cuya interpretación tiene que acompañar la</w:t>
        <w:br/>
        <w:t>evolución de los tiempos y las condiciones de vida actuales[326]. Tal</w:t>
        <w:br/>
        <w:t>interpretación evolutiva, ha encontrado la Corte IDH, es consecuente</w:t>
        <w:br/>
        <w:t>con las reglas generales de interpretación consagradas en el artículo</w:t>
        <w:br/>
        <w:t>29 de la Convención Americana, así como las establecidas por la</w:t>
        <w:br/>
        <w:t>Convención de Viena sobre el Derecho de los Tratados[327].  En este</w:t>
        <w:br/>
        <w:t>sentido, al interpretar la Convención Americana debe siempre elegirse</w:t>
        <w:br/>
        <w:t>la alternativa más favorable para la tutela de los derechos protegidos</w:t>
        <w:br/>
        <w:t>por dicho tratado, según el principio de la norma más favorable al ser</w:t>
        <w:br/>
        <w:t>humano[328].</w:t>
        <w:br/>
        <w:br/>
        <w:br/>
        <w:t>78.   Dentro de su ejercicio habitual, la Corte IDH si bien sólo  tiene</w:t>
        <w:br/>
        <w:t>potestad para aplicar los tratados del Sistema Interamericano sobre los</w:t>
        <w:br/>
        <w:t>cuales tiene competencia,  es  también  común  encontrar  un  ejercicio</w:t>
        <w:br/>
        <w:t>integrador  de  los  derechos  cuando  se  toman  en  cuenta  —a  nivel</w:t>
        <w:br/>
        <w:t>estrictamente    interpretativo—    los    criterios    internacionales</w:t>
        <w:br/>
        <w:t>provenientes del Sistema Europeo o Africano y del Sistema Universal  de</w:t>
        <w:br/>
        <w:t>Derechos Humanos.</w:t>
        <w:br/>
        <w:br/>
        <w:t>79.   Por ejemplo, al analizar el contenido y alcance del  artículo  21</w:t>
        <w:br/>
        <w:t>de la Convención Americana, en relación con la propiedad comunitaria de</w:t>
        <w:br/>
        <w:t>los miembros de comunidades indígenas, el  Tribunal  Interamericano  ha</w:t>
        <w:br/>
        <w:t>tenido en consideración el Convenio No. 169 de la OIT, a la luz de  las</w:t>
        <w:br/>
        <w:t>reglas generales de interpretación establecidas en el artículo  29  del</w:t>
        <w:br/>
        <w:t>Pacto de San  José,  para  interpretar  las  disposiciones  del  citado</w:t>
        <w:br/>
        <w:t>artículo 21 de acuerdo con la  evolución  del  Sistema  Interamericano,</w:t>
        <w:br/>
        <w:t>habida consideración del desarrollo experimentado en esta materia en el</w:t>
        <w:br/>
        <w:t>Derecho  Internacional  de  los  Derechos  Humanos[329].  Otro  ejemplo</w:t>
        <w:br/>
        <w:t>reciente, sobre un caso en  materia  de  derechos  de  migrantes  y  de</w:t>
        <w:br/>
        <w:t>refugiados, la Corte IDH consideró[330] que:</w:t>
        <w:br/>
        <w:br/>
        <w:t xml:space="preserve">          129.   En atención a las necesidades especiales de protección</w:t>
        <w:br/>
        <w:t xml:space="preserve">    de personas y grupos  migrantes,  este  Tribunal  interpreta  y  da</w:t>
        <w:br/>
        <w:t xml:space="preserve">    contenido a los derechos que la Convención les reconoce, de acuerdo</w:t>
        <w:br/>
        <w:t xml:space="preserve">    con la evolución del corpus juris  internacional  aplicable  a  los</w:t>
        <w:br/>
        <w:t xml:space="preserve">    derechos humanos de las personas migrantes[331].</w:t>
        <w:br/>
        <w:br/>
        <w:br/>
        <w:t xml:space="preserve">          (…)</w:t>
        <w:br/>
        <w:br/>
        <w:br/>
        <w:t xml:space="preserve">          143.   De conformidad con el articulo 29.b) de la Convención,</w:t>
        <w:br/>
        <w:t xml:space="preserve">    a efectos de interpretar y  dar  aplicación  más  específica  a  la</w:t>
        <w:br/>
        <w:t xml:space="preserve">    normativa  convencional  para  determinar  los  alcances   de   las</w:t>
        <w:br/>
        <w:t xml:space="preserve">    obligaciones estatales en relación  con  los  hechos  del  presente</w:t>
        <w:br/>
        <w:t xml:space="preserve">    caso[332], la Corte toma en cuenta la importante  evolución  de  la</w:t>
        <w:br/>
        <w:t xml:space="preserve">    regulación y principios del Derecho  Internacional  de  Refugiados,</w:t>
        <w:br/>
        <w:t xml:space="preserve">    sustentados  también  en  las  directrices,   criterios   y   otros</w:t>
        <w:br/>
        <w:t xml:space="preserve">    pronunciamientos autorizados de órganos como  ACNUR[333].  En  este</w:t>
        <w:br/>
        <w:t xml:space="preserve">    sentido, si bien las obligaciones contenidas en los artículos 1.1 y</w:t>
        <w:br/>
        <w:t xml:space="preserve">    2 de la Convención  constituyen  en  definitiva  la  base  para  la</w:t>
        <w:br/>
        <w:t xml:space="preserve">    determinación de responsabilidad  internacional  a  un  Estado  por</w:t>
        <w:br/>
        <w:t xml:space="preserve">    violaciones a la  misma[334],  la  misma  Convención  hace  expresa</w:t>
        <w:br/>
        <w:t xml:space="preserve">    referencia a las normas del Derecho Internacional general  para  su</w:t>
        <w:br/>
        <w:t xml:space="preserve">    interpretación   y   aplicación[335].   Así,   al   determinar   la</w:t>
        <w:br/>
        <w:t xml:space="preserve">    compatibilidad de las acciones y omisiones del  Estado,  o  de  sus</w:t>
        <w:br/>
        <w:t xml:space="preserve">    normas, con la propia Convención u otros tratados respecto  de  los</w:t>
        <w:br/>
        <w:t xml:space="preserve">    cuales  tiene  competencia,  la   Corte   puede   interpretar   las</w:t>
        <w:br/>
        <w:t xml:space="preserve">    obligaciones y derechos en ellos contenidos,  a  la  luz  de  otros</w:t>
        <w:br/>
        <w:t xml:space="preserve">    tratados y normas  pertinentes.  En  este  caso,  al  utilizar  las</w:t>
        <w:br/>
        <w:t xml:space="preserve">    fuentes,  principios  y  criterios  del  Derecho  Internacional  de</w:t>
        <w:br/>
        <w:t xml:space="preserve">    Refugiados como normativa especial[336] aplicable a situaciones  de</w:t>
        <w:br/>
        <w:t xml:space="preserve">    determinación del estatuto  de  refugiado  de  una  persona  y  sus</w:t>
        <w:br/>
        <w:t xml:space="preserve">    derechos correlativos,  en  forma  complementaria  a  la  normativa</w:t>
        <w:br/>
        <w:t xml:space="preserve">    convencional, la Corte no está asumiendo una  jerarquización  entre</w:t>
        <w:br/>
        <w:t xml:space="preserve">    órdenes normativos.</w:t>
        <w:br/>
        <w:br/>
        <w:br/>
        <w:t>80.   Si la Corte IDH  ignorara  la  plétora  de  criterios  existentes</w:t>
        <w:br/>
        <w:t>respecto  a  un  mismo  tema,  emanados  normativamente  de  diferentes</w:t>
        <w:br/>
        <w:t>tratados internacionales, y  funcionalmente  de  diferentes  organismos</w:t>
        <w:br/>
        <w:t>internacionales,  no  sólo  sería  imposible  hablar  de   un   diálogo</w:t>
        <w:br/>
        <w:t>jurisprudencial —que constituye un elemento integrador de  derechos  en</w:t>
        <w:br/>
        <w:t>sí mismo—, sino propiciaría que fuera  extremadamente  complicado  para</w:t>
        <w:br/>
        <w:t>los Estados cumplir con sus obligaciones internacionales, si las mismas</w:t>
        <w:br/>
        <w:t>fueran francamente contradictorias con normas  de  distinto  orden  con</w:t>
        <w:br/>
        <w:t>cuya aplicación coincidan, o carentes  por  completo  de  conexión  con</w:t>
        <w:br/>
        <w:t>ellas; lo anterior, partiendo de la suposición de  que  muchos  Estados</w:t>
        <w:br/>
        <w:t>con que se relaciona esta Corte IDH participan activamente tanto en  el</w:t>
        <w:br/>
        <w:t>Sistema Interamericano,  como  en  el  Sistema  Universal  de  Derechos</w:t>
        <w:br/>
        <w:t>Humanos, y que tienen, naturalmente, sus  propios  sistemas  procesales</w:t>
        <w:br/>
        <w:t>constitucionales de protección de los derechos fundamentales.</w:t>
        <w:br/>
        <w:br/>
        <w:t>81.   Esta interacción ha sido reconocida por la Corte IDH a través del</w:t>
        <w:br/>
        <w:t>concepto de corpus juris del  Derecho  Internacional  de  los  Derechos</w:t>
        <w:br/>
        <w:t>Humanos,  el  cual  está  formado  por  un  conjunto  de   instrumentos</w:t>
        <w:br/>
        <w:t>internacionales de contenido y efectos  jurídicos  variados  (tratados,</w:t>
        <w:br/>
        <w:t>convenios,   resoluciones   y   declaraciones).   Para   el    Tribunal</w:t>
        <w:br/>
        <w:t>Interamericano, su evolución dinámica ha ejercido un  impacto  positivo</w:t>
        <w:br/>
        <w:t>en el Derecho Internacional, en el sentido de afirmar y desarrollar  la</w:t>
        <w:br/>
        <w:t>aptitud de este último para regular las relaciones entre los Estados  y</w:t>
        <w:br/>
        <w:t>los seres humanos bajo sus respectivas jurisdicciones[337].</w:t>
        <w:br/>
        <w:br/>
        <w:t>82.   De  esta  forma,  el  artículo  25  de  la  Convención  Americana</w:t>
        <w:br/>
        <w:t>establece el derecho a un recurso judicial efectivo, que puede  ser  el</w:t>
        <w:br/>
        <w:t>amparo u otro recurso  de  similar  naturaleza  e  igual  alcance  para</w:t>
        <w:br/>
        <w:t>aquellos derechos fundamentales que  no  sean  de  conocimiento  de  la</w:t>
        <w:br/>
        <w:t>autoridad judicial por medio del amparo[338]; por otro lado, en  virtud</w:t>
        <w:br/>
        <w:t>del artículo 29 del Pacto de San José,  el  cual  obliga  a  hacer  una</w:t>
        <w:br/>
        <w:t>interpretación más favorable o extensiva a  través  del  principio  pro</w:t>
        <w:br/>
        <w:t>persona, los derechos  protegidos  por  el  artículo  25  son  aquellos</w:t>
        <w:br/>
        <w:t>comprendidos en el corpus juris. Por  supuesto,  esta  protección  debe</w:t>
        <w:br/>
        <w:t>hacerse  considerando  las  diferentes  competencias  de  cada   órgano</w:t>
        <w:br/>
        <w:t>jurisdiccional, lo cual implica que el control de convencionalidad  que</w:t>
        <w:br/>
        <w:t>se llegue a ejercer sea de diversa intensidad[339].</w:t>
        <w:br/>
        <w:br/>
        <w:t>83.   El artículo 25 de la Convención Americana que consagra el derecho</w:t>
        <w:br/>
        <w:t>a la Protección Judicial  tiene  evidentemente  también  una  dimensión</w:t>
        <w:br/>
        <w:t>procesal ya que estipula el derecho a una garantía, un instrumento para</w:t>
        <w:br/>
        <w:t>hacer valer los derechos; en este caso a la existencia  de  un  recurso</w:t>
        <w:br/>
        <w:t>con ciertas características que debe establecerse  y  ser  efectivo  en</w:t>
        <w:br/>
        <w:t>cumplimiento de las obligaciones del artículo 1.1 y 2 del Pacto de  San</w:t>
        <w:br/>
        <w:t>José. Empero,  por  otra  parte,  este  recurso  debe  “amparar  a  las</w:t>
        <w:br/>
        <w:t>personas” en sus derechos de diversas fuentes;  de  ahí  que  se  puede</w:t>
        <w:br/>
        <w:t>advertir que en realidad esta dimensión del artículo  25  hace  que  el</w:t>
        <w:br/>
        <w:t>derecho a un recurso  judicial  efectivo  sea  realmente  un  verdadero</w:t>
        <w:br/>
        <w:t>derecho sustantivo a la garantía de los derechos, del cual depende nada</w:t>
        <w:br/>
        <w:t>menos que la eficacia de  los  derechos  fundamentales  sea  su  fuente</w:t>
        <w:br/>
        <w:t>constitucional o convencional.</w:t>
        <w:br/>
        <w:br/>
        <w:t>84.   Aquí es importante destacar que  tal  y  como  se  señala  en  la</w:t>
        <w:br/>
        <w:t>Sentencia del presente caso  “la  Convención  Americana  no  impone  un</w:t>
        <w:br/>
        <w:t>modelo específico para realizar  un  control  de  constitucionalidad  y</w:t>
        <w:br/>
        <w:t>convencionalidad”[340]. En todo caso, la Corte  IDH  ha  reiteradamente</w:t>
        <w:br/>
        <w:t>establecido que lo importante es que se le otorgue un “efecto útil”  al</w:t>
        <w:br/>
        <w:t>tratado, es decir, que el mismo sea respetado y garantizado de la forma</w:t>
        <w:br/>
        <w:t>que  los  Estados  parte  consideren  más  pertinente.   La   dimensión</w:t>
        <w:br/>
        <w:t>integradora  de   los   derechos   fundamentales   constitucionales   y</w:t>
        <w:br/>
        <w:t>convencionales, que se puede llegar a dar por medio del  ejercicio  del</w:t>
        <w:br/>
        <w:t>derecho  a  la  protección  judicial  es,  en  suma,  un  elemento   de</w:t>
        <w:br/>
        <w:t>integración fundamental en  un  modelo  de  ejercicio  del  control  de</w:t>
        <w:br/>
        <w:t>convencionalidad.</w:t>
        <w:br/>
        <w:br/>
        <w:t xml:space="preserve">         B) El derecho a un recurso judicial como parte esencial  de  un</w:t>
        <w:br/>
        <w:t xml:space="preserve">         modelo de ejercicio del control de convencionalidad</w:t>
        <w:br/>
        <w:br/>
        <w:t>85.   La Corte IDH ha establecido que el control de convencionalidad es</w:t>
        <w:br/>
        <w:t>“una institución que se utiliza para aplicar el Derecho  Internacional,</w:t>
        <w:br/>
        <w:t>en este caso el  Derecho  Internacional  de  los  Derechos  Humanos,  y</w:t>
        <w:br/>
        <w:t>específicamente la Convención Americana y sus  fuentes,  incluyendo  la</w:t>
        <w:br/>
        <w:t>jurisprudencia de este Tribunal”[341].</w:t>
        <w:br/>
        <w:br/>
        <w:t>86.    Asimismo,  la  Corte  IDH  ha  señalado  que  la  jurisprudencia</w:t>
        <w:br/>
        <w:t>interamericana o la “norma convencional interpretada” tiene  una  doble</w:t>
        <w:br/>
        <w:t>vinculación: una relacionada al caso particular (res judicata) dirigida</w:t>
        <w:br/>
        <w:t>al Estado que ha sido parte material en  el  proceso  internacional;  y</w:t>
        <w:br/>
        <w:t>otra que a la vez irradia efectos  generales  para  los  demás  Estados</w:t>
        <w:br/>
        <w:t>Parte de la Convención Americana como una  cuestión  interpretada  (res</w:t>
        <w:br/>
        <w:t>interpretata). Lo anterior resulta  de  especial  importancia  para  el</w:t>
        <w:br/>
        <w:t>“control  de  convencionalidad”,  dado  que   todas   las   autoridades</w:t>
        <w:br/>
        <w:t>nacionales conforme a sus respectivas competencias y  las  regulaciones</w:t>
        <w:br/>
        <w:t>procesales correspondientes deben llevar a cabo este tipo  de  control,</w:t>
        <w:br/>
        <w:t>siendo útil también para el cumplimiento de resoluciones  del  Tribunal</w:t>
        <w:br/>
        <w:t>Interamericano[342].</w:t>
        <w:br/>
        <w:br/>
        <w:t>87.   De forma similar, la Corte IDH ha reiterado que la existencia  de</w:t>
        <w:br/>
        <w:t>una norma no garantiza por sí misma que su aplicación sea adecuada.  Es</w:t>
        <w:br/>
        <w:t>necesario que la aplicación de las normas o su interpretación, en tanto</w:t>
        <w:br/>
        <w:t>prácticas jurisdiccionales  y  manifestación  del  orden  jurídico,  se</w:t>
        <w:br/>
        <w:t>encuentren ajustadas al mismo fin que persigue  el  artículo  2  de  la</w:t>
        <w:br/>
        <w:t>Convención Americana. En otras palabras, el Tribunal Interamericano  ha</w:t>
        <w:br/>
        <w:t>destacado que los jueces y órganos de  administración  de  justicia  en</w:t>
        <w:br/>
        <w:t>todos los niveles están en la  obligación  de  ejercer  ex  officio  un</w:t>
        <w:br/>
        <w:t>“control de convencionalidad” entre las normas internas y la Convención</w:t>
        <w:br/>
        <w:t>Americana, evidentemente en el marco de sus respectivas competencias  y</w:t>
        <w:br/>
        <w:t>de las regulaciones procesales correspondientes. En esta tarea, deberán</w:t>
        <w:br/>
        <w:t>tener en cuenta no solamente el tratado internacional de que se  trate,</w:t>
        <w:br/>
        <w:t>sino también  la  interpretación  que  del  mismo  ha  hecho  la  Corte</w:t>
        <w:br/>
        <w:t>Interamericana, intérprete última de la Convención Americana[343].</w:t>
        <w:br/>
        <w:br/>
        <w:t>88.   A lo largo del desarrollo jurisprudencial en la configuración del</w:t>
        <w:br/>
        <w:t>control de convencionalidad, un aspecto  que  ha  resultado  por  demás</w:t>
        <w:br/>
        <w:t>importante es el rol que tienen los jueces, en sus respectivos  ámbitos</w:t>
        <w:br/>
        <w:t>de su competencia, para aplicar este esquema de control en el ejercicio</w:t>
        <w:br/>
        <w:t>de sus funciones. Desde el origen de la  doctrina  jurisprudencial  del</w:t>
        <w:br/>
        <w:t>control de convencionalidad, se estableció que “los jueces y tribunales</w:t>
        <w:br/>
        <w:t>internos están sujetos  al  imperio  de  la  ley  y,  por  ello,  están</w:t>
        <w:br/>
        <w:t>obligados a aplicar  las  disposiciones  vigentes  en  el  ordenamiento</w:t>
        <w:br/>
        <w:t>jurídico.  Pero cuando un Estado ha ratificado un tratado internacional</w:t>
        <w:br/>
        <w:t>como la Convención Americana, sus jueces, como parte  del  aparato  del</w:t>
        <w:br/>
        <w:t>Estado, también están sometidos a ella,  lo  que  les  obliga  a  velar</w:t>
        <w:br/>
        <w:t>porque los efectos de las disposiciones de la  Convención  no  se  vean</w:t>
        <w:br/>
        <w:t>mermadas por la aplicación de leyes contrarias a su objeto y fin, y que</w:t>
        <w:br/>
        <w:t>desde un inicio carecen de efectos jurídicos”[344].</w:t>
        <w:br/>
        <w:br/>
        <w:t>89.   El ejercicio de un “control de convencionalidad” se da,  por  una</w:t>
        <w:br/>
        <w:t>parte, en la interpretación sustantiva de los derechos de la Convención</w:t>
        <w:br/>
        <w:t>Americana.  Esta  interpretación  sustantiva  del  Pacto  de  San  José</w:t>
        <w:br/>
        <w:t>igualmente se ve reflejado en cumplir con los requerimientos procesales</w:t>
        <w:br/>
        <w:t>mínimos dispuestos dentro del derecho a la protección  judicial,  según</w:t>
        <w:br/>
        <w:t>lo establece el artículo 25  de  la  Convención,  lo  que  consiste  en</w:t>
        <w:br/>
        <w:t>proporcionar recursos efectivos para que los demás derechos puedan  ser</w:t>
        <w:br/>
        <w:t>garantizados y, en consecuencia, protegidos en sede judicial.</w:t>
        <w:br/>
        <w:br/>
        <w:t>90.   Considerar el derecho a la protección judicial  en  la  dimensión</w:t>
        <w:br/>
        <w:t>integradora de derechos fundamentales que plantea lo dispuesto  por  el</w:t>
        <w:br/>
        <w:t>25.1 de la Convención Americana en relación con los artículo 1.1,  2  y</w:t>
        <w:br/>
        <w:t>29.b) del  mismo  tratado,  implica  la  existencia  de  un  modelo  de</w:t>
        <w:br/>
        <w:t>ejercicio del “control  de  convencionalidad”  que  permita  darle  una</w:t>
        <w:br/>
        <w:t>protección más amplia en  sede  interna  a  todos  los  demás  derechos</w:t>
        <w:br/>
        <w:t>protegidos por el Pacto de San José.</w:t>
        <w:br/>
        <w:br/>
        <w:t>91.   Si bien el control de convencionalidad tiene como  característica</w:t>
        <w:br/>
        <w:t>que puede ser ejercido por las autoridades  y  tribunales  en  diversos</w:t>
        <w:br/>
        <w:t>grados  de  intensidad  (según  sean  sus  competencias  y   facultades</w:t>
        <w:br/>
        <w:t>legales),  el  artículo  25  de  la  Convención   Americana   establece</w:t>
        <w:br/>
        <w:t>claramente el derecho de todas las personas a  contar  con  un  recurso</w:t>
        <w:br/>
        <w:t>judicial efectivo para que la autoridad competente y  capaz  de  emitir</w:t>
        <w:br/>
        <w:t>una decisión vinculante, determine si ha habido o no  una  violación  a</w:t>
        <w:br/>
        <w:t>algún derecho fundamental que la persona que reclama estima tener y que</w:t>
        <w:br/>
        <w:t>en caso de ser encontrada una  violación,  el  recurso  sea  útil  para</w:t>
        <w:br/>
        <w:t>restituir al interesado en el goce de su derecho y repararlo[345]. Como</w:t>
        <w:br/>
        <w:t>fue mencionado anteriormente, la existencia de estas garantías,  y  por</w:t>
        <w:br/>
        <w:t>extensión de un modelo de ejercicio  del  control  de  convencionalidad</w:t>
        <w:br/>
        <w:t>“constituye uno de los  pilares  básicos,  no  sólo  de  la  Convención</w:t>
        <w:br/>
        <w:t>Americana,  sino  del  propio  Estado  de  Derecho  en   una   sociedad</w:t>
        <w:br/>
        <w:t>democrática en el sentido de la Convención”[346].</w:t>
        <w:br/>
        <w:br/>
        <w:t>92.   Igualmente, no se puede pasar  por  alto  que  la  obligación  de</w:t>
        <w:br/>
        <w:t>garantizar el derecho a la Protección Judicial no sólo  le  corresponde</w:t>
        <w:br/>
        <w:t>cumplirlo a los jueces, sino a todos los poderes públicos incluyendo al</w:t>
        <w:br/>
        <w:t>poder legislativo, que debe hacer que se prevea en la ley este tipo  de</w:t>
        <w:br/>
        <w:t>recurso. Así, los compromisos de los Estados parte  según  el  artículo</w:t>
        <w:br/>
        <w:t>25.2 tienen una íntima relación con la obligación general  de  garantía</w:t>
        <w:br/>
        <w:t>dispuesta en el artículo 1.1. de la Convención Americana, así como  con</w:t>
        <w:br/>
        <w:t>la obligación de adoptar disposiciones de derecho interno, que prevé el</w:t>
        <w:br/>
        <w:t>artículo 2 del Pacto de San José. Los mismos  consisten  en  garantizar</w:t>
        <w:br/>
        <w:t>que la autoridad competente prevista por el sistema  legal  del  Estado</w:t>
        <w:br/>
        <w:t>decida  sobre  los  derechos  de  toda  persona  que   interponga   tal</w:t>
        <w:br/>
        <w:t>recurso[347];   el   desarrollar   las   posibilidades    de    recurso</w:t>
        <w:br/>
        <w:t>judicial[348],  y  garantizar  el  cumplimiento,  por  las  autoridades</w:t>
        <w:br/>
        <w:t>competentes, de toda decisión en que se  haya  estimado  procedente  el</w:t>
        <w:br/>
        <w:t>recurso[349].</w:t>
        <w:br/>
        <w:br/>
        <w:t>93.   Es importante de nueva cuenta señalar que los Estados parte de la</w:t>
        <w:br/>
        <w:t>Convención Americana tienen amplios márgenes  para  cumplir  con  estas</w:t>
        <w:br/>
        <w:t>obligaciones generales. Este criterio  ha  sido  una  constante  en  la</w:t>
        <w:br/>
        <w:t>jurisprudencia del Tribunal  al  mencionar  que  lo  importante  es  la</w:t>
        <w:br/>
        <w:t>observancia de la “efectividad” en términos  del  principio  del  effet</w:t>
        <w:br/>
        <w:t>utile “lo que significa que el Estado debe adoptar  todas  las  medidas</w:t>
        <w:br/>
        <w:t>necesarias para que lo  establecido  en  la  Convención  sea  realmente</w:t>
        <w:br/>
        <w:t>cumplido”[350]; por lo  que  la  Corte  IDH  ha  considerado  necesario</w:t>
        <w:br/>
        <w:t>reafirmar que dicha obligación, por su  propia  naturaleza,  constituye</w:t>
        <w:br/>
        <w:t>una obligación de resultado[351].</w:t>
        <w:br/>
        <w:br/>
        <w:t>94.   De esta forma, es posible afirmar  que  la  integración  a  nivel</w:t>
        <w:br/>
        <w:t>normativo pero sobre todo interpretativo en el ámbito  internacional  y</w:t>
        <w:br/>
        <w:t>nacional coadyuva a  la  consolidación  de  un  Sistema  Interamericano</w:t>
        <w:br/>
        <w:t>Integrado, que permite un diálogo intenso entre  todos  los  operadores</w:t>
        <w:br/>
        <w:t>jurídicos, especialmente con los  jueces  de  todas  las  jerarquías  y</w:t>
        <w:br/>
        <w:t>materias, lo que  va  produciendo  indisolublemente  la  base  para  la</w:t>
        <w:br/>
        <w:t>consolidación de los medios legales que permitan garantizar la eficacia</w:t>
        <w:br/>
        <w:t>de los derechos fundamentales y la creación de un  ius  constitutionale</w:t>
        <w:br/>
        <w:t>commune en materia de derechos humanos en nuestra región.</w:t>
        <w:br/>
        <w:br/>
        <w:br/>
        <w:t>IV. EL DERECHO A LA PROTECCIÓN JUDICIAL EN EL PRESENTE CASO</w:t>
        <w:br/>
        <w:br/>
        <w:t xml:space="preserve">      A) Sobre los alegatos del señor Alibux ante la Alta Corte de</w:t>
        <w:br/>
        <w:t xml:space="preserve">      Justicia de Suriname y la decisión del Tribunal Interamericano</w:t>
        <w:br/>
        <w:br/>
        <w:t>95.   En el presente caso, el señor Alibux alegó ante la Alta Corte  de</w:t>
        <w:br/>
        <w:t>Justicia de  Suriname  la  incompatibilidad  del  artículo  140  de  la</w:t>
        <w:br/>
        <w:t>Constitución de Suriname y de la Ley sobre  Acusación  de  Funcionarios</w:t>
        <w:br/>
        <w:t>con Cargos Políticos, con lo dispuesto en los artículos  8.2.h)  de  la</w:t>
        <w:br/>
        <w:t>Convención Americana y 14.5 del Pacto Internacional de Derechos Civiles</w:t>
        <w:br/>
        <w:t>y Políticos, por establecer un proceso penal en única  instancia.  Ante</w:t>
        <w:br/>
        <w:t>este claro  planteamiento  de  inconvencionalidad,  la  Alta  Corte  de</w:t>
        <w:br/>
        <w:t>Suriname que conoció del proceso penal,  a  través  de  una  Resolución</w:t>
        <w:br/>
        <w:t>Interlocutoria contestó que si  bien  dichos  tratados  internacionales</w:t>
        <w:br/>
        <w:t>tienen  efectos  vinculantes  para  el  Estado,  carecían  de   efectos</w:t>
        <w:br/>
        <w:t>jurídicos directos  debido  a  que  los  jueces  nacionales  no  podían</w:t>
        <w:br/>
        <w:t>establecer  procedimientos  de  apelación   que   no   se   encontraran</w:t>
        <w:br/>
        <w:t>reconocidos en la legislación.</w:t>
        <w:br/>
        <w:br/>
        <w:t>96.   El Tribunal Interamericano en su  Sentencia  declaró  violado  el</w:t>
        <w:br/>
        <w:t>artículo 8.2.h) precisamente por no preverse una doble  instancia,  que</w:t>
        <w:br/>
        <w:t>si bien se estableció años después a través de la reforma a la referida</w:t>
        <w:br/>
        <w:t>Ley sobre Acusación  de  Funcionarios  con  Cargos  Políticos  en  2007</w:t>
        <w:br/>
        <w:t>mediante la creación del recurso de apelación, la  violación  se  había</w:t>
        <w:br/>
        <w:t>materializado al no haber podido  recurrir  la  sentencia  en  2003,  y</w:t>
        <w:br/>
        <w:t>además la víctima había incluso cumplido su condena con anterioridad  a</w:t>
        <w:br/>
        <w:t>dicha reforma.  La  Corte  IDH  estimó  que  al  haberse  declarado  la</w:t>
        <w:br/>
        <w:t>violación al artículo 8.2.h) del Pacto de San José, no estimó necesario</w:t>
        <w:br/>
        <w:t>realizar un pronunciamiento  adicional  respecto  de  la  violación  al</w:t>
        <w:br/>
        <w:t>artículo 25 de la Convención Americana, en tanto “que  la  consecuencia</w:t>
        <w:br/>
        <w:t>de las afectaciones descritas en sus alegatos  se  subsumen  en  lo  ya</w:t>
        <w:br/>
        <w:t>resuelto”[352] sobre el artículo  8.2.h);  es  decir,  que  la  alegada</w:t>
        <w:br/>
        <w:t>violación al derecho a la protección judicial “queda comprendida dentro</w:t>
        <w:br/>
        <w:t>de la referida violación al derecho a recurrir del fallo”[353].</w:t>
        <w:br/>
        <w:br/>
        <w:t>97.   Respecto a los argumentos del señor Alibux y de la Comisión ante</w:t>
        <w:br/>
        <w:t>este Tribunal Interamericano sobre la vulneración del derecho a la</w:t>
        <w:br/>
        <w:t>protección judicial con motivo de la falta de implementación de la</w:t>
        <w:br/>
        <w:t>Corte Constitucional en Suriname, de acuerdo con el artículo 144</w:t>
        <w:br/>
        <w:t>constitucional, la Corte IDH determinó que “si bien […] reconoce la</w:t>
        <w:br/>
        <w:t>importancia de éstos órganos como protectores de los mandatos</w:t>
        <w:br/>
        <w:t>constitucionales y los derechos fundamentales, la Convención Americana</w:t>
        <w:br/>
        <w:t>no impone un modelo específico para realizar un control de</w:t>
        <w:br/>
        <w:t>constitucionalidad y convencionalidad y [recordó] que la obligación de</w:t>
        <w:br/>
        <w:t>ejercer un control de convencionalidad entre las normas internas y la</w:t>
        <w:br/>
        <w:t>Convención Americana le compete a todos los órganos del Estado,</w:t>
        <w:br/>
        <w:t>incluidos sus jueces y demás órganos vinculados a la administración de</w:t>
        <w:br/>
        <w:t>justicia en todos los niveles”[354].</w:t>
        <w:br/>
        <w:br/>
        <w:t xml:space="preserve">         B)  El  análisis  del  recurso  judicial  efectivo   desde   la</w:t>
        <w:br/>
        <w:t xml:space="preserve">         jurisprudencia de la Corte Interamericana y desde la  dimensión</w:t>
        <w:br/>
        <w:t xml:space="preserve">         integradora de los derechos que prevé  el  artículo  25  de  la</w:t>
        <w:br/>
        <w:t xml:space="preserve">         Convención Americana</w:t>
        <w:br/>
        <w:br/>
        <w:t>98.   Como mencioné al  inicio  del  presente  voto,  coincido  con  la</w:t>
        <w:br/>
        <w:t>decisión adoptada por  la  Corte  IDH.  Sin  embargo,  estimo  oportuno</w:t>
        <w:br/>
        <w:t>expresar algunos aspectos relacionados con la dimensión integradora  de</w:t>
        <w:br/>
        <w:t>los  derechos  (faceta  poco   desarrollada   por   la   jurisprudencia</w:t>
        <w:br/>
        <w:t>interamericana) y sus implicaciones  en  un  modelo  de  ejercicio  del</w:t>
        <w:br/>
        <w:t>control de convencionalidad. Si la Corte IDH hubiese desarrollado  esta</w:t>
        <w:br/>
        <w:t>visión del artículo 25 de la Convención  Americana,  se  advertiría  la</w:t>
        <w:br/>
        <w:t>diferencia con el derecho a recurrir el  fallo  ante  juez  o  tribunal</w:t>
        <w:br/>
        <w:t>superior, previsto en el artículo 8.2.h) del Pacto de San  José;  y  de</w:t>
        <w:br/>
        <w:t>ahí que no necesariamente “la  consecuencia  de  las  afectaciones”  de</w:t>
        <w:br/>
        <w:t>haber declarado la violación al artículo 8.2.h) quedarían  comprendidas</w:t>
        <w:br/>
        <w:t>en  las  alegadas  afectaciones  del  artículo  25  de  la   Convención</w:t>
        <w:br/>
        <w:t>Americana.</w:t>
        <w:br/>
        <w:br/>
        <w:t>99.   Si eventualmente estos estándares se desarrollaran y se aplicaran</w:t>
        <w:br/>
        <w:t>en casos similares al del señor Alibux al  menos  se  encontrarían  dos</w:t>
        <w:br/>
        <w:t>claras violaciones al derecho a la Protección Judicial.</w:t>
        <w:br/>
        <w:br/>
        <w:t>100.  En primer lugar, estimo que la falta  de  creación  de  la  Corte</w:t>
        <w:br/>
        <w:t>Constitucional, la cual está prevista por la Constitución de  Suriname,</w:t>
        <w:br/>
        <w:t>habría constituido una violación a la Convención Americana por  omisión</w:t>
        <w:br/>
        <w:t>en su instalación y funcionamiento, que permitiera la existencia de  un</w:t>
        <w:br/>
        <w:t>recurso efectivo que “ampare  contra  actos  que  violen  sus  derechos</w:t>
        <w:br/>
        <w:t>fundamentales reconocidos por la Constitución, la  ley  o  la  presente</w:t>
        <w:br/>
        <w:t>Convención”, como lo estipula  el  artículo  25  en  relación  con  los</w:t>
        <w:br/>
        <w:t>artículos 1.1 y 2 del Pacto de San José.</w:t>
        <w:br/>
        <w:br/>
        <w:t>101.  En segundo lugar, considero que bajo esta óptica, la víctima  del</w:t>
        <w:br/>
        <w:t>presente caso no habría  contado  en  ningún  momento  con  un  recurso</w:t>
        <w:br/>
        <w:t>judicial  efectivo  que  amparara  sus  reclamos  de  convencionalidad,</w:t>
        <w:br/>
        <w:t>constitucionalidad  y  legalidad,  más  allá  del  reclamo   especifico</w:t>
        <w:br/>
        <w:t>respecto a la necesidad de que se respetase el derecho  a  recurrir  el</w:t>
        <w:br/>
        <w:t>fallo consagrado en el artículo 8.2.h) de la Convención Americana. Y de</w:t>
        <w:br/>
        <w:t>ahí que  en  el  caso  particular,  no  necesariamente  el  recurso  de</w:t>
        <w:br/>
        <w:t>apelación (que eventualmente se estableciera para impugnar la sentencia</w:t>
        <w:br/>
        <w:t>condenatoria del señor Alibux) sería el  recurso  idóneo  que  “ampare”</w:t>
        <w:br/>
        <w:t>contra violaciones de los derechos fundamentales de fuente  nacional  o</w:t>
        <w:br/>
        <w:t>convencional.</w:t>
        <w:br/>
        <w:br/>
        <w:t>1) La falta de instalación de la Corte Constitucional y de los recursos</w:t>
        <w:br/>
        <w:t>de su competencia como un hecho inconvencional por omisión</w:t>
        <w:br/>
        <w:br/>
        <w:t>102.  No es redundante reiterar que el artículo 25.1 de  la  Convención</w:t>
        <w:br/>
        <w:t>Americana garantiza la existencia de un  recurso  sencillo,  rápido,  y</w:t>
        <w:br/>
        <w:t>efectivo ante un juez o tribunal  competente[355]  y  que  los  Estados</w:t>
        <w:br/>
        <w:t>Partes están obligados a suministrar recursos  judiciales  efectivos  a</w:t>
        <w:br/>
        <w:t>las víctimas de violaciones de los derechos humanos (artículo 25)[356],</w:t>
        <w:br/>
        <w:t>recursos que deben ser sustanciados de conformidad con las  reglas  del</w:t>
        <w:br/>
        <w:t>debido proceso legal  (artículo  8.1)[357];  todo  ello  dentro  de  la</w:t>
        <w:br/>
        <w:t>obligación general, a cargo de los mismos  Estados,  de  garantizar  el</w:t>
        <w:br/>
        <w:t>libre y pleno ejercicio de los derechos reconocidos por la Convención a</w:t>
        <w:br/>
        <w:t>toda persona que se encuentre bajo su jurisdicción (artículo  1.1)[358]</w:t>
        <w:br/>
        <w:t>y que conforme al artículo 25.2.b) del Pacto de San José,  los  Estados</w:t>
        <w:br/>
        <w:t>se  comprometen   a   desarrollar   las   posibilidades   del   recurso</w:t>
        <w:br/>
        <w:t>judicial[359]. La inexistencia de recursos internos efectivos coloca  a</w:t>
        <w:br/>
        <w:t>una persona en estado de indefensión[360].</w:t>
        <w:br/>
        <w:br/>
        <w:t>103.        Según consta en los hechos probados del caso, la</w:t>
        <w:br/>
        <w:t>Constitución de Suriname en su Cuarta Sección  “Corte Constitucional”,</w:t>
        <w:br/>
        <w:t>artículo 144, dispone textualmente que:</w:t>
        <w:br/>
        <w:br/>
        <w:t xml:space="preserve">     1. Se establece una Corte Constitucional que es un órgano</w:t>
        <w:br/>
        <w:t xml:space="preserve">        independiente y que se compone por un Presidente, un Vice-</w:t>
        <w:br/>
        <w:t xml:space="preserve">        Presidente y tres miembros quienes -así como tres miembros</w:t>
        <w:br/>
        <w:t xml:space="preserve">        adjuntos- serán nombrados por un periodo de cinco años con la</w:t>
        <w:br/>
        <w:t xml:space="preserve">        recomendación de la Asamblea Nacional.</w:t>
        <w:br/>
        <w:t xml:space="preserve">     2. El trabajo de la Corte Constitucional consistirá en</w:t>
        <w:br/>
        <w:t xml:space="preserve">        a. Verificar que el objetivo de las Leyes o disposiciones de</w:t>
        <w:br/>
        <w:t xml:space="preserve">           las mismas no contravengan la Constitución ni con tratados a</w:t>
        <w:br/>
        <w:t xml:space="preserve">           los cuales se ha adherido la nación con otros estados u</w:t>
        <w:br/>
        <w:t xml:space="preserve">           organismos internacionales.</w:t>
        <w:br/>
        <w:t xml:space="preserve">        b. Evaluar la conformidad de decisiones tomadas por</w:t>
        <w:br/>
        <w:t xml:space="preserve">           instituciones gubernamentales con uno o más de los derechos</w:t>
        <w:br/>
        <w:t xml:space="preserve">           que se mencionan en Capitulo V.</w:t>
        <w:br/>
        <w:t xml:space="preserve">     3. En caso que la Corte Constitucional decidiera que existe una</w:t>
        <w:br/>
        <w:t xml:space="preserve">        inconsistencia con una o más de las disposiciones de la</w:t>
        <w:br/>
        <w:t xml:space="preserve">        Constitución o tratado al cual se hace referencia en el párrafo</w:t>
        <w:br/>
        <w:t xml:space="preserve">        2 sub-sección a, la Ley o partes de la misma, o las decisiones</w:t>
        <w:br/>
        <w:t xml:space="preserve">        de instituciones gubernamentales no serán consideradas</w:t>
        <w:br/>
        <w:t xml:space="preserve">        obligatorias.</w:t>
        <w:br/>
        <w:t xml:space="preserve">     4.  El reglamento y las normas relacionadas con la composición,</w:t>
        <w:br/>
        <w:t xml:space="preserve">        organización y procedimiento de la Corte, así como las</w:t>
        <w:br/>
        <w:t xml:space="preserve">        consecuencias legales de las decisiones de la Corte</w:t>
        <w:br/>
        <w:t xml:space="preserve">        Constitucional, serán determinadas por ley. (Subrayado</w:t>
        <w:br/>
        <w:t xml:space="preserve">        añadido).</w:t>
        <w:br/>
        <w:br/>
        <w:t>104.        En el presente caso fue determinado por el Tribunal</w:t>
        <w:br/>
        <w:t>Interamericano, y no existe controversia entre las partes, que dicha</w:t>
        <w:br/>
        <w:t>Corte Constitucional no ha sido aun establecida hasta la fecha en que</w:t>
        <w:br/>
        <w:t>esta Sentencia es emitida[361].</w:t>
        <w:br/>
        <w:br/>
        <w:t>105.  Durante el proceso ante el Tribunal Interamericano,  la  Comisión</w:t>
        <w:br/>
        <w:t>Interamericana   manifestó   que   la   inexistencia   de   una   Corte</w:t>
        <w:br/>
        <w:t>Constitucional implicó la ausencia de un recurso judicial  que  pudiera</w:t>
        <w:br/>
        <w:t>revisar la  constitucionalidad  de  la  utilización  de  la  Ley  sobre</w:t>
        <w:br/>
        <w:t>Acusación de Funcionarios  con  Cargos  Políticos  contra  la  presunta</w:t>
        <w:br/>
        <w:t>víctima[362].  Mientras  que  el  representante  indicó  que  resultaba</w:t>
        <w:br/>
        <w:t>necesario acudir a una Corte Constitucional, la cual debía  tener  como</w:t>
        <w:br/>
        <w:t>una de sus atribuciones, la  revisión  de  las  leyes  y  los  tratados</w:t>
        <w:br/>
        <w:t>internacionales a la luz de la Constitución Política;  empero  ello  no</w:t>
        <w:br/>
        <w:t>fue  posible  en  virtud  de   que   dicho   órgano   no   había   sido</w:t>
        <w:br/>
        <w:t>establecido[363].  En  su  defensa,  el  Estado  alegó  que  una  Corte</w:t>
        <w:br/>
        <w:t>Constitucional no podría ser considerada una instancia de apelación  ni</w:t>
        <w:br/>
        <w:t>podría determinar si la Alta  Corte  de  Justicia  aplicó  una  ley  en</w:t>
        <w:br/>
        <w:t>contravención con la Constitución Política[364]. Además afirmó  que  ya</w:t>
        <w:br/>
        <w:t>se habrían brindado las instrucciones necesarias a efectos de  hacer  a</w:t>
        <w:br/>
        <w:t>la Corte Constitucional una institución operativa[365].</w:t>
        <w:br/>
        <w:br/>
        <w:t>106.   Dada  su  inexistencia   y   a   pesar   de   sus   competencias</w:t>
        <w:br/>
        <w:t>constitucionales, es imposible saber en qué términos hubiese operado  u</w:t>
        <w:br/>
        <w:t>operara la Corte Constitucional en Suriname. Incluso, es difícil  saber</w:t>
        <w:br/>
        <w:t>con certeza cómo sería la división de funciones con la  Alta  Corte  de</w:t>
        <w:br/>
        <w:t>Justicia. Esta falta de certeza  jurídica,  a  mi  parecer,  ha  tenido</w:t>
        <w:br/>
        <w:t>efectos en el incumplimiento de las  obligaciones  establecidas  en  el</w:t>
        <w:br/>
        <w:t>25.2 incisos a) y b) de  la  Convención  Americana,  dado  que  resulta</w:t>
        <w:br/>
        <w:t>evidente  que  el  modelo   procesal   constitucional   de   protección</w:t>
        <w:br/>
        <w:t>jurisdiccional previsto en la  Constitución  de  Suriname  no  ha  sido</w:t>
        <w:br/>
        <w:t>implementado  en  su  totalidad.  Es  decir,  no  se   ha   determinado</w:t>
        <w:br/>
        <w:t>específicamente cuáles serán  las  competencias  y  facultades  de  las</w:t>
        <w:br/>
        <w:t>autoridades que tengan que decidir sobre los derechos de  toda  persona</w:t>
        <w:br/>
        <w:t>que  interponga  tal  recurso  —artículo  25.2.a)  de   la   Convención</w:t>
        <w:br/>
        <w:t>Americana—. Lo anterior trae como consecuencia que haya sido  imposible</w:t>
        <w:br/>
        <w:t>hasta la fecha desarrollar las posibilidades del recurso judicial o los</w:t>
        <w:br/>
        <w:t>recursos judiciales a implementarse a través de la Corte Constitucional</w:t>
        <w:br/>
        <w:t>(artículo  25.b)  o  mejor  dicho,  no   ha   sido   siquiera   posible</w:t>
        <w:br/>
        <w:t>implementarlos.</w:t>
        <w:br/>
        <w:br/>
        <w:t>107.  Si bien esta situación por sí misma no  afecta  necesariamente  a</w:t>
        <w:br/>
        <w:t>todos los casos bajo el conocimiento del Poder Judicial en Suriname, en</w:t>
        <w:br/>
        <w:t>el muy específico caso del señor Alibux redundó en  un  alto  grado  de</w:t>
        <w:br/>
        <w:t>incertidumbre jurídica, al ser la primera persona acusada  y  condenada</w:t>
        <w:br/>
        <w:t>con base en el procedimiento establecido por la Ley sobre Acusación  de</w:t>
        <w:br/>
        <w:t>Funcionarios  con  Cargos  Políticos  y   el   artículo   140   de   la</w:t>
        <w:br/>
        <w:t>Constitución[366].  En mi opinión, el  grado  de  incertidumbre  no  se</w:t>
        <w:br/>
        <w:t>refiere  a  lo  relativo  al  procedimiento  ordinario,  sino  ante  la</w:t>
        <w:br/>
        <w:t>imposibilidad de contar con un recurso  efectivo,  adecuado,  rápido  y</w:t>
        <w:br/>
        <w:t>sencillo  que  lo  amparase  contra  actos  que  alegadamente  pudieran</w:t>
        <w:br/>
        <w:t>vulnerar sus derechos fundamentales reconocidos por la Constitución, la</w:t>
        <w:br/>
        <w:t>ley o la Convención Americana, en términos del artículo 25.1 del  Pacto</w:t>
        <w:br/>
        <w:t>de San José.</w:t>
        <w:br/>
        <w:br/>
        <w:t>108.  En  lo  personal,  me  resulta  peculiar  que  en  la  Resolución</w:t>
        <w:br/>
        <w:t>Interlocutoria de 12 de junio de 2003 de la Alta Corte de  Justicia  de</w:t>
        <w:br/>
        <w:t>Suriname, haya analizado y contestado los  alegatos  del  señor  Alibux</w:t>
        <w:br/>
        <w:t>relacionados con ciertos planteamientos, por ejemplo, los referidos con</w:t>
        <w:br/>
        <w:t>la irretroactividad de la ley; y, en cambio, no lo hiciera  propiamente</w:t>
        <w:br/>
        <w:t>respecto  de  los  planteamientos  de  convencionalidad.  En  el  mismo</w:t>
        <w:br/>
        <w:t>sentido, los argumentos respecto a la actuación del Procurador  General</w:t>
        <w:br/>
        <w:t>fueron contestados en el sentido de que la Constitución no le  otorgaba</w:t>
        <w:br/>
        <w:t>“competencia  para  tales  efectos”[367].  Resulta  claro  que   alguna</w:t>
        <w:br/>
        <w:t>institución estatal tenía que poseer esa competencia  en  términos  del</w:t>
        <w:br/>
        <w:t>artículo 25 de la Convención, si al final las autoridades  de  Suriname</w:t>
        <w:br/>
        <w:t>eventualmente determinan que es competente la Alta  Corte  o  la  Corte</w:t>
        <w:br/>
        <w:t>Constitucional o los tribunales  ordinarios  es  una  decisión  que  se</w:t>
        <w:br/>
        <w:t>encuentra en su potestad; sin embargo, lo que no es permisible  es  que</w:t>
        <w:br/>
        <w:t>no  exista  ningún  organismo  que  se  pueda  hacer  cargo  de  dichos</w:t>
        <w:br/>
        <w:t>planteamientos.</w:t>
        <w:br/>
        <w:br/>
        <w:t>109.  Esta idea quedó en un estado germinal en la Sentencia de la Corte</w:t>
        <w:br/>
        <w:t>IDH, dado que si bien no se determinó que pudiese existir violación  al</w:t>
        <w:br/>
        <w:t>artículo 25 de la Convención Americana, en la sección  de  reparaciones</w:t>
        <w:br/>
        <w:t>de la Sentencia sí se consideró pertinente resaltar, como lo  reconoció</w:t>
        <w:br/>
        <w:t>el propio Estado,  la  importancia  de  la  operatividad  de  la  Corte</w:t>
        <w:br/>
        <w:t>Constitucional, cuya creación se encuentra establecida en  el  artículo</w:t>
        <w:br/>
        <w:t>144 de la Constitución de Suriname.  Dicha  importancia,  determinó  el</w:t>
        <w:br/>
        <w:t>Tribunal Interamericano en su Sentencia,  descansa  en  la  función  de</w:t>
        <w:br/>
        <w:t>protección que una corte  de  esa  naturaleza  otorga  a  los  derechos</w:t>
        <w:br/>
        <w:t>constitucionales de los  ciudadanos  sujetos  a  su  jurisdicción[368].</w:t>
        <w:br/>
        <w:t>Esto es, consecuente con la intención de la Corte IDH de establecer  un</w:t>
        <w:br/>
        <w:t>estándar interamericano de control de convencionalidad  para  que  este</w:t>
        <w:br/>
        <w:t>tipo  de  controversias  puedan  ser  resueltas  por  las   autoridades</w:t>
        <w:br/>
        <w:t>nacionales por medio de recursos efectivos a nivel nacional.</w:t>
        <w:br/>
        <w:br/>
        <w:t>110.  En mi opinión, si  el  señor  Alibux  hubiese  contado  en  algún</w:t>
        <w:br/>
        <w:t>momento con un recurso sencillo, rápido, adecuado y efectivo ante  juez</w:t>
        <w:br/>
        <w:t>o tribunal competente[369]; si el mismo  hubiese  sido  sustanciado  de</w:t>
        <w:br/>
        <w:t>conformidad con las reglas del debido proceso legal[370]; y si conforme</w:t>
        <w:br/>
        <w:t>al artículo 25.2.a) y b) de la Convención Americana, las  posibilidades</w:t>
        <w:br/>
        <w:t>del   recurso   judicial   hubiesen   sido   desarrolladas[371],    las</w:t>
        <w:br/>
        <w:t>controversias planteadas en el presente caso hubiesen sido resueltas  a</w:t>
        <w:br/>
        <w:t>nivel  nacional  y  las   violaciones   a   sus   derechos   enmendadas</w:t>
        <w:br/>
        <w:t>oportunamente y reparadas en sede interna. De esta forma,  el  presente</w:t>
        <w:br/>
        <w:t>caso nunca hubiese llegado al conocimiento  de  la  Corte  IDH,  al  no</w:t>
        <w:br/>
        <w:t>habérsele dejado al señor Alibux  en  estado  de  indefensión  ante  la</w:t>
        <w:br/>
        <w:t>ausencia de recursos judiciales efectivos[372].</w:t>
        <w:br/>
        <w:br/>
        <w:t>2) La falta de un recurso judicial efectivo para conocer  los  reclamos</w:t>
        <w:br/>
        <w:t>de convencionalidad, constitucionalidad y legalidad  del  señor  Liakat</w:t>
        <w:br/>
        <w:t>Ali Alibux</w:t>
        <w:br/>
        <w:br/>
        <w:t>111.  Por otra parte el señor  Alibux  alegó  ante  la  Alta  Corte  de</w:t>
        <w:br/>
        <w:t>Justicia de su país, entre otras cuestiones, que el artículo 140 de  la</w:t>
        <w:br/>
        <w:t>Constitución y la  Ley  sobre  Acusación  de  Funcionarios  con  Cargos</w:t>
        <w:br/>
        <w:t>Políticos eran incompatibles con el artículo 14.5 del Pacto de Derechos</w:t>
        <w:br/>
        <w:t>Civiles y Políticos y el artículo 8.2.h) de la Convención Americana por</w:t>
        <w:br/>
        <w:t>establecer un proceso en instancia  única  ante  dicha  Alta  Corte  de</w:t>
        <w:br/>
        <w:t>Justicia[373]. Al respecto, la Corte IDH consideró en la Sentencia  que</w:t>
        <w:br/>
        <w:t>la alegada  afectación  que  hubiere  sufrido  el  señor  Alibux  quedó</w:t>
        <w:br/>
        <w:t>comprendida dentro de la referida violación al derecho  a  recurrir  el</w:t>
        <w:br/>
        <w:t>fallo y que fuera declarado como violado. En razón de ello, el Tribunal</w:t>
        <w:br/>
        <w:t>Interamericano  no  estimó  necesario   realizar   un   pronunciamiento</w:t>
        <w:br/>
        <w:t>adicional respecto de la violación a la protección judicial establecida</w:t>
        <w:br/>
        <w:t>en el artículo 25 de la Convención Americana, ya que la consecuencia de</w:t>
        <w:br/>
        <w:t>las afectaciones descritas en sus alegatos se subsumen en  lo  resuelto</w:t>
        <w:br/>
        <w:t>en la Sentencia respecto al artículo 8.2.h)[374], relativo al derecho a</w:t>
        <w:br/>
        <w:t>recurrir el fallo ante juez o tribunal superior.</w:t>
        <w:br/>
        <w:br/>
        <w:t>112.  Como se ha señalado  líneas  arriba,  si  la  Corte  IDH  hubiese</w:t>
        <w:br/>
        <w:t>considerado  la  dimensión  integradora   de   los   derechos   y   sus</w:t>
        <w:br/>
        <w:t>implicaciones   en   un   modelo   de   ejercicio   del   control    de</w:t>
        <w:br/>
        <w:t>convencionalidad, en el  presente  caso  se  hubiese  podido  llegar  a</w:t>
        <w:br/>
        <w:t>conclusiones diferentes  respecto  al  artículo  25  de  la  Convención</w:t>
        <w:br/>
        <w:t>Americana.</w:t>
        <w:br/>
        <w:br/>
        <w:t>113.  En primer lugar, las diferencias entre el derecho  dispuesto  por</w:t>
        <w:br/>
        <w:t>el artículo 8.2.h) de  la  Convención  Americana  y  el  derecho  a  la</w:t>
        <w:br/>
        <w:t>protección judicial establecido en el artículo 25 de la  misma  (supra,</w:t>
        <w:br/>
        <w:t>párrs. 59 a 68), hubiese implicado la declaración autónoma de violación</w:t>
        <w:br/>
        <w:t>a este último derecho.</w:t>
        <w:br/>
        <w:br/>
        <w:t>114.  Como se expresó en  su  momento,  el  recurso  judicial  efectivo</w:t>
        <w:br/>
        <w:t>previsto en el artículo 25 del Pacto de San José es amplio  y  general,</w:t>
        <w:br/>
        <w:t>para proteger los derechos consagrados en la Constitución, la ley o  la</w:t>
        <w:br/>
        <w:t>Convención Americana; mientras que el derecho a recurrir el fallo  ante</w:t>
        <w:br/>
        <w:t>un tribunal superior estipulado en  el  artículo  8.2.h)  se  encuentra</w:t>
        <w:br/>
        <w:t>dirigido a la revisión de una decisión en el marco de  un  proceso  que</w:t>
        <w:br/>
        <w:t>puede incluir la determinación de los derechos y obligaciones tanto  de</w:t>
        <w:br/>
        <w:t>orden penal, así como las de  carácter  civil,  laboral,  fiscal  o  de</w:t>
        <w:br/>
        <w:t>cualquier otro[375]. Mientras que este último se  encuadra  dentro  del</w:t>
        <w:br/>
        <w:t>ámbito del debido proceso legal, el primero pertenece  a  la  dimensión</w:t>
        <w:br/>
        <w:t>del derecho a la garantía  de  los  derechos  fundamentales  de  fuente</w:t>
        <w:br/>
        <w:t>constitucional o convencional.</w:t>
        <w:br/>
        <w:br/>
        <w:t>115.  En lo que toca al  derecho  a  recurrir  el  fallo  ante  juez  o</w:t>
        <w:br/>
        <w:t>tribunal superior consagrado  en  el  artículo  8.2.h),  la  Corte  IDH</w:t>
        <w:br/>
        <w:t>consistentemente ha evitado de alguna forma confundir este recurso  con</w:t>
        <w:br/>
        <w:t>el previsto en el artículo 25 de la Convención Americana que  prevé  el</w:t>
        <w:br/>
        <w:t>derecho  a  un  recurso  judicial  efectivo.  Es  decir,  el   Tribunal</w:t>
        <w:br/>
        <w:t>Interamericano ha identificado que el recurso consagrado en el artículo</w:t>
        <w:br/>
        <w:t>25 del Pacto de San José no es el mismo recurso de apelación consagrado</w:t>
        <w:br/>
        <w:t>en el artículo 8.2.h) del mismo tratado[376]. De lo anterior, parece al</w:t>
        <w:br/>
        <w:t>menos prima facie evidente la diferencia existente entre  los  recursos</w:t>
        <w:br/>
        <w:t>que se prevén tanto en los artículos 8.2.h) como del artículo 25 de  la</w:t>
        <w:br/>
        <w:t>Convención Americana. Sin embargo, sin duda aun existe una zona gris en</w:t>
        <w:br/>
        <w:t>donde estas distinciones pueden no ser tan sencillas  de  realizar,  en</w:t>
        <w:br/>
        <w:t>especial si tenemos en cuenta el amplio alcance de las expectativas que</w:t>
        <w:br/>
        <w:t>puede llegar a tener el recurso enmarcado  en  el  artículo  25  de  la</w:t>
        <w:br/>
        <w:t>Convención vis-à-vis a los diversos reclamos que pueden sustanciarse en</w:t>
        <w:br/>
        <w:t>las jurisdicciones nacionales; en mi opinión, el caso Liakat Ali Alibux</w:t>
        <w:br/>
        <w:t>se ubica en ese supuesto.</w:t>
        <w:br/>
        <w:br/>
        <w:t>116.  Según se puede inferir de la propia Resolución Interlocutoria  de</w:t>
        <w:br/>
        <w:t>la Alta Corte de Justicia de Suriname, la solicitud que elevó el  señor</w:t>
        <w:br/>
        <w:t>Alibux tenía que ver en el fondo con  la  falta  de  una  instancia  de</w:t>
        <w:br/>
        <w:t>apelación  en  el  proceso  que  se  seguía,  pero  también   resultaba</w:t>
        <w:br/>
        <w:t>razonablemente claro visualizar que su reclamo estaba  relacionado  con</w:t>
        <w:br/>
        <w:t>la ilegalidad, la inconstitucionalidad y la inconvencionalidad  de  que</w:t>
        <w:br/>
        <w:t>dicho recurso no existiese. Igualmente, dicho recurso  interpuesto  por</w:t>
        <w:br/>
        <w:t>el señor Alibux no era ni en términos legales ni facticos  a  los  ojos</w:t>
        <w:br/>
        <w:t>del derecho internacional una apelación,  debido a que dicho recurso no</w:t>
        <w:br/>
        <w:t>existía en la legislación de Suriname en el momento de los  hechos,  ni</w:t>
        <w:br/>
        <w:t>tampoco porque la Alta Corte de Justicia le quiso dar esos efectos.  El</w:t>
        <w:br/>
        <w:t>recurso interpuesto por el  señor  Alibux,  en  todo  caso,  cabía  más</w:t>
        <w:br/>
        <w:t>clasificarlo dentro de esa esfera de protección  judicial  más  amplia,</w:t>
        <w:br/>
        <w:t>que otorga el artículo 25 de la Convención Americana.  Siendo  así,  la</w:t>
        <w:br/>
        <w:t>sustanciación de este recurso podría haber  sido  estudiada  desde  esa</w:t>
        <w:br/>
        <w:t>perspectiva y no como una cuestión que en la Sentencia quedó  subsumida</w:t>
        <w:br/>
        <w:t>dentro del derecho a recurrir el fallo consagrado en el artículo 8.2.h)</w:t>
        <w:br/>
        <w:t>de la Convención.</w:t>
        <w:br/>
        <w:br/>
        <w:t>117.  En este tipo de controversias, subsumir este tipo de  recursos  a</w:t>
        <w:br/>
        <w:t>la esfera del artículo 8.2.h) negaría de entrada la necesidad de contar</w:t>
        <w:br/>
        <w:t>con un recurso judicial de control que pudiera  conocer  cuestiones  de</w:t>
        <w:br/>
        <w:t>constitucionalidad y convencionalidad cuando se prevé  la  ausencia  de</w:t>
        <w:br/>
        <w:t>algunos  de  los  recursos  específicos  previstos  en  la   Convención</w:t>
        <w:br/>
        <w:t>Americana. Por otra parte, esto también podría llevar a  desconocer  la</w:t>
        <w:br/>
        <w:t>necesidad de adoptar acertadas prácticas de control de convencionalidad</w:t>
        <w:br/>
        <w:t>como las llevadas a cabo por jueces de varios países de la región, como</w:t>
        <w:br/>
        <w:t>se ha podido observar, por ejemplo, en casos de Argentina  y  República</w:t>
        <w:br/>
        <w:t>Dominicana.</w:t>
        <w:br/>
        <w:br/>
        <w:t>118.        Por una parte, en el Caso Mendoza y otros Vs. Argentina, la</w:t>
        <w:br/>
        <w:t>Corte IDH analizó lo pertinente del “fallo Casal” en  donde  el  máximo</w:t>
        <w:br/>
        <w:t>tribunal argentino, la Corte Suprema de Justicia de la  Nación,  adecuó</w:t>
        <w:br/>
        <w:t>el recurso de casación penal a los estándares interamericanos[377].  En</w:t>
        <w:br/>
        <w:t>dicho fallo, la Corte Suprema de Justicia de la Nación Argentina indicó</w:t>
        <w:br/>
        <w:t>que “los [artículos] 8.2.h) de la Convención Americana y 14.5 del Pacto</w:t>
        <w:br/>
        <w:t>[Internacional de Derechos Civiles y Políticos] exigen la  revisión  de</w:t>
        <w:br/>
        <w:t>toda cuestión de hecho y de derecho,  por  lo  tanto,  todo  error  que</w:t>
        <w:br/>
        <w:t>pudiera tener el fallo será materia  de  recurso”[378].  Este  Tribunal</w:t>
        <w:br/>
        <w:t>Interamericano valoró positivamente el fallo  Casal  en  cuanto  a  los</w:t>
        <w:br/>
        <w:t>criterios que se  desprenden  sobre  el  alcance  de  la  revisión  que</w:t>
        <w:br/>
        <w:t>comprende el recurso de casación, conforme  a  los  estándares  que  se</w:t>
        <w:br/>
        <w:t>derivan del artículo 8.2.h) de  la  Convención  Americana[379].  De  lo</w:t>
        <w:br/>
        <w:t>anterior, la Corte IDH consideró oportuno disponer que  los  jueces  en</w:t>
        <w:br/>
        <w:t>Argentina debían seguir ejerciendo un control de convencionalidad a fin</w:t>
        <w:br/>
        <w:t>de garantizar el derecho de recurrir  el  fallo  conforme  al  artículo</w:t>
        <w:br/>
        <w:t>8.2.h) de la Convención Americana y a la jurisprudencia  de  la  propia</w:t>
        <w:br/>
        <w:t>Corte IDH. No obstante, el Tribunal Interamericano consideró  que,  aun</w:t>
        <w:br/>
        <w:t>ejerciendo los  jueces  control  de  convencionalidad,  era  necesario,</w:t>
        <w:br/>
        <w:t>dentro de un plazo razonable, adecuar el ordenamiento jurídico  interno</w:t>
        <w:br/>
        <w:t>de conformidad con los parámetros interamericanos en la materia[380].</w:t>
        <w:br/>
        <w:br/>
        <w:t>119.  Por su parte,  en  República  Dominicana,  la  Suprema  Corte  de</w:t>
        <w:br/>
        <w:t>Justicia el 24 de febrero de 1999 reconoció que el amparo  previsto  en</w:t>
        <w:br/>
        <w:t>el artículo 25.1 de la Convención Americana formaba parte  del  derecho</w:t>
        <w:br/>
        <w:t>positivo interno, en virtud de las disposiciones de los artículos  3  y</w:t>
        <w:br/>
        <w:t>10 de la Constitución, estableciendo así el recurso de amparo en  dicho</w:t>
        <w:br/>
        <w:t>país[381]. Todo esto en respuesta a un recurso  presentado  contra  una</w:t>
        <w:br/>
        <w:t>sentencia del Juzgado de Trabajo del Distrito Nacional. Igualmente,  la</w:t>
        <w:br/>
        <w:t>Suprema Corte estableció los  lineamientos  generales  de  competencia,</w:t>
        <w:br/>
        <w:t>procedimiento y plazos del recurso de amparo[382]. El recurso de amparo</w:t>
        <w:br/>
        <w:t>actualmente se encuentra establecido en la nueva Constitución de 2010 y</w:t>
        <w:br/>
        <w:t>corresponde al recientemente creado Tribunal Constitucional conocer  de</w:t>
        <w:br/>
        <w:t>los recursos de revisión que se interpongan en relación con  sentencias</w:t>
        <w:br/>
        <w:t>dictadas en esta materia[383].</w:t>
        <w:br/>
        <w:br/>
        <w:t>120.   Con  los  anteriores  ejemplos,  no   pretendo   demostrar   que</w:t>
        <w:br/>
        <w:t>necesariamente la Alta  Corte  de  Justicia  de  Suriname  debió  haber</w:t>
        <w:br/>
        <w:t>seguido los mismos pasos de estos tribunales latinoamericanos, sino que</w:t>
        <w:br/>
        <w:t>en todo caso se debió otorgar efecto útil a  la  Convención  Americana,</w:t>
        <w:br/>
        <w:t>específicamente respecto de los alegatos de la  violación  al  artículo</w:t>
        <w:br/>
        <w:t>8.2.h) que fue flagrantemente vulnerado.  Al  respecto,  es  importante</w:t>
        <w:br/>
        <w:t>señalar que la Corte IDH en ocasiones ha ordenado el que se  ejerza  un</w:t>
        <w:br/>
        <w:t>control de convencionalidad para subsanar estas situaciones. Sin  duda,</w:t>
        <w:br/>
        <w:t>la legislación debió haber facilitado el actuar de  la  Alta  Corte  de</w:t>
        <w:br/>
        <w:t>Justicia o en su caso, haber creado la  Corte  Constitucional  y  darle</w:t>
        <w:br/>
        <w:t>competencia para resolver este tipo de asuntos. Por  tanto,  el  acudir</w:t>
        <w:br/>
        <w:t>ante  una  instancia  al  reclamar   la   inconstitucionalidad   y   la</w:t>
        <w:br/>
        <w:t>inconvencionalidad ante la ausencia de un recurso específico  se  debió</w:t>
        <w:br/>
        <w:t>haber traducido en alguna respuesta del Poder Judicial, en  este  caso,</w:t>
        <w:br/>
        <w:t>tal vez por parte de la Alta Corte de Justicia. Sin embargo, las mismas</w:t>
        <w:br/>
        <w:t>omisiones  en  la  completa  implementación  del  modelo   de   control</w:t>
        <w:br/>
        <w:t>constitucional pusieron en una posición comprometida para que  la  Alta</w:t>
        <w:br/>
        <w:t>Corte pudiese hacer más y sin duda dejaron en estado de indefensión  al</w:t>
        <w:br/>
        <w:t>señor Alibux vulnerándose así  su  derecho  a  la  Protección  Judicial</w:t>
        <w:br/>
        <w:t>previsto en el artículo 25 de la Convención Americana, en relación  con</w:t>
        <w:br/>
        <w:t>los artículos 1.1 y 2 del mismo instrumento internacional, de tal forma</w:t>
        <w:br/>
        <w:t>que el Sistema Interamericano tuvo que actuar  subsidiariamente  en  el</w:t>
        <w:br/>
        <w:t>presente caso.</w:t>
        <w:br/>
        <w:br/>
        <w:t>121.  En segundo lugar,  el  derecho  a  la  protección  judicial  como</w:t>
        <w:br/>
        <w:t>instrumento integrador de los derechos hubiese llevado a ver  de  forma</w:t>
        <w:br/>
        <w:t>distinta los reclamos del señor Alibux en un modelo  de  ejercicio  del</w:t>
        <w:br/>
        <w:t>control de convencionalidad.</w:t>
        <w:br/>
        <w:t>122.  Como ya se ha mencionado, el artículo 25.1 (Protección  Judicial)</w:t>
        <w:br/>
        <w:t>de la Convención Americana dispone que “Toda persona tiene derecho a un</w:t>
        <w:br/>
        <w:t>recurso sencillo y rápido o a cualquier otro recurso efectivo  […]  que</w:t>
        <w:br/>
        <w:t>la  ampare  contra  actos  que  violen   sus   derechos   fundamentales</w:t>
        <w:br/>
        <w:t>reconocidos por la Constitución, la ley o la presente Convención[…].”</w:t>
        <w:br/>
        <w:br/>
        <w:t>123.        En el presente caso, el señor Alibux alegó ante la Alta</w:t>
        <w:br/>
        <w:t>Corte de Justicia de su país que el artículo 140 de la Constitución y</w:t>
        <w:br/>
        <w:t>la Ley sobre Acusación de Funcionarios con Cargos Políticos eran</w:t>
        <w:br/>
        <w:t>incompatibles con el artículo 14.5 del Pacto de Derechos Civiles y</w:t>
        <w:br/>
        <w:t>Políticos, y con el artículo 8.2.h) de la Convención Americana por</w:t>
        <w:br/>
        <w:t>establecer un proceso en instancia única ante dicha Alta Corte[384]; es</w:t>
        <w:br/>
        <w:t>decir, de manera precisa expuso un alegato de inconvencionalidad de la</w:t>
        <w:br/>
        <w:t>propia Constitución y de la legislación que le fue aplicada. La</w:t>
        <w:br/>
        <w:t>respuesta de la Alta Corte consistió en mencionar que “lo establecido</w:t>
        <w:br/>
        <w:t>en el Pacto de Derechos Civiles y Políticos y la Convención Americana</w:t>
        <w:br/>
        <w:t>sobre Derechos Humanos, a pesar de tener efectos vinculantes sobre el</w:t>
        <w:br/>
        <w:t>Estado, carecía de efectos jurídicos directos en virtud de que un juez</w:t>
        <w:br/>
        <w:t>nacional no podía establecer procedimientos de apelación que no se</w:t>
        <w:br/>
        <w:t>encontraban reconocidos en la legislación, ante lo cual se debían regir</w:t>
        <w:br/>
        <w:t>por lo establecido en el artículo 140 de la Constitución</w:t>
        <w:br/>
        <w:t>Política”[385]. Como puede apreciarse, la respuesta de la Alta Corte de</w:t>
        <w:br/>
        <w:t>Justicia no estudió propiamente el problema de convencionalidad</w:t>
        <w:br/>
        <w:t>planteado, sino simplemente se limitó a expresar las razones por las</w:t>
        <w:br/>
        <w:t>cuales no podían los jueces nacionales establecer procedimientos no</w:t>
        <w:br/>
        <w:t>regulados legislativamente, por lo que debían aplicar el artículo</w:t>
        <w:br/>
        <w:t>constitucional, cuya inconvencionalidad precisamente impugnó la hoy</w:t>
        <w:br/>
        <w:t>víctima, restando, en consecuencia, cualquier efecto útil a las</w:t>
        <w:br/>
        <w:t>disposiciones convencionales.</w:t>
        <w:br/>
        <w:br/>
        <w:t>124.  En mi opinión, a través del derecho sustantivo  a  la  Protección</w:t>
        <w:br/>
        <w:t>Judicial consagrado en el artículo 25 de la  Convención  Americana,  la</w:t>
        <w:br/>
        <w:t>legislación debe prever y los jueces efectivizar un recurso  que  tenga</w:t>
        <w:br/>
        <w:t>en cuenta  el  vigilar  y  velar  el  cumplimiento  de  las  leyes,  la</w:t>
        <w:br/>
        <w:t>Constitución y los tratados, esto en términos del propio Pacto  de  San</w:t>
        <w:br/>
        <w:t>José. Este caso ilustra que un recurso judicial, para ser efectivo a la</w:t>
        <w:br/>
        <w:t>luz del artículo 25 de dicho tratado,  debe  considerar  que  un  mismo</w:t>
        <w:br/>
        <w:t>derecho puede tener sus bases  tanto  en  fuentes  nacionales  como  en</w:t>
        <w:br/>
        <w:t>diversas  fuentes  internacionales,  en  este   caso,   la   Convención</w:t>
        <w:br/>
        <w:t>Americana, así como incluso otros instrumentos internacionales.</w:t>
        <w:br/>
        <w:br/>
        <w:t>125.  Si bien “la Convención Americana no impone un  modelo  específico</w:t>
        <w:br/>
        <w:t>para realizar un control de constitucionalidad y convencionalidad”[386]</w:t>
        <w:br/>
        <w:t>los diversos sistemas de protección judicial de los  derechos  a  nivel</w:t>
        <w:br/>
        <w:t>nacional deben prever medios  efectivos  para  resolver  este  tipo  de</w:t>
        <w:br/>
        <w:t>controversias en el fondo, sea cual sea su denominación y el órgano  de</w:t>
        <w:br/>
        <w:t>control que  lo  resuelva.  Bajo  esta  dimensión  integradora  de  los</w:t>
        <w:br/>
        <w:t>derechos que dispone  el  artículo  25  del  Pacto  de  San  José,  una</w:t>
        <w:br/>
        <w:t>respuesta como la expresada por la Alta Corte de Justicia,  consistente</w:t>
        <w:br/>
        <w:t>en que la Convención Americana aunque  vinculante  “carece  de  efectos</w:t>
        <w:br/>
        <w:t>jurídicos”, hace imposible la defensa de los derechos a nivel  nacional</w:t>
        <w:br/>
        <w:t>en sede judicial y le suprime cualquier indicio de  efectividad  a  los</w:t>
        <w:br/>
        <w:t>derechos ahí consagrados; desconociendo,  por  cierto,  las  normas  de</w:t>
        <w:br/>
        <w:t>interpretación que el propio Pacto de San José establece en su Artículo</w:t>
        <w:br/>
        <w:t>29.</w:t>
        <w:br/>
        <w:br/>
        <w:t>126.  Para evitar estas situaciones, la Corte IDH ha destacado que  los</w:t>
        <w:br/>
        <w:t>jueces y órganos de administración de justicia  en  todos  los  niveles</w:t>
        <w:br/>
        <w:t>están  en  la  obligación  de  ejercer  ex  officio  un   “control   de</w:t>
        <w:br/>
        <w:t>convencionalidad” entre las normas internas y la Convención  Americana,</w:t>
        <w:br/>
        <w:t>evidentemente en el marco de sus  respectivas  competencias  y  de  las</w:t>
        <w:br/>
        <w:t>regulaciones procesales correspondientes[387].  Desde  mi  perspectiva,</w:t>
        <w:br/>
        <w:t>resulta  claro  que  este  control  debe  ser  en  esencia  efectivo  e</w:t>
        <w:br/>
        <w:t>integrador de los derechos nacionales y convencionales, como lo dispone</w:t>
        <w:br/>
        <w:t>el artículo 25.1 de la Convención en relación con los artículos 1.1,  2</w:t>
        <w:br/>
        <w:t>y 29.b) del mismo tratado, lo que le da una especial caracterización  y</w:t>
        <w:br/>
        <w:t>alcances al control de convencionalidad. Ahora bien, que este  control,</w:t>
        <w:br/>
        <w:t>con independencia de cómo se le denomine o cómo  se  regule  o  en  qué</w:t>
        <w:br/>
        <w:t>grado o forma lo ejerza cada juez o tribunal en  sede  doméstica,  debe</w:t>
        <w:br/>
        <w:t>procurar que sea efectivo y no un recurso ilusorio condenado al fracaso</w:t>
        <w:br/>
        <w:t>o que reste el efecto útil de la Convención Americana  y,  en  general,</w:t>
        <w:br/>
        <w:t>del corpus juris interamericano.</w:t>
        <w:br/>
        <w:br/>
        <w:t>V. CONCLUSIÓN: EL DERECHO A LA GARANTÍA DE LOS DERECHOS, COMO DIMENSIÓN</w:t>
        <w:br/>
        <w:t>INTEGRADORA  DE  DERECHOS   FUNDAMENTALES   (DE   FUENTE   NACIONAL   Y</w:t>
        <w:br/>
        <w:t>CONVENCIONAL) EN UN MODELO DE EJERCICIO DEL CONTROL DE CONVENCIONALIDAD</w:t>
        <w:br/>
        <w:br/>
        <w:t>127.  Los derechos previstos en los artículos 8 (garantías  judiciales)</w:t>
        <w:br/>
        <w:t>y 25 (protección judicial) de la Convención Americana  representan  los</w:t>
        <w:br/>
        <w:t>derechos más invocados y que con mayor frecuencia han  sido  declarados</w:t>
        <w:br/>
        <w:t>violados por el Tribunal Interamericano, a  lo  largo  de  los  más  de</w:t>
        <w:br/>
        <w:t>veinticinco años de ejercer su jurisdicción contenciosa[388].  Esto  ha</w:t>
        <w:br/>
        <w:t>generado, asimismo, una rica jurisprudencia interamericana que reconoce</w:t>
        <w:br/>
        <w:t>la íntima relación existente entre ellos, no sin cierta polémica  entre</w:t>
        <w:br/>
        <w:t>los jueces de integraciones anteriores[389].</w:t>
        <w:br/>
        <w:br/>
        <w:t>128.  El derecho al debido  proceso  (artículo  8),  el  derecho  a  la</w:t>
        <w:br/>
        <w:t>protección judicial (artículo 25), y el deber general contenido  en  el</w:t>
        <w:br/>
        <w:t>artículo 1.1 de la Convención Americana tienen una íntima  vinculación,</w:t>
        <w:br/>
        <w:t>puesto que la protección judicial a la que se refiere el artículo 25 es</w:t>
        <w:br/>
        <w:t>una manera de cumplir con la obligación de garantía que se  deriva  del</w:t>
        <w:br/>
        <w:t>artículo 1.1 del Pacto de San José; y, por otro lado, dicha  protección</w:t>
        <w:br/>
        <w:t>judicial se vincula con el derecho a ser oído en términos del  artículo</w:t>
        <w:br/>
        <w:t>8 y a que se lleve a cabo con las garantías mínimas del debido  proceso</w:t>
        <w:br/>
        <w:t>que prevé dicho precepto. En este  sentido,  ya  desde  el  Caso  Cesti</w:t>
        <w:br/>
        <w:t>Hurtado Vs. Perú (1999) el Tribunal Interamericano  estableció  que  el</w:t>
        <w:br/>
        <w:t>artículo 25 se vincula íntimamente con el artículo 1.1 en tanto que  el</w:t>
        <w:br/>
        <w:t>Estado tiene la obligación de diseñar y consagrar un  recurso  que  sea</w:t>
        <w:br/>
        <w:t>debidamente aplicado[390]. Asimismo, la Corte IDH estableció  desde  la</w:t>
        <w:br/>
        <w:t>Opinión Consultiva OC-9/87[391] que el artículo 25  está  vinculado  al</w:t>
        <w:br/>
        <w:t>artículo 8 en tanto que los recursos de amparo y  habeas  corpus  deben</w:t>
        <w:br/>
        <w:t>ser sustanciados de conformidad con las reglas del debido proceso[392].</w:t>
        <w:br/>
        <w:br/>
        <w:t>129.  Sin embargo, sin perjuicio de la evidente vinculación de las tres</w:t>
        <w:br/>
        <w:t>disposiciones convencionales antes mencionadas y desarrolladas  por  la</w:t>
        <w:br/>
        <w:t>jurisprudencia interamericana, es posible afirmar que en el  diseño  de</w:t>
        <w:br/>
        <w:t>la Convención Americana los tres artículos mantienen  una  autonomía  y</w:t>
        <w:br/>
        <w:t>contenido específico. Esto resulta, entre  otros  factores,  tanto  del</w:t>
        <w:br/>
        <w:t>hecho evidente de que cada una de las  disposiciones  se  encuentra  en</w:t>
        <w:br/>
        <w:t>artículos distintos, como de que el artículo 8 tiene  un  lenguaje  más</w:t>
        <w:br/>
        <w:t>general, y regula una amplia gama de  procedimientos  ya  sea  de  tipo</w:t>
        <w:br/>
        <w:t>penal, civil, laboral, fiscal o  de  cualquier  otro  carácter,  en  la</w:t>
        <w:br/>
        <w:t>lógica del debido proceso. El artículo  25,  en  cambio,  consagra  las</w:t>
        <w:br/>
        <w:t>reglas de un recurso que ampare a  cualquier  persona  ante  actos  que</w:t>
        <w:br/>
        <w:t>violen sus derechos  fundamentales.  De  esta  forma,  ambos  derechos,</w:t>
        <w:br/>
        <w:t>tienen un origen, configuración y características propias, que no deben</w:t>
        <w:br/>
        <w:t>confundirse.</w:t>
        <w:br/>
        <w:br/>
        <w:t>130.  El presente caso pone en evidencia la zona  gris  que  en  muchas</w:t>
        <w:br/>
        <w:t>ocasiones existe  para  determinar  la  autonomía  de  estos  derechos,</w:t>
        <w:br/>
        <w:t>especialmente cuando se refieren al derecho de recurrir el  fallo  ante</w:t>
        <w:br/>
        <w:t>juez o tribunal superior (8.2.h) con respecto al deber de garantizar el</w:t>
        <w:br/>
        <w:t>acceso a un recurso judicial, que  sea  efectivo,  adecuado,  rápido  y</w:t>
        <w:br/>
        <w:t>sencillo (art. 25.1).</w:t>
        <w:br/>
        <w:br/>
        <w:t>131.  Para lograr la diferenciación entre estos derechos, he tratado  a</w:t>
        <w:br/>
        <w:t>lo largo de la segunda parte del presente voto concurrente, de advertir</w:t>
        <w:br/>
        <w:t>una nueva dimensión del artículo 25 de la  Convención  Americana,  poco</w:t>
        <w:br/>
        <w:t>desarrollado hasta ahora en la jurisprudencia interamericana,  como  es</w:t>
        <w:br/>
        <w:t>el entendimiento de los alcances del derecho de las personas al recurso</w:t>
        <w:br/>
        <w:t>que  “ampare  contra  actos  que  violen  sus  derechos   fundamentales</w:t>
        <w:br/>
        <w:t>reconocidos en la Constitución, la ley o la presente Convención”.  Este</w:t>
        <w:br/>
        <w:t>entendimiento del derecho a la garantía de los  derechos  fundamentales</w:t>
        <w:br/>
        <w:t>atiende a la fuerza normativa del artículo 25, que  goza  de  un  lugar</w:t>
        <w:br/>
        <w:t>preponderante dentro de la estructura del propio Pacto de San José.</w:t>
        <w:br/>
        <w:br/>
        <w:t>132.  Esta lógica tiene incluso su origen en los trabajos preparatorios</w:t>
        <w:br/>
        <w:t>de la Convención Americana, que después de un interesante  debate  y  a</w:t>
        <w:br/>
        <w:t>propuesta del Gobierno de Chile, se incluyó que la protección  judicial</w:t>
        <w:br/>
        <w:t>no sólo debía ser respecto a derechos  fundamentales  previstos  en  el</w:t>
        <w:br/>
        <w:t>ámbito nacional, sino  también  a  los  consagrados  en  la  Convención</w:t>
        <w:br/>
        <w:t>Americana[393]. Lo anterior  permite  advertir  que,  a  través  de  la</w:t>
        <w:br/>
        <w:t>protección judicial desde  esta  perspectiva  integradora  de  derechos</w:t>
        <w:br/>
        <w:t>previsto en el artículo 25.1 en relación con los  artículos  1.1,  2  y</w:t>
        <w:br/>
        <w:t>29.b) del Pacto de San José, se forja una auténtica integración a nivel</w:t>
        <w:br/>
        <w:t>normativo e interpretativo en materia de derechos fundamentales, lo que</w:t>
        <w:br/>
        <w:t>permite  una  concepción  de  un  Sistema   Interamericano   Integrado,</w:t>
        <w:br/>
        <w:t>propiciando el diálogo jurisprudencial para la creación  de  estándares</w:t>
        <w:br/>
        <w:t>regionales en la materia que efectivicen el goce pleno de los mismos.</w:t>
        <w:br/>
        <w:br/>
        <w:t>133.  La dimensión del derecho a la garantía de los derechos constituye</w:t>
        <w:br/>
        <w:t>un elemento integrador  de  los  derechos  fundamentales  nacionales  y</w:t>
        <w:br/>
        <w:t>convencionales, lo que  permite  una  protección  más  amplia  en  sede</w:t>
        <w:br/>
        <w:t>interna a las personas, para que puedan hacer efectivos sus derechos en</w:t>
        <w:br/>
        <w:t>un modelo de ejercicio del control  de  convencionalidad.  Si  bien  es</w:t>
        <w:br/>
        <w:t>posible deducir que estas implicaciones se derivan del mismo texto  del</w:t>
        <w:br/>
        <w:t>artículo 25 de la Convención Americana, considero que hasta la fecha no</w:t>
        <w:br/>
        <w:t>han sido suficientemente exploradas por este Tribunal Interamericano; y</w:t>
        <w:br/>
        <w:t>que de haberse abordado y desarrollado en  el  presente  caso,  hubiese</w:t>
        <w:br/>
        <w:t>llegado a  declarar,  muy  probablemente,  la  violación  autónoma  del</w:t>
        <w:br/>
        <w:t>artículo 25 del Pacto de San José.</w:t>
        <w:br/>
        <w:br/>
        <w:t>134.  Bajo esta lectura del derecho a la protección judicial, el  señor</w:t>
        <w:br/>
        <w:t>Alibux no habría contado en ningún  momento  con  un  recurso  judicial</w:t>
        <w:br/>
        <w:t>efectivo   que   amparara    sus    reclamos    de    convencionalidad,</w:t>
        <w:br/>
        <w:t>constitucionalidad y legalidad, más allá del  planteamiento  especifico</w:t>
        <w:br/>
        <w:t>respecto a la necesidad de que se respetase el derecho  a  recurrir  el</w:t>
        <w:br/>
        <w:t>fallo consagrado en el artículo 8.2.h) de la Convención  Americana.  En</w:t>
        <w:br/>
        <w:t>este sentido, la Corte  IDH  habría  tenido  que  declarar  violado  el</w:t>
        <w:br/>
        <w:t>artículo 25 del Pacto de San José en relación con los artículos 1.1 y 2</w:t>
        <w:br/>
        <w:t>del mismo instrumento internacional; y no subsumirlo —como  se  realiza</w:t>
        <w:br/>
        <w:t>en la Sentencia— como consecuencia de la violación declarada  sobre  la</w:t>
        <w:br/>
        <w:t>falta de un recurso ante juez o tribunal  superior,  que  más  bien  se</w:t>
        <w:br/>
        <w:t>refiere a la dimensión del debido proceso legal y no del derecho  a  la</w:t>
        <w:br/>
        <w:t>garantía de los derechos que prevé el  artículo  25  de  la  Convención</w:t>
        <w:br/>
        <w:t>Americana,  a  manera  de  un  elemento  integrador  de  los   derechos</w:t>
        <w:br/>
        <w:t>fundamentales de fuente nacional y convencional.</w:t>
        <w:br/>
        <w:br/>
        <w:br/>
        <w:br/>
        <w:br/>
        <w:br/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[1]   En dicho informe, la Comisión Interamericana declaró admisible la</w:t>
        <w:br/>
        <w:t>petición en relación con la presunta violación de los artículos 5, 7, 8, 9,</w:t>
        <w:br/>
        <w:t>11, 22 y 25 de la Convención Americana, en relación con el artículo 1.1 y</w:t>
        <w:br/>
        <w:t>declaró inadmisible la presunta violación del artículo 24. Cfr. Informe de</w:t>
        <w:br/>
        <w:t>Admisibilidad No. 34/07, Petición 661-03, Liakat Ali Alibux, Suriname, 9 de</w:t>
        <w:br/>
        <w:t>marzo de 2007.</w:t>
        <w:br/>
        <w:t>[2]   Cfr. Informe de Fondo No. 101/11, Caso No. 12.608, Liakat Ali Alibux,</w:t>
        <w:br/>
        <w:t>Suriname, 22 de julio de 2011.</w:t>
        <w:br/>
        <w:t>[3]   No obstante, la Corte constató que la presunta víctima firmó algunos</w:t>
        <w:br/>
        <w:t>escritos posteriores presentados ante la Corte.</w:t>
        <w:br/>
        <w:t>[4]   Cfr. Caso Liakat Ali Alibux Vs. Suriname. Resolución del Presidente</w:t>
        <w:br/>
        <w:t>de la Corte Interamericana de 20 de diciembre de 2012. Disponible en:</w:t>
        <w:br/>
        <w:t>http://www.corteidh.or.cr/docs/asuntos/liakat_20_12_12_ing.pdf.</w:t>
        <w:br/>
        <w:t>[5]   A esta audiencia comparecieron: a) por la Comisión Interamericana,</w:t>
        <w:br/>
        <w:t>Silvia Serrano Guzmán y Jorge H. Meza Flores; b) por la presunta víctima,</w:t>
        <w:br/>
        <w:t>Irvin Madan Dewdath Kanhai y el propio señor Alibux, y c) por el Estado de</w:t>
        <w:br/>
        <w:t>Suriname, G.R. Sewcharan y A.E. Telting.</w:t>
        <w:br/>
        <w:t>[6]   Cfr. Caso Velásquez Rodríguez Vs. Honduras. Excepciones  Preliminares.</w:t>
        <w:br/>
        <w:t>Sentencia de 26 de junio de 1987. Serie C No. 1, párr.  85,  y  Caso  Mémoli</w:t>
        <w:br/>
        <w:t>Vs. Argentina.  Excepciones  Preliminares,  Fondo,  Reparaciones  y  Costas.</w:t>
        <w:br/>
        <w:t>Sentencia de 22 de agosto de 2013. Serie C No. 265, párr. 46.</w:t>
        <w:br/>
        <w:t>[7]   Cfr. Caso Velásquez Rodríguez. Excepciones Preliminares, supra,  párr.</w:t>
        <w:br/>
        <w:t>88, y Caso Mémoli, supra, párr. 47.</w:t>
        <w:br/>
        <w:t>[8]    Cfr.  Caso  Velásquez  Rodríguez.  Excepciones  Preliminares,  supra,</w:t>
        <w:br/>
        <w:t>párrs. 88 y 89, y Caso Mémoli, supra, párr. 47.</w:t>
        <w:br/>
        <w:t>[9]   Cfr. Caso Velásquez Rodríguez Vs. Honduras. Fondo. Sentencia de 29  de</w:t>
        <w:br/>
        <w:t>julio de 1988. Serie C No. 4, párr. 61, y Caso Masacre de Santo Domingo  Vs.</w:t>
        <w:br/>
        <w:t>Colombia. Excepciones Preliminares, Fondo y Reparaciones.  Sentencia  de  30</w:t>
        <w:br/>
        <w:t>de noviembre de 2012. Serie C No. 259, párr. 33.</w:t>
        <w:br/>
        <w:t>[10]  Cfr. Caso Velásquez Rodríguez. Excepciones Preliminares, supra,</w:t>
        <w:br/>
        <w:t>párrs. 88 y 91, y Caso Mémoli, supra, párrs. 46 y 47.</w:t>
        <w:br/>
        <w:t>[11]  Cfr. Caso Velásquez Rodríguez. Excepciones Preliminares, supra, párr.</w:t>
        <w:br/>
        <w:t>88, y Caso Mémoli, supra, párr. 47.</w:t>
        <w:br/>
        <w:t>[12]  Cfr. Caso Reverón Trujillo Vs. Venezuela. Excepción Preliminar,</w:t>
        <w:br/>
        <w:t>Fondo, Reparaciones y Costas. Sentencia de 30 de junio de 2009. Serie C No.</w:t>
        <w:br/>
        <w:t>197, párr. 23, y Caso Artavia Murillo y otros (Fertilización in vitro) Vs.</w:t>
        <w:br/>
        <w:t>Costa Rica. Excepciones Preliminares, Fondo, Reparaciones y Costas.</w:t>
        <w:br/>
        <w:t>Sentencia de 28 noviembre de 2012 Serie C No. 257, párr. 23.</w:t>
        <w:br/>
        <w:t>[13]  Al respecto, señaló que: “con  base  en  los  hechos  presentados,  la</w:t>
        <w:br/>
        <w:t>petición del señor Liakat Ali Errol Alibux fue sometida el 20  de  julio  de</w:t>
        <w:br/>
        <w:t>2003. En ese momento, los recursos internos aún no se habían  agotado,  como</w:t>
        <w:br/>
        <w:t>lo señala el artículo 46, párrafo 1 de la Convención. […] La Alta  Corte  de</w:t>
        <w:br/>
        <w:t>Justicia  adoptó  una  resolución  interlocutoria  en   relación   con   las</w:t>
        <w:br/>
        <w:t>objeciones  interpuestas  por  el  peticionario  durante  el  proceso.  Esta</w:t>
        <w:br/>
        <w:t>decisión interlocutoria no constituye  una  decisión  final,  y  el  proceso</w:t>
        <w:br/>
        <w:t>seguía en curso, lo que se ve confirmado por el razonamiento  propuesto  por</w:t>
        <w:br/>
        <w:t>las partes y por la decisión adoptada por la [Alta] Corte  con  respecto  al</w:t>
        <w:br/>
        <w:t>concepto de la decisión de la sesión de [dicha] Corte  de  12  de  junio  de</w:t>
        <w:br/>
        <w:t>2003. […] La posibilidad de que [el señor Alibux] haya o  no  podido  apelar</w:t>
        <w:br/>
        <w:t>la decisión a ser dictada, no es relevante. El hecho  es  que  los  recursos</w:t>
        <w:br/>
        <w:t>internos fueron invocados y/o utilizados, pero  no  fueron  agotados”.  Cfr.</w:t>
        <w:br/>
        <w:t>Escrito de contestación del Estado a la petición inicial  ante  la  Comisión</w:t>
        <w:br/>
        <w:t>de 18 de julio de 2005 (anexos al informe de fondo, folio 122).</w:t>
        <w:br/>
        <w:t>[14]  Cfr. Escrito de observaciones del señor Liakat Alibux a la “respuesta</w:t>
        <w:br/>
        <w:t>del Estado de Suriname, de fecha 30 de noviembre de 2007”, de 10 y 11 de</w:t>
        <w:br/>
        <w:t>enero de 2008 (expediente de trámite ante la Comisión, folios 800 y 806).</w:t>
        <w:br/>
        <w:t>[15]  Cfr. Caso Masacre de Santo Domingo, supra, párr. 38.</w:t>
        <w:br/>
        <w:t>[16]        Cfr. Caso de la “Panel Blanca” (Paniagua Morales  y  otros)  Vs.</w:t>
        <w:br/>
        <w:t>Guatemala. Fondo. Sentencia de 8 de marzo de 1998. Serie C  No.  37,  párrs.</w:t>
        <w:br/>
        <w:t>69 a 76, y Caso J. Vs. Perú. Excepción  Preliminar,  Fondo,  Reparaciones  y</w:t>
        <w:br/>
        <w:t>Costas. Sentencia de 27 de noviembre de 2013. Serie C No. 275, párr. 38.</w:t>
        <w:br/>
        <w:t>[17]        Cfr. Caso de la  “Panel  Blanca”  (Paniagua  Morales  y  otros),</w:t>
        <w:br/>
        <w:t>supra, párr. 76, y Caso J., supra, párr. 38.</w:t>
        <w:br/>
        <w:t>[18]  Declaración de S. Punwasi sobre la aplicación del Código Penal, el</w:t>
        <w:br/>
        <w:t>Código de Procedimiento Penal, la Ley sobre Acusación de Funcionarios con</w:t>
        <w:br/>
        <w:t>Cargos Políticos, y normas relacionadas, en el momento de los hechos, en la</w:t>
        <w:br/>
        <w:t>investigación, enjuiciamiento y sentencia definitiva del señor Alibux.</w:t>
        <w:br/>
        <w:t>[19]  Declaración de Liakat Ali Alibux sobre el procedimiento que condujo  a</w:t>
        <w:br/>
        <w:t>su condena penal y sus consecuencias.</w:t>
        <w:br/>
        <w:t>[20]   Declaración  del  perito  Héctor  Olásolo,  profesor   universitario,</w:t>
        <w:br/>
        <w:t>respecto del alcance del principio de legalidad y retroactividad de  la  ley</w:t>
        <w:br/>
        <w:t>penal en virtud del derecho internacional  de  los  derechos  humanos  y  el</w:t>
        <w:br/>
        <w:t>trasfondo de las normas, incluidas las normas de procedimiento, que  podrían</w:t>
        <w:br/>
        <w:t>afectar sustancialmente el ejercicio  del  poder  punitivo  por  el  Estado.</w:t>
        <w:br/>
        <w:t>También analizó cómo  este  tema  ha  sido  tratado  en  otros  sistemas  de</w:t>
        <w:br/>
        <w:t>protección de los derechos humanos y en cuanto a la aplicación de la  prueba</w:t>
        <w:br/>
        <w:t>de previsibilidad en el enjuiciamiento criminal.</w:t>
        <w:br/>
        <w:t>[21]  Cfr. Caso Velásquez Rodríguez. Fondo, supra, párr. 140, y Caso J.,</w:t>
        <w:br/>
        <w:t>supra, párr. 40.</w:t>
        <w:br/>
        <w:t>[22]  Nota publicada en el diario “De Ware Tijd” el 13 de agosto de 2001,</w:t>
        <w:br/>
        <w:t>titulada “Public Prosecutions Department wants indictment of Alibux”</w:t>
        <w:br/>
        <w:t>(anexos al informe de fondo, folio 9), y nota publicada en el “Caribbean</w:t>
        <w:br/>
        <w:t>NetNews” el 10 de enero de 2009, titulada “Suriname exminister jailed for</w:t>
        <w:br/>
        <w:t>corruption”, disponible en</w:t>
        <w:br/>
        <w:t>http://www.caribbeannewsnow.com/caribnet/archivelist.php?newsid=13443&amp;pageac</w:t>
        <w:br/>
        <w:t>tion=showdetail&amp;news_id=13443&amp;arcyear=2009&amp;arcmonth=1&amp;areday=1O=&amp;ty.</w:t>
        <w:br/>
        <w:t>[23]        Cfr. Caso Velásquez Rodríguez. Fondo, supra, párr. 146, y Caso</w:t>
        <w:br/>
        <w:t>J., supra, párr. 41.</w:t>
        <w:br/>
        <w:t>[24]  Cfr. Caso Nadege Dorzema y otros Vs. República Dominicana. Fondo,</w:t>
        <w:br/>
        <w:t>Reparaciones y Costas. Sentencia de 24 de octubre de 2012. Serie C No. 251,</w:t>
        <w:br/>
        <w:t>párr. 19, y Caso J., supra, párr. 32.</w:t>
        <w:br/>
        <w:t>[25]  Cfr. Caso Nadege Dorzema y otros, supra, párr. 20, y Caso  J.,  supra,</w:t>
        <w:br/>
        <w:t>párrs. 33 y  34.  En  particular,  en  sus  alegatos  finales  escritos,  el</w:t>
        <w:br/>
        <w:t>representante remitió documentos específicos para responder a las  preguntas</w:t>
        <w:br/>
        <w:t>de los jueces así como diversos otros documentos  y  decisiones  judiciales.</w:t>
        <w:br/>
        <w:t>En  razón  de  lo  anterior,  respecto  de  dichos  documentos,  solo  serán</w:t>
        <w:br/>
        <w:t>admitidos aquellos  remitidos  a  fin  de  dar  respuesta  a  las  preguntas</w:t>
        <w:br/>
        <w:t>requeridas por los jueces en la audiencia o con posterioridad a la misma.</w:t>
        <w:br/>
        <w:t>[26]  Cfr. Caso Nadege Dorzema y otros, supra, párr. 24, y Caso J., supra,</w:t>
        <w:br/>
        <w:t>párr. 33.</w:t>
        <w:br/>
        <w:t>[27]  Cfr. Caso Loayza Tamayo Vs. Perú. Fondo. Sentencia de 17 de</w:t>
        <w:br/>
        <w:t>septiembre de 1997. Serie C No. 33, párr. 43, y Caso J., supra, párr. 49.</w:t>
        <w:br/>
        <w:t>[28]  Cfr. Historial de Servicio del Estado (Provision of Record of</w:t>
        <w:br/>
        <w:t>Service) de 11 de julio de 2005. (expediente de trámite ante la Comisión,</w:t>
        <w:br/>
        <w:t>folios 280 a 284). Asimismo, el 14 de enero de 1974 fue nombrado sociólogo</w:t>
        <w:br/>
        <w:t>en el Ministerio de Asuntos Sociales; entre el 22 de octubre de 1980 y 30</w:t>
        <w:br/>
        <w:t>de marzo de 1982 fue Ministro de Asuntos Sociales y Vivienda; el 27 de</w:t>
        <w:br/>
        <w:t>octubre de 1982 fue nombrado Funcionario Público Senior de Primera Clase en</w:t>
        <w:br/>
        <w:t>el Ministerio de Asuntos Generales; el 26 de junio de 1985 fue nombrado</w:t>
        <w:br/>
        <w:t>Embajador Extraordinario y Plenipotenciario en Brasil.</w:t>
        <w:br/>
        <w:t>[29]  Cfr. Sentencia de la Alta Corte de Justicia de 5 de noviembre de 2003</w:t>
        <w:br/>
        <w:t>(anexos al informe de fondo, folio 167, y expediente de trámite ante la</w:t>
        <w:br/>
        <w:t>Comisión, folio 263-264).</w:t>
        <w:br/>
        <w:t>[30]  Cfr. Orden de iniciar una investigación preliminar  de 28 de enero  de</w:t>
        <w:br/>
        <w:t>2002 (trámite ante la Comisión, folios 263 y 264) Artículo  278  del  Código</w:t>
        <w:br/>
        <w:t>Penal de Suriname de 1910: “El que falsifica o produce de  manera  falsa  un</w:t>
        <w:br/>
        <w:t>escrito del cual pueda originar algún derecho, alguna  obligación  o  alguna</w:t>
        <w:br/>
        <w:t>liberación de deuda, o el cual tiene por  objeto  constituir  la  prueba  de</w:t>
        <w:br/>
        <w:t>algún hecho,  con  la  intención  de  utilizarlo   o  hacerlo  utilizar  por</w:t>
        <w:br/>
        <w:t>terceros  como real y no falsificado  será  castigado  por  culpabilidad  de</w:t>
        <w:br/>
        <w:t>falsificación escrita con una condena de cárcel de máximo cinco años, si  de</w:t>
        <w:br/>
        <w:t>dicho uso se pudiera originar alguna desventaja.  Con  la  misma  pena  será</w:t>
        <w:br/>
        <w:t>castigado  el  que  utiliza  de  manera  intencional  el  escrito  falso   o</w:t>
        <w:br/>
        <w:t>falsificado como que si fuera real y no falsificado, si de dicho  uso  pueda</w:t>
        <w:br/>
        <w:t>originar     alguna      desventaja”.      (traducción      no      oficial:</w:t>
        <w:br/>
        <w:t>http://www.wipo.int/wipolex/es/text.jsp?file_id=209840#LinkTarget_1694).</w:t>
        <w:br/>
        <w:t>[31]  Cfr. Orden de Iniciar una investigación preliminar de 28 de enero de</w:t>
        <w:br/>
        <w:t>2002 (expediente de trámite ante la Comisión, folios 263 y 264) Artículo</w:t>
        <w:br/>
        <w:t>386 del Código Penal de Suriname de 1910: “El que con el objetivo de</w:t>
        <w:br/>
        <w:t>beneficiarse de manera ilegal a sí mismo o a un tercero - adoptando un</w:t>
        <w:br/>
        <w:t>nombre o condición falsa, por engaños, o por un conjunto de inventos -</w:t>
        <w:br/>
        <w:t>conduce a alguien a la entrega de algún bien, a endeudarse, o a anular una</w:t>
        <w:br/>
        <w:t>deuda debida, será castigado con una condena de cárcel de máximo tres años</w:t>
        <w:br/>
        <w:t>como culpable de estafa/fraude.” (traducción no oficial:</w:t>
        <w:br/>
        <w:t>http://www.wipo.int/wipolex/es/text.jsp?file_id=209840#LinkTarget_1694).</w:t>
        <w:br/>
        <w:t>[32]  Cfr. Artículo 14 del Acto sobre Delitos Económicos. Orden de inicio</w:t>
        <w:br/>
        <w:t>de una investigación preliminar de 28 de enero de 2002 (expediente de</w:t>
        <w:br/>
        <w:t>trámite ante la Comisión, folios 263 y 264); Oficio PG 1184/01. Carta</w:t>
        <w:br/>
        <w:t>enviada por el Procurador General de la República al Presidente de Suriname</w:t>
        <w:br/>
        <w:t>el 9 de agosto de 2001 (expediente de trámite ante la Comisión, folio 268);</w:t>
        <w:br/>
        <w:t>Sentencia de la Corte de Justicia de 5 de noviembre de 2003 (anexos al</w:t>
        <w:br/>
        <w:t>informe de fondo, folios 172 a 179),</w:t>
        <w:br/>
        <w:t>[33]  Cfr. Escrito del Estado presentado a la Comisión el 18 de julio de</w:t>
        <w:br/>
        <w:t>2005 (anexos al informe de fondo, folio 104)</w:t>
        <w:br/>
        <w:t>[34]  Cfr. Sentencia de la Alta Corte de Justicia de 5 de noviembre de 2003</w:t>
        <w:br/>
        <w:t>(anexos al informe de fondo, folios 174 y 175).</w:t>
        <w:br/>
        <w:t>[35]  Cfr. Sentencia de la Corte de Justicia de 5 de noviembre de 2003</w:t>
        <w:br/>
        <w:t>(expediente de anexos al informe de fondo, folios 174-177).</w:t>
        <w:br/>
        <w:t>[36]  Cfr. Oficio PG 1784/01 Carta del Procurador General al Presidente de</w:t>
        <w:br/>
        <w:t>la República de 9 de agosto de 2001 (expediente de fondo, folios 305 y</w:t>
        <w:br/>
        <w:t>306).</w:t>
        <w:br/>
        <w:t>[37]  Cfr.  Oficio 2517/P/jc de 15 de agosto de 2001 (expediente de fondo,</w:t>
        <w:br/>
        <w:t>folio 329).</w:t>
        <w:br/>
        <w:t>[38]  Cfr. Ley sobre Acusación de Funcionarios con Cargos Políticos (en</w:t>
        <w:br/>
        <w:t>adelante LAFCP) de 18 de octubre de 2001 (anexos al informe de fondo, folio</w:t>
        <w:br/>
        <w:t>159). Exposición de Motivos de la Ley: “Es necesario establecer reglas para</w:t>
        <w:br/>
        <w:t>la formulación de cargos en contra de quienes hayan ocupado cargo político,</w:t>
        <w:br/>
        <w:t>incluso después de su retiro de dicho cargo, por acciones delictivas</w:t>
        <w:br/>
        <w:t>cometidas por parte de aquellos individuos durante el desempeño de sus</w:t>
        <w:br/>
        <w:t>funciones oficiales”.</w:t>
        <w:br/>
        <w:t>[39]  Las notas explicativas  de la Ley indican, inter alia, que: “De</w:t>
        <w:br/>
        <w:t>acuerdo  con el Artículo 140 de la Constitución, los Funcionarios Públicos</w:t>
        <w:br/>
        <w:t>serán juzgados ante la Alta Corte de Justicia respecto de actos criminales</w:t>
        <w:br/>
        <w:t>cometidos en el desempeño de sus funciones. En principio, cada persona debe</w:t>
        <w:br/>
        <w:t>ser juzgada ante el órgano judicial establecido por la ley en general al</w:t>
        <w:br/>
        <w:t>respecto, como se establece explícitamente en el Artículo 11 de la</w:t>
        <w:br/>
        <w:t>Constitución. Eso implicaría que todo funcionario público sería juzgado por</w:t>
        <w:br/>
        <w:t>la Corte de Distrito, como lo indica la Ley de la Organización y</w:t>
        <w:br/>
        <w:t>Composición del Poder Judicial de Suriname y el Código Procesal Penal”.</w:t>
        <w:br/>
        <w:t>(expediente de trámite ante la Comisión, folio 1019).</w:t>
        <w:br/>
        <w:t>[40]  Cfr. Respuesta Oficial del Estado respecto a la Petición No. P-661-</w:t>
        <w:br/>
        <w:t>03, Liakat Ali Alibux, de 28 de febrero de 2006, párr. 11 (anexos al</w:t>
        <w:br/>
        <w:t>informe de fondo, folio 18), y respuesta oficial del Estado respecto a la</w:t>
        <w:br/>
        <w:t>Petición No. P-661-03, Liakat Ali Alibux, de 18 de julio de 2005, párr. 26</w:t>
        <w:br/>
        <w:t>(anexos al informe de fondo, folio 110-111).</w:t>
        <w:br/>
        <w:t>[41]  Según el artículo 1 de la Ley, los funcionarios con Cargo Político en</w:t>
        <w:br/>
        <w:t>los términos de la Ley son: 1. el Presidente de la República, 2. el Vice-</w:t>
        <w:br/>
        <w:t>Presidente, 3. los Ministros, 4. los Vice-Ministros, y 5. las personas que</w:t>
        <w:br/>
        <w:t>con base en la ley electoral, son miembros de los órganos representativos</w:t>
        <w:br/>
        <w:t>establecidos por la Constitución. Asimismo, la Ley definió que los ex</w:t>
        <w:br/>
        <w:t>funcionarios con Cargo Político son las personas que ocuparon los cargos o</w:t>
        <w:br/>
        <w:t>funciones mencionados en los numerales 1 a 5 del párrafo anterior (anexos</w:t>
        <w:br/>
        <w:t>al informe de fondo, folio 159)</w:t>
        <w:br/>
        <w:t>[42]  Artículo 5 (anexos al informe de fondo, folios 159 a 163).</w:t>
        <w:br/>
        <w:t>[43]  Cfr. Oficio No. 2138 del Presidente de la Asamblea Nacional de 27 de</w:t>
        <w:br/>
        <w:t>noviembre de 2001 (expediente de trámite ante la Comisión, folio 403 y</w:t>
        <w:br/>
        <w:t>Oficio No. PG 009/02 del Procurador General de la República de 4 de enero</w:t>
        <w:br/>
        <w:t>de 2002 (fondo, folio 333 y Declaración Jurada de S. Punwasi, 1 de Febrero</w:t>
        <w:br/>
        <w:t>de 2013 (fondo, folio 291). Se hace constatar que la fecha del documento</w:t>
        <w:br/>
        <w:t>Oficio No. 2138 corresponde una traducción no oficial, la cual establece el</w:t>
        <w:br/>
        <w:t>año 2002 y no 2001 como se desprende del expediente del presente caso.</w:t>
        <w:br/>
        <w:t>[44]  Cfr. Oficio No. PG 009/02 del Procurador General de la República de 4</w:t>
        <w:br/>
        <w:t>de enero de 2002 (fondo, folio 333).</w:t>
        <w:br/>
        <w:t>[45]  Cfr. Oficio No. PG 008/02 del Procurador General de la República de 4</w:t>
        <w:br/>
        <w:t>de enero de 2002 (expediente de trámite ante la Comisión, folios 404, 407 a</w:t>
        <w:br/>
        <w:t>409).</w:t>
        <w:br/>
        <w:t>[46]  Cfr. Notificación del Presidente de la Asamblea Nacional al señor</w:t>
        <w:br/>
        <w:t>Alibux de 4 de enero de 2002 (expediente de trámite ante la Comisión, folio</w:t>
        <w:br/>
        <w:t>404).</w:t>
        <w:br/>
        <w:t>[47]  Cfr. Carta de 17 de enero de 2002 del señor Alibux al Comité de la</w:t>
        <w:br/>
        <w:t>Asamblea Nacional encargado de procesar el asunto relativo a la Ley sobre</w:t>
        <w:br/>
        <w:t>la Acusación de Funcionarios con Cargos Políticos (expediente de trámite</w:t>
        <w:br/>
        <w:t>ante la Comisión, folios 413 a 415).</w:t>
        <w:br/>
        <w:t>[48]   Cfr. Carta del Presidente de la Asamblea Nacional al Procurador</w:t>
        <w:br/>
        <w:t>General de la República de 21 de enero de 2002 (expediente de trámite ante</w:t>
        <w:br/>
        <w:t>la Comisión, folio 270).</w:t>
        <w:br/>
        <w:t>[49]  Cfr. Orden del Procurador General para apertura de una investigación</w:t>
        <w:br/>
        <w:t>preliminar de 28 de enero de 2002 (anexos al informe de fondo, folios 217 y</w:t>
        <w:br/>
        <w:t>218).</w:t>
        <w:br/>
        <w:t>[50]  Cfr. Sentencia de la Corte de Justicia de 5 de noviembre de 2003</w:t>
        <w:br/>
        <w:t>(expediente de anexos al informe de fondo, folios 179 a 182).</w:t>
        <w:br/>
        <w:t>[51]  Cfr. Acto de conclusión de la investigación preliminar de 8 de</w:t>
        <w:br/>
        <w:t>octubre de 2002 (expediente de trámite ante la Comisión, folio 288).</w:t>
        <w:br/>
        <w:t>[52]  Cfr. Oficio P.G. 3915/02. Notificación de continuación del proceso de</w:t>
        <w:br/>
        <w:t>29 de octubre de 2002 (expediente de trámite ante la Comisión, folios 420 y</w:t>
        <w:br/>
        <w:t>421).</w:t>
        <w:br/>
        <w:t>[53]  Cfr. Escrito de objeciones de 11 de noviembre de 2002 ante la Alta</w:t>
        <w:br/>
        <w:t>Corte de Justicia (expediente de trámite ante la Comisión, folios 290 a</w:t>
        <w:br/>
        <w:t>294).</w:t>
        <w:br/>
        <w:t>[54]  Cfr. Decisión de Cámara de la Alta Corte de Justicia sobre petición</w:t>
        <w:br/>
        <w:t>respecto del artículo 230 del Código de Procedimiento Criminal de 27 de</w:t>
        <w:br/>
        <w:t>diciembre de 2002 (expediente de trámite ante la Comisión, folios 591 a</w:t>
        <w:br/>
        <w:t>593).</w:t>
        <w:br/>
        <w:t>[55]  Artículo 230 del Código de Procedimiento Penal: “1.  Una  objeción  se</w:t>
        <w:br/>
        <w:t>puede interponer ante la Corte en contra de la notificación de  continuación</w:t>
        <w:br/>
        <w:t>del proceso del sospechoso por un delito dentro del plazo de  catorce  días,</w:t>
        <w:br/>
        <w:t>establecidos  en  dicha  notificación.  Esta  objeción  deberá   anular   el</w:t>
        <w:br/>
        <w:t>emplazamiento de ley realizado por la Corte. 2. El sospechoso  podrá  rendir</w:t>
        <w:br/>
        <w:t>testimonio durante la averiguación, i.e., será convocado ante la  Corte.  3.</w:t>
        <w:br/>
        <w:t>La Corte, antes de  dictar  un  fallo,  podría  iniciar  una  investigación,</w:t>
        <w:br/>
        <w:t>presidida por un juez examinador, a quien se  le  entregará  los  documentos</w:t>
        <w:br/>
        <w:t>concernientes a dicha investigación. La investigación  se  considerará  como</w:t>
        <w:br/>
        <w:t>una averiguación preliminar y será realizada de acuerdo  con  lo  estipulado</w:t>
        <w:br/>
        <w:t>en la segunda a quinta Sección del Tercero Título de dicho libro. 4. Si  los</w:t>
        <w:br/>
        <w:t>hechos no se encuentran dentro de la  jurisdicción  de  la  Corte,  esta  se</w:t>
        <w:br/>
        <w:t>declarará incompetente. 5. Si  el  Procurador  carece  de  competencia  para</w:t>
        <w:br/>
        <w:t>conocer de la demanda,  el  hecho  del  cual  se  relacionó  el  informe  de</w:t>
        <w:br/>
        <w:t>continuación  del  proceso,  o  el  sospechoso  no   es   punible,   o   hay</w:t>
        <w:br/>
        <w:t>insuficientes indicios de culpabilidad, dicho Procurador se desistirá de  la</w:t>
        <w:br/>
        <w:t>continuación del proceso del sospechoso. En este caso,  de  acuerdo  con  lo</w:t>
        <w:br/>
        <w:t>previsto en el primer párrafo del artículo 55 del  Código  Penal,  la  orden</w:t>
        <w:br/>
        <w:t>que se menciona en el segundo párrafo de dicho artículo  también  puede  ser</w:t>
        <w:br/>
        <w:t>otorgada. 6. En todas las demás  circunstancias,  el  Procurador  remite  al</w:t>
        <w:br/>
        <w:t>sospechoso, en relación con el hecho descrito en la orden referida a  juicio</w:t>
        <w:br/>
        <w:t>a través de la notificación de continuación de la causa” (anexos al  informe</w:t>
        <w:br/>
        <w:t>de fondo, folio 116).</w:t>
        <w:br/>
        <w:t>[56]  Cfr. Respuesta del Estado de 18 de julio de 2005 (anexos al informe</w:t>
        <w:br/>
        <w:t>de fondo, folio 141 párr. 108) . Indicó que “Luego de que la Resolución</w:t>
        <w:br/>
        <w:t>para continuación de la acusación fuera notificada al demandado, la</w:t>
        <w:br/>
        <w:t>Fiscalía tomó conocimiento que el peticionario estaba realizando</w:t>
        <w:br/>
        <w:t>preparativos para salir del país. Para evitar que la persona involucrada</w:t>
        <w:br/>
        <w:t>intentara evadir los procedimientos criminales en su contra, la Fiscalía a</w:t>
        <w:br/>
        <w:t>cargo del proceso […] le informó [al señor Alibux] que no le estaba</w:t>
        <w:br/>
        <w:t>permitido abandonar el país”. y Oficio No. 34/07, Petición 661-03,</w:t>
        <w:br/>
        <w:t>Admisibilidad de 9 de Marzo 2007 (expediente de trámite ante la Comisión,</w:t>
        <w:br/>
        <w:t>folio 878 párr. 22).</w:t>
        <w:br/>
        <w:t>[57]  La Corte hace constar que este documento no tiene fecha. (anexos a</w:t>
        <w:br/>
        <w:t>los alegatos finales del representante, folios 1278 a 1293).</w:t>
        <w:br/>
        <w:t>[58]  Cfr. Resolución 2003 No. 2 emitida por la Alta Corte de  Justicia,  el</w:t>
        <w:br/>
        <w:t>12 de junio de 2003  (anexos  al  informe  de  fondo,  folios  224  a  227).</w:t>
        <w:br/>
        <w:t>Asimismo, señaló que: “Adicionalmente, siendo que la carta  de  la  Asamblea</w:t>
        <w:br/>
        <w:t>Nacional, de  fecha  21  de  enero  2002,  no.  138,  fue  adjuntada  en  el</w:t>
        <w:br/>
        <w:t>expediente de esta demanda legal, de la cual es evidente  que  el  inculpado</w:t>
        <w:br/>
        <w:t>ha sido acusado, las obligaciones formales de conformidad  con  el  artículo</w:t>
        <w:br/>
        <w:t>140 de la Constitución han sido cumplidas,  por  lo  tanto,  una  evaluación</w:t>
        <w:br/>
        <w:t>adicional para corroborar el  cumplimiento  por  parte  del  Parlamento  del</w:t>
        <w:br/>
        <w:t>procedimiento para la adopción del documento de acusación,  no  será  tomada</w:t>
        <w:br/>
        <w:t>en cuenta por la Alta Corte  de  Justicia,  ya  que  no  tiene  jurisdicción</w:t>
        <w:br/>
        <w:t>constitucional para  evaluar este procedimiento”.</w:t>
        <w:br/>
        <w:t>[59]  Mediante Notas de la Secretaría de la Corte 12 de noviembre de 2013 y</w:t>
        <w:br/>
        <w:t>3 de diciembre 2013  se le solicitó al Estado los estatutos que regulan la</w:t>
        <w:br/>
        <w:t>organización y composición de la Alta Corte de Justicia y la documentación</w:t>
        <w:br/>
        <w:t>relacionada con la determinación de la composición de la Corte que conoció</w:t>
        <w:br/>
        <w:t>el procedimiento criminal seguido contra el señor Alibux (expediente de</w:t>
        <w:br/>
        <w:t>fondo, folios 497 y 500).</w:t>
        <w:br/>
        <w:t>[60]  Cfr. Sentencia de la Alta Corte de Justicia 2003 No. 2 A, de 5 de</w:t>
        <w:br/>
        <w:t>noviembre de 2003 (expediente de trámite ante la Comisión folio 382 ).</w:t>
        <w:br/>
        <w:t>[61]  Cfr. Sentencia de la Alta Corte de Justicia 2003 No. 2 A, de 5 de</w:t>
        <w:br/>
        <w:t>noviembre de 2003 (anexos al informe de fondo, folio 209).</w:t>
        <w:br/>
        <w:t>[62]  Cfr. Carta del apoderado del señor Alibux al Ministro de Justicia y</w:t>
        <w:br/>
        <w:t>Policía de 17 de marzo de 2004 (anexos al informe de fondo, folio 229), y</w:t>
        <w:br/>
        <w:t>Carta del apoderado del señor Alibux al Magistrado del 1er Cantón de 13 de</w:t>
        <w:br/>
        <w:t>mayo de 2004 (expediente de trámite ante la Comisión, folio 439 a 441).</w:t>
        <w:br/>
        <w:t>[63]  Cfr. Carta del Ministro de Justicia y Policía al apoderado  del  señor</w:t>
        <w:br/>
        <w:t>Alibux de 12 de agosto de 2004 (anexos al informe de fondo,  folio  232),  y</w:t>
        <w:br/>
        <w:t>Carta del apoderado del señor Alibux al Ministro de Justicia  y  Policía  de</w:t>
        <w:br/>
        <w:t>17 de marzo de 2004 (anexos al informe de fondo, folio 229). En dicha  carta</w:t>
        <w:br/>
        <w:t>señaló: “Mi cliente ha sido condenado a un año de prisión incondicional.  En</w:t>
        <w:br/>
        <w:t>virtud del decreto presidencial de 24  noviembre  2003  todas  las  personas</w:t>
        <w:br/>
        <w:t>condenadas han recibido indulto  en  relación  a  130  años  de  inmigración</w:t>
        <w:br/>
        <w:t>Indostaní, 140 años [de] la abolición  de  la  esclavitud  y  150  años  del</w:t>
        <w:br/>
        <w:t>asentamiento chino, lo cual ha sido también tramitando  en  la  Oficina  del</w:t>
        <w:br/>
        <w:t>Procurador General. […] Solicito que mi cliente sea elegible para que se  le</w:t>
        <w:br/>
        <w:t>otorgue el indulto”.</w:t>
        <w:br/>
        <w:t>[64]  Cfr. Boletín de Actos y Decretos de 27 de agosto de 2007, artículos I</w:t>
        <w:br/>
        <w:t>y II (anexos al informe de fondo, folios 236 y 237). El artículo I de la</w:t>
        <w:br/>
        <w:t>Enmienda dispone la introducción de las siguientes disposiciones: Artículo</w:t>
        <w:br/>
        <w:t>12 a 1. “Los funcionarios o ex funcionarios con cargos políticos que han</w:t>
        <w:br/>
        <w:t>sido acusados por actos delictivos cometidos en el ejercicio de sus</w:t>
        <w:br/>
        <w:t>funciones, de acuerdo con el artículo 140 de la Constitución, serán</w:t>
        <w:br/>
        <w:t>llevados, tanto en primera instancia, así como en apelación por el</w:t>
        <w:br/>
        <w:t>Procurador General ante la Alta Corte de Justicia, independientemente del</w:t>
        <w:br/>
        <w:t>lugar en que los actos hayan sido cometidos o en el lugar donde el</w:t>
        <w:br/>
        <w:t>funcionario o ex funcionario resida o éste fuera encontrado. En la primera</w:t>
        <w:br/>
        <w:t>instancia la Alta Corte de Justicia decidirá con tres jueces. En apelación,</w:t>
        <w:br/>
        <w:t>la Alta Corte de Justicia decidirá con una cantidad impar de jueces, sin</w:t>
        <w:br/>
        <w:t>embargo, deberán ser al menos cinco y no más de nueve jueces.  Artículo 12</w:t>
        <w:br/>
        <w:t>b Las disposiciones del Código de Procedimiento Penal en cuanto al</w:t>
        <w:br/>
        <w:t>procesamiento de casos penales serán igualmente aplicables en el</w:t>
        <w:br/>
        <w:t>procedimiento penal de primera instancia y el de apelación de funcionario o</w:t>
        <w:br/>
        <w:t>ex funcionario con cargo político. El artículo II de la enmienda dispone.</w:t>
        <w:br/>
        <w:t>La Apelación podrá presentarse, de acuerdo con las disposiciones del Código</w:t>
        <w:br/>
        <w:t>de Procedimiento Penal, dentro de los tres meses de la entrada en vigor de</w:t>
        <w:br/>
        <w:t>esta Enmienda, contra las sentencia de la Alta Corte de Justicia previa a</w:t>
        <w:br/>
        <w:t>la entrada en vigor de esta norma en relación con los actos delictivos</w:t>
        <w:br/>
        <w:t>cometidos por funcionarios o ex funcionarios con cargos políticos en el</w:t>
        <w:br/>
        <w:t>ejercicio de sus funciones, de conformidad con el artículo 140 de la</w:t>
        <w:br/>
        <w:t>Constitución”.</w:t>
        <w:br/>
        <w:t>[65]  Artículo 144 de la Constitución de Suriname (anexos al informe de</w:t>
        <w:br/>
        <w:t>fondo folios 139 y 140, y Ver</w:t>
        <w:br/>
        <w:t>http://www.thewaterfrontpress.com/grondwet.pdf):</w:t>
        <w:br/>
        <w:t xml:space="preserve">     5. Se estable una Corte Constitucional que es un órgano independiente</w:t>
        <w:br/>
        <w:t xml:space="preserve">        y que se compone por un Presidente, un Vice-Presidente y tres</w:t>
        <w:br/>
        <w:t xml:space="preserve">        miembros quienes -así como tres miembros adjuntos- serán nombrados</w:t>
        <w:br/>
        <w:t xml:space="preserve">        por un periodo de cinco años con la recomendación de la Asamblea</w:t>
        <w:br/>
        <w:t xml:space="preserve">        Nacional.</w:t>
        <w:br/>
        <w:t xml:space="preserve">     6. El trabajo de la Corte Constitucional consistirá en</w:t>
        <w:br/>
        <w:t xml:space="preserve">        a. Verificar que el objetivo de las Leyes o disposiciones de las</w:t>
        <w:br/>
        <w:t xml:space="preserve">           mismas no contravengan la Constitución ni con tratados a los</w:t>
        <w:br/>
        <w:t xml:space="preserve">           cuales se ha adherido la nación con otros estados u organismos</w:t>
        <w:br/>
        <w:t xml:space="preserve">           internacionales.</w:t>
        <w:br/>
        <w:t xml:space="preserve">        b. Evaluar la conformidad de decisiones tomadas por instituciones</w:t>
        <w:br/>
        <w:t xml:space="preserve">           gubernamentales con uno o más de los derechos que se mencionan</w:t>
        <w:br/>
        <w:t xml:space="preserve">           en Capitulo V.</w:t>
        <w:br/>
        <w:t xml:space="preserve">     7.  En caso que la Corte Constitucional decidiera que existe una</w:t>
        <w:br/>
        <w:t xml:space="preserve">        inconsistencia con una o más de las disposiciones de la</w:t>
        <w:br/>
        <w:t xml:space="preserve">        Constitución o tratado al cual se hace referencia en el párrafo 2</w:t>
        <w:br/>
        <w:t xml:space="preserve">        sub-sección a, la Ley o partes de la misma, o las decisiones de</w:t>
        <w:br/>
        <w:t xml:space="preserve">        instituciones gubernamentales no serán consideradas obligatorias.</w:t>
        <w:br/>
        <w:t xml:space="preserve">     8.  El reglamento y las normas relacionadas con la composición,</w:t>
        <w:br/>
        <w:t xml:space="preserve">        organización y procedimiento de la Corte, así como las</w:t>
        <w:br/>
        <w:t xml:space="preserve">        consecuencias legales de las decisiones de la Corte Constitucional,</w:t>
        <w:br/>
        <w:t xml:space="preserve">        serán determinadas por ley.</w:t>
        <w:br/>
        <w:t>[66]  Cfr. Caso Ricardo Canese Vs. Paraguay. Fondo, Reparaciones  y  Costas.</w:t>
        <w:br/>
        <w:t>Sentencia de 31 de agosto de 2004. Serie C No. 111, párr. 175.</w:t>
        <w:br/>
        <w:t>[67]  La Comisión citó a la  Organización  de  las  Naciones  Unidas  (ONU),</w:t>
        <w:br/>
        <w:t>Comité de Derechos Humanos,  Caso  David  Michael  Nicholas  Vs.  Australia,</w:t>
        <w:br/>
        <w:t>Comunicación No. 1080/2002, UN Doc. CCPR/C/80/D/1080/2002, 24  de  marzo  de</w:t>
        <w:br/>
        <w:t>2004, párr. 7.7, el cual establece que: “la introducción de cambios  en  las</w:t>
        <w:br/>
        <w:t>normas sobre procedimientos y prueba después de cometido  un  presunto  acto</w:t>
        <w:br/>
        <w:t>criminal  puede,  en  ciertas  circunstancias,  ser   pertinente   para   la</w:t>
        <w:br/>
        <w:t>determinación de la aplicabilidad del artículo 15,  especialmente  si  tales</w:t>
        <w:br/>
        <w:t>cambios afectan a la naturaleza de un hecho punible”. Cfr. Tribunal  Europeo</w:t>
        <w:br/>
        <w:t>de Derechos Humanos (TEDH), Caso Del Rio Prada  Vs.  España,  No.  42750/09.</w:t>
        <w:br/>
        <w:t>Sentencia de 10 de julio de 2012 (sentencia de la Sección Tercera).</w:t>
        <w:br/>
        <w:t>[68]  Cfr. Caso Baena Ricardo y otros Vs. Panamá. Fondo, Reparaciones y</w:t>
        <w:br/>
        <w:t>Costas. Sentencia de 2 de febrero de 2001. Serie C No. 72, párr. 106, y</w:t>
        <w:br/>
        <w:t>Caso J., supra, párr. 279.</w:t>
        <w:br/>
        <w:t>[69]  Cfr. Caso Ricardo Canese, supra, párr. 178, y Caso Mémoli, supra,</w:t>
        <w:br/>
        <w:t>párr. 155.</w:t>
        <w:br/>
        <w:t>[70]  Cfr. Caso Ricardo Canese, supra, párr. 175, y Caso del Tribunal</w:t>
        <w:br/>
        <w:t>Constitucional (Camba Campos y otros) Vs. Ecuador. Excepciones</w:t>
        <w:br/>
        <w:t>Preliminares, Fondo, Reparaciones y Costas. Sentencia de 28 de agosto de</w:t>
        <w:br/>
        <w:t>2013. Serie C No. 268, párr. 114.</w:t>
        <w:br/>
        <w:t>[71]  Cfr. Caso De La Cruz Flores Vs. Perú. Fondo,  Reparaciones  y  Costas.</w:t>
        <w:br/>
        <w:t>Sentencia de 18 de noviembre de 2004. Serie C No.  115,  párr.  82,  y  Caso</w:t>
        <w:br/>
        <w:t>Mohamed Vs. Argentina. Excepción Preliminar, Fondo, Reparaciones  y  Costas.</w:t>
        <w:br/>
        <w:t>Sentencia de 23 noviembre de 2012. Serie C No. 255, párr. 132.</w:t>
        <w:br/>
        <w:t>[72]  Cfr. Caso Castillo Petruzzi y otros Vs. Perú. Fondo, Reparaciones y</w:t>
        <w:br/>
        <w:t>Costas. Sentencia de 30 de mayo de 1999. Serie C No. 52, párr. 121, y Caso</w:t>
        <w:br/>
        <w:t>J, supra, párr. 287.</w:t>
        <w:br/>
        <w:t>[73]  Cfr. Caso Castillo Petruzzi y otros. Fondo, Reparaciones y Costas,</w:t>
        <w:br/>
        <w:t>supra, párr. 121, y Caso Usón Ramírez Vs. Venezuela. Excepción Preliminar,</w:t>
        <w:br/>
        <w:t>Fondo, Reparaciones y Costas. Sentencia de 20 de noviembre de 2009. Serie C</w:t>
        <w:br/>
        <w:t>No. 207, párr. 55.</w:t>
        <w:br/>
        <w:t>[74]  Cfr. Caso Kimel Vs. Argentina. Fondo, Reparaciones y Costas.</w:t>
        <w:br/>
        <w:t>Sentencia de 2 de mayo de 2008. Serie C No. 177, párr. 63, y Caso Usón</w:t>
        <w:br/>
        <w:t>Ramírez, supra, párr. 55. Ver también. Caso López Mendoza Vs. Venezuela.</w:t>
        <w:br/>
        <w:t>Fondo, Reparaciones y Costas. Sentencia de 1 de septiembre de 2011, Serie C</w:t>
        <w:br/>
        <w:t>No. 233, párr. 199, en donde refiriéndose al plazo que tenía una autoridad</w:t>
        <w:br/>
        <w:t>para decidir sobre la sanción a imponer, la Corte destacó que “en el marco</w:t>
        <w:br/>
        <w:t>de las debidas garantías establecidas en el artículo 8.1 de la Convención</w:t>
        <w:br/>
        <w:t>Americana se debe salvaguardar la seguridad jurídica sobre el momento en el</w:t>
        <w:br/>
        <w:t>que se puede imponer una sanción. Al respecto, la Corte Europea ha</w:t>
        <w:br/>
        <w:t>establecido que la norma respectiva debe ser: i) adecuadamente accesible,</w:t>
        <w:br/>
        <w:t>ii) suficientemente precisa, y iii) previsible”.</w:t>
        <w:br/>
        <w:t>[75]  Artículo. 7.1 del CEDH: “Nadie podrá ser condenado por una acción o</w:t>
        <w:br/>
        <w:t>una omisión que, en el momento en que haya sido cometida, no constituya una</w:t>
        <w:br/>
        <w:t>infracción según el derecho nacional o internacional. Igualmente no podrá</w:t>
        <w:br/>
        <w:t>ser impuesta una pena más grave que la aplicable en el momento en que la</w:t>
        <w:br/>
        <w:t>infracción haya sido cometida”. El Tribunal Europeo ha interpretado esta</w:t>
        <w:br/>
        <w:t>disposición en el sentido de que dicha garantía es un elemento esencial del</w:t>
        <w:br/>
        <w:t>Estado de Derecho y por lo tanto ocupa un lugar preeminente en el sistema</w:t>
        <w:br/>
        <w:t>de protección del Convenio Europeo. El artículo 7 no se limita a prohibir</w:t>
        <w:br/>
        <w:t>la aplicación retroactiva del derecho penal en perjuicio de un acusado,</w:t>
        <w:br/>
        <w:t>sino que incorpora, de manera más general, el principio de que sólo la ley</w:t>
        <w:br/>
        <w:t>puede definir un delito y establecer una pena (nullum crimen, nulla pena</w:t>
        <w:br/>
        <w:t>sine lege). Por lo tanto, el delito y su sanción deben estar claramente</w:t>
        <w:br/>
        <w:t>definidos por la ley. Cfr. TEDH, Caso Kononov Vs. Letonia [GS], No.</w:t>
        <w:br/>
        <w:t>36376/04. Sentencia de 17 de mayo de 2010, párr. 185; Caso Del Río Prada</w:t>
        <w:br/>
        <w:t>Vs. España [GS], No. 42750/09. Sentencia de 21 de octubre de 2013, párrs.</w:t>
        <w:br/>
        <w:t>77-79. Ver en el mismo sentido: Caso Kokkinakis Vs. Grecia, No. 14307/88.</w:t>
        <w:br/>
        <w:t>Sentencia de 25 de mayo de 1993, párr. 52; Caso Coëme y otros Vs. Bélgica,</w:t>
        <w:br/>
        <w:t>Nos. 32492/96, 32547/96, 32548/96, 33209/96 y 33210/96. Sentencia de 22 de</w:t>
        <w:br/>
        <w:t>junio de 2000, párr. 145; Caso Kafkaris Vs. Chipre [GS], No. 21906/04.</w:t>
        <w:br/>
        <w:t>Sentencia de 12 de febrero de 2008, párr. 138; Caso Cantoni Vs. Francia,</w:t>
        <w:br/>
        <w:t>No. 17862/91. Sentencia de 11 de noviembre de 1996, párr. 29. Además, dicho</w:t>
        <w:br/>
        <w:t>principio prohíbe ampliar el alcance de los delitos existentes a actos que</w:t>
        <w:br/>
        <w:t>antes no constituían delitos, también establece que el derecho penal no</w:t>
        <w:br/>
        <w:t>debe interpretarse de manera extensiva en detrimento de un acusado.</w:t>
        <w:br/>
        <w:t>Asimismo, el Tribunal debe verificar, que en el momento en que el acusado</w:t>
        <w:br/>
        <w:t>realizó el acto que lo llevó a ser juzgado y condenado estaba en vigor una</w:t>
        <w:br/>
        <w:t>disposición legal que consideraba ese acto punible, y que la pena impuesta</w:t>
        <w:br/>
        <w:t>no excedía de los límites fijados por dicha disposición. Cfr. TEDH, Caso</w:t>
        <w:br/>
        <w:t>Del Río Prada [GS], supra, párrs. 78 y 80, y Caso Coëme y otros, supra,</w:t>
        <w:br/>
        <w:t>párr. 145.</w:t>
        <w:br/>
        <w:t>[76]  Artículo. 22 CPI. Statute: “1. Nadie será penalmente responsable de</w:t>
        <w:br/>
        <w:t>conformidad con el presente Estatuto a menos que la conducta de que se</w:t>
        <w:br/>
        <w:t>trate constituya, en el momento en que tiene lugar, un crimen de la</w:t>
        <w:br/>
        <w:t>competencia de la Corte. 2. La definición de crimen será interpretada</w:t>
        <w:br/>
        <w:t>estrictamente y no se hará extensiva por analogía. En caso de ambigüedad,</w:t>
        <w:br/>
        <w:t>será interpretada en favor de la persona objeto de investigación,</w:t>
        <w:br/>
        <w:t>enjuiciamiento o condena”.</w:t>
        <w:br/>
        <w:t>[77]  El caso Ricardo Canese Vs. Paraguay, versa sobre la condena a una</w:t>
        <w:br/>
        <w:t>pena de prisión por delitos de difamación e injuria. La legislación</w:t>
        <w:br/>
        <w:t>posterior modificó el tipo penal y disminuyó las penas previstas para el</w:t>
        <w:br/>
        <w:t>delito de difamación y estableció la multa como sanción alternativa. La</w:t>
        <w:br/>
        <w:t>Corte concluyó que el Estado no aplicó en su debida oportunidad el</w:t>
        <w:br/>
        <w:t>principio de retroactividad de la norma penal más favorable en el caso, con</w:t>
        <w:br/>
        <w:t>lo cual violó el artículo 9 de la Convención. Al respecto, el Tribunal</w:t>
        <w:br/>
        <w:t>señaló que el principio de irretroactividad tiene el sentido de impedir que</w:t>
        <w:br/>
        <w:t>una persona sea penada por un hecho que cuando fue cometido no era delito o</w:t>
        <w:br/>
        <w:t>no era punible o perseguible.</w:t>
        <w:br/>
        <w:t>[78]  Cfr. TEDH, Caso Del Río Prada Vs. España [GS], supra, párrs. 117-118.</w:t>
        <w:br/>
        <w:t>El caso trata sobre el hecho de que un centro penitenciario adelantó la</w:t>
        <w:br/>
        <w:t>fecha de la puesta en libertad de la demandante a causa de una normativa</w:t>
        <w:br/>
        <w:t>española que permitía que los condenados pudieran redimir parte de su pena</w:t>
        <w:br/>
        <w:t>con el trabajo efectuado en prisión (artículo 100 del Código Penal de</w:t>
        <w:br/>
        <w:t>1973). Sin embargo, posteriormente la Audiencia Nacional retrasó la fecha</w:t>
        <w:br/>
        <w:t>de puesta en libertad por un cambio de jurisprudencia del Tribunal Supremo</w:t>
        <w:br/>
        <w:t>sobre el cómputo de las redenciones de pena (la nueva jurisprudencia del</w:t>
        <w:br/>
        <w:t>Tribunal Supremo de 2006 se conoce como doctrina Parot). El Tribunal</w:t>
        <w:br/>
        <w:t>Europeo examinó si el cambio de jurisprudencia en cuestión afectaba</w:t>
        <w:br/>
        <w:t>únicamente a las modalidades de ejecución o la aplicación de la pena (por</w:t>
        <w:br/>
        <w:t>lo que quedaría excluido del ámbito del artículo 7 del Convenio Europeo) o</w:t>
        <w:br/>
        <w:t>al alcance de la pena misma. El Tribunal estimó que el giro jurisprudencial</w:t>
        <w:br/>
        <w:t>de 2006 fue imprevisible y modificó, de forma desfavorable para la</w:t>
        <w:br/>
        <w:t>demandante, el alcance de la pena misma, lo cual vulneró el artículo 7 del</w:t>
        <w:br/>
        <w:t>Convenio Europeo (equivalente al artículo 9 de la Convención Americana). La</w:t>
        <w:br/>
        <w:t>Comisión en sus alegatos se refirió a la sentencia dictada por la Sección</w:t>
        <w:br/>
        <w:t>Tercera, de 10 de julio de 2012, la cual fue recurrida por el Gobierno</w:t>
        <w:br/>
        <w:t>español ante la Gran Sala en virtud del artículo. 43 del CEDH.</w:t>
        <w:br/>
        <w:t>[79]  Cfr. ONU, Comité de Derechos Humanos, Caso David Michael Nicholas Vs.</w:t>
        <w:br/>
        <w:t>Australia, supra (2004). En dicho caso, el Comité examinó si la</w:t>
        <w:br/>
        <w:t>introducción de una ley ex post facto violaba el artículo 15 del Pacto</w:t>
        <w:br/>
        <w:t>(principio de legalidad). El caso versa sobre la introducción de una ley</w:t>
        <w:br/>
        <w:t>que modificó la jurisprudencia anterior relativa a la exclusión de pruebas</w:t>
        <w:br/>
        <w:t>en relación con delitos de tráfico controlado de estupefacientes. La</w:t>
        <w:br/>
        <w:t>legislación posterior ordenó que la prueba de la conducta ilegal en</w:t>
        <w:br/>
        <w:t>cuestión debía considerarse admisible por los tribunales. Esto provocó que</w:t>
        <w:br/>
        <w:t>siguieran los procedimientos que anteriormente habían sido suspendidos. El</w:t>
        <w:br/>
        <w:t>Comité notó que el autor fue declarado culpable por delitos en virtud de la</w:t>
        <w:br/>
        <w:t>Ley de Aduanas, “cuyas disposiciones permanecieron prácticamente</w:t>
        <w:br/>
        <w:t>inalterables durante todo el período de referencia de la conducta delictiva</w:t>
        <w:br/>
        <w:t>hasta el juicio y la condena”. El efecto de la suspensión de los</w:t>
        <w:br/>
        <w:t>procedimientos fue que los elementos del delito en virtud del artículo 233B</w:t>
        <w:br/>
        <w:t>de la Ley de Aduanas, no se pudieron determinar. Sin embargo, la ilegalidad</w:t>
        <w:br/>
        <w:t>no había sido eliminada, sino que la prueba era inadmisible. El Comité</w:t>
        <w:br/>
        <w:t>consideró que en determinados casos los cambios en las reglas de</w:t>
        <w:br/>
        <w:t>procedimiento y prueba pueden ser relevantes para determinar la</w:t>
        <w:br/>
        <w:t>aplicabilidad del artículo 15, “sobre todo si tales cambios afectan a la</w:t>
        <w:br/>
        <w:t>naturaleza de un hecho punible”. En la opinión del Comité, no obstante,</w:t>
        <w:br/>
        <w:t>todos los elementos del delito en cuestión existían en el momento de la</w:t>
        <w:br/>
        <w:t>infracción. Por lo tanto, decidió que no hubo violación del artículo 15 del</w:t>
        <w:br/>
        <w:t>Pacto.</w:t>
        <w:br/>
        <w:t>[80]  En este sentido,  y  de  manera  genérica,  en  Estados  como  México,</w:t>
        <w:br/>
        <w:t>Brasil, Costa Rica, Perú y Estados Unidos de América se  aplica,  por  regla</w:t>
        <w:br/>
        <w:t>general, las normas que regulan el procedimiento  de  manera  inmediata.  En</w:t>
        <w:br/>
        <w:t>México la  jurisprudencia  ha  entendido  que  tratándose  de  disposiciones</w:t>
        <w:br/>
        <w:t>procesales, estas se constituyen por actos que no tienen  desarrollo  en  un</w:t>
        <w:br/>
        <w:t>sólo  momento;  que  se  rigen  por  normas  vigentes  en  la  época  de  su</w:t>
        <w:br/>
        <w:t>aplicación,  las  que   otorgan  la  posibilidad  jurídica  y  facultan   al</w:t>
        <w:br/>
        <w:t>gobernado para participar en  cada  una  de  las  etapas  del  procedimiento</w:t>
        <w:br/>
        <w:t>judicial. De esto se desprende que no puede existir retroactividad, ya  que,</w:t>
        <w:br/>
        <w:t>si antes de que se realice una fase, el legislador modifica la  tramitación,</w:t>
        <w:br/>
        <w:t>ampliando un término, suprimiendo un recurso o modificando la valoración  de</w:t>
        <w:br/>
        <w:t>las pruebas, tales facultades no se actualizan, no se ven afectadas,  y  por</w:t>
        <w:br/>
        <w:t>ello, no se priva a las partes de alguna facultad con la  que  ya  contaban.</w:t>
        <w:br/>
        <w:t>Cfr. Suprema Corte de Justicia de la Nación (México), Segunda  Sala,  Tesis:</w:t>
        <w:br/>
        <w:t>2a. XLIX/2009, Semanario Judicial de la Federación y su Gaceta:  Tomo  XXIX,</w:t>
        <w:br/>
        <w:t>Mayo  de  2009,  Novena  Época,  p.  273,  Tesis  Aislada  (Común).   NORMAS</w:t>
        <w:br/>
        <w:t>PROCESALES. SON APLICABLES LAS VIGENTES AL MOMENTO DE  LLEVARSE  A  CABO  LA</w:t>
        <w:br/>
        <w:t>ACTUACIÓN RELATIVA, POR LO QUE NO PUEDE ALEGARSE SU APLICACIÓN  RETROACTIVA,</w:t>
        <w:br/>
        <w:t>disponible                                                               en:</w:t>
        <w:br/>
        <w:t>http://sjf.scjn.gob.mx/sjfsist/Paginas/DetalleGeneralV2.aspx?Epoca=1e3e1fcfc</w:t>
        <w:br/>
        <w:t>000000&amp;Apendice=100000000000&amp;Expresion=NORMAS%2520PROCESALES.%2520SON%2520AP</w:t>
        <w:br/>
        <w:t>LICABLES%2520LAS%2520VIGENTES&amp;Dominio=Rubro,Texto,Precedentes,Localizacion&amp;T</w:t>
        <w:br/>
        <w:t>A_TJ=2&amp;Orden=1&amp;Clase=DetalleTesisBL&amp;NumTE=4&amp;Epp=20&amp;Desde=100&amp;Hsta=100&amp;Index=</w:t>
        <w:br/>
        <w:t>0&amp;ID=167230&amp;Hit=3&amp;IDs=2005282,161960,167230,173248&amp;tipoTesis=&amp;Semanario=0&amp;ta</w:t>
        <w:br/>
        <w:t>bla=; Tribunales  Colegiados  de  Circuito.  TÉSIS  VI.2º  J/140.  Semanario</w:t>
        <w:br/>
        <w:t>Judicial de la Federación y su Gaceta: Tomo  VIII,  Julio  de  1998,  Novena</w:t>
        <w:br/>
        <w:t>Época,  p.  308,  Jurisprudencia  (Penal).  RETROACTIVIDAD  DE   LAS   LEYES</w:t>
        <w:br/>
        <w:t>PROCESALES.     NO     EXISTE     REGLA     GENERAL.     Disponible      en:</w:t>
        <w:br/>
        <w:t>http://sjf.scjn.gob.mx/sjfsist/Paginas/DetalleGeneralV2.aspx?ID=195906&amp;Clase</w:t>
        <w:br/>
        <w:t>=DetalleTesisBL.  Respecto  a  Brasil,  ver  artículo  2   del   Código   de</w:t>
        <w:br/>
        <w:t>Procedimiento  Penal,  Decreto-Ley  Nº  3.689  de  3  de  octubre  de  1941,</w:t>
        <w:br/>
        <w:t>disponible         en:         http://www.planalto.gov.br/ccivil_03/decreto-</w:t>
        <w:br/>
        <w:t>lei/del3689.htm, y véase “Agravo de Instrumento em Recurso  Especial”,  ante</w:t>
        <w:br/>
        <w:t>el Superior Tribunal de Justiça. AgRg no Recurso Especial  No.  1.288.971  -</w:t>
        <w:br/>
        <w:t>SP (2011/0256261-9), inter  alia,  14  de  abril  de  2013  (Caso  Nardoni).</w:t>
        <w:br/>
        <w:t>Respecto a Costa Rica ver Sentencia de la Sala Constitucional  de  la  Corte</w:t>
        <w:br/>
        <w:t>Suprema de Justicia de Costa Rica, 2 de setiembre de  2009,  disponible  en:</w:t>
        <w:br/>
        <w:t>http://sitios.poderjudicial.go.cr/salaconstitucional/Constitucion%20Politica</w:t>
        <w:br/>
        <w:t>/Sentencias/2009/09-14108.html.  Respecto  a  Perú,   ver   Sentencias   del</w:t>
        <w:br/>
        <w:t>Tribunal Constitucional, Proceso de  Inconstitucionalidad,  Exp.  No.  0002-</w:t>
        <w:br/>
        <w:t>2006-PI/TC, Sentencia de 16 de mayo  de  2007;  Proceso  de  Hábeas  Corpus,</w:t>
        <w:br/>
        <w:t>Precedente Vinculante, Exp. N.° 2496-2005-PHC/TC, Sentencia de  17  de  mayo</w:t>
        <w:br/>
        <w:t>de 2005: Proceso de Hábeas Corpus, Exp. No.  1805-2005-HC/TC,  Sentencia  de</w:t>
        <w:br/>
        <w:t>29 de abril de 2005; Proceso de Hábeas Corpus, Exp.  No.  02861-2008-PHC/TC,</w:t>
        <w:br/>
        <w:t>Sentencia de 15 de setiembre de 2008; Proceso de  Hábeas  Corpus,  Exp.  N.°</w:t>
        <w:br/>
        <w:t>05786-2007-PHC/TC, Sentencia de 24 de  septiembre  de  2009,  y  Proceso  de</w:t>
        <w:br/>
        <w:t>Hábeas Corpus, Exp. N.° 03754-2012-PHC/TC, Sentencia de 7 de enero de  2013,</w:t>
        <w:br/>
        <w:t>disponibles en: http://www.tc.gob.pe.  Respecto  a  los  Estados  Unidos  de</w:t>
        <w:br/>
        <w:t>América, ver United States Supreme Court, Dobbert Vs. Florida, 432 U.S.  282</w:t>
        <w:br/>
        <w:t>(1977), 17 de junio de 1977, y Lindsey Vs. Washington, 301 U.S  397  (1937),</w:t>
        <w:br/>
        <w:t>17 de mayo de 1937.</w:t>
        <w:br/>
        <w:t>[81]  En este sentido, por ejemplo en Colombia, Argentina, Chile,</w:t>
        <w:br/>
        <w:t>Nicaragua, República Dominicana, Venezuela y Uruguay rige la aplicación</w:t>
        <w:br/>
        <w:t>inmediata de la norma procesal con la excepción de la aplicación</w:t>
        <w:br/>
        <w:t>retroactiva de la norma más benigna sea referente a la norma sustantiva o</w:t>
        <w:br/>
        <w:t>la norma procesal. En particular, en Colombia la regla general es la</w:t>
        <w:br/>
        <w:t>aplicación inmediata de la norma adjetiva, con excepción de los actos</w:t>
        <w:br/>
        <w:t>procesales que ya se cumplieron de conformidad con la ley antigua.</w:t>
        <w:br/>
        <w:t>Asimismo, la Corte Constitucional de Colombia, en su Sentencia C-371-11</w:t>
        <w:br/>
        <w:t>reiteró su jurisprudencia constante en esta materia y concluyó que “[el</w:t>
        <w:br/>
        <w:t>principio de favorabilidad] constituye una excepción a la regla general</w:t>
        <w:br/>
        <w:t>según la cual las leyes rigen hacia el futuro, el contexto propio para su</w:t>
        <w:br/>
        <w:t>aplicación es la sucesión de leyes, y no puede desconocerse bajo ninguna</w:t>
        <w:br/>
        <w:t>circunstancia”. Cfr. Sentencias de la Corte Constitucional de Colombia,</w:t>
        <w:br/>
        <w:t>Sentencia C-619/01 de 14 de junio de 2001; Sentencia C-371-2011 de 11 de</w:t>
        <w:br/>
        <w:t>mayo de 2011, párrs. 32 a 36 del apartado VI. Fundamentos de la decisión;</w:t>
        <w:br/>
        <w:t>Sentencia C-252-2001 de 28 de febrero de 2001; Sentencia C-200-2002 de 19</w:t>
        <w:br/>
        <w:t>de marzo de 2002; Sentencia T-272-2005 de 17 de marzo de 2005; Sentencia T-</w:t>
        <w:br/>
        <w:t>091-2006 de 10 de febrero de 2006, párr. 7 del apartado IV. Fundamentos de</w:t>
        <w:br/>
        <w:t>la decisión, y Sentencia C-633/12 de 15 de agosto de 2012, disponibles en:</w:t>
        <w:br/>
        <w:t>http://www.corteconstitucional.gov.co. Con respecto a Argentina, ver las</w:t>
        <w:br/>
        <w:t>Sentencias de la Corte Suprema de Justicia de la Nación (Argentina), Caso</w:t>
        <w:br/>
        <w:t>Fundación Emprender Vs. D.G.I, Sentencia de 5 de marzo de 2013, y Caso</w:t>
        <w:br/>
        <w:t>Gardebled Hermanos Vs. Poder Ejecutivo Nacional, Sentencia de 14 de agosto</w:t>
        <w:br/>
        <w:t>de 2007. Con respecto a Chile, ver el artículo 11 del Código Procesal Penal</w:t>
        <w:br/>
        <w:t>de 12 de diciembre de 2002, y el artículo 24 de Ley sobre efecto</w:t>
        <w:br/>
        <w:t>retroactivo de las leyes, de 7 de octubre de 1861, disponible en:</w:t>
        <w:br/>
        <w:t>http://www.leychile.cl/Navegar?idNorma=225521&amp;idVersion=1861-</w:t>
        <w:br/>
        <w:t>10.07&amp;buscar=ley+sobre+efecto+retroactivo+de+las+leyes. De igual manera,</w:t>
        <w:br/>
        <w:t>Cfr. Corte Suprema de Chile, Segunda Sala Penal. Causa No. 1777/2005.</w:t>
        <w:br/>
        <w:t>Resolución No.28233 de 2 de Noviembre de 2006, disponible en: http://corte-</w:t>
        <w:br/>
        <w:t>suprema-justicia.vlex.cl/vid/-255231242, Con respecto a Nicaragua ver Corte</w:t>
        <w:br/>
        <w:t>Suprema de Justicia, Sentencia No. 14. Managua de 16 de febrero de 2011,</w:t>
        <w:br/>
        <w:t>disponible en:</w:t>
        <w:br/>
        <w:t>http://www.poderjudicial.gob.ni/pjupload/spenal/pdf/cpp11.pdf, así como la</w:t>
        <w:br/>
        <w:t>Ley 745, Ley de Ejecución, Beneficios y Control de Jurisdiccional de la</w:t>
        <w:br/>
        <w:t>Sanción Penal, disponible en:</w:t>
        <w:br/>
        <w:t>http://legislacion.asamblea.gob.ni/normaweb.nsf/9e314815a08d4a6206257265005d</w:t>
        <w:br/>
        <w:t>21f9/3c064227c5f969050625783f006a7563?OpenDocument. Con respecto a la</w:t>
        <w:br/>
        <w:t>República Dominicana ver artículo 110 de la Constitución Política de la</w:t>
        <w:br/>
        <w:t>República, publicada en la Gaceta Oficial No. 10561, el 26 de enero de</w:t>
        <w:br/>
        <w:t>2010. Con respecto a Uruguay ver el artículo 12 del Código General del</w:t>
        <w:br/>
        <w:t>Proceso, Ley 15,982, y las Sentencias de la Corte Suprema de Justicia de</w:t>
        <w:br/>
        <w:t>Uruguay, Sentencia de 6 de diciembre de 2000, No. 517/2000, recurso de</w:t>
        <w:br/>
        <w:t>casación; Decisión Interlocutoria de 25 de julio de 2001, No. 685/2001</w:t>
        <w:br/>
        <w:t>recurso de queja, y Sentencia de 21 febrero de 1994, No. 38/1994, recurso</w:t>
        <w:br/>
        <w:t>de casación. Con respecto a Venezuela, ver el artículo 24 Constitución de</w:t>
        <w:br/>
        <w:t>la República Bolivariana de Venezuela, publicada en la Gaceta Oficial</w:t>
        <w:br/>
        <w:t>Extraordinaria N. 36.860, de 30 de diciembre de 1999; el artículo 2 del</w:t>
        <w:br/>
        <w:t>Código Penal de Venezuela, publicado en la Gaceta Oficial Extraordinaria Nº</w:t>
        <w:br/>
        <w:t>5.49420, de 20 de octubre de 2000, y Sala Constitucional del Tribunal</w:t>
        <w:br/>
        <w:t>Supremo de Justicia, Sentencia N.° 3467, de 10 de diciembre de 2003,</w:t>
        <w:br/>
        <w:t>expediente 02-3169; Sentencia N.° 35, de 25 de enero de 2001, expediente 00-</w:t>
        <w:br/>
        <w:t>1775, y Corte de Apelaciones en Penal Ordinario, Asunto Principal: WP01-P-</w:t>
        <w:br/>
        <w:t>2007-000374, Asunto: WP01-R-2013-000203, de 14 de mayo de 2013.</w:t>
        <w:br/>
        <w:t>[82]  Cfr. TEDH, Caso Khodorkovskiy y Lebedev Vs. Rusia, Nos. 11082/06 y</w:t>
        <w:br/>
        <w:t>13772/05. Sentencia de 25 de Julio de 2013, párr. 789.</w:t>
        <w:br/>
        <w:t>[83]  En particular en el caso Coëme Vs. Belgica (1999), en la decisión de</w:t>
        <w:br/>
        <w:t>admisibilidad, el Tribunal Europeo examinó si la imprecisión de una</w:t>
        <w:br/>
        <w:t>disposición constitucional que permitía el procesamiento de ministros ante</w:t>
        <w:br/>
        <w:t>la Corte de Casación vulneró el principio de legalidad. La disposición</w:t>
        <w:br/>
        <w:t>constitucional establecía que una ley determinaría los casos de</w:t>
        <w:br/>
        <w:t>responsabilidad, las penas y el procedimiento a seguir. Aunque la</w:t>
        <w:br/>
        <w:t>disposición constitucional no estaba implementada en el derecho belga en el</w:t>
        <w:br/>
        <w:t>momento del procesamiento del antiguo Ministro (a diferencia de lo que</w:t>
        <w:br/>
        <w:t>ocurre en el presente caso, en el que la LAFCP entró en vigor antes del</w:t>
        <w:br/>
        <w:t>enjuiciamiento de la presunta víctima), el Tribunal Europeo consideró que</w:t>
        <w:br/>
        <w:t>los delitos comunes por los que fue condenado ya estaban previstos en el</w:t>
        <w:br/>
        <w:t>derecho penal ordinario belga. En este sentido, declaró que resultó</w:t>
        <w:br/>
        <w:t>claramente de la redacción del “artículo 103 de la Constitución que los</w:t>
        <w:br/>
        <w:t>ministros deben, como cualquier justiciable responder por sus crímenes”.</w:t>
        <w:br/>
        <w:t>Por lo tanto, la normativa constitucional existente, en la medida en que</w:t>
        <w:br/>
        <w:t>establecía la responsabilidad penal de los ministros, cumplía con las</w:t>
        <w:br/>
        <w:t>exigencias de seguridad y previsibilidad  que se derivan del artículo 7. En</w:t>
        <w:br/>
        <w:t>consecuencia, el Tribunal Europeo declaró inadmisible la queja en relación</w:t>
        <w:br/>
        <w:t>con el artículo 7, y analizó la falta de legislación previa sobre el</w:t>
        <w:br/>
        <w:t>procedimiento únicamente desde el punto de vista del artículo 6 del CEDH</w:t>
        <w:br/>
        <w:t>(equivalente al artículo 8 de la Convención Americana). Cfr. TEDH, Caso</w:t>
        <w:br/>
        <w:t>Coëme y otros Vs. Bélgica, No. 32492/96 y otros. Decisión de 2 de marzo de</w:t>
        <w:br/>
        <w:t>1999 y Sentencia de fondo de 22 de junio de 2000.</w:t>
        <w:br/>
        <w:t>[84]  Cfr. Scoppola Vs. Italia (N°2) [GS], No. 10249/03. Sentencia de 17 de</w:t>
        <w:br/>
        <w:t>septiembre de 2009, párrs. 110-113. El Tribunal Europeo consideró razonable</w:t>
        <w:br/>
        <w:t>que los tribunales nacionales apliquen el principio tempus regit actum con</w:t>
        <w:br/>
        <w:t>respecto a las leyes procesales. Ahora bien, en el caso concreto, el</w:t>
        <w:br/>
        <w:t>Tribunal Europeo consideró que la disposición procesal penal aplicable</w:t>
        <w:br/>
        <w:t>afectaba a la pena, puesto que fijaba una reducción de la pena en caso de</w:t>
        <w:br/>
        <w:t>que el acusado se acogiera al procedimiento abreviado (de cadena perpetua a</w:t>
        <w:br/>
        <w:t>30 años de prisión). Concluyó que se trataba de una norma de derecho penal</w:t>
        <w:br/>
        <w:t>sustantivo a la que debía aplicarse el principio de legalidad contenido en</w:t>
        <w:br/>
        <w:t>el artículo 7 del CEDH. Asimismo, Cfr. TEDH, Del Río Prada vs. España [GS],</w:t>
        <w:br/>
        <w:t>supra, párr. 89. En el sentido que las medidas adoptadas por los Estados</w:t>
        <w:br/>
        <w:t>(legislativas, administrativas o judiciales) después de la imposición de la</w:t>
        <w:br/>
        <w:t>condena definitiva o durante su cumplimiento pueden quedar también</w:t>
        <w:br/>
        <w:t>comprendidas en el ámbito de aplicación de los principios de legalidad y de</w:t>
        <w:br/>
        <w:t>irretroactividad, siempre y cuando redunden en una redefinición o</w:t>
        <w:br/>
        <w:t>modificación ex post facto del alcance de la pena impuesta por el tribunal</w:t>
        <w:br/>
        <w:t>que sentenció.</w:t>
        <w:br/>
        <w:t>[85]  Cfr. Tribunales Colegiados de Circuito, México. TÉSIS V. 1º. J/14.</w:t>
        <w:br/>
        <w:t>Semanario Judicial de la Federación, Tomo IX, Enero de 1992, Octava Época,</w:t>
        <w:br/>
        <w:t>p. 111, Jurisprudencia (Penal). RETROACTIVIDAD, APLICACIÓN IMPROCEDENTE,</w:t>
        <w:br/>
        <w:t>TRATANDOSE DE LAS REFORMAS AL CÓDIGO FEDERAL DE PROCEDIMIENTOS PENALES.</w:t>
        <w:br/>
        <w:t>(VIGENTE A PARTIR DEL PRIMERO DE FEBRERO DE MIL NOVECIENTOS NOVENTA Y UNO),</w:t>
        <w:br/>
        <w:t>disponible en:</w:t>
        <w:br/>
        <w:t>http://sjf.scjn.gob.mx/sjfsist/Paginas/DetalleGeneralV2.aspx?ID=220701&amp;Clase</w:t>
        <w:br/>
        <w:t>=DetalleTesisBL; Suprema Corte de Justicia de la Nación, México. TÉSIS</w:t>
        <w:br/>
        <w:t>VI.2º J/140  Semanario Judicial de la Federación y su Gaceta: Tomo VIII,</w:t>
        <w:br/>
        <w:t>Julio de 1998, Novena Época, p. 308, Jurisprudencia (Penal). RETROACTIVIDAD</w:t>
        <w:br/>
        <w:t>DE LAS LEYES PROCESALES. NO EXISTE POR REGLA GENERAL, disponible en:</w:t>
        <w:br/>
        <w:t>http://sjf.scjn.gob.mx/sjfsist/Paginas/DetalleGeneralV2.aspx?ID=195906&amp;Clase</w:t>
        <w:br/>
        <w:t>=DetalleTesisBL</w:t>
        <w:br/>
        <w:t>[86]  En el artículo 278 de la Ley de 14 de octubre de  1910  que  establece</w:t>
        <w:br/>
        <w:t>el Código Penal de Surinam  (G.B.  1911  No.  1)  se  define  el  delito  de</w:t>
        <w:br/>
        <w:t>falsificación. Artículo 278 (falsificación): “El que falsifica o produce  de</w:t>
        <w:br/>
        <w:t>manera falsa un escrito  del  cual  pueda  originar  algún  derecho,  alguna</w:t>
        <w:br/>
        <w:t>obligación o alguna  liberación  de  deuda,  o  el  cual  tiene  por  objeto</w:t>
        <w:br/>
        <w:t>constituir la prueba de algún hecho,  con  la  intención  de  utilizarlo   o</w:t>
        <w:br/>
        <w:t>hacerlo utilizar por terceros  como real y  no  falsificado  será  castigado</w:t>
        <w:br/>
        <w:t>por culpabilidad de falsificación escrita  con  una  condena  de  cárcel  de</w:t>
        <w:br/>
        <w:t>máximo cinco años, si de dicho uso se pueda originar alguna desventaja”.</w:t>
        <w:br/>
        <w:t>[87]  Cfr. TEDH, Caso Khodorkovskiy y Lebedev, supra, párrs. 785, 816-821,</w:t>
        <w:br/>
        <w:t>y Caso Soros Vs. Francia, 50425/06. Sentencia de 6 de octubre de 2011,</w:t>
        <w:br/>
        <w:t>párr. 58.</w:t>
        <w:br/>
        <w:t>[88]  Artículo 8.2. […] Durante el proceso, toda persona tiene derecho, en</w:t>
        <w:br/>
        <w:t>plena igualdad, a las siguientes garantías mínimas: h. derecho de recurrir</w:t>
        <w:br/>
        <w:t>del fallo ante juez o tribunal superior.</w:t>
        <w:br/>
        <w:t>[89]  Cfr. Caso Castillo Petruzzi y otros. Fondo, Reparaciones y Costas,</w:t>
        <w:br/>
        <w:t>supra, párr. 161; Caso Herrera Ulloa Vs. Costa Rica. Excepciones</w:t>
        <w:br/>
        <w:t>Preliminares, Fondo, Reparaciones y Costas. Sentencia de 2 de julio de</w:t>
        <w:br/>
        <w:t>2004. Serie C No. 107, párrs. 157 a 168; Caso Barreto Leiva Vs. Venezuela.</w:t>
        <w:br/>
        <w:t>Fondo, Reparaciones y Costas. Sentencia de 17 de noviembre de 2009. Serie C</w:t>
        <w:br/>
        <w:t>No. 206, párrs. 88 a 91; Caso Vélez Loor Vs. Panamá. Excepciones</w:t>
        <w:br/>
        <w:t>Preliminares, Fondo, Reparaciones y Costas. Sentencia de 23 de noviembre de</w:t>
        <w:br/>
        <w:t>2010. Serie C No. 218, párr. 179; Caso Mohamed, supra, párrs. 88 a 117, y</w:t>
        <w:br/>
        <w:t>Caso Mendoza y otros Vs. Argentina. Excepciones Preliminares, Fondo y</w:t>
        <w:br/>
        <w:t>Reparaciones. Sentencia de 14 de mayo de 2013 Serie C No. 260, párrs. 241 a</w:t>
        <w:br/>
        <w:t>261.</w:t>
        <w:br/>
        <w:t>[90]  Cfr. Caso Herrera Ulloa, supra, párr. 158, y Caso Mendoza y otros,</w:t>
        <w:br/>
        <w:t>supra, párr. 242.</w:t>
        <w:br/>
        <w:t>[91]  Cfr. Caso Mohamed, supra, párrs. 92 y 93.</w:t>
        <w:br/>
        <w:t>[92]  Cfr. Caso Baena Ricardo y otros, supra, párr. 107, y Caso Mohamed,</w:t>
        <w:br/>
        <w:t>supra, párr.92.</w:t>
        <w:br/>
        <w:t>[93]  Además, la Corte aplicó el artículo 8.2 (h) en relación con la</w:t>
        <w:br/>
        <w:t>revisión de una sanción administrativa que ordenó una pena privativa de la</w:t>
        <w:br/>
        <w:t>libertad, señalando que el derecho a recurrir el fallo consagraba un tipo</w:t>
        <w:br/>
        <w:t>específico de recurso que debía ofrecerse a toda persona sancionada con una</w:t>
        <w:br/>
        <w:t>pena privativa de la libertad, como una garantía de su derecho a la</w:t>
        <w:br/>
        <w:t>defensa. Cfr. Caso Vélez Loor, supra, párrs. 178 y 179.</w:t>
        <w:br/>
        <w:t>[94]  Cfr. Caso Herrera Ulloa, supra, párr. 158, y Caso Mendoza y otros,</w:t>
        <w:br/>
        <w:t>supra, párrs. 243 y 244.</w:t>
        <w:br/>
        <w:t>[95]  Cfr. Caso Barreto Leiva, supra, párr. 89, y Caso Mendoza y otros,</w:t>
        <w:br/>
        <w:t>supra, párr. 242.</w:t>
        <w:br/>
        <w:t>[96]  Cfr. Caso Herrera Ulloa, supra, párr.165, y Caso Mendoza y otros,</w:t>
        <w:br/>
        <w:t>supra, párr. 242.</w:t>
        <w:br/>
        <w:t>[97]  Cfr. Caso Herrera Ulloa, supra, párrs. 161, 164 y 165, y Caso</w:t>
        <w:br/>
        <w:t>Mendoza y otros, supra, párr. 244.</w:t>
        <w:br/>
        <w:t>[98]  Cfr. Caso Herrera Ulloa, supra, párr. 164, y Caso Barreto Leiva,</w:t>
        <w:br/>
        <w:t>supra, párr. 90.</w:t>
        <w:br/>
        <w:t>[99]  Cfr. Caso Mohamed, supra, párr. 99, y Caso Mendoza y otros,</w:t>
        <w:br/>
        <w:t>supra, párr. 244.</w:t>
        <w:br/>
        <w:t>[100]       Cfr. Caso Herrera Ulloa, supra, párr. 161, y Caso Mendoza y</w:t>
        <w:br/>
        <w:t>otros, supra, párr. 244.</w:t>
        <w:br/>
        <w:t>[101]       Caso Mohamed, supra, párr. 100, y Caso Mendoza y otros,</w:t>
        <w:br/>
        <w:t>supra, párr. 245.</w:t>
        <w:br/>
        <w:t>[102]       Caso Mohamed, supra, párr. 101, y Caso Mendoza y otros,</w:t>
        <w:br/>
        <w:t>supra, párr. 246.</w:t>
        <w:br/>
        <w:t>[103]       Caso Barreto Leiva, supra, párr. 90.</w:t>
        <w:br/>
        <w:t>[104]       La normativa interna de cada Estado define y determina quiénes</w:t>
        <w:br/>
        <w:t>serán las autoridades reconocidas como altos funcionarios públicos y/o</w:t>
        <w:br/>
        <w:t>políticos para tales efectos. No obstante, dentro de estas alta autoridad”</w:t>
        <w:br/>
        <w:t>se incluyen de manera general, a funcionarios de elevado rango como por</w:t>
        <w:br/>
        <w:t>ejemplo: el Presidente de la República, el Vice-Presidente, Diputados,</w:t>
        <w:br/>
        <w:t>Senadores, Miembros del Congreso Nacional, Magistrados de la Corte Suprema,</w:t>
        <w:br/>
        <w:t>Magistrados del Tribunal Constitucional, Magistrados del Tribunal</w:t>
        <w:br/>
        <w:t>Electoral, Ministros, Secretarios de Estado, el Fiscal General, Fiscales</w:t>
        <w:br/>
        <w:t>Supremos, el Defensor del Pueblo, el Contralor General de la República,</w:t>
        <w:br/>
        <w:t>entre otros funcionarios de similar categoría.</w:t>
        <w:br/>
        <w:t>[105]       ONU, Pacto Internacional de Derechos Civiles y Políticos, 16  de</w:t>
        <w:br/>
        <w:t>diciembre de 1966, artículo 14 (5): “toda persona declarada culpable  de  un</w:t>
        <w:br/>
        <w:t>delito tendrá derecho a que el fallo condenatorio y la pena que se  le  haya</w:t>
        <w:br/>
        <w:t>impuesto sean sometidos a un tribunal superior, conforme a lo prescrito  por</w:t>
        <w:br/>
        <w:t>la ley”, disponible en: http://www2.ohchr.org/spanish/law/ccpr.htm.</w:t>
        <w:br/>
        <w:t>[106]       ONU, Comité de Derechos Humanos, Observación General No. 32,</w:t>
        <w:br/>
        <w:t>Artículo 14: El derecho a un juicio imparcial y  a la igualdad ante los</w:t>
        <w:br/>
        <w:t>tribunales y cortes de justicia, U.N. Doc. CCPR/C/GC/32, 23 de agosto de</w:t>
        <w:br/>
        <w:t>2007, párr. 47, disponible en: http://www1.umn.edu/humanrts/hrcommittee/S-</w:t>
        <w:br/>
        <w:t>gencom32.pdf. Sin embargo, es preciso indicar que el Comité de Derechos</w:t>
        <w:br/>
        <w:t>Humanos ha señalado también en el párrafo 46 que, el párrafo 5 del artículo</w:t>
        <w:br/>
        <w:t>14 no se aplica a ningún otro procedimiento que no forme parte de un</w:t>
        <w:br/>
        <w:t>proceso de apelación penal. Asimismo, cabe señalar que Suriname no formuló</w:t>
        <w:br/>
        <w:t>reserva alguna en relación con el artículo 14, inciso 5 del PIDCP. Cfr.</w:t>
        <w:br/>
        <w:t>ONU, Declaraciones y Reservas al Pacto Internacional de Derechos Civiles y</w:t>
        <w:br/>
        <w:t>Políticos, disponible en:</w:t>
        <w:br/>
        <w:t>http://treaties.un.org/Pages/ViewDetails.aspx?src=TREATY&amp;mtdsg_no=IV-</w:t>
        <w:br/>
        <w:t>4&amp;chapter=4&amp;lang=en.</w:t>
        <w:br/>
        <w:t>[107]       ONU, Comité de Derechos Humanos, Caso Jesús Terrón c. España,</w:t>
        <w:br/>
        <w:t>Comunicación No. 1073/2002, UN Doc. CCPR/C/82/D1073/2002, 15 de noviembre</w:t>
        <w:br/>
        <w:t>de 2004, párr. 7.4. El Comité ha ratificado el mismo criterio en otros dos</w:t>
        <w:br/>
        <w:t>casos similares, en donde en base al fuero de atracción, se llevaron a cabo</w:t>
        <w:br/>
        <w:t>juzgamientos en instancia única ante el Tribunal Supremo de España y el</w:t>
        <w:br/>
        <w:t>Comité decidió que dichos procedimientos eran incompatibles con el artículo</w:t>
        <w:br/>
        <w:t>14, párrafo 5 del Pacto. Cfr. Caso Luis Hens Serean y Juan Ramón Corujo</w:t>
        <w:br/>
        <w:t>Rodríguez Vs. España, Comunicación No. 1351-1352/2005, U.N. Doc.</w:t>
        <w:br/>
        <w:t>CCPR/C/92/D/1351-1352/2005, 25 de marzo de 2008, párrs. 9.2 y 9.3, y Caso</w:t>
        <w:br/>
        <w:t>Luis Oliveró Capellades Vs. España, Comunicación No. 1211/2003, U.N. Doc.</w:t>
        <w:br/>
        <w:t>CCPR/C/87/D/1211/2003 (2006), 11 de julio de 2006, párr. 7.</w:t>
        <w:br/>
        <w:t>[108]       ONU, Comité de Derechos Humanos, Observación General No. 32,</w:t>
        <w:br/>
        <w:t>supra, párr. 45.</w:t>
        <w:br/>
        <w:t>[109]       Cfr. Caso Herrera Ulloa, supra, párr. 161, y Caso Barreto</w:t>
        <w:br/>
        <w:t>Leiva, supra, párr. 90.</w:t>
        <w:br/>
        <w:t>[110]       El artículo 2 del Protocolo  7  del  Convenio  Europeo  para  la</w:t>
        <w:br/>
        <w:t>Protección de  los  Derechos  Humanos  y  de  las  Libertades  Fundamentales</w:t>
        <w:br/>
        <w:t>establece que: “1. Toda persona declarada culpable de una  infracción  penal</w:t>
        <w:br/>
        <w:t>por un tribunal tendrá derecho a que la declaración  de  culpabilidad  o  la</w:t>
        <w:br/>
        <w:t>condena sea examinada por una jurisdicción superior.  El  ejercicio  de  ese</w:t>
        <w:br/>
        <w:t>derecho, incluidos los motivos por  los  cuales  pueda  ser  ejercitado,  se</w:t>
        <w:br/>
        <w:t>regularán por ley. 2. Este derecho podrá ser objeto de excepciones  en  caso</w:t>
        <w:br/>
        <w:t>de infracciones de menor gravedad según las  defina  la  ley,  o  cuando  el</w:t>
        <w:br/>
        <w:t>interesado haya sido juzgado en primera instancia por el más  alto  tribunal</w:t>
        <w:br/>
        <w:t>o haya sido declarado culpable y condenado al resolverse un  recurso  contra</w:t>
        <w:br/>
        <w:t>su absolución”.</w:t>
        <w:br/>
        <w:t>[111]       Caso Mohamed, supra, párr. 94.</w:t>
        <w:br/>
        <w:t>[112]       Cabe precisar que muchos otros Estados no juzgan a sus altas</w:t>
        <w:br/>
        <w:t>autoridades a través de una jurisdicción especializada penal, sino, a</w:t>
        <w:br/>
        <w:t>través de las jurisdicciones ordinarias establecidas para el ciudadano</w:t>
        <w:br/>
        <w:t>común, luego de que la autoridad competente remueva la prerrogativa de</w:t>
        <w:br/>
        <w:t>fuero y autorice la procedencia de las investigaciones y el proceso penal.</w:t>
        <w:br/>
        <w:t>[113]       Cfr. Caso Barreto Leiva, supra, párrs. 88 y 90, y Caso Mendoza</w:t>
        <w:br/>
        <w:t>y otros, supra, párr. 243.</w:t>
        <w:br/>
        <w:t>[114]      Cfr. Caso Mohamed, supra, párr. 92, y Caso Mendoza y otros,</w:t>
        <w:br/>
        <w:t>supra, párr. 241.</w:t>
        <w:br/>
        <w:t>[115]       Caso Barreto Leiva, supra, párr. 90.</w:t>
        <w:br/>
        <w:t>[116]       El señor Alibux cumplió siete meses del año de pena privativa</w:t>
        <w:br/>
        <w:t>de la libertad ordenado en la sentencia y fue liberado el 14 de agosto de</w:t>
        <w:br/>
        <w:t>2004 (supra párr. 48).</w:t>
        <w:br/>
        <w:t>[117]       Cfr. Caso Velásquez Rodríguez. Fondo, supra, párrs. 64 y 66 y</w:t>
        <w:br/>
        <w:t>Caso Mendoza y otros, supra, párr. 244.</w:t>
        <w:br/>
        <w:t>[118]       Cfr. Caso Velásquez Rodríguez. Excepciones Preliminares, supra,</w:t>
        <w:br/>
        <w:t>párr. 91, y Caso de las Comunidades Afrodescendientes Desplazadas de la</w:t>
        <w:br/>
        <w:t>Cuenca del Río Cacarica (Operación Génesis) Vs. Colombia. Excepciones</w:t>
        <w:br/>
        <w:t>Preliminares, Fondo, Reparaciones y Costas. Sentencia de 20 de noviembre de</w:t>
        <w:br/>
        <w:t>2013. Serie C No. 270, párrs. 404 y 405.</w:t>
        <w:br/>
        <w:t>[119]       Cfr. Caso Bámaca Velásquez Vs. Guatemala.  Fondo.  Sentencia  de</w:t>
        <w:br/>
        <w:t>25 de noviembre de 2000. Serie C No. 70, párr.  191,  y  Caso  del  Tribunal</w:t>
        <w:br/>
        <w:t>Constitucional (Camba Campos y otros), supra, párr. 228.</w:t>
        <w:br/>
        <w:t>[120]       Cfr. Caso Velásquez Rodríguez. Excepciones Preliminares,  supra,</w:t>
        <w:br/>
        <w:t>párr. 93, Garantías Judiciales en Estados de Emergencia (arts. 27.2, 25 y  8</w:t>
        <w:br/>
        <w:t>Convención Americana sobre Derechos  Humanos).  Opinión  Consultiva  OC-9/87</w:t>
        <w:br/>
        <w:t>del 6 de octubre de 1987. Serie A No. 9,  párr.  24,  y  Caso  del  Tribunal</w:t>
        <w:br/>
        <w:t>Constitucional (Camba Campos y otros), supra, párr. 228.</w:t>
        <w:br/>
        <w:t>[121]       Cfr. Caso de los “Niños de la Calle” (Villagrán Morales y</w:t>
        <w:br/>
        <w:t>otros) Vs. Guatemala. Fondo. Sentencia de 19 de noviembre de 1999. Serie C</w:t>
        <w:br/>
        <w:t>No. 63, párr. 237, y Caso del Tribunal Constitucional (Camba Campos y</w:t>
        <w:br/>
        <w:t>otros), supra, párr. 229.</w:t>
        <w:br/>
        <w:t>[122]       Cfr. Caso Manuel Cepeda Vargas Vs. Colombia. Excepciones</w:t>
        <w:br/>
        <w:t>Preliminares, Fondo y Reparaciones. Sentencia de 26 de mayo de 2010. Serie</w:t>
        <w:br/>
        <w:t>C No. 213, párr. 171 y Caso García y Familiares Vs. Guatemala. Fondo,</w:t>
        <w:br/>
        <w:t>Reparaciones y Costas. Sentencia de 29 de noviembre de 2012. Serie C No.</w:t>
        <w:br/>
        <w:t>258, párr 122.</w:t>
        <w:br/>
        <w:t>[123]       Cfr. Caso Barreto Leiva, supra, párr. 102, y Caso Mohamed,</w:t>
        <w:br/>
        <w:t>supra, párrs. 118 y 119.</w:t>
        <w:br/>
        <w:t>[124]       Artículo 22. 1. Toda persona tiene derecho a salir libremente</w:t>
        <w:br/>
        <w:t>de cualquier país, inclusive del propio.</w:t>
        <w:br/>
        <w:t>[125]        El  artículo 146,  párrafo 2   de   la   Constitución dice   lo</w:t>
        <w:br/>
        <w:t>siguiente: "El Procurador General representa a  la República de  Suriname en</w:t>
        <w:br/>
        <w:t>la corte. Él es el jefe  del  Departamento de  la  Fiscalía y  es  al  mismo</w:t>
        <w:br/>
        <w:t xml:space="preserve">tiempo responsable de la policía judicial. Él tiene el poder para dar a los </w:t>
        <w:br/>
        <w:t>funcionarios que están             encargados             de             las</w:t>
        <w:br/>
        <w:t>tareas de la policía instrucciones para la prevención, detección e investiga</w:t>
        <w:br/>
        <w:t>ción de            hechos            punibles,             si             lo</w:t>
        <w:br/>
        <w:t>considera necesario en el interés de una buena justicia"      (expediente de</w:t>
        <w:br/>
        <w:t>fondo, f.452).</w:t>
        <w:br/>
        <w:t>[126] El artículo 3 del Código de Procedimiento Penal dice:  “El  Procurador</w:t>
        <w:br/>
        <w:t>General vigila el  procesamiento  efectivo  de  delitos.  Con  ese  fin,  da</w:t>
        <w:br/>
        <w:t>instrucciones  a  los  funcionarios  del  Departamento   de   la   Fiscalía”</w:t>
        <w:br/>
        <w:t>(expediente de fondo, f. 452).</w:t>
        <w:br/>
        <w:t>[127]       El artículo 134  del  Código  de  Procedimiento  Penal  dice  lo</w:t>
        <w:br/>
        <w:t>siguiente: “La investigación de hechos punibles  está  a  cargo  de:  1.  El</w:t>
        <w:br/>
        <w:t>Fiscal General y otros miembros del Departamento  de  la  Fiscalía;  2.  Los</w:t>
        <w:br/>
        <w:t>Comisarios de Distrito; 3. Los policías; 4. La  policía  extraordinaria,  en</w:t>
        <w:br/>
        <w:t>la medida en que  haya  sido  designada  para  ello  por  el  Ministerio  de</w:t>
        <w:br/>
        <w:t>Justicia y Policía” (expediente de fondo, f. 452).</w:t>
        <w:br/>
        <w:t>[128]       El artículo 136 del Código  de  Procedimiento  Penal  dice:  “El</w:t>
        <w:br/>
        <w:t>Procurador General y otros funcionarios  del  Departamento  de  la  Fiscalía</w:t>
        <w:br/>
        <w:t>Pública  deberán  dar  instrucciones  a  otras  personas  encargadas  de  la</w:t>
        <w:br/>
        <w:t>investigación” (expediente de fondo, f. 453).</w:t>
        <w:br/>
        <w:t>[129]       Caso Ricardo Canese Vs. Paraguay. Fondo, Reparaciones y Costas.</w:t>
        <w:br/>
        <w:t>Sentencia de 31 de agosto de 2004. Serie C No. 111, párr. 117. Asimismo,</w:t>
        <w:br/>
        <w:t>Cfr. La Expresión "Leyes" en el Artículo 30 de la Convención Americana</w:t>
        <w:br/>
        <w:t>sobre Derechos Humanos. Opinión Consultiva OC-6/86 del 9 de mayo de 1986.</w:t>
        <w:br/>
        <w:t>Serie A No. 6.</w:t>
        <w:br/>
        <w:t>[130]       Caso Ricardo Canese, supra, párr. 123.</w:t>
        <w:br/>
        <w:t>[131]       La Expresión "Leyes" en el Artículo 30 de la Convención</w:t>
        <w:br/>
        <w:t>Americana sobre Derechos Humanos. Opinión Consultiva OC-6/86 del 9 de mayo</w:t>
        <w:br/>
        <w:t>de 1986. Serie A No. 6, párr. 22.</w:t>
        <w:br/>
        <w:t>[132] Cfr. Caso Ricardo Canese, supra párr. 125.</w:t>
        <w:br/>
        <w:t>[133]       En este sentido, en audiencia pública, así como mediante</w:t>
        <w:br/>
        <w:t>diversos requerimientos de este Tribunal (supra párr. 26) se solicitó al</w:t>
        <w:br/>
        <w:t>Estado la normativa interna que regula la prohibición de salida del país</w:t>
        <w:br/>
        <w:t>impuesta a personas acusadas o bajo investigación de la comisión de un</w:t>
        <w:br/>
        <w:t>delito. Sin embargo, dicha información no fue remitida. Comunicaciones de</w:t>
        <w:br/>
        <w:t>la Secretaría de la Corte Interamericana de 22 de febrero y 12 de noviembre</w:t>
        <w:br/>
        <w:t>de 2013 (REF.: CDH-12.608/061 y 071) (expediente de fondo, folios 406 y</w:t>
        <w:br/>
        <w:t>495).</w:t>
        <w:br/>
        <w:t>[134]       El artículo 63.1 de la Convención dispone que “[c]uando decida</w:t>
        <w:br/>
        <w:t>que hubo violación de un derecho o libertad protegidos en [la] Convención,</w:t>
        <w:br/>
        <w:t>la Corte dispondrá que se garantice al lesionado en el goce de su derecho o</w:t>
        <w:br/>
        <w:t>libertad conculcados. Dispondrá asimismo, si ello fuera procedente, que se</w:t>
        <w:br/>
        <w:t>reparen las consecuencias de la medida o situación que ha configurado la</w:t>
        <w:br/>
        <w:t>vulneración de esos derechos y el pago de una justa indemnización a la</w:t>
        <w:br/>
        <w:t>parte lesionada”.</w:t>
        <w:br/>
        <w:t>[135]       Cfr. Caso Velásquez Rodríguez Vs. Honduras. Reparaciones y</w:t>
        <w:br/>
        <w:t>Costas. Sentencia de 21 de julio de 1989. Serie C No. 7, párr. 25, y Caso</w:t>
        <w:br/>
        <w:t>J., supra, párr. 383.</w:t>
        <w:br/>
        <w:t>[136]       Cfr. Caso Velásquez Rodríguez. Reparaciones, y Costas, supra,</w:t>
        <w:br/>
        <w:t>párrs. 25 a 27, y Caso J., supra, párr. 385.</w:t>
        <w:br/>
        <w:t>[137]       Cfr. Caso Ticona Estrada Vs. Bolivia. Fondo, Reparaciones y</w:t>
        <w:br/>
        <w:t>Costas. Sentencia de 27 de noviembre de 2008. Serie C No. 191, párr. 110, y</w:t>
        <w:br/>
        <w:t>Caso J., supra, párr. 384.</w:t>
        <w:br/>
        <w:t>[138]       Cfr. Caso Forneron e hija Vs. Argentina. Fondo,  Reparaciones  y</w:t>
        <w:br/>
        <w:t>Costas. Sentencia de 27 de abril de 2012 Serie C No. 242, párr. 186, y  Caso</w:t>
        <w:br/>
        <w:t>Mohamed, supra, párr. 160.</w:t>
        <w:br/>
        <w:t>[139]       Cfr. Caso Suárez Rosero. Fondo. Sentencia de 12 de noviembre de</w:t>
        <w:br/>
        <w:t>1997. Serie C No. 35, párr. 37, y Caso J., supra, párr. 123.</w:t>
        <w:br/>
        <w:t>[140]       Cfr. Caso Fermín Ramírez Vs. Guatemala. Fondo, Reparaciones y</w:t>
        <w:br/>
        <w:t>Costas. Sentencia de 20 de junio de 2005, párr. 63.</w:t>
        <w:br/>
        <w:t>[141]       Cfr. Caso Barreto Leiva, supra, párrs. 129 y 130, y Caso</w:t>
        <w:br/>
        <w:t>Mohamed, supra, párrs. 151 y 152.</w:t>
        <w:br/>
        <w:t>[142]       Cfr. Caso Neira Alegría y otros Vs. Perú. Reparaciones y</w:t>
        <w:br/>
        <w:t>Costas. Sentencia de 19 de septiembre de 1996. Serie C No. 29, párr. 56, y</w:t>
        <w:br/>
        <w:t>Caso J., supra, párr. 394.</w:t>
        <w:br/>
        <w:t>[143]       Cfr. Caso Cantoral Benavides, supra, párr. 79, y Caso Osorio</w:t>
        <w:br/>
        <w:t>Rivera y familiares Vs. Perú. Excepciones Preliminares, Fondo, Reparaciones</w:t>
        <w:br/>
        <w:t>y Costas. Sentencia de 26 de noviembre de 2013. Serie 274, párr. 260.</w:t>
        <w:br/>
        <w:t>[144]      Cfr. Caso Nadege Dorzema y otros Vs. República Dominicana. Fondo</w:t>
        <w:br/>
        <w:t>Reparaciones y Costas. Sentencia de 24 de octubre de 2012. Serie C No. 251,</w:t>
        <w:br/>
        <w:t>párr. 263.</w:t>
        <w:br/>
        <w:t>[145]        Cfr.  Caso  Bámaca  Velásquez  Vs.  Guatemala.  Reparaciones  y</w:t>
        <w:br/>
        <w:t>Costas. Sentencia de 22 de febrero de 2002. Serie C  No.  91,  párr.  43,  y</w:t>
        <w:br/>
        <w:t>Caso  García  Cruz  y  Sánchez  Silvestre.  Fondo,  Reparaciones  y  Costas.</w:t>
        <w:br/>
        <w:t>Sentencia de 26 de noviembre de 2013. Serie 273, párr. 212.</w:t>
        <w:br/>
        <w:t>[146]       Cfr. Caso Tristán Donoso Vs. Panamá. Excepción Preliminar,</w:t>
        <w:br/>
        <w:t>Fondo, Reparaciones y Costas. Sentencia de 27 de enero de 2009. Serie C No.</w:t>
        <w:br/>
        <w:t>193, párr. 184, y Caso Chitay Nech y otros Vs. Guatemala. Excepciones</w:t>
        <w:br/>
        <w:t>Preliminares, Fondo, Reparaciones y Costas. Sentencia de 25 de mayo de</w:t>
        <w:br/>
        <w:t>2010. Serie C No. 212, párr. 270.</w:t>
        <w:br/>
        <w:t>[147]       Cfr. Caso Chitay Nech y otros, supra, párr. 270, y Caso Masacre</w:t>
        <w:br/>
        <w:t>de Pueblo Bello Vs. Colombia. Sentencia de 31 de enero de 2006, párr. 225.</w:t>
        <w:br/>
        <w:t>[148]       Cfr. Caso de los “Niños de la Calle” (Villagrán Morales y</w:t>
        <w:br/>
        <w:t>otros) Vs. Guatemala. Reparaciones y Costas. Sentencia de 26 de mayo de</w:t>
        <w:br/>
        <w:t>2001. Serie C No. 77, párr. 84, y Caso J., supra, párr. 415.</w:t>
        <w:br/>
        <w:t>[149]       La pena privativa de la libertad ordenada fue un año de prisión</w:t>
        <w:br/>
        <w:t>(supra párr. 47).</w:t>
        <w:br/>
        <w:t>[150]       Cfr. Facturas varias (anexos a los alegatos finales, folios</w:t>
        <w:br/>
        <w:t>1194-1203).</w:t>
        <w:br/>
        <w:t>[151]       Cfr. Facturas emitidas por el abogado Irvin Madan Dewdath</w:t>
        <w:br/>
        <w:t>Kanhai (anexos a los alegatos finales, folios 1184 – 1186).</w:t>
        <w:br/>
        <w:t>[152]       Cfr. Cotización de la agencia de viajes Ridusa Worldwide Travel</w:t>
        <w:br/>
        <w:t>N.V (expediente de anexos a los alegatos finales de los representantes,</w:t>
        <w:br/>
        <w:t>folio 1204).</w:t>
        <w:br/>
        <w:t>[153]       La Corte observa que no se aportó prueba respecto del monto</w:t>
        <w:br/>
        <w:t>indicado por el representante legal.</w:t>
        <w:br/>
        <w:t>[154]       Cfr. Las pretensiones de las víctimas o sus representantes en</w:t>
        <w:br/>
        <w:t>materia de costas y gastos, y las pruebas que las sustentan, deben</w:t>
        <w:br/>
        <w:t>presentarse a la Corte en el primer momento procesal que se les concede,</w:t>
        <w:br/>
        <w:t>esto es, en el escrito de solicitudes y argumentos, sin perjuicio de que</w:t>
        <w:br/>
        <w:t>tales pretensiones se actualicen en un momento posterior, conforme a las</w:t>
        <w:br/>
        <w:t>nuevas costas y gastos en que se haya incurrido con ocasión del</w:t>
        <w:br/>
        <w:t>procedimiento ante esta Corte.</w:t>
        <w:br/>
        <w:t>[155]       Cfr. Cfr. Caso Garrido y Baigorria Vs. Argentina. Reparaciones</w:t>
        <w:br/>
        <w:t>y Costas. Sentencia de 27 de agosto de 1998. Serie C No. 39, párr. 79 y</w:t>
        <w:br/>
        <w:t>Caso J., supra, párr. 418.</w:t>
        <w:br/>
        <w:t>[156]       Cfr. Caso Chaparro Álvarez y Lapo Iñiguez Vs. Ecuador, supra,</w:t>
        <w:br/>
        <w:t>párr. 277, y Caso J. Vs. Perú, supra, párr. 421.</w:t>
        <w:br/>
        <w:t>[157]       Cfr. Cotización de la agencia de viajes Ridusa Worldwide Travel</w:t>
        <w:br/>
        <w:t>N.V (expediente de anexos a los alegatos finales de los representantes,</w:t>
        <w:br/>
        <w:t>folio 1204).</w:t>
        <w:br/>
        <w:t>[158]       Cfr. Caso Ibsen Cárdenas e Ibsen Peña Vs. Bolivia. Fondo,</w:t>
        <w:br/>
        <w:t>Reparaciones y Costas. Sentencia de 1 de septiembre de 2010. Serie C No.</w:t>
        <w:br/>
        <w:t>217, párr. 291, y Caso J. Vs. Perú, supra, párr. 423.</w:t>
        <w:br/>
        <w:t>[159] Art. 66.2 de la Convención: “Si el fallo no expresare  en  todo  o  en</w:t>
        <w:br/>
        <w:t>parte la opinión unánime de los jueces, cualquiera de éstos  tendrá  derecho</w:t>
        <w:br/>
        <w:t>a que se agregue al fallo su opinión disidente o individual”.</w:t>
        <w:br/>
        <w:t>Art. 24.3 del Estatuto de la Corte: “Las decisiones, juicios y opiniones  de</w:t>
        <w:br/>
        <w:t>la Corte se comunicarán en sesiones públicas y se notificarán por escrito  a</w:t>
        <w:br/>
        <w:t>las partes. Además, se publicarán conjuntamente con los  votos  y  opiniones</w:t>
        <w:br/>
        <w:t>separados de los jueces y con cualesquiera otros datos  o  antecedentes  que</w:t>
        <w:br/>
        <w:t>la Corte considere conveniente”.</w:t>
        <w:br/>
        <w:t>Art.65.2 del Reglamento de la Corte: “Todo Juez que haya participado  en  el</w:t>
        <w:br/>
        <w:t>examen de un caso tiene derecho a unir a la sentencia su voto concurrente  o</w:t>
        <w:br/>
        <w:t>disidente que deberá ser  razonado.  Estos  votos  deberán  ser  presentados</w:t>
        <w:br/>
        <w:t>dentro del  plazo  fijado  por  la  Presidencia,  de  modo  que  puedan  ser</w:t>
        <w:br/>
        <w:t>conocidos por los Jueces antes de la notificación de  la  sentencia.  Dichos</w:t>
        <w:br/>
        <w:t>votos sólo podrán referirse a lo tratado en las sentencias”.</w:t>
        <w:br/>
        <w:t>[160] Párr.10 de la Sentencia. En adelante, cada vez que se indique</w:t>
        <w:br/>
        <w:t>“Párr.”, corresponderá al párrafo de la Sentencia que se individualice.</w:t>
        <w:br/>
        <w:br/>
        <w:t>[161] Son tales razones las que, como también aconteció en otro caso (Voto</w:t>
        <w:br/>
        <w:t>Individual Disidente del Juez Eduardo Vio Grossi, Caso Díaz Peña Vs.</w:t>
        <w:br/>
        <w:t>Venezuela, Sentencia de 26 de junio de 2012 (Excepción Preliminar, fondo,</w:t>
        <w:br/>
        <w:t>reparaciones y costas), han impulsado al suscrito a estimar que, en</w:t>
        <w:br/>
        <w:t>atención a que, en su criterio, no procedía pronunciamiento sobre el fondo,</w:t>
        <w:br/>
        <w:t>consecuentemente debía votar, como en efecto lo hizo, negativamente todos</w:t>
        <w:br/>
        <w:t>los puntos declarativos y resolutivos de la Sentencia. Esta posición</w:t>
        <w:br/>
        <w:t>difiere de la que, en un caso no contencioso, adoptó otro  juez, quién,</w:t>
        <w:br/>
        <w:t>votando en el sentido de que la consulta sometida a la Corte era</w:t>
        <w:br/>
        <w:t>inadmisible y, por tanto, que era inapropiado abordar el fondo de la misma,</w:t>
        <w:br/>
        <w:t>estimó que, pese a ello e interpretando una norma reglamentaria, debía</w:t>
        <w:br/>
        <w:t>pronunciarse sobre éste y así procedió. (Opinión Disidente y Concurrente</w:t>
        <w:br/>
        <w:t>del Juez Thomas Buergenthal, Corte Interamericana de Derechos Humanos,</w:t>
        <w:br/>
        <w:t>Opinión Consultiva OC-7/86, del 29 de agosto de 1986, Exigibilidad del</w:t>
        <w:br/>
        <w:t>Derecho de Rectificación o Respuesta (Arts. 14.1, 1.1 y 2 Convención</w:t>
        <w:br/>
        <w:t>Americana sobre Derechos Humanos), solicitada por el Gobierno de Costa</w:t>
        <w:br/>
        <w:t>Rica.). El suscrito espera que en el futuro el Reglamento de la Corte</w:t>
        <w:br/>
        <w:t>aborde explícitamente esta situación en el sentido de alguna de las dos</w:t>
        <w:br/>
        <w:t>posturas señaladas.</w:t>
        <w:br/>
        <w:br/>
        <w:br/>
        <w:br/>
        <w:t>[162] Artículos que, junto al 51, se encuentran en la Sección 4, denominada</w:t>
        <w:br/>
        <w:t>“Procedimiento”, del Capítulo VII, titulado “La Comisión Interamericana de</w:t>
        <w:br/>
        <w:t>Derechos Humanos”, de la Parte II, llamada “Medios de Protección”, de la</w:t>
        <w:br/>
        <w:t>Convención.</w:t>
        <w:br/>
        <w:t>[163] Art.1.1 de la Convención: “Los Estados Partes en  esta  Convención  se</w:t>
        <w:br/>
        <w:t>comprometen a respetar los derechos y libertades reconocidos  en  ella  y  a</w:t>
        <w:br/>
        <w:t>garantizar su libre y pleno ejercicio a toda persona que esté  sujeta  a  su</w:t>
        <w:br/>
        <w:t>jurisdicción, sin discriminación alguna por motivos de  raza,  color,  sexo,</w:t>
        <w:br/>
        <w:t>idioma, religión, opiniones políticas o de  cualquier  otra  índole,  origen</w:t>
        <w:br/>
        <w:t>nacional  o  social,  posición  económica,  nacimiento  o   cualquier   otra</w:t>
        <w:br/>
        <w:t>condición social”.</w:t>
        <w:br/>
        <w:t>[164] Art. 63.1 de la Convención: “Cuando decida que hubo violación de un</w:t>
        <w:br/>
        <w:t>derecho o libertad protegidos en esta Convención, la Corte dispondrá que se</w:t>
        <w:br/>
        <w:t xml:space="preserve">garantice al lesionado en el goce de su derecho o libertad conculcados. </w:t>
        <w:br/>
        <w:t>Dispondrá asimismo, si ello fuera procedente, que se reparen las</w:t>
        <w:br/>
        <w:t>consecuencias de la medida o situación que ha configurado la vulneración de</w:t>
        <w:br/>
        <w:t>esos derechos y el pago de una justa indemnización a la parte lesionada”.</w:t>
        <w:br/>
        <w:t>[165] Art. 33 de  la  Convención:  “Son  competentes  para  conocer  de  los</w:t>
        <w:br/>
        <w:t>asuntos relacionados con el cumplimiento de los compromisos  contraídos  por</w:t>
        <w:br/>
        <w:t>los Estados Partes en esta Convención:  a)  la  Comisión  Interamericana  de</w:t>
        <w:br/>
        <w:t>Derechos  Humanos,  llamada  en  adelante  la  Comisión,  y   b)  la   Corte</w:t>
        <w:br/>
        <w:t>Interamericana de Derechos Humanos, llamada en adelante la Corte”.</w:t>
        <w:br/>
        <w:t>[166] Art. 63.1 de la Convención, ya transcrito.</w:t>
        <w:br/>
        <w:t>[167] Párr. 15.</w:t>
        <w:br/>
        <w:t>[168] Parte I de la Convención, “Deberes de los Estados y Derechos</w:t>
        <w:br/>
        <w:t>Protegidos”.</w:t>
        <w:br/>
        <w:t>[169] Part II de la Convención, “Medios de la Protección”.</w:t>
        <w:br/>
        <w:t>[170]  Art.29  de  la  Convención:  “Normas  de   Interpretación.    Ninguna</w:t>
        <w:br/>
        <w:t>disposición de la presente Convención puede ser interpretada en  el  sentido</w:t>
        <w:br/>
        <w:t>de: a) permitir a alguno de los Estados Partes, grupo  o  persona,  suprimir</w:t>
        <w:br/>
        <w:t>el goce  y  ejercicio  de  los  derechos  y  libertades  reconocidos  en  la</w:t>
        <w:br/>
        <w:t>Convención o limitarlos en mayor medida que la prevista en ella; b)  limitar</w:t>
        <w:br/>
        <w:t>el goce y  ejercicio  de  cualquier  derecho  o  libertad  que  pueda  estar</w:t>
        <w:br/>
        <w:t>reconocido de acuerdo con las leyes de cualquiera de los  Estados  Partes  o</w:t>
        <w:br/>
        <w:t>de acuerdo con otra convención en que sea parte uno de  dichos  Estados;  c)</w:t>
        <w:br/>
        <w:t>excluir otros derechos y garantías que son inherentes al ser  humano  o  que</w:t>
        <w:br/>
        <w:t>se derivan de  la  forma  democrática  representativa  de  gobierno,  y   d)</w:t>
        <w:br/>
        <w:t>excluir o limitar el efecto que puedan producir la Declaración Americana  de</w:t>
        <w:br/>
        <w:t>Derechos y Deberes del Hombre y otros  actos  internacionales  de  la  misma</w:t>
        <w:br/>
        <w:t>naturaleza”.</w:t>
        <w:br/>
        <w:t>[171] Tanto el Reglamento de la Corte como el de la Comisión han sido</w:t>
        <w:br/>
        <w:t>aprobados por dichos órganos.</w:t>
        <w:br/>
        <w:t>[172] Aprobada por Resolución AG/RES 1 (XXVIII-E-1), en la Primera Sesión</w:t>
        <w:br/>
        <w:t>Plenaria, celebrada el 11 de septiembre de 2001, del Período Extraordinario</w:t>
        <w:br/>
        <w:t>de Sesiones de la Organización de los Estados Americanos realizado en Lima,</w:t>
        <w:br/>
        <w:t>Perú.</w:t>
        <w:br/>
        <w:t>[173] Párrs. 10 y 17.</w:t>
        <w:br/>
        <w:t>[174] Párr. 18.</w:t>
        <w:br/>
        <w:t>[175] Artículo 28.8 del Reglamento de la Comisión: “Requisitos para la</w:t>
        <w:br/>
        <w:t>consideración de peticiones”… “Las peticiones dirigidas a la Comisión</w:t>
        <w:br/>
        <w:t>deberán contener la siguiente información: …Las gestiones emprendidas para</w:t>
        <w:br/>
        <w:t>agotar los recursos de la jurisdicción interna o la imposibilidad de</w:t>
        <w:br/>
        <w:t>hacerlo conforme al artículo 31 del presente Reglamento;”</w:t>
        <w:br/>
        <w:t>Art. 29.3 del mismo cuerpo reglamentario: “Tramitación Inicial”. …“Si la</w:t>
        <w:br/>
        <w:t>petición no reúne los requisitos exigidos en el presente Reglamento, la</w:t>
        <w:br/>
        <w:t>Comisión podrá solicitar al peticionario o a su representante que los</w:t>
        <w:br/>
        <w:t>complete conforme al artículo 26.2 del presente Reglamento.”</w:t>
        <w:br/>
        <w:t>[176] Párr. 16.</w:t>
        <w:br/>
        <w:t>[177] Párr. 11.</w:t>
        <w:br/>
        <w:t>[178] Párr. 12.</w:t>
        <w:br/>
        <w:t>[179] Párr. 17.</w:t>
        <w:br/>
        <w:t>[180] Arts. 28.8 y 29.3 del Reglamento de la Comisión, ya transcritos.</w:t>
        <w:br/>
        <w:t>[181] Art. 31.3 del Reglamento de la Comisión: “Cuando el peticionario</w:t>
        <w:br/>
        <w:t>alegue la imposibilidad de comprobar el cumplimiento del requisito señalado</w:t>
        <w:br/>
        <w:t>en este artículo, corresponderá al Estado en cuestión demostrar que los</w:t>
        <w:br/>
        <w:t>recursos internos no han sido agotados, a menos que ello se deduzca</w:t>
        <w:br/>
        <w:t>claramente del expediente”.</w:t>
        <w:br/>
        <w:t>[182] Art. 30.1 del Reglamento de la Comisión: “La Comisión, a través de su</w:t>
        <w:br/>
        <w:t>Secretaría Ejecutiva, dará trámite a las peticiones que reúnan los</w:t>
        <w:br/>
        <w:t>requisitos previstos en el artículo 28 del presente Reglamento”.</w:t>
        <w:br/>
        <w:t>[183] Art. 32 del Reglamento de la Comisión: “1. La Comisión considerará</w:t>
        <w:br/>
        <w:t>las peticiones presentadas dentro de los seis meses contados a partir de la</w:t>
        <w:br/>
        <w:t>fecha en que la presunta víctima haya sido notificada de la decisión que</w:t>
        <w:br/>
        <w:t>agota los recursos internos. 2. En los casos en los cuales resulten</w:t>
        <w:br/>
        <w:t>aplicables las excepciones al requisito del previo agotamiento de los</w:t>
        <w:br/>
        <w:t>recursos internos, la petición deberá presentarse dentro de un plazo</w:t>
        <w:br/>
        <w:t>razonable, a criterio de la Comisión. A tal efecto, la Comisión considerará</w:t>
        <w:br/>
        <w:t>la fecha en que haya ocurrido la presunta violación de los derechos y las</w:t>
        <w:br/>
        <w:t>circunstancias de cada caso”.</w:t>
        <w:br/>
        <w:br/>
        <w:t>[184] Párr. 17.</w:t>
        <w:br/>
        <w:t>[185] Párr. 14.</w:t>
        <w:br/>
        <w:t>[186] Párr. 15.</w:t>
        <w:br/>
        <w:t>[187] Párr. 16.</w:t>
        <w:br/>
        <w:t>[188] Art. 31.3 del Reglamento de la Comisión.</w:t>
        <w:br/>
        <w:t>[189] Párr. 17.</w:t>
        <w:br/>
        <w:t>[190] Art. 26.1 del Reglamento de la Comisión:“La Secretaría Ejecutiva de</w:t>
        <w:br/>
        <w:t>la Comisión tendrá la responsabilidad del estudio y tramitación inicial de</w:t>
        <w:br/>
        <w:t>las peticiones presentadas a la Comisión que llenen todos los requisitos</w:t>
        <w:br/>
        <w:t>establecidos en el Estatuto y en el artículo 28 del presente Reglamento”.</w:t>
        <w:br/>
        <w:t>Art. 30.1 del Reglamento de la Comisión: “La Comisión, a través de su</w:t>
        <w:br/>
        <w:t>Secretaría Ejecutiva, dará trámite a las peticiones que reúnan los</w:t>
        <w:br/>
        <w:t>requisitos previstos en el artículo 28 del presente Reglamento”.</w:t>
        <w:br/>
        <w:t>[191] Art. 29.1 del Reglamento de la Comisión: “La Comisión, actuando</w:t>
        <w:br/>
        <w:t>inicialmente por intermedio de su Secretaría Ejecutiva, recibirá y</w:t>
        <w:br/>
        <w:t>procesará en su tramitación inicial las peticiones que le sean presentadas.</w:t>
        <w:br/>
        <w:t>Cada petición se registrará, se hará constar en ella la fecha de recepción</w:t>
        <w:br/>
        <w:t>y se acusará recibo al peticionario”.</w:t>
        <w:br/>
        <w:t>[192] Art. 36.1 y 2 del Reglamento de la Comisión:”Decisión sobre</w:t>
        <w:br/>
        <w:t>admisibilidad .1. Una vez consideradas las posiciones de las partes, la</w:t>
        <w:br/>
        <w:t>Comisión se pronunciará sobre la admisibilidad del asunto. Los informes de</w:t>
        <w:br/>
        <w:t>admisibilidad e inadmisibilidad serán públicos y la Comisión los incluirá</w:t>
        <w:br/>
        <w:t>en su Informe Anual a la Asamblea General de la OEA. 2. Con ocasión de la</w:t>
        <w:br/>
        <w:t>adopción del informe de admisibilidad, la petición será registrada como</w:t>
        <w:br/>
        <w:t>caso y se iniciará el procedimiento sobre el fondo. La adopción del informe</w:t>
        <w:br/>
        <w:t>de admisibilidad no prejuzga sobre el fondo del asunto”.</w:t>
        <w:br/>
        <w:t>[193] Art. 30.2 del Reglamento de la  Comisión:”A  tal  efecto,  transmitirá</w:t>
        <w:br/>
        <w:t>las partes pertinentes de la petición al Estado en  cuestión.  La  solicitud</w:t>
        <w:br/>
        <w:t>de información al Estado no prejuzgará sobre la  decisión  de  admisibilidad</w:t>
        <w:br/>
        <w:t>que adopte la Comisión”.</w:t>
        <w:br/>
        <w:t>[194] Art. 36.1 del Reglamento de la Comisión:  “Una  vez  consideradas  las</w:t>
        <w:br/>
        <w:t>posiciones de las partes, la Comisión se pronunciará sobre la  admisibilidad</w:t>
        <w:br/>
        <w:t>del asunto. Los informes de admisibilidad e inadmisibilidad  serán  públicos</w:t>
        <w:br/>
        <w:t>y la Comisión los incluirá en su Informe Anual a la Asamblea General  de  la</w:t>
        <w:br/>
        <w:t>OEA”.</w:t>
        <w:br/>
        <w:t>[195] “Si la petición no reúne los requisitos exigidos en el presente</w:t>
        <w:br/>
        <w:t>Reglamento, la Comisión podrá solicitar al peticionario o a su</w:t>
        <w:br/>
        <w:t>representante que los complete conforme al artículo 26.2 del presente</w:t>
        <w:br/>
        <w:t>Reglamento”.</w:t>
        <w:br/>
        <w:t>[196] Art. 26.1 del Reglamento de la Comisión, ya reproducido.</w:t>
        <w:br/>
        <w:t>[197] Art. 31.1 del Reglamento de la Comisión: “Con el fin de decidir  sobre</w:t>
        <w:br/>
        <w:t>la admisibilidad del asunto la Comisión verificará si se han  interpuesto  y</w:t>
        <w:br/>
        <w:t>agotado los recursos de la jurisdicción interna, conforme a  los  principios</w:t>
        <w:br/>
        <w:t>del derecho internacional generalmente reconocidos”.</w:t>
        <w:br/>
        <w:t>[198] Diccionario de la Lengua Española, Real Academia Española, 22ª</w:t>
        <w:br/>
        <w:t>edición, Madrid, 2001.</w:t>
        <w:br/>
        <w:t>[199] Párr. 17.</w:t>
        <w:br/>
        <w:t>[200] Idem.</w:t>
        <w:br/>
        <w:t>[201] Párr. 20.</w:t>
        <w:br/>
        <w:t>[202] Párr. 13.</w:t>
        <w:br/>
        <w:t>[203] Caso Díaz Peña Vs. Venezuela, Sentencia de 26 de junio de 2012</w:t>
        <w:br/>
        <w:t>(Excepción Preliminar, fondo, reparaciones y costas, párr. 43.</w:t>
        <w:br/>
        <w:t>[204] Constancia de Queja presentada a la Corte el 17 de agosto de 2011 y</w:t>
        <w:br/>
        <w:t>Voto Disidente, Sentencia de Fondo, Reparaciones y Costas, Caso Barbani</w:t>
        <w:br/>
        <w:t>Duarte y Otros Vs. Uruguay, de 13 de octubre de 2011.</w:t>
        <w:br/>
        <w:t>[205] Primera frase  de  Art.41de  la  Convención:  “La  Comisión  tiene  la</w:t>
        <w:br/>
        <w:t>función principal de promover la observancia y la defensa  de  los  derechos</w:t>
        <w:br/>
        <w:t>humanos…”.</w:t>
        <w:br/>
        <w:t>[206] Art. 62.3 de la Convención: “La Corte tiene competencia  para  conocer</w:t>
        <w:br/>
        <w:t>de  cualquier  caso  relativo  a  la  interpretación  y  aplicación  de  las</w:t>
        <w:br/>
        <w:t>disposiciones de esta Convención  que  le  sea  sometido,  siempre  que  los</w:t>
        <w:br/>
        <w:t>Estados Partes en el caso hayan reconocido o reconozcan  dicha  competencia,</w:t>
        <w:br/>
        <w:t>ora por declaración especial, como se indica en los incisos anteriores,  ora</w:t>
        <w:br/>
        <w:t>por convención especial”.</w:t>
        <w:br/>
        <w:t>[207] Art. 76 de la Convención: “1. Cualquier Estado  parte  directamente  y</w:t>
        <w:br/>
        <w:t>la Comisión o la Corte por conducto del Secretario General,  pueden  someter</w:t>
        <w:br/>
        <w:t>a la Asamblea General, para lo que  estime  conveniente,  una  propuesta  de</w:t>
        <w:br/>
        <w:t>enmienda a esta Convención.  2. Las enmiendas entrarán  en  vigor  para  los</w:t>
        <w:br/>
        <w:t>Estados ratificantes de las mismas en la fecha en que se haya depositado  el</w:t>
        <w:br/>
        <w:t>respectivo instrumento de ratificación que corresponda al número de los  dos</w:t>
        <w:br/>
        <w:t>tercios de los Estados Partes en esta Convención.  En  cuanto  al  resto  de</w:t>
        <w:br/>
        <w:t>los Estados Partes, entrarán en vigor en  la  fecha  en  que  depositen  sus</w:t>
        <w:br/>
        <w:t>respectivos instrumentos de ratificación”.</w:t>
        <w:br/>
        <w:t>Art. 39 de la Convención de Viena sobre el Derecho de los  Tratados:  “Norma</w:t>
        <w:br/>
        <w:t>general concerniente a la enmienda de los tratados.  Un  tratado  podrá  ser</w:t>
        <w:br/>
        <w:t>enmendado por acuerdo entre las partes.  Se  aplicarán  a  tal  acuerdo  las</w:t>
        <w:br/>
        <w:t>normas enunciadas en la Parte II, salvo en  la  medida  en  que  el  tratado</w:t>
        <w:br/>
        <w:t>disponga otra cosa”.</w:t>
        <w:br/>
        <w:t>[208] Artículo 10: Everyone shall have, in case  of  infringement  of  one's</w:t>
        <w:br/>
        <w:t>rights and freedoms, a claim to  an  honest  and  public  treatment  of  his</w:t>
        <w:br/>
        <w:t>complaint within a reasonable time by an independent and impartial judge.</w:t>
        <w:br/>
        <w:br/>
        <w:t>[209] Artículo 158, párrafo 2: “Interested parties shall have the right to</w:t>
        <w:br/>
        <w:t>submit to the court for reassessment any final and enforceable act by</w:t>
        <w:br/>
        <w:t>agencies of public administration, which is believed to be unlawful.”</w:t>
        <w:br/>
        <w:t>[210] Este precepto señala: “Si el fallo no expresare en todo o en</w:t>
        <w:br/>
        <w:t>parte la opinión unánime de los jueces, cualquiera de éstos tendrá</w:t>
        <w:br/>
        <w:t>derecho a que se agregue al fallo su opinión disidente o individual”.</w:t>
        <w:br/>
        <w:br/>
        <w:t>[211] “Art. 25. Protección Judicial.</w:t>
        <w:br/>
        <w:t xml:space="preserve">      1. Toda persona tiene derecho a un recurso sencillo y rápido o a</w:t>
        <w:br/>
        <w:t>cualquier otro recurso efectivo ante los jueces o tribunales</w:t>
        <w:br/>
        <w:t>competentes, que lo ampare contra actos que violen sus derechos</w:t>
        <w:br/>
        <w:t>fundamentales reconocidos por la Constitución, la ley o la presente</w:t>
        <w:br/>
        <w:t>Convención, aun cuando tal violación sea sometida por personas que</w:t>
        <w:br/>
        <w:t>actúen en ejercicio de sus funciones oficiales</w:t>
        <w:br/>
        <w:t xml:space="preserve">      2. Los Estados Partes se comprometen:</w:t>
        <w:br/>
        <w:t xml:space="preserve">      a) a garantizar que la autoridad competente prevista por el</w:t>
        <w:br/>
        <w:t>sistema legal del Estado decidirá sobre los derechos de toda persona</w:t>
        <w:br/>
        <w:t>que interponga tal recurso;</w:t>
        <w:br/>
        <w:t xml:space="preserve">      b) a desarrollar las posibilidades de recurso judicial, y</w:t>
        <w:br/>
        <w:t xml:space="preserve">      c) a garantizar el cumplimiento, por las autoridades competentes,</w:t>
        <w:br/>
        <w:t>de toda decisión en que se haya estimado procedente el recurso”.</w:t>
        <w:br/>
        <w:br/>
        <w:br/>
        <w:t>[212] Párr. 119 de la Sentencia.</w:t>
        <w:br/>
        <w:t>[213] El párr. 151 de la Sentencia respecto del artículo 25 señala: ”En</w:t>
        <w:br/>
        <w:t>virtud de ello, el Tribunal no ordenará ninguna medida de reparación en</w:t>
        <w:br/>
        <w:t>ese sentido”.</w:t>
        <w:br/>
        <w:br/>
        <w:t>[214] Artículo 63.1. Cuando se decida que hubo violación de un derecho</w:t>
        <w:br/>
        <w:t>o libertad protegidos en esta Convención, la Corte dispondrá que se</w:t>
        <w:br/>
        <w:t>garantice al lesionado en el goce de su derecho o libertad conculcados.</w:t>
        <w:br/>
        <w:t>Dispondrá asimismo, si ello fuera procedente, que se reparen las</w:t>
        <w:br/>
        <w:t>consecuencias de la medida o situación que ha configurado la</w:t>
        <w:br/>
        <w:t>vulneración de esos derechos y el pago de una justa indemnización a la</w:t>
        <w:br/>
        <w:t>parte lesionada. (Cursiva añadida).</w:t>
        <w:br/>
        <w:t>[215] Cfr. párr. 11 de la Sentencia.</w:t>
        <w:br/>
        <w:t>[216] Cfr. párr. 17 de la Sentencia.</w:t>
        <w:br/>
        <w:t>[217] Párr. 18 de la Sentencia.</w:t>
        <w:br/>
        <w:t>[218] Véase la Convención de Viena sobre el Derecho de los Tratados:</w:t>
        <w:br/>
        <w:t>Artículo 31. Regla general de interpretación. I. Un tratado deberá</w:t>
        <w:br/>
        <w:t>interpretarse de buena fe conforme al sentido corriente que haya de</w:t>
        <w:br/>
        <w:t>atribuirse a los términos del tratado en el contexto de estos y</w:t>
        <w:br/>
        <w:t>teniendo en cuenta su objeto y fin.</w:t>
        <w:br/>
        <w:br/>
        <w:t>[219]       Caso Castillo Petruzzi y otros Vs. Perú. Excepciones</w:t>
        <w:br/>
        <w:t>Preliminares. Resolución de 4 de septiembre de 1988, Serie C No. 41,</w:t>
        <w:br/>
        <w:t>párr. 54.</w:t>
        <w:br/>
        <w:br/>
        <w:t>[220] Artículos 26 a 29 del actual Reglamento de la Comisión</w:t>
        <w:br/>
        <w:t>Interamericana de Derechos Humanos y del Reglamento vigente cuando se</w:t>
        <w:br/>
        <w:t>resolvió la admisibilidad de la petición del señor Liakat Ali Alibux el</w:t>
        <w:br/>
        <w:t>9 de marzo de 2007.</w:t>
        <w:br/>
        <w:br/>
        <w:t>[221]       Cfr. Caso Velásquez Rodríguez Vs. Honduras. Excepciones</w:t>
        <w:br/>
        <w:t>Preliminares. Sentencia de 26 de junio de 1987. Serie C No. 1, párr.</w:t>
        <w:br/>
        <w:t>91; y Caso Vera Vera y otra Vs. Ecuador. Excepción Preliminar, Fondo,</w:t>
        <w:br/>
        <w:t>Reparaciones y Costas. Sentencia de 19 de mayo de 2011. Serie C no.</w:t>
        <w:br/>
        <w:t>226, párr. 13.   Asimismo, véase el párr. 20 de la Sentencia.</w:t>
        <w:br/>
        <w:br/>
        <w:t>[222] Cfr. párr. 16 de la Sentencia. Asimismo, véanse Caso Velásquez</w:t>
        <w:br/>
        <w:t>Rodríguez Vs. Honduras. Excepciones Preliminares. Sentencia de 26 de</w:t>
        <w:br/>
        <w:t>junio de 1987. Serie C No. 1, párr. 88; y Caso Mémoli Vs. Argentina.</w:t>
        <w:br/>
        <w:t>Excepciones Preliminares, Fondo, Reparaciones y Costas. Sentencia de 22</w:t>
        <w:br/>
        <w:t>de agosto de 2013. Serie C No 265, párr. 47.</w:t>
        <w:br/>
        <w:br/>
        <w:t>[223] Cfr. párr. 16 de la Sentencia. Asimismo, véanse Caso Almonacid</w:t>
        <w:br/>
        <w:t>Arellano y otros Vs. Chile. Excepciones Preliminares, Fondo,</w:t>
        <w:br/>
        <w:t>Reparaciones y Costas. Sentencia de 26 de septiembre de 2006. Serie C</w:t>
        <w:br/>
        <w:t>No. 154, párr. 64.</w:t>
        <w:br/>
        <w:br/>
        <w:t>[224]  Cfr.  Caso  Acevedo  Jaramillo  y  otros  V.  Perú.  Excepciones</w:t>
        <w:br/>
        <w:t>Preliminares, Fondo, Reparaciones y Costas. Sentencia de 7  de  febrero</w:t>
        <w:br/>
        <w:t>de 2006. Serie C No. 144, párr. 124.</w:t>
        <w:br/>
        <w:br/>
        <w:t>[225]       Cfr. Caso Velásquez  Rodríguez  Vs.  Honduras.  Excepciones</w:t>
        <w:br/>
        <w:t>Preliminares. Sentencia de 26 de junio de 1987. Serie C  No.  1,  párr.</w:t>
        <w:br/>
        <w:t>88; y Caso  Mémoli  Vs.  Argentina.  Excepciones  Preliminares,  Fondo,</w:t>
        <w:br/>
        <w:t>Reparaciones y Costas. Sentencia de 22 de agosto de 2013. Serie  C  No.</w:t>
        <w:br/>
        <w:t>265, párr. 47.</w:t>
        <w:br/>
        <w:br/>
        <w:br/>
        <w:t>[226]        Cfr.  Caso  Herrera  Ulloa  Vs.  Costa  Rica.  Excepciones</w:t>
        <w:br/>
        <w:t>Preliminares, Fondo, Reparaciones y Costas. Sentencia de 2 de julio  de</w:t>
        <w:br/>
        <w:t>2004. Serie  C  No.  107,  párr.  81;  y  Caso  Mémoli  Vs.  Argentina.</w:t>
        <w:br/>
        <w:t>Excepciones Preliminares, Fondo, Reparaciones y Costas. Sentencia de 22</w:t>
        <w:br/>
        <w:t>de agosto de 2013. Serie C No. 265, párr. 47.</w:t>
        <w:br/>
        <w:br/>
        <w:br/>
        <w:t>[227]       Caso Mémoli Vs. Argentina. Excepciones Preliminares, Fondo,</w:t>
        <w:br/>
        <w:t>Reparaciones y Costas. Sentencia de 22 de agosto de 2013. Serie  C  No.</w:t>
        <w:br/>
        <w:t>265, párr. 47.</w:t>
        <w:br/>
        <w:br/>
        <w:t>[228] Cfr. Caso Velásquez Rodríguez Vs. Honduras. Excepciones</w:t>
        <w:br/>
        <w:t>Preliminares. Sentencia de 26 de junio de 1987. Serie C No. 1, párrs.</w:t>
        <w:br/>
        <w:t>88 y 91; y Caso Mémoli Vs. Argentina. Excepciones Preliminares, Fondo,</w:t>
        <w:br/>
        <w:t>Reparaciones y Costas. Sentencia de 22 de agosto del 2013. Serie C No.</w:t>
        <w:br/>
        <w:t>265,párrs. 46 y 47. Asimismo, véase párr. 15 de la Sentencia.</w:t>
        <w:br/>
        <w:br/>
        <w:t>[229] Caso Masacre de Santo Domingo Vs. Colombia. Excepciones</w:t>
        <w:br/>
        <w:t>Preliminares, Fondo y Reparaciones. Sentencia de 30 de noviembre de</w:t>
        <w:br/>
        <w:t>2012. Serie C No. 259, párr. 34.</w:t>
        <w:br/>
        <w:br/>
        <w:t>[230] Cfr. párr. 18 de la Sentencia.</w:t>
        <w:br/>
        <w:br/>
        <w:t>[231]       Cfr. Caso Reverón Trujillo Vs. Venezuela. Excepción</w:t>
        <w:br/>
        <w:t>Preliminar, Fondo, Reparaciones y Costas. Sentencia de 30 de junio de</w:t>
        <w:br/>
        <w:t>2009. Serie C No. 197, párr. 23; y Caso Artavia Murillo y otros</w:t>
        <w:br/>
        <w:t>(Fertilización in vitro) Vs. Costa Rica. Excepciones Preliminares,</w:t>
        <w:br/>
        <w:t>Fondo, Reparaciones y Costas. Sentencia de 28 noviembre de 2012. Serie</w:t>
        <w:br/>
        <w:t>C No. 257, párr. 23.</w:t>
        <w:br/>
        <w:t>[232] Cfr. párr. 16 de la Sentencia.</w:t>
        <w:br/>
        <w:br/>
        <w:t>[233]        Cfr.  Caso  Velásquez  Rodríguez  Vs.   Honduras.   Fondo.</w:t>
        <w:br/>
        <w:t>Sentencia de 29 de julio de 1988. Serie C  No.  4,  párr.  61;  y  Caso</w:t>
        <w:br/>
        <w:t>Masacre de Santo Domingo Vs. Colombia.Excepciones Preliminares, Fondo y</w:t>
        <w:br/>
        <w:t>Reparaciones. Sentencia de 30 de noviembre de 2012, Serie  C  No.  259,</w:t>
        <w:br/>
        <w:t>párr. 33.</w:t>
        <w:br/>
        <w:t>[234]       Caso Acevedo Jaramillo y otros Vs. Perú. Interpretación de</w:t>
        <w:br/>
        <w:t>la Sentencia de Excepciones Preliminares, Fondo, Reparaciones y Costas.</w:t>
        <w:br/>
        <w:t>Sentencia de 24 de noviembre de 2006. Serie C No. 157, párr. 66; véase</w:t>
        <w:br/>
        <w:t>también, Voto Razonado del Juez Ad Hoc Eduardo Ferrer Mac-Gregor</w:t>
        <w:br/>
        <w:t>Poisot, párr. 9. Caso Cabrera García y Montiel Flores Vs. México.</w:t>
        <w:br/>
        <w:t>Excepción Preliminar, Fondo, Reparaciones y Costas. Sentencia de 26 de</w:t>
        <w:br/>
        <w:t>noviembre de 2010 Serie C No. 220.</w:t>
        <w:br/>
        <w:br/>
        <w:t>[235]       Caso Masacre de Santo Domingo Vs. Colombia. Excepciones</w:t>
        <w:br/>
        <w:t>Preliminares, Fondo y Reparaciones. Sentencia de 30 de noviembre de</w:t>
        <w:br/>
        <w:t>2012. Serie C No. 259, párr. 142.</w:t>
        <w:br/>
        <w:br/>
        <w:t>[236] En  el  Caso  Mémoli  Vs.  Argentina,  el  Estado  interpuso  una</w:t>
        <w:br/>
        <w:t>excepción preliminar alegando que la Comisión Interamericana  se  había</w:t>
        <w:br/>
        <w:t>tardado demasiado en transmitir la petición inicial, y alegó una  falta</w:t>
        <w:br/>
        <w:t>procesal, a lo cual la Corte IDH  contestó  en  el  párrafo  41  de  la</w:t>
        <w:br/>
        <w:t>sentencia lo siguiente:</w:t>
        <w:br/>
        <w:t xml:space="preserve">      “Por otra parte, este  Tribunal  enfatiza  que  la  Comisión  debe</w:t>
        <w:br/>
        <w:t xml:space="preserve">      garantizar en todo momento la razonabilidad de los  plazos  en  la</w:t>
        <w:br/>
        <w:t xml:space="preserve">      tramitación de  sus  procesos.  Sin  embargo,  dentro  de  ciertos</w:t>
        <w:br/>
        <w:t xml:space="preserve">      límites de temporalidad y razonabilidad, determinadas omisiones  o</w:t>
        <w:br/>
        <w:t xml:space="preserve">      retrasos en la observancia de  los  procedimientos  de  la  propia</w:t>
        <w:br/>
        <w:t xml:space="preserve">      Comisión  pueden  ser  dispensados  si  se  conserva  un  adecuado</w:t>
        <w:br/>
        <w:t xml:space="preserve">      equilibrio  entre  la  justicia  y  la  seguridad  jurídica.   Las</w:t>
        <w:br/>
        <w:t xml:space="preserve">      anteriores consideraciones permiten concluir que el Estado  no  ha</w:t>
        <w:br/>
        <w:t xml:space="preserve">      acreditado que el plazo que  la  petición  pasó  en  la  etapa  de</w:t>
        <w:br/>
        <w:t xml:space="preserve">      revisión  inicial  significó  un  incumplimiento  a   las   normas</w:t>
        <w:br/>
        <w:t xml:space="preserve">      procedimentales del Sistema Interamericano o un  error  grave  que</w:t>
        <w:br/>
        <w:t xml:space="preserve">      afectó su derecho a la defensa, de forma tal que se justifique  la</w:t>
        <w:br/>
        <w:t xml:space="preserve">      inadmisibilidad del presente caso”. (Cursivas añadidas).</w:t>
        <w:br/>
        <w:t>[237]       Cfr. TEDH, Karoussiotis Vs. Portugal. No. 23205/08.</w:t>
        <w:br/>
        <w:t>Sentencia de 1 de febrero de 2011, párr. 57. Este ha sido el criterio</w:t>
        <w:br/>
        <w:t>seguido por el TEDH en sus procesos de admisibilidad.</w:t>
        <w:br/>
        <w:br/>
        <w:t>[238]       Cfr. TEDH, Ringeisen Vs. Austria. No. 2614/65. Sentencia de</w:t>
        <w:br/>
        <w:t xml:space="preserve">26 de julio de 1971, párr. 91.  </w:t>
        <w:br/>
        <w:t>[239] Art. 46. Para que una petición o comunicación presentada conforme</w:t>
        <w:br/>
        <w:t>a los artículos 44 ó 45 sea admitida por la Comisión, se requerirá: a)</w:t>
        <w:br/>
        <w:t>que se hayan interpuesto y agotado los recursos de jurisdicción</w:t>
        <w:br/>
        <w:t>interna, conforme a los principios del Derecho Internacional</w:t>
        <w:br/>
        <w:t>generalmente reconocidos; b) que sea presentada dentro del plazo de</w:t>
        <w:br/>
        <w:t>seis meses, a partir de la fecha en que el presunto lesionado en sus</w:t>
        <w:br/>
        <w:t>derechos haya sido notificado de la decisión definitiva; c) que la</w:t>
        <w:br/>
        <w:t>materia de la petición o comunicación no esté pendiente de otro</w:t>
        <w:br/>
        <w:t>procedimiento de arreglo internacional; y d) que en el caso del</w:t>
        <w:br/>
        <w:t>artículo 44 la petición contenga el nombre, la nacionalidad, la</w:t>
        <w:br/>
        <w:t>profesión, el domicilio y la firma de la persona o personas o del</w:t>
        <w:br/>
        <w:t>representante legal de la entidad que somete la petición.</w:t>
        <w:br/>
        <w:br/>
        <w:t>[240] Art. 35. Condiciones de admisibilidad. 1. Al  Tribunal  no  podrá</w:t>
        <w:br/>
        <w:t>recurrirse sino después de agotar las vías de  recursos  internas,  tal</w:t>
        <w:br/>
        <w:t>como  se  entiende  según  los  principios  de  derecho   internacional</w:t>
        <w:br/>
        <w:t>generalmente reconocidos y en el plazo de seis meses  a  partir  de  la</w:t>
        <w:br/>
        <w:t>fecha de la decisión interna definitiva.</w:t>
        <w:br/>
        <w:br/>
        <w:t>[241] Asunto de Viviana Gallardo y otras. Serie A No. 101, Decisión de</w:t>
        <w:br/>
        <w:t>13 de noviembre de 1981, párr. 23.</w:t>
        <w:br/>
        <w:br/>
        <w:t>[242] Cfr. Caso Velásquez Rodríguez Vs. Honduras. Fondo. Sentencia de</w:t>
        <w:br/>
        <w:t>29 de julio de 1988. Serie C No. 4, párr. 63; y Caso Mejía Idrovo Vs.</w:t>
        <w:br/>
        <w:t>Ecuador. Excepciones Preliminares, Fondo, Reparaciones y Costas.</w:t>
        <w:br/>
        <w:t>Sentencia de 5 de julio de 2011. Serie C No 228. párr. 91.</w:t>
        <w:br/>
        <w:br/>
        <w:t>[243] Cfr. Caso Fairén Garbi y Solís Corrales Vs. Honduras. Excepciones</w:t>
        <w:br/>
        <w:t>Preliminares. Sentencia de 26 de junio de 1987. Serie C No. 2, párr.</w:t>
        <w:br/>
        <w:t>90; y Caso Masacres de Río Negro Vs. Guatemala. Excepción Preliminar,</w:t>
        <w:br/>
        <w:t>Fondo, Reparaciones y Costas. Sentencia de 4 de septiembre de 2012.</w:t>
        <w:br/>
        <w:t>Serie C. No. 250, párr. 191.</w:t>
        <w:br/>
        <w:br/>
        <w:t>[244] Cfr. Caso Godínez Cruz Vs. Honduras. Excepciones Preliminares.</w:t>
        <w:br/>
        <w:t>Sentencia de 26 de junio de 1987. Serie C No. 3, párr. 92; y Caso</w:t>
        <w:br/>
        <w:t>Mohamed Vs. Argentina. Excepción Preliminar, Fondo, Reparaciones y</w:t>
        <w:br/>
        <w:t>Costas. Sentencia de 23 noviembre de 2012. Serie C No. 255, párr. 82.</w:t>
        <w:br/>
        <w:br/>
        <w:t>[245] Cfr. Caso Velásquez Rodríguez Vs. Honduras. Excepciones</w:t>
        <w:br/>
        <w:t>Preliminares. Sentencia de 26 de junio de 1987. Serie C No. 1, párr.</w:t>
        <w:br/>
        <w:t>91; y Caso Masacres de El Mozote y lugares aledaños Vs. El Salvador.</w:t>
        <w:br/>
        <w:t>Fondo, Reparaciones y Costas. Sentencia de 25 de octubre de 2012. Serie</w:t>
        <w:br/>
        <w:t>C No 252, párr. 242</w:t>
        <w:br/>
        <w:br/>
        <w:t>[246] Párr. 116 de la Sentencia. Cfr. Caso Bámaca Velásquez Vs.</w:t>
        <w:br/>
        <w:t>Guatemala. Fondo. Sentencia de 25 de noviembre de 2000. Serie C No. 70,</w:t>
        <w:br/>
        <w:t>párr. 191; y Caso del Tribunal Constitucional (Camba Campos y otros),</w:t>
        <w:br/>
        <w:t>Vs. Ecuador. Excepciones Preliminares, Fondo,  Reparaciones y Costas.</w:t>
        <w:br/>
        <w:t>Sentencia de 28 de agosto de 2013. Serie C No. 268, párr. 228.</w:t>
        <w:br/>
        <w:br/>
        <w:t>[247] Cfr. Caso Ivcher Bronstein Vs. Perú. Fondo, Reparaciones y</w:t>
        <w:br/>
        <w:t>Costas. Sentencia de 6 de febrero de 2001. Serie C No. 74, párr. 136; y</w:t>
        <w:br/>
        <w:t>Caso García y Familiares Vs. Guatemala. Fondo, Reparaciones y Costas.</w:t>
        <w:br/>
        <w:t>Sentencia de 19 de noviembre de 199. Serie C No. 63, párr. 142.</w:t>
        <w:br/>
        <w:br/>
        <w:t>[248] Cfr. Caso de los “Niños de la Calle” (Villagrán Morales y otros)</w:t>
        <w:br/>
        <w:t>Vs. Guatemala. Fondo. Sentencia de 19 de noviembre de 1999. Serie C No.</w:t>
        <w:br/>
        <w:t>63, párr. 237.</w:t>
        <w:br/>
        <w:br/>
        <w:t>[249] Cfr. Caso Castillo Páez Vs. Perú. Fondo. Sentencia de 3 de</w:t>
        <w:br/>
        <w:t>noviembre de 1997. Serie C No. 34, párr. 83; y Caso Comunidad Indígena</w:t>
        <w:br/>
        <w:t>Xákmok Kásek. Vs. Paraguay. Fondo, Reparaciones y Costas. Sentencia de</w:t>
        <w:br/>
        <w:t>24 de agosto de 2010. Serie C No. 214, párr. 141.</w:t>
        <w:br/>
        <w:br/>
        <w:t>[250] Cfr. Caso de los “Niños de la Calle” (Villagrán Morales y otros)</w:t>
        <w:br/>
        <w:t>Vs. Guatemala. Fondo. Sentencia de 19 de noviembre de 1999. Serie C No.</w:t>
        <w:br/>
        <w:t>63, párr. 237; y Caso Comunidad Indígena Xákmok Kásek. Vs.</w:t>
        <w:br/>
        <w:t>Paraguay.Fondo, Reparaciones y Costas. Sentencia de 24 de agosto de</w:t>
        <w:br/>
        <w:t>2010. Serie C No. 214, párr. 141.</w:t>
        <w:br/>
        <w:br/>
        <w:t>[251] Cfr. Caso Baena Ricardo y otros Vs. Panamá. Competencia.</w:t>
        <w:br/>
        <w:t>Sentencia de 28 de noviembre de 2003. Serie C No. 104, párr. 73; y Caso</w:t>
        <w:br/>
        <w:t>Mejía Idrovo Vs. Ecuador. Excepciones Preliminares, Fondo, Reparaciones</w:t>
        <w:br/>
        <w:t>y Costas. Sentencia de 5 de julio de 2011. Serie C No. 228, párr. 104.</w:t>
        <w:br/>
        <w:br/>
        <w:t>[252] Cfr. Caso Baena Ricardo y otros Vs. Panamá. Competencia.</w:t>
        <w:br/>
        <w:t>Sentencia de 28 de noviembre de 2003. Serie C No. 104, párr. 82; y Caso</w:t>
        <w:br/>
        <w:t>Mejía Idrovo Vs. Ecuador. Excepciones Preliminares, Fondo, Reparaciones</w:t>
        <w:br/>
        <w:t>y Costas. Sentencia de 5 de julio de 2011. Serie C No 228. párr. 104.</w:t>
        <w:br/>
        <w:br/>
        <w:t>[253] Cfr. Caso Castañeda Gutman Vs. México. Excepciones Preliminares,</w:t>
        <w:br/>
        <w:t>Fondo, Reparaciones y Costas. Sentencia de 6 de agosto de 2008. Serie C</w:t>
        <w:br/>
        <w:t>No. 184, párr. 78.</w:t>
        <w:br/>
        <w:br/>
        <w:t>[254] Cfr. Caso del Tribunal Constitucional Vs. Perú. Fondo,</w:t>
        <w:br/>
        <w:t>Reparaciones y Costas. Sentencia de 31 de enero de 2001. Serie C No.</w:t>
        <w:br/>
        <w:t>71.  párr. 89.</w:t>
        <w:br/>
        <w:br/>
        <w:t>[255] Cfr. Caso Castañeda Gutman Vs. México. Excepciones Preliminares,</w:t>
        <w:br/>
        <w:t>Fondo, Reparaciones y Costas. Sentencia de 6 de agosto de 2008. Serie C</w:t>
        <w:br/>
        <w:t>No. 184, párr. 100.</w:t>
        <w:br/>
        <w:br/>
        <w:t>[256] Cfr. Caso López Mendoza Vs. Venezuela. Fondo Reparaciones y</w:t>
        <w:br/>
        <w:t>Costas. Sentencia de 1 de septiembre de 2011 Serie C No. 233, párr.</w:t>
        <w:br/>
        <w:t>184.</w:t>
        <w:br/>
        <w:br/>
        <w:t>[257] Cfr. Caso Castañeda Gutman Vs. México. Excepciones Preliminares,</w:t>
        <w:br/>
        <w:t>Fondo, Reparaciones y Costas. Sentencia de 6 de agosto de 2008. Serie C</w:t>
        <w:br/>
        <w:t>No. 184, párr. 101.</w:t>
        <w:br/>
        <w:br/>
        <w:t>[258] Cfr. Caso Velásquez Rodríguez Vs. Honduras. Fondo. Sentencia de</w:t>
        <w:br/>
        <w:t>29 de julio de 1988. Serie C No. 4, párr.  64.</w:t>
        <w:br/>
        <w:br/>
        <w:t>[259] Cfr. Caso de las Masacres de Ituango Vs. Colombia. Excepción</w:t>
        <w:br/>
        <w:t>Preliminar, Fondo, Reparaciones y Costas. Sentencia de 1 de julio de</w:t>
        <w:br/>
        <w:t>2006. Serie C No. 148, párr. 288.</w:t>
        <w:br/>
        <w:br/>
        <w:t>[260] El Hábeas Corpus Bajo Suspensión de Garantías (arts. 27.2, 25.1 y</w:t>
        <w:br/>
        <w:t>7.6 Convención Americana sobre Derechos Humanos). Opinión Consultiva OC-</w:t>
        <w:br/>
        <w:t>8/87 de 30 de enero de 1987. Serie A No. 8, párr. 32.</w:t>
        <w:br/>
        <w:br/>
        <w:t>[261] Cfr. Garantías Judiciales en Estados de Emergencia (arts. 27.2,</w:t>
        <w:br/>
        <w:t>25 y 8 Convención Americana sobre Derechos Humanos) Opinión Consultiva</w:t>
        <w:br/>
        <w:t>OC-9/87 del 6 de octubre de 1987. Serie A No. 9, párr. 24; Caso</w:t>
        <w:br/>
        <w:t>Castañeda Gutman Vs. México. Excepciones Preliminares, Fondo,</w:t>
        <w:br/>
        <w:t>Reparaciones y Costas. Sentencia de 6 de agosto de 2008. Serie C No.</w:t>
        <w:br/>
        <w:t>184, párr. 78; y Caso Escher y otros Vs. Brasil. Excepciones</w:t>
        <w:br/>
        <w:t>Preliminares, Fondo, Reparaciones y Costas. Sentencia de 6 de julio de</w:t>
        <w:br/>
        <w:t>2009. Serie C No. 200, párr. 196.</w:t>
        <w:br/>
        <w:br/>
        <w:t>[262] Cfr. Caso Castañeda Gutman Vs. México. Excepciones Preliminares,</w:t>
        <w:br/>
        <w:t>Fondo, Reparaciones y Costas. Sentencia de 6 de agosto de 2008. Serie C</w:t>
        <w:br/>
        <w:t>No. 184, párr. 92.</w:t>
        <w:br/>
        <w:br/>
        <w:t>[263] Cfr. Caso Tibi Vs. Ecuador. Excepciones Preliminares, Fondo,</w:t>
        <w:br/>
        <w:t>Reparaciones y Costas. Sentencia de 7 de septiembre de 2004. Serie C</w:t>
        <w:br/>
        <w:t>No. 114, párr. 131; Caso Acosta Calderón Vs. Ecuador. Fondo,</w:t>
        <w:br/>
        <w:t>Reparaciones y Costas. Sentencia de 24 de junio de 2005. Serie C No.</w:t>
        <w:br/>
        <w:t>129, párr. 93; y Caso Palamara Iribarne Vs. Chile. Fondo, Reparaciones</w:t>
        <w:br/>
        <w:t>y Costas. Sentencia de 22 de noviembre de 2005. Serie C No. 135, párr.</w:t>
        <w:br/>
        <w:t>184.</w:t>
        <w:br/>
        <w:br/>
        <w:t>[264] Cfr. Caso de la Comunidad Mayagna (Sumo) Awas Tingni Vs.</w:t>
        <w:br/>
        <w:t>Nicaragua. Fondo, Reparaciones y Costas. Sentencia de 31 de agosto de</w:t>
        <w:br/>
        <w:t>2001. Serie C No. 79, párr. 112; Caso Cantos Vs. Argentina. Fondo,</w:t>
        <w:br/>
        <w:t>Reparaciones y Costas. Sentencia de 28 de noviembre de 2002. Serie C</w:t>
        <w:br/>
        <w:t>No. 97, párr. 52; y Caso Juan Humberto Sánchez Vs. Honduras.</w:t>
        <w:br/>
        <w:t>Excepciones Preliminares, Fondo, Reparaciones y Costas. Sentencia de 7</w:t>
        <w:br/>
        <w:t>de junio de 2003. Serie C No 99, párr. 121.</w:t>
        <w:br/>
        <w:br/>
        <w:t>[265] Cfr. Caso de los “Niños de la Calle” (Villagrán Morales y otros)</w:t>
        <w:br/>
        <w:t>Vs. Guatemala. Fondo. Sentencia de 19 de noviembre de 1999. Serie C No.</w:t>
        <w:br/>
        <w:t>63, párrs. 225 y 227.</w:t>
        <w:br/>
        <w:br/>
        <w:t>[266] Cfr. Caso Velásquez Rodríguez Vs. Honduras. Fondo. Sentencia de</w:t>
        <w:br/>
        <w:t>29 de julio de 1988. Serie C No. 4, párr. 177, y Caso Garibaldi Vs.</w:t>
        <w:br/>
        <w:t>Brasil. Excepciones Preliminares, Fondo, Reparaciones y Costas.</w:t>
        <w:br/>
        <w:t>Sentencia de 23 de septiembre de 2009. Serie C No. 203, párr. 113.</w:t>
        <w:br/>
        <w:br/>
        <w:t>[267] Cfr. Caso de la Masacre de Mapiripán Vs. Colombia. Fondo,</w:t>
        <w:br/>
        <w:t>Reparaciones y Costas. Sentencia de 15 de septiembre de 2005. Serie C</w:t>
        <w:br/>
        <w:t>No. 134, párr. 210; Caso de la Masacre de la Rochela Vs. Colombia.</w:t>
        <w:br/>
        <w:t>Fondo, Reparaciones y Costas. Sentencia de 11 de de mayo de 2007. Serie</w:t>
        <w:br/>
        <w:t>C No. 163, párr. 217; y Caso Manuel Cepeda Vargas Vs. Colombia.</w:t>
        <w:br/>
        <w:t>Excepciones Preliminares, Fondo, Reparaciones y Costas. Sentencia de 26</w:t>
        <w:br/>
        <w:t>de mayo de 2010. Serie C No. 213, párr. 139.</w:t>
        <w:br/>
        <w:br/>
        <w:t>[268] Cfr. Caso de la Masacre de Mapiripán Vs. Colombia. Fondo,</w:t>
        <w:br/>
        <w:t>Reparaciones y Costas. Sentencia de 15 de septiembre de 2005. Serie C</w:t>
        <w:br/>
        <w:t>No. 134, párr. 214; Caso de la Masacre de la Rochela Vs. Colombia.</w:t>
        <w:br/>
        <w:t>Fondo, Reparaciones y Costas. Sentencia de 11 de de mayo de 2007. Serie</w:t>
        <w:br/>
        <w:t>C No. 163, párr. 219; y Caso Manuel Cepeda Vargas Vs. Colombia.</w:t>
        <w:br/>
        <w:t>Excepciones Preliminares, Fondo, Reparaciones y Costas. Sentencia de 26</w:t>
        <w:br/>
        <w:t>de mayo de 2010. Serie C No. 213, párr. 139.</w:t>
        <w:br/>
        <w:br/>
        <w:t>[269] Cfr. Caso Bulacio Vs. Argentina. Fondo, Reparaciones y Costas.</w:t>
        <w:br/>
        <w:t>Sentencia de 18 de septiembre de 2003. Serie C No. 100, párr. 114; y</w:t>
        <w:br/>
        <w:t>Caso Masacres de El Mozote y lugares aledaños Vs. El Salvador. Fondo,</w:t>
        <w:br/>
        <w:t>Reparaciones y Costas. Sentencia de 25 de octubre de 2012. Serie C No</w:t>
        <w:br/>
        <w:t>252, párr. 242.</w:t>
        <w:br/>
        <w:br/>
        <w:t>[270] Garantías Judiciales en Estados de Emergencia (arts. 27.2, 25 y 8</w:t>
        <w:br/>
        <w:t>Convención Americana sobre Derechos Humanos). Opinión Consultiva OC-</w:t>
        <w:br/>
        <w:t>9/87 de 6 de octubre de 1987. Serie A No. 9, párr. 24. En el mismo</w:t>
        <w:br/>
        <w:t>sentido, cfr. y Caso “Cinco Pensionistas” Vs Perú. Fondo. Reparaciones</w:t>
        <w:br/>
        <w:t>y Costas. Sentencia de 28 de febrero de 2003. Serie C No. 98, párr.</w:t>
        <w:br/>
        <w:t>136.</w:t>
        <w:br/>
        <w:t>[271] Cfr. Caso “Instituto de Reeducación del Menor” Vs. Paraguay.</w:t>
        <w:br/>
        <w:t>Excepciones Preliminares, Fondo, Reparaciones y Costas. Sentencia de 2</w:t>
        <w:br/>
        <w:t>de septiembre de 2004. Serie C No. 112, párr. 245.</w:t>
        <w:br/>
        <w:br/>
        <w:t>[272] Cfr. Caso Cantos Vs. Argentina. Excepciones Preliminares.</w:t>
        <w:br/>
        <w:t>Sentencia de 7 de septiembre de 2001. Serie C No. 85, párr. 52.</w:t>
        <w:br/>
        <w:br/>
        <w:t>[273]  Cfr.  Caso  Castillo  Páez  Vs.  Perú.  Reparaciones  y  Costas.</w:t>
        <w:br/>
        <w:t>Sentencia de 27 de noviembre de 1998. Serie C No. 43, párr. 106.</w:t>
        <w:br/>
        <w:br/>
        <w:t>[274] Cfr. Caso Castillo Páez Vs. Perú. Reparaciones y Costas.</w:t>
        <w:br/>
        <w:t>Sentencia de 27 de noviembre de 1998. Serie C No. 43, párr. 82 y 83.</w:t>
        <w:br/>
        <w:br/>
        <w:t>[275] Caso La Cantuta Vs. Perú. Fondo, Reparaciones y Costas. Sentencia</w:t>
        <w:br/>
        <w:t>de 29 de noviembre de 2006 Serie C No. 162, párr. 160.</w:t>
        <w:br/>
        <w:br/>
        <w:t>[276] Cfr. Caso Barbani Duarte y Otros Vs. Uruguay. Fondo  Reparaciones</w:t>
        <w:br/>
        <w:t>y costas. Sentencia de 13 de octubre de 2011. Serie C  No.  234,  párr.</w:t>
        <w:br/>
        <w:t>204</w:t>
        <w:br/>
        <w:t>[277] Cfr. Garantías Judiciales en Estados de Emergencia (arts. 27.2,</w:t>
        <w:br/>
        <w:t>25 y 8 Convención Americana sobre Derechos Humanos). Opinión Consultiva</w:t>
        <w:br/>
        <w:t>OC-9/87 del 6 de octubre de 1987. Serie A No. 9, párr. 23.</w:t>
        <w:br/>
        <w:br/>
        <w:t>[278] Garantías Judiciales en Estados de Emergencia (arts. 27.2, 25 y 8</w:t>
        <w:br/>
        <w:t>Convención Americana sobre Derechos Humanos).  Opinión  Consultiva  OC-</w:t>
        <w:br/>
        <w:t>9/87 del 6 de octubre de 1987. Serie A No. 9, párr. 22.</w:t>
        <w:br/>
        <w:br/>
        <w:t>[279] Cfr. Garantías Judiciales en Estados de Emergencia  (arts.  27.2,</w:t>
        <w:br/>
        <w:t>25 y 8 Convención Americana sobre Derechos Humanos). Opinión Consultiva</w:t>
        <w:br/>
        <w:t>OC-9/87 del 6 de octubre de 1987. Serie A No. 9, párr. 23.</w:t>
        <w:br/>
        <w:br/>
        <w:t>[280] Cfr. Caso Mohamed Vs. Argentina. Excepción Preliminar, Fondo,</w:t>
        <w:br/>
        <w:t>Reparaciones y Costas. Sentencia de 23 noviembre de 2012. Serie C No.</w:t>
        <w:br/>
        <w:t>255, párr. 91.</w:t>
        <w:br/>
        <w:br/>
        <w:t>[281] Cfr. Caso Herrera Ulloa Vs. Costa Rica. Excepciones Preliminares,</w:t>
        <w:br/>
        <w:t>Fondo, Reparaciones y Costas. Sentencia de 2 de julio de 2004. Serie C</w:t>
        <w:br/>
        <w:t>No. 107, párr. 158.</w:t>
        <w:br/>
        <w:br/>
        <w:t>[282] Cfr. Caso Herrera Ulloa Vs. Costa Rica. Excepciones Preliminares,</w:t>
        <w:br/>
        <w:t>Fondo, Reparaciones y Costas. Sentencia de 2 de julio de 2004. Serie C</w:t>
        <w:br/>
        <w:t>No. 107, párr. 158.</w:t>
        <w:br/>
        <w:br/>
        <w:t>[283] Cfr. Caso Barreto Leiva  Vs.  Venezuela.  Fondo,  Reparaciones  y</w:t>
        <w:br/>
        <w:t>Costas. Sentencia de 17 de noviembre de 2009. Serie C  No.  206,  párr.</w:t>
        <w:br/>
        <w:t>89.</w:t>
        <w:br/>
        <w:br/>
        <w:t>[284] Cfr. Caso Castillo Petruzzi y otros. Fondo, Reparaciones y</w:t>
        <w:br/>
        <w:t>Costas. Sentencia de 30 de mayo de 1999. Serie C No. 52, párr. 161.</w:t>
        <w:br/>
        <w:br/>
        <w:t>[285] Cfr. Caso Herrera Ulloa Vs. Costa Rica. Excepciones Preliminares,</w:t>
        <w:br/>
        <w:t>Fondo, Reparaciones y Costas. Sentencia de 2 de julio de 2004. Serie C</w:t>
        <w:br/>
        <w:t>No. 107, párr. 159.</w:t>
        <w:br/>
        <w:br/>
        <w:t>[286]       Cfr. Caso Baena Ricardo y otros. Competencia. Sentencia  de</w:t>
        <w:br/>
        <w:t>28 de noviembre de 2003. Serie C No. 104, párr. 95.</w:t>
        <w:br/>
        <w:br/>
        <w:t>[287] Cfr. Caso Herrera Ulloa Vs. Costa Rica. Excepciones Preliminares,</w:t>
        <w:br/>
        <w:t>Fondo, Reparaciones y Costas. Sentencia de 2 de julio de 2004. Serie C</w:t>
        <w:br/>
        <w:t>No. 107, párrs. 161 y 164; y Caso Barreto Leiva Vs. Venezuela. Fondo,</w:t>
        <w:br/>
        <w:t>Reparaciones y Costas. Sentencia de 17 de noviembre de 2009. Serie C</w:t>
        <w:br/>
        <w:t>No. 206, párr. 88.</w:t>
        <w:br/>
        <w:br/>
        <w:br/>
        <w:t>[288] Cfr. Caso Caso Herrera Ulloa Vs. Costa Rica. Excepciones</w:t>
        <w:br/>
        <w:t>Preliminares, Fondo, Reparaciones y Costas. Sentencia de 2 de julio de</w:t>
        <w:br/>
        <w:t>2004. Serie C No. 107, párr. 161; y Caso Mohamed Vs. Argentina.</w:t>
        <w:br/>
        <w:t>Excepción Preliminar, Fondo, Reparaciones y Costas. Sentencia de 23</w:t>
        <w:br/>
        <w:t>noviembre de 2012 Serie C No. 255, párr. 99.</w:t>
        <w:br/>
        <w:br/>
        <w:br/>
        <w:t>[289] Cfr. Caso Herrera Ulloa Vs. Costa Rica. Excepciones Preliminares,</w:t>
        <w:br/>
        <w:t>Fondo, Reparaciones y Costas. Sentencia de 2 de julio de 2004. Serie C</w:t>
        <w:br/>
        <w:t>No. 107, párr. 164.</w:t>
        <w:br/>
        <w:br/>
        <w:t>[290] Cfr. Caso Mohamed Vs.  Argentina.  Excepción  Preliminar,  Fondo,</w:t>
        <w:br/>
        <w:t>Reparaciones y Costas. Sentencia de 23 noviembre de 2012. Serie  C  No.</w:t>
        <w:br/>
        <w:t>255, párr. 99.</w:t>
        <w:br/>
        <w:t>[291] Cfr. Caso Herrera Ulloa Vs. Costa Rica. Excepciones Preliminares,</w:t>
        <w:br/>
        <w:t>Fondo, Reparaciones y Costas. Sentencia de 2 de julio de 2004. Serie C</w:t>
        <w:br/>
        <w:t>No. 107, párr. 161.</w:t>
        <w:br/>
        <w:br/>
        <w:t>[292] Cfr. Caso Mohamed Vs.  Argentina.  Excepción  Preliminar,  Fondo,</w:t>
        <w:br/>
        <w:t>Reparaciones y Costas. Sentencia de 23 noviembre de 2012. Serie  C  No.</w:t>
        <w:br/>
        <w:t>255, párr. 100.</w:t>
        <w:br/>
        <w:t>[293]  Caso  Mohamed  Vs.  Argentina.  Excepción   Preliminar,   Fondo,</w:t>
        <w:br/>
        <w:t>Reparaciones y Costas. Sentencia de 23 noviembre de 2012. Serie  C  No.</w:t>
        <w:br/>
        <w:t>255, párr. 101.</w:t>
        <w:br/>
        <w:t>[294] Cfr. Caso Herrera Ulloa Vs. Costa Rica. Excepciones Preliminares,</w:t>
        <w:br/>
        <w:t>Fondo, Reparaciones y Costas. Sentencia de 2 de julio de 2004. Serie C</w:t>
        <w:br/>
        <w:t>No. 107, párr. 163.</w:t>
        <w:br/>
        <w:br/>
        <w:t>[295] Caso Herrera Ulloa Vs. Costa Rica. Excepciones Preliminares,</w:t>
        <w:br/>
        <w:t>Fondo, Reparaciones y Costas. Sentencia de 2 de julio de 2004. Serie C</w:t>
        <w:br/>
        <w:t>No. 107, párr. 164.</w:t>
        <w:br/>
        <w:br/>
        <w:t>[296] Caso Herrera Ulloa Vs. Costa Rica. Excepciones Preliminares,</w:t>
        <w:br/>
        <w:t>Fondo, Reparaciones y Costas. Sentencia de 2 de julio de 2004. Serie C</w:t>
        <w:br/>
        <w:t>No. 107, párr. 165.</w:t>
        <w:br/>
        <w:br/>
        <w:t>[297] Caso Vélez Loor  Vs.  Panamá.  Excepciones  Preliminares,  Fondo,</w:t>
        <w:br/>
        <w:t>Reparaciones y Costas. Sentencia de 23 de noviembre de  2010.  Serie  C</w:t>
        <w:br/>
        <w:t>No. 218, párr. 179.</w:t>
        <w:br/>
        <w:br/>
        <w:t>[298] Caso Barreto Leiva Vs. Venezuela. Fondo, Reparaciones  y  Costas.</w:t>
        <w:br/>
        <w:t>Sentencia de 17 de noviembre de 2009. Serie C No. 206, párr. 90.</w:t>
        <w:br/>
        <w:t>[299] Caso Vélez Loor Vs. Panamá. Excepciones Preliminares, Fondo,</w:t>
        <w:br/>
        <w:t>Reparaciones y Costas. Sentencia de 23 de noviembre de 2010. Serie C</w:t>
        <w:br/>
        <w:t>No. 218, párr. 180.</w:t>
        <w:br/>
        <w:br/>
        <w:t>[300] Caso Mendoza y otros Vs. Argentina. Excepciones Preliminares,</w:t>
        <w:br/>
        <w:t>Fondo y Reparaciones. Sentencia de 14 de mayo de 2013 Serie C No. 260,</w:t>
        <w:br/>
        <w:t>párr. 332.</w:t>
        <w:br/>
        <w:br/>
        <w:t>[301] Cfr. Caso Manuel Cepeda Vargas Vs. Colombia. Excepciones</w:t>
        <w:br/>
        <w:t>Preliminares, Fondo y Reparaciones. Sentencia de 26 de mayo de 2010.</w:t>
        <w:br/>
        <w:t>Serie C No. 213, párr. 171.</w:t>
        <w:br/>
        <w:br/>
        <w:t>[302] Cfr. Caso Velásquez Rodríguez Vs. Honduras. Fondo. Sentencia de</w:t>
        <w:br/>
        <w:t>29 de julio de 1988. Serie C No. 4, párr. 63; y Caso Mejía Idrovo Vs.</w:t>
        <w:br/>
        <w:t>Ecuador. Excepciones Preliminares, Fondo, Reparaciones y Costas.</w:t>
        <w:br/>
        <w:t>Sentencia de 5 de julio de 2011. Serie C No 228. párr. 91.</w:t>
        <w:br/>
        <w:br/>
        <w:t>[303] Cfr. Caso Fairén Garbi y Solís Corrales Vs. Honduras. Excepciones</w:t>
        <w:br/>
        <w:t>Preliminares. Sentencia de 26 de junio de 1987. Serie C No. 2, párr.</w:t>
        <w:br/>
        <w:t>90; y Caso Masacres de Río Negro Vs. Guatemala. Excepción Preliminar,</w:t>
        <w:br/>
        <w:t>Fondo, Reparaciones y Costas. Sentencia de 4 de septiembre de 2012.</w:t>
        <w:br/>
        <w:t>Serie C. No. 250, párr. 191.</w:t>
        <w:br/>
        <w:br/>
        <w:t>[304] Caso Godínez Cruz Vs. Honduras. Excepciones Preliminares.</w:t>
        <w:br/>
        <w:t>Sentencia de 26 de junio de 1987. Serie C No. 3, párr. 93; y Caso</w:t>
        <w:br/>
        <w:t>Mohamed Vs. Argentina. Excepción Preliminar, Fondo, Reparaciones y</w:t>
        <w:br/>
        <w:t>Costas. Sentencia de 23 noviembre de 2012. Serie C No. 255, párr. 82.</w:t>
        <w:br/>
        <w:br/>
        <w:t>[305] Cfr. Caso Velásquez Rodríguez Vs. Honduras. Excepciones</w:t>
        <w:br/>
        <w:t>Preliminares. Sentencia de 26 de junio de 1987. Serie C No. 1, párr.</w:t>
        <w:br/>
        <w:t>91; y Caso Masacres de El Mozote y lugares aledaños Vs. El Salvador.</w:t>
        <w:br/>
        <w:t>Fondo, Reparaciones y Costas. Sentencia de 25 de octubre de 2012. Serie</w:t>
        <w:br/>
        <w:t>C No 252, párr. 242.</w:t>
        <w:br/>
        <w:br/>
        <w:t>[306] Cfr. Caso Castañeda Gutman Vs. México. Excepciones Preliminares,</w:t>
        <w:br/>
        <w:t>Fondo, Reparaciones y Costas. Sentencia de 6 de agosto de 2008. Serie C</w:t>
        <w:br/>
        <w:t>No. 184, párr. 100.</w:t>
        <w:br/>
        <w:br/>
        <w:t>[307] Cfr. Caso Herrera Ulloa Vs. Costa Rica. Excepciones Preliminares,</w:t>
        <w:br/>
        <w:t>Fondo, Reparaciones y Costas. Sentencia de 2 de julio de 2004. Serie C</w:t>
        <w:br/>
        <w:t>No. 107, párr. 158.</w:t>
        <w:br/>
        <w:br/>
        <w:t>[308] Cfr. Caso Herrera Ulloa Vs. Costa Rica. Excepciones Preliminares,</w:t>
        <w:br/>
        <w:t>Fondo, Reparaciones y Costas. Sentencia de 2 de julio de 2004. Serie C</w:t>
        <w:br/>
        <w:t>No. 107, párr. 159.</w:t>
        <w:br/>
        <w:br/>
        <w:t>[309] Cfr. Caso de la “Panel Blanca” (Paniagua Morales y otros) Vs.</w:t>
        <w:br/>
        <w:t>Guatemala. Fondo. Sentencia de 8 de marzo de 1998. Serie C No. 37,</w:t>
        <w:br/>
        <w:t>párr. 149.</w:t>
        <w:br/>
        <w:br/>
        <w:t>[310] Véase, por ejemplo, lo resuelto en Caso Fermín Ramírez Vs.</w:t>
        <w:br/>
        <w:t>Guatemala. Fondo, Reparaciones y Costas. Sentencia de 20 de junio de</w:t>
        <w:br/>
        <w:t>2005. Serie C No. 126, párr. 105 a 110.</w:t>
        <w:br/>
        <w:br/>
        <w:t>[311] García Ramírez, Sergio. El Debido Proceso. Criterios de la</w:t>
        <w:br/>
        <w:t>Jurisprudencia Interamericana. México, Porrúa, 2012, págs. 49 y 50.</w:t>
        <w:br/>
        <w:br/>
        <w:t>[312] Cfr. El Hábeas Corpus bajo suspensión de garantías(arts. 27.2,</w:t>
        <w:br/>
        <w:t>25.1 y 7.6 Convención Americana sobre Derechos Humanos).  Opinión</w:t>
        <w:br/>
        <w:t>Consultiva OC-8/87 del 30 de enero de 1987.  Serie A No. 8, párr. 32 y</w:t>
        <w:br/>
        <w:t>sig. ss.</w:t>
        <w:br/>
        <w:br/>
        <w:t>[313] Cfr. Caso Barreto Leiva Vs. Venezuela. Fondo, Reparaciones y</w:t>
        <w:br/>
        <w:t>Costas. Sentencia de 17 de noviembre de 2009. Serie C No. 206, párrs.</w:t>
        <w:br/>
        <w:t>100 a 103.</w:t>
        <w:br/>
        <w:br/>
        <w:t>[314] Cfr. Caso Mohamed Vs. Argentina. Excepción Preliminar, Fondo,</w:t>
        <w:br/>
        <w:t>Reparaciones y Costas. Sentencia de 23 noviembre de 2012 Serie C No.</w:t>
        <w:br/>
        <w:t>255, párrs. 118 y 119.</w:t>
        <w:br/>
        <w:br/>
        <w:t>[315] En el caso Mohamed, la  Corte  IDH  mencionó  que  “la  falta  de</w:t>
        <w:br/>
        <w:t>garantía del derecho a recurrir  del  fallo  impide  el  ejercicio  del</w:t>
        <w:br/>
        <w:t>derecho de defensa que se  protege  a  través  de  este  medio  y  trae</w:t>
        <w:br/>
        <w:t>implícita la ausencia de protección  de  otras  garantías  mínimas  del</w:t>
        <w:br/>
        <w:t>debido proceso que deben asegurarse al recurrente, según  correspondan,</w:t>
        <w:br/>
        <w:t>para que el juez  o  tribunal  superior  pueda  pronunciase  sobre  los</w:t>
        <w:br/>
        <w:t>agravios sustentados. Con base en las razones expuestas,  la  Corte  no</w:t>
        <w:br/>
        <w:t>estima  necesario  realizar  un  pronunciamiento  adicional  sobre  las</w:t>
        <w:br/>
        <w:t>alegadas violaciones a los derechos de defensa,  derecho  a  ser  oído,</w:t>
        <w:br/>
        <w:t>deber de motivar y al derecho a un recurso  sencillo  y  rápido”.  Caso</w:t>
        <w:br/>
        <w:t>Mohamed Vs. Argentina.  Excepción  Preliminar,  Fondo,  Reparaciones  y</w:t>
        <w:br/>
        <w:t>Costas. Sentencia de 23 noviembre de 2012. Serie C No. 255, párr. 119.</w:t>
        <w:br/>
        <w:br/>
        <w:t>[316] En el Caso Vélez Loor, la Corte IDH consideró que los  hechos  se</w:t>
        <w:br/>
        <w:t>circunscribían al  campo  de  aplicación  del  artículo  8.2.h)  de  la</w:t>
        <w:br/>
        <w:t>Convención Americana, que consagra un tipo específico  de  recurso  que</w:t>
        <w:br/>
        <w:t>debe ofrecerse a toda persona sancionada con una  medida  privativa  de</w:t>
        <w:br/>
        <w:t>libertad, como garantía de su derecho a la defensa, y estima que no  se</w:t>
        <w:br/>
        <w:t>está en el supuesto de aplicación del artículo 25.1 de  dicho  tratado.</w:t>
        <w:br/>
        <w:t>Esto debido a que la indefensión del señor Vélez Loor  se  debió  a  la</w:t>
        <w:br/>
        <w:t>imposibilidad de recurrir del fallo sancionatorio,  hipótesis  abarcada</w:t>
        <w:br/>
        <w:t>por el artículo 8.2.h) en mención. Cfr. Caso  Vélez  Loor  Vs.  Panamá.</w:t>
        <w:br/>
        <w:t>Excepciones Preliminares, Fondo, Reparaciones y Costas. Sentencia de 23</w:t>
        <w:br/>
        <w:t>de noviembre de 2010. Serie C No. 218, párr. 178.</w:t>
        <w:br/>
        <w:br/>
        <w:t>[317] Cfr. Caso Vélez Loor Vs. Panamá. Excepciones Preliminares, Fondo,</w:t>
        <w:br/>
        <w:t>Reparaciones y Costas. Sentencia de 23 de noviembre de 2010. Serie C</w:t>
        <w:br/>
        <w:t>No. 218, párr. 254.</w:t>
        <w:br/>
        <w:br/>
        <w:t>[318] Cfr. Caso Mendoza y otros Vs. Argentina. Excepciones</w:t>
        <w:br/>
        <w:t>Preliminares, Fondo y Reparaciones. Sentencia de 14 de mayo de 2013.</w:t>
        <w:br/>
        <w:t>Serie C No. 260, párr. 227.</w:t>
        <w:br/>
        <w:br/>
        <w:t>[319] Garantías Judiciales en Estados de Emergencia (arts. 27.2, 25 y 8</w:t>
        <w:br/>
        <w:t>Convención Americana sobre Derechos Humanos).  Opinión  Consultiva  OC-</w:t>
        <w:br/>
        <w:t>9/87 del 6 de octubre de 1987. Serie A No. 9, párr. 22.</w:t>
        <w:br/>
        <w:br/>
        <w:t>[320] Párr. 116 de la Sentencia.</w:t>
        <w:br/>
        <w:br/>
        <w:t>[321]       Desde esta perspectiva, este derecho de protección judicial</w:t>
        <w:br/>
        <w:t>es sustantivo, pues su presencia o ausencia llevan respectivamente a la</w:t>
        <w:br/>
        <w:t>eficacia o ineficacia de los derechos fundamentales de todos los  casos</w:t>
        <w:br/>
        <w:t>particulares; quien no tiene un recurso acorde al artículo 25.1  de  la</w:t>
        <w:br/>
        <w:t>Convención  Americana,  o  carece  por  alguna  razón  del  derecho   a</w:t>
        <w:br/>
        <w:t>promoverlo, podría  quedar  consumada  la  vulneración  de  su  derecho</w:t>
        <w:br/>
        <w:t>reconocido por el Pacto de San José, la Constitución o  la  ley  de  su</w:t>
        <w:br/>
        <w:t>país; si bien ese derecho de protección judicial no se  identifica  con</w:t>
        <w:br/>
        <w:t>el derecho fundamental que garantiza, indudablemente  se  traduce  nada</w:t>
        <w:br/>
        <w:t>menos que en su eficacia y en el “efecto útil” de las disposiciones que</w:t>
        <w:br/>
        <w:t>lo consagran.</w:t>
        <w:br/>
        <w:br/>
        <w:t>[322]       Véase supra, nota anterior.</w:t>
        <w:br/>
        <w:t>[323]       La concepción, contenido y alcances del “bloque de</w:t>
        <w:br/>
        <w:t>constitucionalidad” adquiere distintos matices y particularidades en</w:t>
        <w:br/>
        <w:t>cada país. Sobre el tema, resulta ilustrativo los clásicos estudios de</w:t>
        <w:br/>
        <w:t>Favoreu, Louis, y Rubio Llorente, Francisco, El bloque de la</w:t>
        <w:br/>
        <w:t>constitucionalidad, Madrid, Civitas, 1991. Asimismo, véanse, Manili,</w:t>
        <w:br/>
        <w:t>Pablo Luis, El bloque de constitucionalidad. La recepción del derecho</w:t>
        <w:br/>
        <w:t>internacional de los derechos humanos en el derecho constitucional</w:t>
        <w:br/>
        <w:t>argentino, Buenos Aires, La Ley, 2003; Londoño Ayala, César Augusto,</w:t>
        <w:br/>
        <w:t>Bloque de constitucionalidad, Bogotá, Ediciones Nueva Jurídica, 2010;</w:t>
        <w:br/>
        <w:t>Uprimny, Rodrigo, Bloque de constitucionalidad, derechos humanos y</w:t>
        <w:br/>
        <w:t>proceso penal, Bogotá, Consejo Superior de la Judicatura, 2006. Un</w:t>
        <w:br/>
        <w:t>interesante estudio comparativo y de recepción de esta doctrina en</w:t>
        <w:br/>
        <w:t>países latinoamericanos, puede verse en Góngora Mera, Manuel Eduardo,</w:t>
        <w:br/>
        <w:t>Inter-American judicial Constitutionalism: On the Constitutional Rank</w:t>
        <w:br/>
        <w:t>of Human Rights Treaties in Latin American through National and Inter-</w:t>
        <w:br/>
        <w:t>American Adjudication, San José, Instituto Interamericano de Derechos</w:t>
        <w:br/>
        <w:t>Humanos, 2011.</w:t>
        <w:br/>
        <w:br/>
        <w:t>[324] Suprema Corte de Justicia de la Nación (México). Contradicción de</w:t>
        <w:br/>
        <w:t>Tesis 293/2011, resuelta el 3 de septiembre de 2013 (pendiente de</w:t>
        <w:br/>
        <w:t>engrose). Resulta útil para entender la dimensión del “bloque de</w:t>
        <w:br/>
        <w:t>constitucionalidad/convencionalidad” mexicano, la obra de Caballero</w:t>
        <w:br/>
        <w:t>Ochoa, José Luis, La interpretación conforme. El modelo constitucional</w:t>
        <w:br/>
        <w:t>ante los tratados internacionales sobre derechos humanos y el control</w:t>
        <w:br/>
        <w:t>de convencionalidad, México, Porrúa-IMDPC, 2013, p. 184 y ss.</w:t>
        <w:br/>
        <w:br/>
        <w:t>[325] Cfr. Caso de la Comunidad Mayagna (Sumo) Awas Tingni Vs.</w:t>
        <w:br/>
        <w:t>Nicaragua. Fondo, Reparaciones y Costas. Sentencia de 31 de agosto de</w:t>
        <w:br/>
        <w:t>2001. Serie C No. 79, párr. 148.</w:t>
        <w:br/>
        <w:br/>
        <w:t>[326] Cfr. Caso de la Masacre de Mapiripán Vs. Colombia. Fondo,</w:t>
        <w:br/>
        <w:t>Reparaciones y Costas. Sentencia de 15 de septiembre de 2005. Serie C</w:t>
        <w:br/>
        <w:t>No. 134, párr. 106.</w:t>
        <w:br/>
        <w:br/>
        <w:t>[327] Cfr. Caso de la Masacre de Mapiripán Vs. Colombia. Fondo,</w:t>
        <w:br/>
        <w:t>Reparaciones y Costas. Sentencia de 15 de septiembre de 2005. Serie C</w:t>
        <w:br/>
        <w:t>No. 134, párr. 106.</w:t>
        <w:br/>
        <w:br/>
        <w:t>[328] Cfr. Caso Ricardo Canese Vs. Paraguay. Fondo, Reparaciones y</w:t>
        <w:br/>
        <w:t>Costas. Sentencia de 31 de agosto de 2004. Serie C No. 111, párr. 181;</w:t>
        <w:br/>
        <w:t>Caso Herrera Ulloa Vs. Costa Rica. Excepciones Preliminares, Fondo,</w:t>
        <w:br/>
        <w:t>Reparaciones y Costas. Sentencia de 2 de julio de 2004. Serie C No.</w:t>
        <w:br/>
        <w:t>107, párr. 184; y Caso Baena Ricardo y otros Vs. Panamá. Fondo,</w:t>
        <w:br/>
        <w:t>Reparaciones y Costas. Sentencia de 2 de febrero de 2001. Serie C No.</w:t>
        <w:br/>
        <w:t>72, párr. 189.</w:t>
        <w:br/>
        <w:br/>
        <w:t>[329] Véanse, por ejemplo: Caso de la Comunidad Indígena Yakye Axa Vs.</w:t>
        <w:br/>
        <w:t>Paraguay. Fondo, Reparaciones y Costas. Sentencia de 17 de junio de</w:t>
        <w:br/>
        <w:t>2005. Serie C No. 125.párrs. 124 a 131, y Caso de la Comunidad Mayagna</w:t>
        <w:br/>
        <w:t>(Sumo) Awas Tingni Vs. Nicaragua. Fondo, Reparaciones y Costas.</w:t>
        <w:br/>
        <w:t>Sentencia de 31 de agosto de 2001. Serie C No. 79,  párrs. 148 y 149;</w:t>
        <w:br/>
        <w:t>y Caso Comunidad Indígena Sawhoyamaxa Vs. Paraguay. Fondo, Reparaciones</w:t>
        <w:br/>
        <w:t>y Costas. Sentencia de 29 de marzo de 2006. Serie C No. 146, párr. 117.</w:t>
        <w:br/>
        <w:br/>
        <w:t>[330] Caso Familia Pacheco Tineo Vs. Estado Plurinacional de Bolivia.</w:t>
        <w:br/>
        <w:t>Excepciones Preliminares, Fondo, Reparaciones y Costas. Sentencia de 25</w:t>
        <w:br/>
        <w:t>de noviembre de 2013. Serie C No. 272, párrs. 129 y 143.</w:t>
        <w:br/>
        <w:br/>
        <w:t>[331] Cfr.Condición Jurídica y Derechos de los Migrantes</w:t>
        <w:br/>
        <w:t>Indocumentados. Opinión Consultiva OC-18/03 de 17 de septiembre de</w:t>
        <w:br/>
        <w:t>2003. Serie A No. 18, párr. 117, citando Naciones Unidas, Informe de la</w:t>
        <w:br/>
        <w:t>Cumbre Mundial sobre Desarrollo Social celebrada en Copenhague, 6 a 12</w:t>
        <w:br/>
        <w:t>de marzo de 1995, A/CONF.166/9, de 19 de abril de 1995,Anexo II</w:t>
        <w:br/>
        <w:t>Programa de Acción, párrs. 63, 77 y 78, disponible</w:t>
        <w:br/>
        <w:t>en:http://www.inclusion-ia.org/espa%F1ol/Norm/copspanish.pdf; Naciones</w:t>
        <w:br/>
        <w:t>Unidas, Informe de la Conferencia Internacional sobre la Población y el</w:t>
        <w:br/>
        <w:t>Desarrollo celebrada en El Cairo del 5 al 13 de septiembre de 1994,</w:t>
        <w:br/>
        <w:t>A/CONF.171/13, de 18 de octubre de 1994, Programa de Acción, Capítulo</w:t>
        <w:br/>
        <w:t>X.A. 10. 2 a 10.20, disponible en:</w:t>
        <w:br/>
        <w:t>http://www.un.org/popin/icpd/conference/offspa/sconf13.html , y</w:t>
        <w:br/>
        <w:t>Naciones Unidas, Asamblea General, Conferencia Mundial sobre Derechos</w:t>
        <w:br/>
        <w:t>Humanos celebrada en Viena, Austria, del 14 al 25 de junio de 1993,</w:t>
        <w:br/>
        <w:t>A/CONF. 157/23, de 12 de julio de 1993, Declaración y Programa de</w:t>
        <w:br/>
        <w:t>Acción, I.24 y II.33-35, disponible en:</w:t>
        <w:br/>
        <w:t>http://www.cinu.org.mx/temas/dh/decvienapaccion.pdf.</w:t>
        <w:br/>
        <w:br/>
        <w:t>[332] Cfr. Mutatis mutandi, Caso Masacre de Santo Domingo Vs. Colombia.</w:t>
        <w:br/>
        <w:t>Excepciones Preliminares, Fondo y  Reparaciones.  Sentencia  de  30  de</w:t>
        <w:br/>
        <w:t>noviembre de 2012. Serie C No. 259, párr. 255; y mutatis  mutandi  Caso</w:t>
        <w:br/>
        <w:t>Atala Riffo y Niñas Vs. Chile. Fondo, Reparaciones y Costas.  Sentencia</w:t>
        <w:br/>
        <w:t xml:space="preserve">de 24 de febrero de 2012. Serie C No. 239, párr. 83. </w:t>
        <w:br/>
        <w:br/>
        <w:t>[333] Los propios Estados Partes en la Convención de 1951 y en su</w:t>
        <w:br/>
        <w:t>Protocolo de 1967 han conferido responsabilidad de supervisión al</w:t>
        <w:br/>
        <w:t>ACNUR, contemplada en el propio Preámbulo de la Convención (párr. 6to),</w:t>
        <w:br/>
        <w:t>para promover y asegurar el cumplimiento de los principales</w:t>
        <w:br/>
        <w:t>instrumentos jurídicos de la protección de refugiados. Cfr. Comité</w:t>
        <w:br/>
        <w:t>Ejecutivo del Programa del Alto Comisionado de las Naciones Unidas para</w:t>
        <w:br/>
        <w:t>los Refugiados, Nota sobre Protección Internacional,  51° periodo de</w:t>
        <w:br/>
        <w:t>sesiones, 7 de julio de 2000, A/AC.96/930, disponible en:</w:t>
        <w:br/>
        <w:t>http://www.unhcr.org/refworld/docid/3ae68d6c4.html, párr. 20.  Dicha</w:t>
        <w:br/>
        <w:t>función coexiste con la correspondiente obligación de los Estados de</w:t>
        <w:br/>
        <w:t>cooperar con el ACNUR en el ejercicio de dicha función, según el propio</w:t>
        <w:br/>
        <w:t>artículo 35 de la Convención del 1951, el artículo II del Protocolo de</w:t>
        <w:br/>
        <w:t>1967 y el párrafo 8 del Estatuto de la Oficina del ACNUR.  Asimismo, en</w:t>
        <w:br/>
        <w:t>relación con el Manual de Procedimientos y Criterios para Determinar la</w:t>
        <w:br/>
        <w:t>Condición de Refugiado del ACNUR, el perito Juan Carlos Murillo</w:t>
        <w:br/>
        <w:t>manifestó que “en 1978 cuando se adoptó el Manual […] se hizo a raíz de</w:t>
        <w:br/>
        <w:t>que el Comité Ejecutivo del ACNUR en 1977 pedía a la oficina que</w:t>
        <w:br/>
        <w:t>ayudara a los Estados en la interpretación de las disposiciones de la</w:t>
        <w:br/>
        <w:t>Convención de 1951.  Como tal, es una guía interpretativa de carácter</w:t>
        <w:br/>
        <w:t>no vinculante. No obstante, en la historia del ACNUR, después de más de</w:t>
        <w:br/>
        <w:t>sesenta años supervisando la aplicación de la Convención y del</w:t>
        <w:br/>
        <w:t>Protocolo sobre el estatuto de los refugiados, muchos de los países,</w:t>
        <w:br/>
        <w:t>incluidos una buena parte de los países latinoamericanos, han incluido</w:t>
        <w:br/>
        <w:t>la referencia específica al Manual como una guía interpretativa, es</w:t>
        <w:br/>
        <w:t>decir, que tiene una autoridad suficiente para servir de guía</w:t>
        <w:br/>
        <w:t>interpretativa a los Estados.  Y en consecuencia aunque no es</w:t>
        <w:br/>
        <w:t>vinculante, muchos de los países la han incorporado plenamente en sus</w:t>
        <w:br/>
        <w:t>legislaciones internas cada vez que tengan que determinar la condición</w:t>
        <w:br/>
        <w:t>de refugiado”. Cfr. Declaración pericial rendida por Juan Carlos</w:t>
        <w:br/>
        <w:t>Murillo ante la Corte Interamericana en la audiencia pública celebrada</w:t>
        <w:br/>
        <w:t>el 20 de junio de 2012.</w:t>
        <w:br/>
        <w:br/>
        <w:t>[334] Caso de la Masacre de Mapiripán Vs. Colombia. Fondo, Reparaciones</w:t>
        <w:br/>
        <w:t>y Costas. Sentencia de 15 de septiembre de 2005. Serie C No. 134, párr.</w:t>
        <w:br/>
        <w:t>107.</w:t>
        <w:br/>
        <w:br/>
        <w:t>[335] En ese sentido, el propio preámbulo de la Convención Americana se</w:t>
        <w:br/>
        <w:t>refiere expresamente a los principios reafirmados y desarrollados en</w:t>
        <w:br/>
        <w:t>instrumentos internacionales, "tanto de ámbito universal como regional"</w:t>
        <w:br/>
        <w:t>(párr. 3) y el artículo 29 obliga a interpretarla en atención a la</w:t>
        <w:br/>
        <w:t>Declaración Americana “y otros actos internacionales de la misma</w:t>
        <w:br/>
        <w:t>naturaleza”. Otras normas refieren a obligaciones impuestas por el</w:t>
        <w:br/>
        <w:t>derecho internacional en relación con suspensión de garantías (artículo</w:t>
        <w:br/>
        <w:t>27), así como a los "principios del Derecho Internacional generalmente</w:t>
        <w:br/>
        <w:t>reconocidos" en la definición del agotamiento de los recursos internos</w:t>
        <w:br/>
        <w:t>(artículo 46.1.a).</w:t>
        <w:br/>
        <w:br/>
        <w:t>[336] En este sentido, resulta aplicable mutatis mutandi  lo  expresado</w:t>
        <w:br/>
        <w:t>en el caso de la Masacre de Mapiripán Vs. Colombia en cuanto  que,  “al</w:t>
        <w:br/>
        <w:t>proceder a determinar la responsabilidad internacional del Estado en el</w:t>
        <w:br/>
        <w:t>presente caso, la Corte  no  puede  obviar  la  existencia  de  deberes</w:t>
        <w:br/>
        <w:t>generales y especiales de protección de la población civil a cargo  del</w:t>
        <w:br/>
        <w:t>Estado, derivados del Derecho Internacional Humanitario, en  particular</w:t>
        <w:br/>
        <w:t>del artículo 3 común de los Convenios de Ginebra de  12  de  agosto  de</w:t>
        <w:br/>
        <w:t>1949 y las normas del Protocolo adicional a los  Convenios  de  Ginebra</w:t>
        <w:br/>
        <w:t>relativo a la protección de las víctimas de los conflictos  armados  de</w:t>
        <w:br/>
        <w:t>carácter no internacional  (Protocolo  II)”.  Caso  de  la  Masacre  de</w:t>
        <w:br/>
        <w:t>Mapiripán Vs. Colombia. Fondo, Reparaciones y Costas. Sentencia  de  15</w:t>
        <w:br/>
        <w:t>de septiembre de 2005. Serie C No. 134, párr. 114.</w:t>
        <w:br/>
        <w:br/>
        <w:t>[337] Cfr. Condición Jurídica y Derechos de los Migrantes</w:t>
        <w:br/>
        <w:t>Indocumentados. Opinión Consultiva OC-18/03 de 17 de Septiembre de</w:t>
        <w:br/>
        <w:t>2003. Serie A No. 18, párr. 120; y cfr. El Derecho a la Información</w:t>
        <w:br/>
        <w:t>sobre la Asistencia Consular en el Marco de las Garantías del Debido</w:t>
        <w:br/>
        <w:t>Proceso Legal. Opinión Consultiva OC-16/99 de 1 de octubre de 1999.</w:t>
        <w:br/>
        <w:t>Serie A No. 16, párr. 115.</w:t>
        <w:br/>
        <w:br/>
        <w:t>[338] Cfr. Caso Castañeda Gutman Vs. México. Excepciones Preliminares,</w:t>
        <w:br/>
        <w:t>Fondo, Reparaciones y Costas. Sentencia de 6 de agosto de 2008. Serie C</w:t>
        <w:br/>
        <w:t>No. 184, párr. 92.</w:t>
        <w:br/>
        <w:br/>
        <w:t>[339] Respecto de las diversas intensidades del “control de</w:t>
        <w:br/>
        <w:t>convencionalidad”, véase nuestro Voto a la Resolución de cumplimiento</w:t>
        <w:br/>
        <w:t>de Sentencia. Caso Gelman Vs. Uruguay. Resolución de 20 de marzo de</w:t>
        <w:br/>
        <w:t>2013.</w:t>
        <w:br/>
        <w:br/>
        <w:t>[340] Párr. 124 de la Sentencia.</w:t>
        <w:br/>
        <w:br/>
        <w:t>[341] Caso Gelman Vs. Uruguay. Supervisión de Cumplimiento de</w:t>
        <w:br/>
        <w:t>Sentencia. Resolución de 20 de marzo de 2013, párr. 65.</w:t>
        <w:br/>
        <w:br/>
        <w:t>[342] Cfr. Caso Gelman Vs. Uruguay. Supervisión de Cumplimiento de</w:t>
        <w:br/>
        <w:t>Sentencia. Resolución de 20 de marzo de 2013, párr. 67 y ss.</w:t>
        <w:br/>
        <w:br/>
        <w:t>[343] Cfr. Caso Almonacid  Arellano  y  otros  Vs.  Chile.  Excepciones</w:t>
        <w:br/>
        <w:t>Preliminares,  Fondo,  Reparaciones  y  Costas.  Sentencia  de  26   de</w:t>
        <w:br/>
        <w:t>septiembre de 2006. Serie C No.  154,   párr.  124;  y  Caso  Castañeda</w:t>
        <w:br/>
        <w:t>Gutman Vs. México. Supervisión de Cumplimiento de Sentencia. Resolución</w:t>
        <w:br/>
        <w:t>de la Corte de 28 de agosto del 2013, considerando 23.</w:t>
        <w:br/>
        <w:br/>
        <w:t>[344]       Caso Almonacid Arellano y otros Vs. Chile. Excepciones</w:t>
        <w:br/>
        <w:t>Preliminares, Fondo, Reparaciones y Costas. Sentencia de 26 de</w:t>
        <w:br/>
        <w:t>septiembre de 2006. Serie C No. 154,  párr. 124.</w:t>
        <w:br/>
        <w:t>[345] Cfr. Caso Castañeda Gutman Vs. México. Excepciones Preliminares,</w:t>
        <w:br/>
        <w:t>Fondo, Reparaciones y Costas. Sentencia de 6 de agosto de 2008. Serie C</w:t>
        <w:br/>
        <w:t>No. 184, párr. 100.</w:t>
        <w:br/>
        <w:br/>
        <w:t>[346]  Caso  Cantos  Vs.  Argentina.  Fondo,  Reparaciones  y   Costas.</w:t>
        <w:br/>
        <w:t>Sentencia de 28 de noviembre de 2002. Serie C No. 97,  párr.  52;  Caso</w:t>
        <w:br/>
        <w:t>Juan Humberto Sánchez Vs. Honduras.  Excepciones  Preliminares,  Fondo,</w:t>
        <w:br/>
        <w:t>Reparaciones y Costas. Sentencia de 7 de junio de 2003. Serie C No  99,</w:t>
        <w:br/>
        <w:t>párr. 121; y Caso Maritza Urrutia Vs. Guatemala. Fondo, Reparaciones  y</w:t>
        <w:br/>
        <w:t>Costas. Sentencia de 27 de noviembre de 2003. Serie C  No.  103,  párr.</w:t>
        <w:br/>
        <w:t>117.</w:t>
        <w:br/>
        <w:t>[347] Cfr. Artículo 25.2.a) de la Convención Americana.</w:t>
        <w:br/>
        <w:br/>
        <w:t>[348] Cfr. Artículo 25.2.b) de la Convención Americana.</w:t>
        <w:br/>
        <w:br/>
        <w:t>[349] Cfr. Artículo 25.2.c) de la Convención Americana.</w:t>
        <w:br/>
        <w:br/>
        <w:t>[350] Caso Comunidad Indígena Yakye Axa Vs. Paraguay. Fondo,</w:t>
        <w:br/>
        <w:t>Reparaciones y Costas. Sentencia 17 de junio de 2005. Serie C, No. 125,</w:t>
        <w:br/>
        <w:t>párr. 101.</w:t>
        <w:br/>
        <w:br/>
        <w:t>[351] Cfr. Caso Caesar Vs. Trinidad y Tobago. Fondo, Reparaciones y</w:t>
        <w:br/>
        <w:t>Costas. Sentencia 11 de marzo 2005. Serie C No. 123, párr. 93.</w:t>
        <w:br/>
        <w:br/>
        <w:t>[352] Párr. 119 de la Sentencia.</w:t>
        <w:br/>
        <w:t>[353] Cfr. Párr. 119 de la Sentencia.</w:t>
        <w:br/>
        <w:br/>
        <w:t>[354]       Párr. 124 de la Sentencia.</w:t>
        <w:br/>
        <w:br/>
        <w:t>[355] Cfr. Caso Velásquez Rodríguez Vs. Honduras. Fondo. Sentencia de</w:t>
        <w:br/>
        <w:t>29 de julio de 1988. Serie C No. 4, párr.  63; y Caso Mejía Idrovo Vs.</w:t>
        <w:br/>
        <w:t>Ecuador. Excepciones Preliminares, Fondo, Reparaciones y Costas.</w:t>
        <w:br/>
        <w:t>Sentencia de 5 de julio de 2011. Serie C No 228, párr. 91.</w:t>
        <w:br/>
        <w:br/>
        <w:t>[356] Cfr. Caso Fairén Garbi y Solís Corrales Vs. Honduras. Excepciones</w:t>
        <w:br/>
        <w:t>Preliminares. Sentencia de 26 de junio de 1987. Serie C No. 2, párr.</w:t>
        <w:br/>
        <w:t>90;  y Caso Masacres de Río Negro Vs. Guatemala. Excepción Preliminar,</w:t>
        <w:br/>
        <w:t>Fondo, Reparaciones y Costas. Sentencia de 4 de septiembre de 2012.</w:t>
        <w:br/>
        <w:t>Serie C. No. 250, párr. 191.</w:t>
        <w:br/>
        <w:br/>
        <w:t>[357] Cfr. Caso Godínez Cruz Vs. Honduras. Excepciones Preliminares.</w:t>
        <w:br/>
        <w:t>Sentencia de 26 de junio de 1987. Serie C No. 3, párr. 93; y Caso</w:t>
        <w:br/>
        <w:t>Mohamed Vs. Argentina. Excepción Preliminar, Fondo, Reparaciones y</w:t>
        <w:br/>
        <w:t>Costas. Sentencia de 23 noviembre de 2012. Serie C No. 255, párr. 82.</w:t>
        <w:br/>
        <w:br/>
        <w:t>[358] Cfr. Caso Velásquez Rodríguez Vs. Honduras. Excepciones</w:t>
        <w:br/>
        <w:t>Preliminares. Sentencia de 26 de junio de 1987. Serie C No. 1, párr.</w:t>
        <w:br/>
        <w:t>91; Caso Masacres de El Mozote y lugares aledaños Vs. El Salvador.</w:t>
        <w:br/>
        <w:t>Fondo, Reparaciones y Costas. Sentencia de 25 de octubre de 2012. Serie</w:t>
        <w:br/>
        <w:t>C No 252, párr. 242.</w:t>
        <w:br/>
        <w:br/>
        <w:t>[359] Cfr. Caso Castañeda Gutman Vs. México. Excepciones Preliminares,</w:t>
        <w:br/>
        <w:t>Fondo, Reparaciones y Costas. Sentencia de 6 de agosto de 2008. Serie C</w:t>
        <w:br/>
        <w:t>No. 184, párr. 78.</w:t>
        <w:br/>
        <w:br/>
        <w:t>[360] Cfr. Caso del Tribunal Constitucional Vs. Perú. Fondo,</w:t>
        <w:br/>
        <w:t>Reparaciones y Costas. Sentencia de 31 de enero de 2001. Serie C No.</w:t>
        <w:br/>
        <w:t>71.  párr. 89; y Caso “Cinco Pensionistas” Vs Perú. Fondo. Reparaciones</w:t>
        <w:br/>
        <w:t>y Costas. Sentencia de 28 de febrero de 2003. Serie C No. 98, párr.</w:t>
        <w:br/>
        <w:t>126.</w:t>
        <w:br/>
        <w:br/>
        <w:t>[361] Cfr. Párr. 51 de la Sentencia.</w:t>
        <w:br/>
        <w:br/>
        <w:t>[362] Cfr. Párr. 112 de la Sentencia.</w:t>
        <w:br/>
        <w:br/>
        <w:t>[363] Cfr. Párr. 113 de la Sentencia.</w:t>
        <w:br/>
        <w:br/>
        <w:t>[364] Cfr. Párr. 114 de la Sentencia.</w:t>
        <w:br/>
        <w:br/>
        <w:t>[365] Cfr. Párr. 149 de la Sentencia.</w:t>
        <w:br/>
        <w:br/>
        <w:t>[366] Cfr. Párr. 50 de la Sentencia.</w:t>
        <w:br/>
        <w:br/>
        <w:t>[367] Párr. 122 de la Sentencia.</w:t>
        <w:br/>
        <w:br/>
        <w:t>[368] Cfr. Párr. 151 de la Sentencia.</w:t>
        <w:br/>
        <w:br/>
        <w:t>[369] Cfr. Caso Velásquez Rodríguez Vs. Honduras. Fondo. Sentencia de</w:t>
        <w:br/>
        <w:t>29 de julio de 1988. Serie C No. 4, párr. 63; y Caso Mejía Idrovo Vs.</w:t>
        <w:br/>
        <w:t>Ecuador. Excepciones Preliminares, Fondo, Reparaciones y Costas.</w:t>
        <w:br/>
        <w:t>Sentencia de 5 de julio de 2011. Serie C No 228, párr. 91.</w:t>
        <w:br/>
        <w:br/>
        <w:t>[370] Cfr. Caso Godínez Cruz Vs. Honduras. Excepciones Preliminares.</w:t>
        <w:br/>
        <w:t>Sentencia de 26 de junio de 1987. Serie C No. 3, párr. 93, y Caso</w:t>
        <w:br/>
        <w:t>Mohamed Vs. Argentina. Excepción Preliminar, Fondo, Reparaciones y</w:t>
        <w:br/>
        <w:t>Costas. Sentencia de 23 noviembre de 2012. Serie C No. 255, párr. 82.</w:t>
        <w:br/>
        <w:br/>
        <w:t>[371] Cfr. Caso Castañeda Gutman Vs. México. Excepciones Preliminares,</w:t>
        <w:br/>
        <w:t>Fondo, Reparaciones y Costas. Sentencia de 6 de agosto de 2008. Serie C</w:t>
        <w:br/>
        <w:t>No. 184, párr. 78.</w:t>
        <w:br/>
        <w:br/>
        <w:t>[372] Cfr. Caso del Tribunal Constitucional Vs. Perú. Fondo,</w:t>
        <w:br/>
        <w:t>Reparaciones y Costas. Sentencia de 31 de enero de 2001. Serie C No.</w:t>
        <w:br/>
        <w:t>71, párr. 89; y Caso “Cinco Pensionistas” Vs. Perú. Fondo. Reparaciones</w:t>
        <w:br/>
        <w:t>y Costas. Sentencia de 28 de febrero de 2003. Serie C No. 98, párr.126.</w:t>
        <w:br/>
        <w:br/>
        <w:t>[373] Cfr. Párr. 117 de la Sentencia.</w:t>
        <w:br/>
        <w:br/>
        <w:t>[374] Cfr. Párr. 119 de la Sentencia.</w:t>
        <w:br/>
        <w:br/>
        <w:t>[375] Cfr. Caso de la “Panel Blanca” (Paniagua Morales y otros) Vs.</w:t>
        <w:br/>
        <w:t>Guatemala. Fondo. Sentencia de 8 de marzo de 1998. Serie C No. 37,</w:t>
        <w:br/>
        <w:t>párr. 149.</w:t>
        <w:br/>
        <w:br/>
        <w:t>[376] Véanse, entre otros, Caso Vélez Loor Vs. Panamá. Excepciones</w:t>
        <w:br/>
        <w:t>Preliminares, Fondo, Reparaciones y Costas. Sentencia de 23 de</w:t>
        <w:br/>
        <w:t>noviembre de 2010. Serie C No. 218, párr. 178; Caso Barreto Leiva Vs.</w:t>
        <w:br/>
        <w:t>Venezuela. Fondo, Reparaciones y Costas. Sentencia de 17 de noviembre</w:t>
        <w:br/>
        <w:t>de 2009. Serie C No. 206, párr. 100 a 103; y Caso Mohamed Vs.</w:t>
        <w:br/>
        <w:t>Argentina. Excepción Preliminar, Fondo, Reparaciones y Costas.</w:t>
        <w:br/>
        <w:t>Sentencia de 23 noviembre de 2012. Serie C No. 255, párrs. 118 y 119.</w:t>
        <w:br/>
        <w:br/>
        <w:t>[377] Cfr. Sentencia de la Corte Suprema de Justicia de la Nación del</w:t>
        <w:br/>
        <w:t>20 de septiembre de 2005 en la causa “Casal, Matías Eugenio y otros s/</w:t>
        <w:br/>
        <w:t>robo simple en grado de tentativa”.</w:t>
        <w:br/>
        <w:br/>
        <w:t>[378] Caso Mendoza y otros Vs. Argentina. Excepciones Preliminares,</w:t>
        <w:br/>
        <w:t>Fondo y Reparaciones. Sentencia de 14 de mayo de 2013 Serie C No. 260,</w:t>
        <w:br/>
        <w:t>párr. 254.</w:t>
        <w:br/>
        <w:br/>
        <w:t>[379] Cfr. Caso Mendoza y otros Vs. Argentina. Excepciones</w:t>
        <w:br/>
        <w:t>Preliminares, Fondo y Reparaciones. Sentencia de 14 de mayo de 2013</w:t>
        <w:br/>
        <w:t>Serie C No. 260, párr. 331.</w:t>
        <w:br/>
        <w:br/>
        <w:t>[380] Cfr. Caso Mendoza y otros Vs. Argentina. Excepciones</w:t>
        <w:br/>
        <w:t>Preliminares, Fondo y Reparaciones. Sentencia de 14 de mayo de 2013</w:t>
        <w:br/>
        <w:t>Serie C No. 260, párr. 332.</w:t>
        <w:br/>
        <w:br/>
        <w:t>[381] Cfr. Suprema Corte de Justicia de la República Dominicana, Caso</w:t>
        <w:br/>
        <w:t>Productos Avon, S.A. 24 de febrero de 1999.</w:t>
        <w:br/>
        <w:br/>
        <w:t>[382] Así, se expidió la Ley No. 437-06 que establece el Recurso de Amparo</w:t>
        <w:br/>
        <w:t>(actualmente sin vigencia).</w:t>
        <w:br/>
        <w:br/>
        <w:t>[383] Según se establece en la Constitución Dominicana de 2010</w:t>
        <w:br/>
        <w:t>(artículo 185) y en la Ley Orgánica del Tribunal Constitucional y los</w:t>
        <w:br/>
        <w:t>Procedimientos Constitucionales, núm. 137-11 (artículo 94).</w:t>
        <w:br/>
        <w:br/>
        <w:t>[384] Cfr. Párr. 117 de la Sentencia.</w:t>
        <w:br/>
        <w:br/>
        <w:t>[385] Párr. 118 de la Sentencia.</w:t>
        <w:br/>
        <w:br/>
        <w:t>[386] Párr. 124 de la Sentencia.</w:t>
        <w:br/>
        <w:br/>
        <w:t>[387] Cfr. Caso Almonacid  Arellano  y  otros  Vs.  Chile.  Excepciones</w:t>
        <w:br/>
        <w:t>Preliminares,  Fondo,  Reparaciones  y  costas.  Sentencia  de  26   de</w:t>
        <w:br/>
        <w:t>septiembre de 2006. Serie C No.  154,   párr.  124;  y  Caso  Castañeda</w:t>
        <w:br/>
        <w:t>Gutman Vs. México. Supervisión de Cumplimiento de Sentencia. Resolución</w:t>
        <w:br/>
        <w:t>de la Corte de 28 de agosto del 2013, considerando 23.</w:t>
        <w:br/>
        <w:br/>
        <w:t>[388] En efecto, de los 172 casos que ha resuelto hasta el momento la</w:t>
        <w:br/>
        <w:t>Corte IDH, se ha declarado la violación del artículo 8 (en cualquiera</w:t>
        <w:br/>
        <w:t>de sus apartados) en 136 ocasiones y del artículo 25 en 134 casos. En</w:t>
        <w:br/>
        <w:t>121 casos se ha declarado la violación de ambos derechos, mientras que</w:t>
        <w:br/>
        <w:t>en 14 sólo del artículo 8 y en 13 únicamente del artículo 25.</w:t>
        <w:br/>
        <w:br/>
        <w:t>[389] Resultan interesantes los debates que a través de votos</w:t>
        <w:br/>
        <w:t>individuales o disidentes externaron los ex presidentes de la Corte</w:t>
        <w:br/>
        <w:t>IDH, Antonio Augusto Cançado Trindade, Cecilia Medina y Sergio García</w:t>
        <w:br/>
        <w:t>Ramírez, sobre la vinculación, los alcances y la autonomía de los</w:t>
        <w:br/>
        <w:t>artículos 8 y 25 del Pacto de San José.</w:t>
        <w:br/>
        <w:br/>
        <w:t>[390] Cfr. Caso Cesti Hurtado Vs. Perú. Fondo. Sentencia de 29 de</w:t>
        <w:br/>
        <w:t>septiembre de 1999. Serie C No. 56, párr. 168.</w:t>
        <w:br/>
        <w:br/>
        <w:t>[391] Cfr. Garantías Judiciales en Estados de Emergencia (arts. 27.2,</w:t>
        <w:br/>
        <w:t>25 y 8 Convención Americana sobre Derechos Humanos). Opinión Consultiva</w:t>
        <w:br/>
        <w:t>OC-9/87 de 6 de octubre de 1987. Serie A No. 9, párr. 24.</w:t>
        <w:br/>
        <w:br/>
        <w:t>[392] Tal como lo estableció en el Caso Hilaire, Constantine y Benjamin</w:t>
        <w:br/>
        <w:t>y otros Vs. Trinidad y Tobago: “Para que se preserve el  derecho  a  un</w:t>
        <w:br/>
        <w:t>recurso efectivo, en los términos del artículo 25 de la Convención,  es</w:t>
        <w:br/>
        <w:t>indispensable que dicho recurso se tramite conforme a  las  reglas  del</w:t>
        <w:br/>
        <w:t>debido  proceso,  consagradas  en  el  artículo  8  de  la  Convención,</w:t>
        <w:br/>
        <w:t>incluyendo el acceso a la asistencia letrada”.</w:t>
        <w:br/>
        <w:br/>
        <w:t>[393] Al respecto Chile manifestó que “[e]l artículo 23 [(articulo 25</w:t>
        <w:br/>
        <w:t>actual) del proyecto de la Convención Americana era] insuficiente, pues</w:t>
        <w:br/>
        <w:t>se limita a disponer que ´toda persona tiene derecho a un recurso</w:t>
        <w:br/>
        <w:t>efectivo, sencillo y rápido ante los jueces y tribunales nacionales</w:t>
        <w:br/>
        <w:t>competentes, que la ampare contra actos que violen sus derechos</w:t>
        <w:br/>
        <w:t>fundamentales reconocidos por la Constitución o por la Ley. [Por lo</w:t>
        <w:br/>
        <w:t>que][esa] disposición del proyecto no se ref[ería] a los derechos</w:t>
        <w:br/>
        <w:t>reconocidos precisamente por la Convención. [Por ello el gobierno de</w:t>
        <w:br/>
        <w:t>Chile sugirió que] [s]ería deseable insertar en este artículo, una</w:t>
        <w:br/>
        <w:t>disposición semejante a la del párrafo 3 del artículo 2° del Pacto</w:t>
        <w:br/>
        <w:t>Internacional de Derechos Civiles y Políticos[…]”. Conferencia</w:t>
        <w:br/>
        <w:t>Especializada en Derechos Humanos, San José, Costa Rica, 7 al 22 de</w:t>
        <w:br/>
        <w:t>noviembre de 1969, Actas y Documentos, OEA/Ser.K/XVI/1.2, págs. 41 y</w:t>
        <w:br/>
        <w:t>42.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