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        CASO nORÍN CATRIMÁN Y OTROS</w:t>
        <w:br/>
        <w:br/>
        <w:t xml:space="preserve">       (Dirigentes, MIEMBROS y activista del pueblo indígena Mapuche)</w:t>
        <w:br/>
        <w:br/>
        <w:t xml:space="preserve">                                  VS. cHILE</w:t>
        <w:br/>
        <w:br/>
        <w:br/>
        <w:br/>
        <w:t xml:space="preserve">                       SENTENCIA DE 29 DE MAYO DE 2014</w:t>
        <w:br/>
        <w:br/>
        <w:t xml:space="preserve">                       (FONDO, REPARACIONES Y COSTAS)</w:t>
        <w:br/>
        <w:br/>
        <w:br/>
        <w:br/>
        <w:t>En el caso Norín Catrimán y otros,</w:t>
        <w:br/>
        <w:br/>
        <w:br/>
        <w:br/>
        <w:t>la Corte  Interamericana  de  Derechos  Humanos  (en  adelante  “la  Corte</w:t>
        <w:br/>
        <w:t>Interamericana”,  “la  Corte”,  o  “el  Tribunal”),  integrada   por   los</w:t>
        <w:br/>
        <w:t>siguientes jueces[1]:</w:t>
        <w:br/>
        <w:br/>
        <w:br/>
        <w:t xml:space="preserve">      Humberto Antonio Sierra Porto, Presidente;</w:t>
        <w:br/>
        <w:t xml:space="preserve">      Roberto F. Caldas, Vicepresidente;</w:t>
        <w:br/>
        <w:t xml:space="preserve">      Manuel E. Ventura Robles, Juez;</w:t>
        <w:br/>
        <w:t xml:space="preserve">      Diego García-Sayán, Juez;</w:t>
        <w:br/>
        <w:t xml:space="preserve">      Alberto Pérez Pérez, Juez, y</w:t>
        <w:br/>
        <w:t xml:space="preserve">      Eduardo Ferrer Mac-Gregor Poisot, Juez.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63.1 de  la  Convención  Americana</w:t>
        <w:br/>
        <w:t>sobre Derechos Humanos  (en  adelante  “la  Convención  Americana”  o  “la</w:t>
        <w:br/>
        <w:t>Convención”) y con los artículos 31, 32, 65 y  67  del  Reglamento  de  la</w:t>
        <w:br/>
        <w:t>Corte (en adelante “el Reglamento” o “Reglamento de la Corte”),  dicta  la</w:t>
        <w:br/>
        <w:t>presente Sentencia que se estructura en el siguiente orden:</w:t>
        <w:br/>
        <w:br/>
        <w:br/>
        <w:br/>
        <w:br/>
        <w:t xml:space="preserve">                             TABLA DE CONTENIDO</w:t>
        <w:br/>
        <w:br/>
        <w:t>I -Introducción de la Causa y OBJETO DE LA CONTROVERSIA 4</w:t>
        <w:br/>
        <w:t>II – PROCEDIMIENTO ANTE LA CORTE  6</w:t>
        <w:br/>
        <w:t>III – COMPETENCIA      11</w:t>
        <w:br/>
        <w:t>IV – CONSIDERACIONES PREVIAS      12</w:t>
        <w:br/>
        <w:t>A)    Determinación de las presuntas víctimas     12</w:t>
        <w:br/>
        <w:t>1.    Argumentos de las partes    12</w:t>
        <w:br/>
        <w:t>2.    Consideraciones de la Corte 12</w:t>
        <w:br/>
        <w:t>B)    Determinación del marco fáctico  15</w:t>
        <w:br/>
        <w:t>1.    Sobre las medidas de privación preventiva de la libertad personal  15</w:t>
        <w:br/>
        <w:t>2.    Sobre las detenciones iniciales y su control judicial  16</w:t>
        <w:br/>
        <w:t>3.    Alegaciones de violencia en la  detención  inicial  y  condiciones  de</w:t>
        <w:br/>
        <w:t>detención indignas     16</w:t>
        <w:br/>
        <w:t>C)    Argumentos presentados de manera extemporánea     17</w:t>
        <w:br/>
        <w:t>V – PRUEBA  17</w:t>
        <w:br/>
        <w:t>A)    Prueba documental, testimonial y pericial   18</w:t>
        <w:br/>
        <w:t>B)    Admisión de la prueba 18</w:t>
        <w:br/>
        <w:t>1.    Prueba documental     18</w:t>
        <w:br/>
        <w:t>2.    Admisión de las declaraciones de presuntas víctimas, y  de  la  prueba</w:t>
        <w:br/>
        <w:t>testimonial y pericial 23</w:t>
        <w:br/>
        <w:t>VI – HECHOS 23</w:t>
        <w:br/>
        <w:t>A)    Sobre las presuntas víctimas de este caso   23</w:t>
        <w:br/>
        <w:t>B)    Contexto   24</w:t>
        <w:br/>
        <w:t>1.    El Pueblo indígena Mapuche  24</w:t>
        <w:br/>
        <w:t>2.    La protesta social del Pueblo indígena Mapuche    25</w:t>
        <w:br/>
        <w:t>C)    Marco jurídico interno      33</w:t>
        <w:br/>
        <w:t>1.    Constitución Política 33</w:t>
        <w:br/>
        <w:t>2.    Legislación penal     34</w:t>
        <w:br/>
        <w:t>3.    Legislación procesal penal  36</w:t>
        <w:br/>
        <w:t>D)    Los procesos penales seguidos contra las presuntas víctimas  38</w:t>
        <w:br/>
        <w:t>1.    El proceso penal contra los Lonkos Segundo Aniceto  Norín  Catrimán  y</w:t>
        <w:br/>
        <w:t>Pascual Huentequeo Pichún Paillalao, y  contra  la  señora  Patricia  Roxana</w:t>
        <w:br/>
        <w:t>Troncoso Robles  38</w:t>
        <w:br/>
        <w:t>2.    El proceso penal  contra  Juan  Patricio  Marileo  Saravia,  Florencio</w:t>
        <w:br/>
        <w:t>Jaime  Marileo  Saravia,  José  Benicio  Huenchunao  Mariñán,  Juan  Ciriaco</w:t>
        <w:br/>
        <w:t>Millacheo Licán y Patricia Roxana Troncoso Robles 42</w:t>
        <w:br/>
        <w:t>3.    El proceso penal contra el señor Víctor Manuel Ancalaf Llaupe      47</w:t>
        <w:br/>
        <w:t>VII – FONDO 51</w:t>
        <w:br/>
        <w:t>VII.1 – PRINCIPIO DE LEGALIDAD (ARTÍCULO 9 DE  LA  CONVENCIÓN  americana)  y</w:t>
        <w:br/>
        <w:t>derecho a  la  presunción  de  inocencia  (ARTÍCULO  8.2  DE  LA  CONVENCIÓN</w:t>
        <w:br/>
        <w:t>americana), en relación con la  obligación  de  respetar  y  garantizar  los</w:t>
        <w:br/>
        <w:t>derechos y el Deber de adoptar disposiciones de derecho interno    52</w:t>
        <w:br/>
        <w:t>A)    Argumentos de la Comisión y de las partes   52</w:t>
        <w:br/>
        <w:t>B)    Consideraciones de la Corte 55</w:t>
        <w:br/>
        <w:t>1.    El principio de legalidad  en  general  y  en  relación  con  el  tipo</w:t>
        <w:br/>
        <w:t>terrorista  56</w:t>
        <w:br/>
        <w:t>2.    Aplicación al caso concreto 59</w:t>
        <w:br/>
        <w:t>3.    Deber de Adoptar Disposiciones de Derecho Interno (artículo  2  de  la</w:t>
        <w:br/>
        <w:t>Convención Americana), en relación con el principio de  legalidad  (artículo</w:t>
        <w:br/>
        <w:t>9 de la Convención) y el derecho a  la  presunción  de  inocencia  (artículo</w:t>
        <w:br/>
        <w:t>8.2)  61</w:t>
        <w:br/>
        <w:t>VII.2 –igualdad ante la ley (artículo  24  de  la  convención  americana)  y</w:t>
        <w:br/>
        <w:t>GARANTIAS  JUDICIALES  (ARTÍCULO  8.1,  8.2.f  y  8.2.h  DE  LA   CONVENCIÓN</w:t>
        <w:br/>
        <w:t>AMERICANA), EN RELACIÓN CON el ARTÍCULO 1.1  63</w:t>
        <w:br/>
        <w:t>A)    Derecho a la igualdad ante la ley (artículo 24  de  la  Convención)  y</w:t>
        <w:br/>
        <w:t>derecho a ser juzgado por un juez o tribunal imparcial (artículo 8.1  de  la</w:t>
        <w:br/>
        <w:t>Convención), en relación con el artículo 1.1 de la Convención      65</w:t>
        <w:br/>
        <w:t>1.    Argumentos de la Comisión y de las partes   65</w:t>
        <w:br/>
        <w:t>2.    Consideraciones de la Corte 68</w:t>
        <w:br/>
        <w:t>B)    Derecho de la defensa a interrogar a los testigos (artículo  8.2.f  de</w:t>
        <w:br/>
        <w:t>la Convención) respecto de los procesos penales  contra  los  señores  Norín</w:t>
        <w:br/>
        <w:t>Catrimán, Pichún Paillalao y Ancalaf Llaupe  81</w:t>
        <w:br/>
        <w:t>1.    Hechos pertinentes    81</w:t>
        <w:br/>
        <w:t>2.    Argumentos de la Comisión y de las partes   83</w:t>
        <w:br/>
        <w:t>3.    Consideraciones de la Corte 85</w:t>
        <w:br/>
        <w:t>C)    Derecho de recurrir del fallo penal condenatorio ante juez o  tribunal</w:t>
        <w:br/>
        <w:t>superior  (artículo  8.2.h  de  la  Convención),   en   relación   con   las</w:t>
        <w:br/>
        <w:t>obligaciones de los artículos 1.1 y 2 de  dicho  tratado,  respecto  de  los</w:t>
        <w:br/>
        <w:t>señores  Segundo  Aniceto  Norín   Catrimán,   Pascual   Huentequeo   Pichún</w:t>
        <w:br/>
        <w:t>Paillalao, Juan Patricio Marileo Saravia, Florencio Jaime  Marileo  Saravia,</w:t>
        <w:br/>
        <w:t>José Benicio Huenchunao Mariñán, Juan Ciriaco Millacheo Licán  y  la  señora</w:t>
        <w:br/>
        <w:t>Patricia Roxana Troncoso Robles   90</w:t>
        <w:br/>
        <w:t>1.    Argumentos de la Comisión y de las partes   90</w:t>
        <w:br/>
        <w:t>2.    Consideraciones de la Corte 92</w:t>
        <w:br/>
        <w:t>3.    Deber de Adoptar Disposiciones de Derecho Interno 100</w:t>
        <w:br/>
        <w:t>VII.3 – DERECHOS A LA LIBERTAD PERSONAL  Y  A  LA  PRESUNCIÓN  de  INOCENCIA</w:t>
        <w:br/>
        <w:t>(artículos 7.1, 7.3, 7.5 y 8.2 De la Convención Americana)   103</w:t>
        <w:br/>
        <w:t>A)    Argumentos de la Comisión y de las partes   103</w:t>
        <w:br/>
        <w:t>B)    Marco normativo interno     104</w:t>
        <w:br/>
        <w:t>C)    Consideraciones de la Corte 107</w:t>
        <w:br/>
        <w:t>1. Consideraciones generales sobre libertad personal, prisión  preventiva  y</w:t>
        <w:br/>
        <w:t>presunción de inocencia                108</w:t>
        <w:br/>
        <w:t>2.    Examen de las alegadas violaciones     111</w:t>
        <w:br/>
        <w:t>3. Alegado incumplimiento de la obligación consagrada en el  artículo  2  de</w:t>
        <w:br/>
        <w:t>la Convención Americana (Deber de adecuar el derecho interno)      121</w:t>
        <w:br/>
        <w:t>VII.4 – libertad  de  pensamiento  y  de  expresión,  derechos  políticos  y</w:t>
        <w:br/>
        <w:t>derechos  a  la  Integridad  Personal  y  a  la  protección  de  la  Familia</w:t>
        <w:br/>
        <w:t>(artículos 13, 23, 5.1 y 17 de la Convención Americana) 123</w:t>
        <w:br/>
        <w:t>A)    Argumentos de la Comisión y de las partes   123</w:t>
        <w:br/>
        <w:t>B)    Consideraciones de la Corte 125</w:t>
        <w:br/>
        <w:t>1.    Derecho a la libertad de pensamiento y de expresión    125</w:t>
        <w:br/>
        <w:t>2.    Derechos políticos    127</w:t>
        <w:br/>
        <w:t>3.    Derecho a la integridad personal 129</w:t>
        <w:br/>
        <w:t>4.    Protección a la familia     132</w:t>
        <w:br/>
        <w:t>VIII – REPARACIONES    135</w:t>
        <w:br/>
        <w:t>A)    Parte Lesionada  136</w:t>
        <w:br/>
        <w:t>B)    Medidas de restitución, rehabilitación, satisfacción  y  garantías  de</w:t>
        <w:br/>
        <w:t>no repetición    136</w:t>
        <w:br/>
        <w:t>1.     Medida  de  restitución:  dejar  sin  efecto  las  condenas   penales</w:t>
        <w:br/>
        <w:t>impuestas a las víctimas    136</w:t>
        <w:br/>
        <w:t>2.    Medidas de rehabilitación: atención médica y psicológica     138</w:t>
        <w:br/>
        <w:t>3.    Medidas de satisfacción     139</w:t>
        <w:br/>
        <w:t xml:space="preserve">  4.  Garantías  de  no  repetición:  adecuación  del  derecho  interno  en</w:t>
        <w:br/>
        <w:t xml:space="preserve">  relación con el derecho de la defensa a interrogar testigos      140</w:t>
        <w:br/>
        <w:t>C)     Indemnizaciones  compensatorias  por  daño  material   e   inmaterial</w:t>
        <w:br/>
        <w:t>141</w:t>
        <w:br/>
        <w:t>D)    Costas y gastos  145</w:t>
        <w:br/>
        <w:t>E)    Otras medidas de reparación solicitadas     147</w:t>
        <w:br/>
        <w:t>F)    Reintegro de los gastos al  Fondo  de  Asistencia  Legal  de  Víctimas</w:t>
        <w:br/>
        <w:t>150</w:t>
        <w:br/>
        <w:t>G)    Modalidad de cumplimiento de los pagos 150</w:t>
        <w:br/>
        <w:br/>
        <w:br/>
        <w:br/>
        <w:br/>
        <w:br/>
        <w:t>I -Introducción de la Causa y OBJETO DE LA CONTROVERSIA</w:t>
        <w:br/>
        <w:br/>
        <w:t>EL CASO SOMETIDO A LA CORTE. - EL 7 DE AGOSTO DE 2011, DE CONFORMIDAD  CON</w:t>
        <w:br/>
        <w:t>LO DISPUESTO EN LOS ARTÍCULOS 51 Y 61 DE  LA  CONVENCIÓN  AMERICANA  Y  EL</w:t>
        <w:br/>
        <w:t>ARTÍCULO 35 DEL REGLAMENTO DE LA  CORTE,  LA  COMISIÓN  INTERAMERICANA  DE</w:t>
        <w:br/>
        <w:t>DERECHOS  HUMANOS  (EN  ADELANTE  “LA  COMISIÓN  INTERAMERICANA”   O   “LA</w:t>
        <w:br/>
        <w:t>COMISIÓN”) SOMETIÓ A LA JURISDICCIÓN DE LA CORTE  INTERAMERICANA  EL  CASO</w:t>
        <w:br/>
        <w:t>“SEGUNDO ANICETO NORÍN CATRIMÁN, JUAN  PATRICIO  MARILEO  SARAVIA,  VÍCTOR</w:t>
        <w:br/>
        <w:t>ANCALAF LLAUPE Y OTROS (LONKOS[2],  DIRIGENTES  Y  ACTIVISTAS  DEL  PUEBLO</w:t>
        <w:br/>
        <w:t>INDÍGENA MAPUCHE) RESPECTO DE LA REPÚBLICA DE  CHILE”  (EN  ADELANTE,  “EL</w:t>
        <w:br/>
        <w:t>ESTADO” O “CHILE”). SEGÚN LA COMISIÓN, EL CASO SE  REFIERE  A  LA  ALEGADA</w:t>
        <w:br/>
        <w:t>“VIOLACIÓN DE LOS DERECHOS CONSAGRADOS EN LOS ARTÍCULOS 8.1,  8.2,  8.2.F,</w:t>
        <w:br/>
        <w:t>8.2.H, 9, 13, 23 Y 24 DE LA CONVENCIÓN AMERICANA SOBRE  DERECHOS  HUMANOS,</w:t>
        <w:br/>
        <w:t>EN RELACIÓN CON LAS OBLIGACIONES ESTABLECIDAS EN LOS ARTÍCULOS 1.1 Y 2  DE</w:t>
        <w:br/>
        <w:t>DICHO INSTRUMENTO, EN PERJUICIO DE SEGUNDO ANICETO NORÍN CATRIMÁN, PASCUAL</w:t>
        <w:br/>
        <w:t>HUENTEQUEO PICHÚN PAILLALAO, FLORENCIO JAIME MARILEO SARAVIA, JOSÉ BENICIO</w:t>
        <w:br/>
        <w:t>HUENCHUNAO MARIÑÁN, JUAN PATRICIO MARILEO SARAVIA, JUAN CIRIACO  MILLACHEO</w:t>
        <w:br/>
        <w:t>LICÁN, PATRICIA ROXANA TRONCOSO ROBLES Y  VÍCTOR  MANUEL  ANCALAF  LLAUPE,</w:t>
        <w:br/>
        <w:t>DEBIDO A SU PROCESAMIENTO Y CONDENA POR DELITOS TERRORISTAS, EN APLICACIÓN</w:t>
        <w:br/>
        <w:t>DE UNA NORMATIVA PENAL CONTRARIA AL PRINCIPIO DE LEGALIDAD, CON UNA  SERIE</w:t>
        <w:br/>
        <w:t>DE  IRREGULARIDADES  QUE  AFECTARON  EL  DEBIDO  PROCESO  Y   TOMANDO   EN</w:t>
        <w:br/>
        <w:t>CONSIDERACIÓN SU ORIGEN ÉTNICO DE MANERA INJUSTIFICADA Y DISCRIMINATORIA”.</w:t>
        <w:br/>
        <w:t>SEGÚN LA COMISIÓN, EL CASO SE INSERTA DENTRO DE “UN RECONOCIDO CONTEXTO DE</w:t>
        <w:br/>
        <w:t>APLICACIÓN SELECTIVA DE LA  LEGISLACIÓN  ANTITERRORISTA  EN  PERJUICIO  DE</w:t>
        <w:br/>
        <w:t>MIEMBROS DEL PUEBLO INDÍGENA MAPUCHE EN CHILE”.</w:t>
        <w:br/>
        <w:br/>
        <w:t>Trámite ante la Comisión. – El trámite ante la Comisión fue el siguiente:</w:t>
        <w:br/>
        <w:br/>
        <w:t xml:space="preserve">     a) Peticiones. – El presente caso comprende cuatro peticiones[3] que,</w:t>
        <w:br/>
        <w:t xml:space="preserve">        por solicitud expresa del Estado, fueron resueltas por la Comisión</w:t>
        <w:br/>
        <w:t xml:space="preserve">        de manera conjunta  en  el  Informe  de  Fondo  176/10[4].  Dichas</w:t>
        <w:br/>
        <w:t xml:space="preserve">        peticiones fueron las siguientes:</w:t>
        <w:br/>
        <w:br/>
        <w:t>0. Petición presentada el 15 de agosto de 2003 por Segundo  Aniceto  Norín</w:t>
        <w:br/>
        <w:t xml:space="preserve"> Catrimán, representado por los abogados Jaime Madariaga  De  la  Barra  y</w:t>
        <w:br/>
        <w:t xml:space="preserve"> Rodrigo Lillo Vera (Caso 12.576 Petición No. 619/03).</w:t>
        <w:br/>
        <w:br/>
        <w:t>0.  Petición  presentada  el  mismo  día  por  Pascual  Huentequeo  Pichún</w:t>
        <w:br/>
        <w:t xml:space="preserve"> Paillalao (señalada con  iguales  números  de  caso  y  petición  que  la</w:t>
        <w:br/>
        <w:t xml:space="preserve"> anterior).</w:t>
        <w:br/>
        <w:br/>
        <w:t>0. Petición presentada el 13 de abril de 2005 por  Juan  Patricio  Marileo</w:t>
        <w:br/>
        <w:t xml:space="preserve"> Saravia,  Florencio  Jaime  Marileo  Saravia,  José  Benicio   Huenchunao</w:t>
        <w:br/>
        <w:t xml:space="preserve"> Mariñán, Juan Ciriaco Millacheo Licán y Patricia Roxana  Troncoso  Robles</w:t>
        <w:br/>
        <w:t xml:space="preserve"> (Caso 12.611 Petición No. 429/05).</w:t>
        <w:br/>
        <w:br/>
        <w:t>0. Petición presentada el 20 de mayo de 2005 por 69 dirigentes del  Pueblo</w:t>
        <w:br/>
        <w:t xml:space="preserve"> indígena Mapuche y por los abogados Ariel León Bacian, Sergio  Fuenzalida</w:t>
        <w:br/>
        <w:t xml:space="preserve"> Bascuñán y José  Alywin  Oyarzún,  en  representación  de  Víctor  Manuel</w:t>
        <w:br/>
        <w:t xml:space="preserve"> Ancalaf Llaupe (Caso 12.612, Petición No. 581/05).</w:t>
        <w:br/>
        <w:br/>
        <w:t xml:space="preserve">     b) Informes de Admisibilidad. – Los días 21 de octubre de 2006 y 2 de</w:t>
        <w:br/>
        <w:t xml:space="preserve">        mayo de 2007 la Comisión aprobó los Informes de Admisibilidad  No.</w:t>
        <w:br/>
        <w:t xml:space="preserve">        89/06 (Petición No. 619/03), No. 32/07 (Petición No. 429/05) y No.</w:t>
        <w:br/>
        <w:t xml:space="preserve">        33/07 (Petición No. 581/05),  en  los  cuales  determinó  que  era</w:t>
        <w:br/>
        <w:t xml:space="preserve">        competente  para  examinar  los  reclamos  presentados   por   los</w:t>
        <w:br/>
        <w:t xml:space="preserve">        peticionarios sobre las presuntas violaciones de los artículos  8,</w:t>
        <w:br/>
        <w:t xml:space="preserve">        9 y  24  de  la  Convención,  en  relación  con  las  obligaciones</w:t>
        <w:br/>
        <w:t xml:space="preserve">        generales  consagradas  en  los  artículos  1.1  y  2   de   dicho</w:t>
        <w:br/>
        <w:t xml:space="preserve">        instrumento, y que las peticiones eran admisibles por  encontrarse</w:t>
        <w:br/>
        <w:t xml:space="preserve">        conformes con los requisitos establecidos en los artículos 46 y 47</w:t>
        <w:br/>
        <w:t xml:space="preserve">        de la Convención[5].</w:t>
        <w:br/>
        <w:br/>
        <w:t xml:space="preserve">     c) Informe de Fondo.  -  En  los  términos  del  artículo  50  de  la</w:t>
        <w:br/>
        <w:t xml:space="preserve">        Convención, el 5 de  noviembre  de  2010  la  Comisión  emitió  el</w:t>
        <w:br/>
        <w:t xml:space="preserve">        Informe de Fondo No. 176/10 (en adelante también  “el  Informe  de</w:t>
        <w:br/>
        <w:t xml:space="preserve">        Fondo” o “el Informe No. 176/10”)[6], en el cual llegó a una serie</w:t>
        <w:br/>
        <w:t xml:space="preserve">        de conclusiones y formuló varias recomendaciones a Chile:</w:t>
        <w:br/>
        <w:br/>
        <w:t xml:space="preserve">      • Conclusiones.- La Comisión concluyó que el Estado  era  responsable</w:t>
        <w:br/>
        <w:t xml:space="preserve">        por la violación de  los  siguientes  derechos  consagrados  en  la</w:t>
        <w:br/>
        <w:t xml:space="preserve">        Convención Americana:</w:t>
        <w:br/>
        <w:br/>
        <w:t>i) “el principio de legalidad consagrado en el artículo 9 de la Convención</w:t>
        <w:br/>
        <w:t>Americana, en relación con las obligaciones establecidas en los  artículos</w:t>
        <w:br/>
        <w:t>1.1 y 2 del  mismo  instrumento,  en  perjuicio  de  [las  ocho  presuntas</w:t>
        <w:br/>
        <w:t>víctimas del presente caso]”;</w:t>
        <w:br/>
        <w:br/>
        <w:t>ii) “a la igualdad ante la ley y  no  discriminación,  establecido  en  el</w:t>
        <w:br/>
        <w:t>artículo 24 de la Convención Americana, en relación con  el  artículo  1.1</w:t>
        <w:br/>
        <w:t>del mismo instrumento, en perjuicio de [las ocho  presuntas  víctimas  del</w:t>
        <w:br/>
        <w:t>presente caso]”;</w:t>
        <w:br/>
        <w:br/>
        <w:t>iii) “a la libertad de expresión y los derechos políticos establecidos  en</w:t>
        <w:br/>
        <w:t>los artículos 13 y 23 de la Convención  Americana,  en  relación  con  las</w:t>
        <w:br/>
        <w:t>obligaciones consagradas en el artículo  1.1  del  mismo  instrumento,  en</w:t>
        <w:br/>
        <w:t>perjuicio de [las ocho presuntas víctimas del presente caso]”;</w:t>
        <w:br/>
        <w:br/>
        <w:t>iv) “el principio de responsabilidad  penal  individual  y  presunción  de</w:t>
        <w:br/>
        <w:t>inocencia, bajo los artículos 8.1, 8.2 y 9 de la Convención Americana,  en</w:t>
        <w:br/>
        <w:t>relación con el artículo 1.1 del mismo instrumento, en perjuicio  de  [las</w:t>
        <w:br/>
        <w:t>ocho presuntas víctimas del presente caso]”;</w:t>
        <w:br/>
        <w:br/>
        <w:t>v) “el derecho de defensa de los Lonkos Aniceto Norín Catrimán  y  Pascual</w:t>
        <w:br/>
        <w:t>Pichún, y del Werkén Víctor Ancalaf Llaupe, específicamente su  derecho  a</w:t>
        <w:br/>
        <w:t>interrogar los testigos presentes en el tribunal bajo el artículo 8.2.f de</w:t>
        <w:br/>
        <w:t>la Convención Americana, en relación con las obligaciones establecidas  en</w:t>
        <w:br/>
        <w:t>los artículos 1.1 y 2 del mismo instrumento”;</w:t>
        <w:br/>
        <w:br/>
        <w:t>vi) “el derecho a recurrir del fallo consagrado en el artículo 8.2  h)  de</w:t>
        <w:br/>
        <w:t>la Convención Americana, en relación con las obligaciones establecidas  en</w:t>
        <w:br/>
        <w:t>los artículos 1.1 y 2 del mismo instrumento, en  perjuicio  de  [las  ocho</w:t>
        <w:br/>
        <w:t>presuntas víctimas del presente caso]”[7];</w:t>
        <w:br/>
        <w:br/>
        <w:t>vii) “el derecho a un juez imparcial consagrado en el artículo 8.1  de  la</w:t>
        <w:br/>
        <w:t>Convención en relación con el  artículo  1.1  del  mismo  instrumento,  en</w:t>
        <w:br/>
        <w:t>perjuicio de [las ocho presuntas víctimas del presente caso]”, y</w:t>
        <w:br/>
        <w:br/>
        <w:t>viii) “[l]as violaciones  de  los  derechos  humanos  consagrados  en  los</w:t>
        <w:br/>
        <w:t>artículos 8, 9, 24, 13 y 23 tuvieron un  impacto  consecuencial  sobre  la</w:t>
        <w:br/>
        <w:t>integridad sociocultural del pueblo Mapuche como un todo”.</w:t>
        <w:br/>
        <w:br/>
        <w:t>Adicionalmente, la Comisión estableció que “Chile no violó los derechos  a</w:t>
        <w:br/>
        <w:t>un  juez  competente  e  independiente,  ni  la   prohibición   de   doble</w:t>
        <w:br/>
        <w:t>enjuiciamiento penal, consagrados en  los  artículos  8.1  y  8.4  [de  la</w:t>
        <w:br/>
        <w:t>Convención Americana] respectivamente”.</w:t>
        <w:br/>
        <w:br/>
        <w:t>La Comisión determinó que las presuntas víctimas eran  las  ocho  personas</w:t>
        <w:br/>
        <w:t>siguientes: Segundo Aniceto  Norín  Catrimán,  Pascual  Huentequeo  Pichún</w:t>
        <w:br/>
        <w:t>Paillalao,  Florencio  Jaime  Marileo  Saravia,  José  Benicio  Huenchunao</w:t>
        <w:br/>
        <w:t>Mariñán, Juan Patricio Marileo  Saravia,  Juan  Ciriaco  Millacheo  Licán,</w:t>
        <w:br/>
        <w:t>Patricia Roxana Troncoso Robles y Víctor Manuel Ancalaf Llaupe.</w:t>
        <w:br/>
        <w:br/>
        <w:t xml:space="preserve">      •  Recomendaciones.  La  Comisión  hizo  al  Estado  las   siguientes</w:t>
        <w:br/>
        <w:t xml:space="preserve">        recomendaciones:</w:t>
        <w:br/>
        <w:br/>
        <w:t xml:space="preserve">              i) “Eliminar los  efectos  de  las  condenas  por  terrorismo</w:t>
        <w:br/>
        <w:t xml:space="preserve">                 impuestas a [las  ocho  presuntas  víctimas  del  presente</w:t>
        <w:br/>
        <w:t xml:space="preserve">                 caso]”;</w:t>
        <w:br/>
        <w:br/>
        <w:t xml:space="preserve">             ii) “[s]i las [presuntas]  víctimas  así  lo  desean,  deberán</w:t>
        <w:br/>
        <w:t xml:space="preserve">                 contar con la posibilidad de que su condena sea  revisada,</w:t>
        <w:br/>
        <w:t xml:space="preserve">                 a través de un  procedimiento  que  se  lleve  a  cabo  de</w:t>
        <w:br/>
        <w:t xml:space="preserve">                 conformidad con el principio de legalidad, la  prohibición</w:t>
        <w:br/>
        <w:t xml:space="preserve">                 de discriminación y las garantías del debido  proceso,  en</w:t>
        <w:br/>
        <w:t xml:space="preserve">                 los términos descritos en el […] [I]nforme [de Fondo]”;</w:t>
        <w:br/>
        <w:br/>
        <w:t xml:space="preserve">            iii) “[r]eparar a las [presuntas] víctimas tanto en el  aspecto</w:t>
        <w:br/>
        <w:t xml:space="preserve">                 material como moral por las violaciones declaradas  en  el</w:t>
        <w:br/>
        <w:t xml:space="preserve">                 presente informe”;</w:t>
        <w:br/>
        <w:br/>
        <w:t xml:space="preserve">             iv) “[a]decuar la legislación antiterrorista consagrada en  la</w:t>
        <w:br/>
        <w:t xml:space="preserve">                 Ley 18.314, de manera que sea compatible con el  principio</w:t>
        <w:br/>
        <w:t xml:space="preserve">                 de legalidad establecido en el artículo 9 de la Convención</w:t>
        <w:br/>
        <w:t xml:space="preserve">                 Americana”;</w:t>
        <w:br/>
        <w:br/>
        <w:t xml:space="preserve">              v) “[a]decuar  la  legislación  procesal  penal  interna,  de</w:t>
        <w:br/>
        <w:t xml:space="preserve">                 manera que sea compatible con los derechos consagrados  en</w:t>
        <w:br/>
        <w:t xml:space="preserve">                 los artículos 8.2 f) y 8.2 h) de la Convención Americana”,</w:t>
        <w:br/>
        <w:t xml:space="preserve">                 y</w:t>
        <w:br/>
        <w:br/>
        <w:t xml:space="preserve">             vi) “Adoptar medidas de no repetición, para erradicar  el  uso</w:t>
        <w:br/>
        <w:t xml:space="preserve">                 de prejuicios  discriminatorios  con  base  en  el  origen</w:t>
        <w:br/>
        <w:t xml:space="preserve">                 étnico en el ejercicio del poder público y, en particular,</w:t>
        <w:br/>
        <w:t xml:space="preserve">                 en la administración de justicia”.</w:t>
        <w:br/>
        <w:br/>
        <w:t xml:space="preserve">     d) Notificación al Estado. – El 7 de diciembre de 2010,  la  Comisión</w:t>
        <w:br/>
        <w:t xml:space="preserve">        notificó al Estado el Informe de Fondo y le solicitó que informara</w:t>
        <w:br/>
        <w:t xml:space="preserve">        sobre el cumplimiento de las recomendaciones dentro de un plazo de</w:t>
        <w:br/>
        <w:t xml:space="preserve">        dos meses, que a solicitud de Chile fue  prorrogado  por  un  mes,</w:t>
        <w:br/>
        <w:t xml:space="preserve">        hasta el 1 de abril de 2011. En esta fecha el Estado  presentó  un</w:t>
        <w:br/>
        <w:t xml:space="preserve">        informe sobre  las  medidas  adoptadas  para  dar  cumplimiento  a</w:t>
        <w:br/>
        <w:t xml:space="preserve">        algunas de las  recomendaciones  allí  formuladas  y  controvirtió</w:t>
        <w:br/>
        <w:t xml:space="preserve">        ciertas conclusiones del Informe de Fondo. El 7 de abril  de  2011</w:t>
        <w:br/>
        <w:t xml:space="preserve">        Chile solicitó una nueva prórroga, que la  Comisión  concedió  por</w:t>
        <w:br/>
        <w:t xml:space="preserve">        cuatro meses. El 7 de julio de 2011 el Estado presentó un  informe</w:t>
        <w:br/>
        <w:t xml:space="preserve">        y el 5 de agosto de 2011 presentó “un nuevo informe reiterando, en</w:t>
        <w:br/>
        <w:t xml:space="preserve">        lo sustantivo, su informe de 7 de julio de 2011”.</w:t>
        <w:br/>
        <w:br/>
        <w:t xml:space="preserve">     e) Sometimiento a la Corte. – El 7 de  agosto  de  2011  la  Comisión</w:t>
        <w:br/>
        <w:t xml:space="preserve">        sometió a la jurisdicción de la Corte Interamericana la  totalidad</w:t>
        <w:br/>
        <w:t xml:space="preserve">        de los hechos y violaciones de derechos humanos  descritos  en  el</w:t>
        <w:br/>
        <w:t xml:space="preserve">        Informe de Fondo “por la necesidad de obtención de  justicia  para</w:t>
        <w:br/>
        <w:t xml:space="preserve">        las  [presuntas]  víctimas   ante   el   incumplimiento   de   las</w:t>
        <w:br/>
        <w:t xml:space="preserve">        recomendaciones por  parte  del  Estado  de  Chile”.  La  Comisión</w:t>
        <w:br/>
        <w:t xml:space="preserve">        designó como  delegados  a  la  Comisionada  Dinah  Shelton  y  al</w:t>
        <w:br/>
        <w:t xml:space="preserve">        entonces Secretario Ejecutivo Santiago A. Canton, y  designó  como</w:t>
        <w:br/>
        <w:t xml:space="preserve">        asesoras y asesor legales a  las  señoras  Elizabeth  Abi-Mershed,</w:t>
        <w:br/>
        <w:t xml:space="preserve">        Secretaria  Ejecutiva  Adjunta,  Silvia  Serrano  Guzmán  y  María</w:t>
        <w:br/>
        <w:t xml:space="preserve">        Claudia Pulido y  al  señor  Federico  Guzmán  Duque,  abogadas  y</w:t>
        <w:br/>
        <w:t xml:space="preserve">        abogado de la Secretaría Ejecutiva.  La  Comisión  indicó  quiénes</w:t>
        <w:br/>
        <w:t xml:space="preserve">        eran los representantes de las ocho presuntas  víctimas  y  aportó</w:t>
        <w:br/>
        <w:t xml:space="preserve">        los  respectivos  poderes  de  representación  y  referencias   de</w:t>
        <w:br/>
        <w:t xml:space="preserve">        contacto[8].</w:t>
        <w:br/>
        <w:br/>
        <w:t>Solicitud de la Comisión Interamericana. – Fundándose en lo  anterior,  la</w:t>
        <w:br/>
        <w:t>Comisión  Interamericana   solicitó   al   Tribunal   que   declarara   la</w:t>
        <w:br/>
        <w:t>responsabilidad internacional de Chile por las  violaciones  indicadas  en</w:t>
        <w:br/>
        <w:t>las referidas conclusiones  de  su  Informe  de  Fondo  (supra  párr.  2).</w:t>
        <w:br/>
        <w:t>Adicionalmente, solicitó al Tribunal que ordenara al  Estado  determinadas</w:t>
        <w:br/>
        <w:t>medidas de reparación.</w:t>
        <w:br/>
        <w:br/>
        <w:br/>
        <w:br/>
        <w:t>II – PROCEDIMIENTO ANTE LA CORTE</w:t>
        <w:br/>
        <w:br/>
        <w:t>DESIGNACIÓN DE DOS INTERVINIENTES COMUNES DE  LOS  REPRESENTANTES  DE  LAS</w:t>
        <w:br/>
        <w:t>PRESUNTAS VÍCTIMAS. - LOS REPRESENTANTES DE LAS OCHO PRESUNTAS VÍCTIMAS NO</w:t>
        <w:br/>
        <w:t>LLEGARON A UN ACUERDO SOBRE LA DESIGNACIÓN DE UN INTERVINIENTE  COMÚN.  AL</w:t>
        <w:br/>
        <w:t>RESPECTO, LA CORTE AUTORIZÓ LA DESIGNACIÓN  DE  MÁS  DE  UN  INTERVINIENTE</w:t>
        <w:br/>
        <w:t>COMÚN,  EN  APLICACIÓN  DEL  ARTÍCULO   25.2   DE   SU   REGLAMENTO.   LOS</w:t>
        <w:br/>
        <w:t>REPRESENTANTES COMUNICARON QUE EL CENTRO POR  LA  JUSTICIA  Y  EL  DERECHO</w:t>
        <w:br/>
        <w:t>INTERNACIONAL (EN ADELANTE  “CEJIL”)  Y  LA  FEDERACIÓN  INTERNACIONAL  DE</w:t>
        <w:br/>
        <w:t>DERECHOS HUMANOS (EN ADELANTE LA  “FIDH”)  ACTUARÍAN  COMO  INTERVINIENTES</w:t>
        <w:br/>
        <w:t>COMUNES EN REPRESENTACIÓN DE TODAS LAS PRESUNTAS VÍCTIMAS[9].</w:t>
        <w:br/>
        <w:br/>
        <w:t>Notificación al Estado y a los representantes. – El sometimiento del  caso</w:t>
        <w:br/>
        <w:t>por parte de la Comisión fue notificado por la Corte al Estado  el  28  de</w:t>
        <w:br/>
        <w:t>octubre de 2011 y a los dos intervinientes comunes (CEJIL y la FIDH) el 31</w:t>
        <w:br/>
        <w:t>de octubre de 2011.</w:t>
        <w:br/>
        <w:br/>
        <w:t>El 30 de diciembre de 2011 la señora Ylenia Hartog presentó una  solicitud</w:t>
        <w:br/>
        <w:t>para participar como tercera interviniente común y para que se le otorgara</w:t>
        <w:br/>
        <w:t>un nuevo plazo para presentar un  escrito  de  solicitudes,  argumentos  y</w:t>
        <w:br/>
        <w:t>pruebas. La  Corte  Interamericana  decidió  denegar  dichas  solicitudes,</w:t>
        <w:br/>
        <w:t>tomando en cuenta el momento  procesal  en  que  fueron  presentadas,  con</w:t>
        <w:br/>
        <w:t>posterioridad a la notificación  del  sometimiento  del  caso  a  los  dos</w:t>
        <w:br/>
        <w:t>intervinientes comunes designados y faltando un día  para  el  vencimiento</w:t>
        <w:br/>
        <w:t>del plazo para que los intervinientes comunes presentaran los escritos  de</w:t>
        <w:br/>
        <w:t>solicitudes y argumentos [10].</w:t>
        <w:br/>
        <w:br/>
        <w:t>Escrito de solicitudes,  argumentos  y  pruebas  de  CEJIL.  –  El  30  de</w:t>
        <w:br/>
        <w:t>diciembre de 2011 CEJIL, interviniente común de los representantes de  las</w:t>
        <w:br/>
        <w:t>presuntas víctimas, presentó ante la  Corte  su  escrito  de  solicitudes,</w:t>
        <w:br/>
        <w:t>argumentos y pruebas (en adelante el “escrito de solicitudes y  argumentos</w:t>
        <w:br/>
        <w:t>de CEJIL”), conforme al artículo 40 del  Reglamento  de  la  Corte.  CEJIL</w:t>
        <w:br/>
        <w:t>coincidió sustancialmente con lo alegado  por  la  Comisión,  solicitó  al</w:t>
        <w:br/>
        <w:t>Tribunal que declarara la responsabilidad internacional del Estado por  la</w:t>
        <w:br/>
        <w:t>alegada violación de los  mismos  artículos  de  la  Convención  Americana</w:t>
        <w:br/>
        <w:t>señalados por la Comisión Interamericana, y agregó que Chile también había</w:t>
        <w:br/>
        <w:t>violado los  derechos  contenidos  en  los  artículos  5,  8.1  (deber  de</w:t>
        <w:br/>
        <w:t>motivación), 8.2.c, 8.2.d,  8.5  y  17  de  la  Convención  Americana,  en</w:t>
        <w:br/>
        <w:t>relación con el artículo 1.1 del mismo instrumento, y  los  contenidos  en</w:t>
        <w:br/>
        <w:t>los artículos 7.1, 7.3, 7.5, en relación con “el  principio  de  inocencia</w:t>
        <w:br/>
        <w:t>[artículo 8.2]” y los artículos 1.1  y  2  del  referido  instrumento,  en</w:t>
        <w:br/>
        <w:t>perjuicio del señor Víctor Manuel Ancalaf Llaupe. CEJIL  sostuvo  asimismo</w:t>
        <w:br/>
        <w:t>que la violación de los derechos contenidos en los artículos 5 y 17 de  la</w:t>
        <w:br/>
        <w:t>Convención había sido también en perjuicio  de  “[la]  esposa  [del  señor</w:t>
        <w:br/>
        <w:t>Ancalaf Llaupe, señora] Karina Prado y sus 5 hijos/as”, quienes no  fueron</w:t>
        <w:br/>
        <w:t>incluidos por la Comisión como presuntas víctimas en su Informe de  Fondo.</w:t>
        <w:br/>
        <w:t>En consecuencia, requirió a la Corte  que  ordenara  diversas  medidas  de</w:t>
        <w:br/>
        <w:t>reparación, así como el pago  de  costas  y  gastos.  Asimismo,  en  dicho</w:t>
        <w:br/>
        <w:t>escrito presentó la solicitud de la presunta víctima Ancalaf  Llaupe  para</w:t>
        <w:br/>
        <w:t>acogerse  al  Fondo  de  Asistencia  Legal  de  Víctimas   de   la   Corte</w:t>
        <w:br/>
        <w:t>Interamericana (en adelante “el Fondo de Asistencia de la Corte”).</w:t>
        <w:br/>
        <w:br/>
        <w:t>Escrito de solicitudes, argumentos y pruebas  de  la  FIDH.  –  El  31  de</w:t>
        <w:br/>
        <w:t>diciembre de 2011 la FIDH, interviniente común de  los  representantes  de</w:t>
        <w:br/>
        <w:t>las presuntas víctimas, presentó ante la Corte su escrito de  solicitudes,</w:t>
        <w:br/>
        <w:t>argumentos y pruebas (en adelante el “escrito de solicitudes y  argumentos</w:t>
        <w:br/>
        <w:t>de la FIDH”). La FIDH coincidió sustancialmente  con  lo  alegado  por  la</w:t>
        <w:br/>
        <w:t>Comisión,  solicitó  al  Tribunal  que  se  declare   la   responsabilidad</w:t>
        <w:br/>
        <w:t>internacional del Estado por la alegada violación de los mismos  artículos</w:t>
        <w:br/>
        <w:t>de la Convención Americana señalados por  la  Comisión  Interamericana,  y</w:t>
        <w:br/>
        <w:t>agregó que Chile también habría violado los  derechos  contenidos  en  los</w:t>
        <w:br/>
        <w:t>artículos 5 y 7 de la Convención Americana, en relación  con  el  artículo</w:t>
        <w:br/>
        <w:t>1.1 del mismo instrumento, en perjuicio de  los  señores  Segundo  Aniceto</w:t>
        <w:br/>
        <w:t>Norín  Catrimán,  Pascual  Huentequeo  Pichún  Paillalao,   Juan   Ciriaco</w:t>
        <w:br/>
        <w:t>Millacheo Licán, Juan Patricio Marileo Saravia,  Florencio  Jaime  Marileo</w:t>
        <w:br/>
        <w:t>Saravia y José Benicio Huenchunao Mariñán. La FIDH sostuvo, asimismo,  que</w:t>
        <w:br/>
        <w:t>la violación de los derechos  contenidos  en  el  artículo  5  había  sido</w:t>
        <w:br/>
        <w:t>también en perjuicio de los familiares de las presuntas víctimas,  quienes</w:t>
        <w:br/>
        <w:t>no  fueron  incluidos  por  la  Comisión  en  su  Informe  de  Fondo.   En</w:t>
        <w:br/>
        <w:t>consecuencia,  requirió  a  la  Corte  que  ordene  diversas  medidas   de</w:t>
        <w:br/>
        <w:t>reparación, así como el pago de costas y gastos. En dicha fecha,  la  FIDH</w:t>
        <w:br/>
        <w:t>también remitió un escrito por medio del cual presentó la solicitud de las</w:t>
        <w:br/>
        <w:t>presuntas víctimas Pichún Paillalao y Jaime Marileo Saravia para  acogerse</w:t>
        <w:br/>
        <w:t>al Fondo de Asistencia de la Corte.</w:t>
        <w:br/>
        <w:br/>
        <w:t>Acogimiento al Fondo de Asistencia Legal de la Corte. – El 18 de  mayo  de</w:t>
        <w:br/>
        <w:t>2012 el Presidente de la Corte (en adelante “el  Presidente”)  emitió  una</w:t>
        <w:br/>
        <w:t>Resolución[11], mediante la cual declaró procedentes  las  solicitudes  de</w:t>
        <w:br/>
        <w:t>tres presuntas víctimas de  acogerse  al  Fondo  de  Asistencia  Legal  de</w:t>
        <w:br/>
        <w:t>Víctimas (supra párrafos 7 y 8) y realizó determinaciones al respecto.</w:t>
        <w:br/>
        <w:br/>
        <w:t>Escrito de contestación. – El 25 de mayo de 2012 Chile  presentó  ante  la</w:t>
        <w:br/>
        <w:t>Corte su escrito de contestación al sometimiento del caso y  observaciones</w:t>
        <w:br/>
        <w:t>a los escritos de  solicitudes  y  argumentos  (en  adelante  “escrito  de</w:t>
        <w:br/>
        <w:t>contestación”)[12]. En dicho escrito, “rechaz[ó] todas y cada una  de  las</w:t>
        <w:br/>
        <w:t>violaciones a los derechos humanos que se le  imputan  en  el  Informe  de</w:t>
        <w:br/>
        <w:t>Fondo de la Comisión, y en  los  escritos  de  Solicitudes,  Argumentos  y</w:t>
        <w:br/>
        <w:t>Pruebas de los  representantes  de  las  presuntas  víctimas”.  El  Estado</w:t>
        <w:br/>
        <w:t>designó como Agentes al señor Miguel Ángel González Morales, Embajador  de</w:t>
        <w:br/>
        <w:t>la República de Chile ante la República de Costa Rica,  y  al  señor  Juan</w:t>
        <w:br/>
        <w:t>Francisco Galli Basili, y como agentes alternos a los señores Luis  Petit-</w:t>
        <w:br/>
        <w:t>Laurent Baldrich, Jorge Castro Pereira y Alejandro Rojas Flores[13].</w:t>
        <w:br/>
        <w:br/>
        <w:t>Escritos de supuesto “desistimiento”. – El 13 de  septiembre  de  2012  la</w:t>
        <w:br/>
        <w:t>Secretaría comunicó la  decisión  de  la  Corte  de  “no  otorgar  efectos</w:t>
        <w:br/>
        <w:t>jurídicos” a los escritos, recibidos el 19 de junio de 2012, supuestamente</w:t>
        <w:br/>
        <w:t>suscritos el 7 de mayo de 2012 por las presuntas víctimas Segundo  Aniceto</w:t>
        <w:br/>
        <w:t>Norín Catrimán y  Pascual  Huentequeo  Pichún  Paillalao,  en  los  cuales</w:t>
        <w:br/>
        <w:t>estarían comunicando de su “desistimiento de toda acción  relacionada  con</w:t>
        <w:br/>
        <w:t>el presente caso”.  Previo  a  adoptar  esa  decisión,  la  Corte  recibió</w:t>
        <w:br/>
        <w:t>observaciones de dichas  presuntas  víctimas,  sus  representantes  y  del</w:t>
        <w:br/>
        <w:t>Estado,   en   las   cuales   los   representantes   efectuaron   diversos</w:t>
        <w:br/>
        <w:t>cuestionamientos  sobre  la  validez  de  esos  supuestos  documentos   de</w:t>
        <w:br/>
        <w:t>desistimiento y los señores Norín Catrimán y Pichún Paillalao manifestaron</w:t>
        <w:br/>
        <w:t>que no era su voluntad desistir de su calidad  de  presuntas  víctimas  en</w:t>
        <w:br/>
        <w:t>este proceso. La Corte determinó que los señores Norín Catrimán  y  Pichún</w:t>
        <w:br/>
        <w:t>Paillalao seguirían siendo considerandos como presuntas  víctimas  tomando</w:t>
        <w:br/>
        <w:t>en cuenta tales cuestionamientos y otorgando valor primordial a su  última</w:t>
        <w:br/>
        <w:t>manifestación de voluntad de julio  de  2012,  que  permitió  afirmar  con</w:t>
        <w:br/>
        <w:t>certeza que no era  su  voluntad  desistir  de  la  calidad  de  presuntas</w:t>
        <w:br/>
        <w:t>víctimas en este proceso[14].</w:t>
        <w:br/>
        <w:br/>
        <w:t>Fallecimiento de la presunta víctima Pascual Huentequeo Pichún Paillalao.-</w:t>
        <w:br/>
        <w:t>El 31 de marzo de 2013 la FIDH informó a la Corte, entre otras cosas,  que</w:t>
        <w:br/>
        <w:t>el 20 de ese mes ocurrió el fallecimiento  del  señor  Pascual  Huentequeo</w:t>
        <w:br/>
        <w:t>Pichún Paillalao.</w:t>
        <w:br/>
        <w:br/>
        <w:t>Convocatoria a Audiencia.- El 30 de abril de  2013  el  Presidente  de  la</w:t>
        <w:br/>
        <w:t>Corte emitió una Resolución[15], mediante la cual convocó a una  audiencia</w:t>
        <w:br/>
        <w:t>pública a la Comisión Interamericana, a los intervinientes comunes de  los</w:t>
        <w:br/>
        <w:t>representantes y al Estado (infra párr. 15), para  escuchar  los  alegatos</w:t>
        <w:br/>
        <w:t>finales  orales  de  los  intervinientes  comunes  y  del  Estado,  y  las</w:t>
        <w:br/>
        <w:t>observaciones finales  orales  de  la  Comisión,  sobre  el  fondo  y  las</w:t>
        <w:br/>
        <w:t>eventuales reparaciones y costas. Asimismo, se convocó a  declarar  en  la</w:t>
        <w:br/>
        <w:t>audiencia pública a dos presuntas víctimas, dos testigos y  tres  peritos.</w:t>
        <w:br/>
        <w:t>Además, el Presidente precisó el destino y el  objeto  específicos  de  la</w:t>
        <w:br/>
        <w:t>asistencia del Fondo de Asistencia Legal de Víctimas (supra párr.  9).  El</w:t>
        <w:br/>
        <w:t>Presidente también  ordenó  recibir  las  declaraciones  juradas  escritas</w:t>
        <w:br/>
        <w:t>(affidávits) de  cinco  presuntas  víctimas,  dos  de  las  cuales  fueron</w:t>
        <w:br/>
        <w:t>convocadas de oficio por él, así como las declaraciones  juradas  escritas</w:t>
        <w:br/>
        <w:t>(affidávits) de veintinueve testigos y once peritos.</w:t>
        <w:br/>
        <w:br/>
        <w:t>Los días 21 y 22 de mayo de 2013 CEJIL remitió  el  dictamen  pericial  de</w:t>
        <w:br/>
        <w:t>Ruth Vargas Forman con respecto al señor Víctor Manuel Ancalaf Llaupe, así</w:t>
        <w:br/>
        <w:t>como los dictámenes periciales de  Mauricio  Duce  Julio,  Claudio  Fierro</w:t>
        <w:br/>
        <w:t>Morales y Manuel Cancio Meliá, y las declaraciones de los testigos  Matías</w:t>
        <w:br/>
        <w:t>Ancalaf Prado y Karina del Carmen Prado. Los días 22 y 24 de mayo de 2013,</w:t>
        <w:br/>
        <w:t>la FIDH  remitió  las  declaraciones  de  tres  presuntas  víctimas  (Juan</w:t>
        <w:br/>
        <w:t>Patricio Marileo Saravia, Juan Ciriaco  Millacheo  Licán  y  José  Benicio</w:t>
        <w:br/>
        <w:t>Huenchunao Mariñán),  y  de  diecisiete  testigos[16],  y  los  dictámenes</w:t>
        <w:br/>
        <w:t>periciales de Carlos Felimer del Valle Rojas, Fabien Le Bonniec, así  como</w:t>
        <w:br/>
        <w:t>el dictamen pericial de Ruth Vargas Forman con respecto  a  las  presuntas</w:t>
        <w:br/>
        <w:t>víctimas Pascual Huentequeo  Pichún  Paillalao,  Florencio  Jaime  Marileo</w:t>
        <w:br/>
        <w:t>Saravia, José Benicio Huenchunao Mariñán, Juan Patricio Marileo Saravia  y</w:t>
        <w:br/>
        <w:t>Juan Ciriaco Millacheo Licán. El 27 de  mayo  de  2013  la  señora  Ylenia</w:t>
        <w:br/>
        <w:t>Hartog, representante de las  presuntas  víctimas  Segundo  Aniceto  Norín</w:t>
        <w:br/>
        <w:t>Catrimán y Patricia Roxana Troncoso Robles[17], presentó las declaraciones</w:t>
        <w:br/>
        <w:t>escritas de éstas[18]. Los días 23 y 27 de mayo de 2013  fueron  recibidos</w:t>
        <w:br/>
        <w:t>en la Secretaría de la Corte los  peritajes  de  Ruth  Vargas  Forman  con</w:t>
        <w:br/>
        <w:t>respecto a las presuntas víctimas Norín Catrimán y a  la  señora  Troncoso</w:t>
        <w:br/>
        <w:t>Robles. El 28  de  mayo  de  2013  la  Comisión  presentó  los  dictámenes</w:t>
        <w:br/>
        <w:t>periciales de Jan Perlin y de Rodolfo Stavenhagen.</w:t>
        <w:br/>
        <w:br/>
        <w:t>Audiencia pública.- La audiencia pública fue celebrada los días 29 y 30 de</w:t>
        <w:br/>
        <w:t>mayo de 2013, durante el 99º Período Ordinario de  Sesiones  de  la  Corte</w:t>
        <w:br/>
        <w:t>llevado a  cabo  en  su  sede[19].  En  la  audiencia  se  recibieron  las</w:t>
        <w:br/>
        <w:t>declaraciones de dos presuntas víctimas, las declaraciones de dos testigos</w:t>
        <w:br/>
        <w:t>y  los  dictámenes  de  tres  peritos,  así  como  los  alegatos   y   las</w:t>
        <w:br/>
        <w:t>observaciones  finales  orales  de   las   partes   y   de   la   Comisión</w:t>
        <w:br/>
        <w:t>Interamericana[20]. Durante la audiencia, la Corte solicitó a las partes y</w:t>
        <w:br/>
        <w:t>a la Comisión  la  presentación  de  determinada  información  para  mejor</w:t>
        <w:br/>
        <w:t>resolver.</w:t>
        <w:br/>
        <w:br/>
        <w:t>Solicitud de prueba y explicaciones para mejor resolver. - El 10 de  junio</w:t>
        <w:br/>
        <w:t>de 2013, siguiendo instrucciones del Presidente, se requirió al Estado y a</w:t>
        <w:br/>
        <w:t>la  Comisión   que   presentaran,   para   mejor   resolver,   determinada</w:t>
        <w:br/>
        <w:t>documentación, información y explicaciones[21].</w:t>
        <w:br/>
        <w:br/>
        <w:t>Escritos en calidad de amici curiae. – De conformidad con lo dispuesto  en</w:t>
        <w:br/>
        <w:t>el artículo 44 (Planteamientos de amicus  curiae)  del  Reglamento  de  la</w:t>
        <w:br/>
        <w:t>Corte, fueron presentados los siguientes  cinco  escritos  en  calidad  de</w:t>
        <w:br/>
        <w:t>amici curiae: i) el 2 de marzo de 2012  presentó  un  escrito  el  abogado</w:t>
        <w:br/>
        <w:t>Vicente Laureano Bárzana Yutronic; ii) el 24 de mayo de 2012  presentó  un</w:t>
        <w:br/>
        <w:t>escrito la organización Minority Rights Group International[22];  iii)  el</w:t>
        <w:br/>
        <w:t>14 de junio de 2013 presentó un escrito el Centro de Derechos  Humanos  de</w:t>
        <w:br/>
        <w:t>la Universidad Diego Portales[23]; iv) el 14 de junio de 2013 presentó  un</w:t>
        <w:br/>
        <w:t>escrito la  señora  Claudia  Gutiérrez  Olivares,  Profesora  de  Ética  y</w:t>
        <w:br/>
        <w:t>Filosofía Política de la Universidad de Chile, y v) el 14 de junio de 2013</w:t>
        <w:br/>
        <w:t>presentó un escrito el señor Osvaldo  Javier  Solís  Mansilla,  abogado  e</w:t>
        <w:br/>
        <w:t>investigador.</w:t>
        <w:br/>
        <w:br/>
        <w:t>Alegatos y observaciones finales escritos y prueba  y  explicaciones  para</w:t>
        <w:br/>
        <w:t>mejor resolver. - Los días 28 y 29 de junio  de  2013  los  intervinientes</w:t>
        <w:br/>
        <w:t>comunes remitieron sus alegatos  finales  escritos[24]  y  presentaron  la</w:t>
        <w:br/>
        <w:t>información solicitada por la Corte  durante  la  audiencia  pública  como</w:t>
        <w:br/>
        <w:t>prueba para mejor resolver, e información sobre costas y gastos[25]. El 28</w:t>
        <w:br/>
        <w:t>de junio de 2013 el Estado presentó sus alegatos finales escritos, en  los</w:t>
        <w:br/>
        <w:t>que incluyó su respuesta a la solicitud de información y prueba para mejor</w:t>
        <w:br/>
        <w:t>resolver y el 10 de julio presentó parte de los documentos solicitados. El</w:t>
        <w:br/>
        <w:t>30 de junio de 2013 la Comisión Interamericana presentó sus  observaciones</w:t>
        <w:br/>
        <w:t>finales escritas. El 16 de agosto de  2013  la  Comisión  respondió  a  la</w:t>
        <w:br/>
        <w:t>solicitud de explicaciones y aclaraciones efectuadas por  la  Corte  y  su</w:t>
        <w:br/>
        <w:t>Presidente para mejor resolver. Los días 16 de agosto, 6, 16, 23 y  27  de</w:t>
        <w:br/>
        <w:t>septiembre,  y  17  y  23  de  octubre  de  2013,  en  respuesta   a   los</w:t>
        <w:br/>
        <w:t>requerimientos efectuados por la Corte o su Presidencia, el Estado remitió</w:t>
        <w:br/>
        <w:t>otra parte de  los  documentos  y  explicaciones  solicitados  para  mejor</w:t>
        <w:br/>
        <w:t>resolver[26] (supra párrs. 15 y 16).</w:t>
        <w:br/>
        <w:br/>
        <w:t>Solicitud de incorporación de documentos al acervo probatorio.- Los días 2</w:t>
        <w:br/>
        <w:t>y 16 de agosto y 6 de septiembre de 2013 los  dos  intervinientes  comunes</w:t>
        <w:br/>
        <w:t>solicitaron, fundándose en el artículo 57.2 del Reglamento de la Corte, la</w:t>
        <w:br/>
        <w:t>incorporación al acervo  probatorio  el  Informe  preliminar  del  Relator</w:t>
        <w:br/>
        <w:t>Especial sobre la promoción y la protección  de  los  derechos  humanos  y</w:t>
        <w:br/>
        <w:t>libertades fundamentales en la lucha contra el terrorismo emitido el 30 de</w:t>
        <w:br/>
        <w:t>julio de 2013 en relación con la visita que realizó a Chile del 17  al  30</w:t>
        <w:br/>
        <w:t>de julio de ese  año  y  las  Observaciones  finales  sobre  los  Informes</w:t>
        <w:br/>
        <w:t>periódicos 19° a 21° de Chile aprobados por el Comité para la  Eliminación</w:t>
        <w:br/>
        <w:t>de la Discriminación Racial en su 83° período de sesiones realizado  entre</w:t>
        <w:br/>
        <w:t>los días 12 y 30 de agosto de 2013, e indicaron los  enlaces  electrónicos</w:t>
        <w:br/>
        <w:t>en los que se encuentran dichos documentos[27]. Los días 6,  17  y  19  de</w:t>
        <w:br/>
        <w:t>septiembre de 2013 el Estado y la Comisión  remitieron  sus  observaciones</w:t>
        <w:br/>
        <w:t>respecto a dichos ofrecimientos realizados por los intervinientes comunes.</w:t>
        <w:br/>
        <w:t>El 2 de  octubre  de  2012  CEJIL  presentó  observaciones  a  determinada</w:t>
        <w:br/>
        <w:t>“argumentación”  expuesta   por   el   Estado   en   esas   observaciones.</w:t>
        <w:br/>
        <w:t>Posteriormente, el 9 de mayo de 2014 la FIDH solicitó a la Corte que,  con</w:t>
        <w:br/>
        <w:t>base en el artículo 57.2 del Reglamento, “incorpore al  acervo  probatorio</w:t>
        <w:br/>
        <w:t>el Informe del Relator Especial de las Naciones Unidas sobre la  promoción</w:t>
        <w:br/>
        <w:t>y protección de los derechos humanos  y  libertades  fundamentales  en  la</w:t>
        <w:br/>
        <w:t>lucha contra el terrorismo […] relativo a la misión del  Relator  a  Chile</w:t>
        <w:br/>
        <w:t>[en julio de 2013], publicado el 14 de abril [de]  2014”.  CEJIL  y  Chile</w:t>
        <w:br/>
        <w:t>presentaron observaciones a tal solicitud.</w:t>
        <w:br/>
        <w:br/>
        <w:t>Observaciones a la prueba y explicaciones para mejor resolver. - Los  días</w:t>
        <w:br/>
        <w:t>2 y 16 de agosto de 2013 CEJIL y la FIDH presentaron, respectivamente, sus</w:t>
        <w:br/>
        <w:t>observaciones a la documentación presentada por el Estado el 28  de  junio</w:t>
        <w:br/>
        <w:t>de 2013 en respuesta a la solicitud de prueba para mejor  resolver  (supra</w:t>
        <w:br/>
        <w:t>párrs. 15, 16 y 18). El 30 de agosto de 2013  los  intervinientes  comunes</w:t>
        <w:br/>
        <w:t>presentaron  sus  observaciones  a   la   documentación,   información   y</w:t>
        <w:br/>
        <w:t>explicaciones presentadas por el Estado el 16 de agosto de 2013. El 16  de</w:t>
        <w:br/>
        <w:t>septiembre de 2013 CEJIL presentó sus observaciones  a  la  documentación,</w:t>
        <w:br/>
        <w:t>información y explicaciones presentadas por el Estado el 6  de  septiembre</w:t>
        <w:br/>
        <w:t>de  2013.  El  19  de  septiembre  de  2013  la  Comisión   presentó   sus</w:t>
        <w:br/>
        <w:t>observaciones en relación con la prueba para mejor resolver  aportada  por</w:t>
        <w:br/>
        <w:t>el Estado los días 16 de agosto y 6 de septiembre de  2013,  y  el  26  de</w:t>
        <w:br/>
        <w:t>septiembre de 2013 indicó que “no t[enía]  observaciones  adicionales  que</w:t>
        <w:br/>
        <w:t>formular” respecto a la documentación presentada por el Estado los días 16</w:t>
        <w:br/>
        <w:t>y 23 de septiembre de 2013. El 2 de octubre de 2013 la FIDH  presentó  sus</w:t>
        <w:br/>
        <w:t>observaciones a la prueba para mejor resolver presentada por el Estado los</w:t>
        <w:br/>
        <w:t>días 16 y 23 de septiembre de 2013, y el 9 de octubre de 2013 informó  que</w:t>
        <w:br/>
        <w:t>no  “t[enía]  observaciones  adicionales  respecto   de   los   documentos</w:t>
        <w:br/>
        <w:t>presentados por el Estado […] el 27 de septiembre de 2013”.</w:t>
        <w:br/>
        <w:br/>
        <w:t>Erogaciones en aplicación del Fondo de Asistencia.  –  Chile  no  presentó</w:t>
        <w:br/>
        <w:t>observaciones  a  la  información  sobre  las  erogaciones  efectuadas  en</w:t>
        <w:br/>
        <w:t>aplicación del Fondo de Asistencia Legal de Víctimas, que le fue  remitida</w:t>
        <w:br/>
        <w:t>según lo dispuesto en el artículo 5 del Reglamento de la  Corte  sobre  el</w:t>
        <w:br/>
        <w:t>Funcionamiento del referido Fondo.</w:t>
        <w:br/>
        <w:br/>
        <w:br/>
        <w:br/>
        <w:t>III – COMPETENCIA</w:t>
        <w:br/>
        <w:br/>
        <w:t>LA CORTE INTERAMERICANA ES COMPETENTE, EN LOS TÉRMINOS DEL  ARTÍCULO  62.3</w:t>
        <w:br/>
        <w:t>DE LA CONVENCIÓN, PARA CONOCER EL PRESENTE CASO, EN RAZÓN DE QUE CHILE  ES</w:t>
        <w:br/>
        <w:t>ESTADO PARTE DE LA CONVENCIÓN AMERICANA DESDE EL 21 DE AGOSTO  DE  1990  Y</w:t>
        <w:br/>
        <w:t>RECONOCIÓ LA COMPETENCIA CONTENCIOSA DE LA CORTE EN ESA MISMA FECHA.</w:t>
        <w:br/>
        <w:br/>
        <w:br/>
        <w:br/>
        <w:t>IV – CONSIDERACIONES PREVIAS</w:t>
        <w:br/>
        <w:br/>
        <w:t>ANTES DE EXAMINAR LOS HECHOS PERTINENTES Y LA APLICACIÓN DE LAS NORMAS  DE</w:t>
        <w:br/>
        <w:t>LA CONVENCIÓN AMERICANA A TALES  HECHOS,  ES  NECESARIO  REALIZAR  ALGUNAS</w:t>
        <w:br/>
        <w:t>CONSIDERACIONES PREVIAS SOBRE LA DETERMINACIÓN DE LAS PRESUNTAS  VÍCTIMAS,</w:t>
        <w:br/>
        <w:t>LA  DELIMITACIÓN  DEL  MARCO  FÁCTICO  Y  CIERTOS   ALEGATOS   PRESENTADOS</w:t>
        <w:br/>
        <w:t>EXTEMPORÁNEAMENTE.</w:t>
        <w:br/>
        <w:br/>
        <w:br/>
        <w:t xml:space="preserve">      Determinación de las presuntas víctimas</w:t>
        <w:br/>
        <w:br/>
        <w:t>Los intervinientes  comunes  de  los  representantes  solicitaron  que  se</w:t>
        <w:br/>
        <w:t>considera presuntas víctimas a personas que no  fueron  consideradas  como</w:t>
        <w:br/>
        <w:t>tales  por  la  Comisión  Interamericana  en  el  Informe  de   Fondo.   A</w:t>
        <w:br/>
        <w:t>continuación se reseñarán los argumentos de las partes a ese respecto y se</w:t>
        <w:br/>
        <w:t>expondrán las razones por las cuales la Corte sólo considerará víctimas  a</w:t>
        <w:br/>
        <w:t>las personas mencionadas en tal carácter en el Informe de Fondo.</w:t>
        <w:br/>
        <w:br/>
        <w:br/>
        <w:t xml:space="preserve">       Argumentos de las partes</w:t>
        <w:br/>
        <w:br/>
        <w:t>CEJIL incluyó como presuntas víctimas  en  su  escrito  de  solicitudes  y</w:t>
        <w:br/>
        <w:t>argumentos a la cónyuge e hijos  de  la  presunta  víctima  Víctor  Manuel</w:t>
        <w:br/>
        <w:t>Ancalaf Llaupe, por  considerar  que  Chile  violó  en  su  perjuicio  los</w:t>
        <w:br/>
        <w:t>derechos consagrados en los artículos 5 (Derecho a la Integridad Personal)</w:t>
        <w:br/>
        <w:t>y 17 (Protección de la Familia) de la Convención. En cuanto  al  hecho  de</w:t>
        <w:br/>
        <w:t>que la Comisión no hubiera incluido a  dichos  familiares  como  presuntas</w:t>
        <w:br/>
        <w:t>víctimas, CEJIL señaló que “aproximadamente 2 años antes de la  aprobación</w:t>
        <w:br/>
        <w:t>del Informe de Fondo[…], los peticionarios del señor Víctor Ancalaf Llaupe</w:t>
        <w:br/>
        <w:t>comunicaron a la  Comisión  Interamericana  los  miembros  de  la  familia</w:t>
        <w:br/>
        <w:t>Ancalaf que se vieron afectados a raíz de los hechos del  presente  caso[,</w:t>
        <w:br/>
        <w:t>…] detallando en  forma  individual  las  afectaciones  que  sufrieron”  y</w:t>
        <w:br/>
        <w:t>solicitando que  se  les  considerara  como  presuntas  víctimas.  En  sus</w:t>
        <w:br/>
        <w:t>alegatos finales escritos, CEJIL insistió en que puso en  conocimiento  de</w:t>
        <w:br/>
        <w:t>la Comisión dicha información en el momento procesal oportuno y que se  la</w:t>
        <w:br/>
        <w:t>reiteró cuando le solicitó el envío del caso a la Corte. Asimismo,  agregó</w:t>
        <w:br/>
        <w:t>que “[l]a Corte IDH tiene  la  oportunidad  de  saldar  la  grave  omisión</w:t>
        <w:br/>
        <w:t>cometida por  la  C[omisión]”  y  sostuvo  que  no  se  configuró  ninguna</w:t>
        <w:br/>
        <w:t>afectación del derecho de defensa del Estado puesto que  “ha  tenido  l[a]</w:t>
        <w:br/>
        <w:t>oportunidad de conocer y responder –si así  lo  hubiera  considerado-  los</w:t>
        <w:br/>
        <w:t>argumentos de esta parte respecto a la calidad de víctimas de  la  familia</w:t>
        <w:br/>
        <w:t>de[l señor] Ancalaf”.</w:t>
        <w:br/>
        <w:br/>
        <w:t>La FIDH expuso  en  su  escrito  de  solicitudes  y  argumentos  que  “los</w:t>
        <w:br/>
        <w:t>familiares de las [presuntas] víctimas directas del  [c]aso  […],  también</w:t>
        <w:br/>
        <w:t>revisten la calidad de [presuntas] víctimas, en virtud  de  la  [supuesta]</w:t>
        <w:br/>
        <w:t>violación al artículo 5 de la Convención Americana que  fue  oportunamente</w:t>
        <w:br/>
        <w:t>alegada respecto de éstos”. La FIDH presentó ante la Corte una lista en la</w:t>
        <w:br/>
        <w:t>cual individualizó a los familiares de seis de las presuntas víctimas.  La</w:t>
        <w:br/>
        <w:t>FIDH también expresó que, “[e]n caso de que no sean consideradas  víctimas</w:t>
        <w:br/>
        <w:t>del caso los familiares antes individualizados, solicita […]  a  la  Corte</w:t>
        <w:br/>
        <w:t>que inste al Estado a reparar a éstos familiares”. Adicionalmente, la FIDH</w:t>
        <w:br/>
        <w:t>solicitó que “sea considerado sujeto de reparación [el señor] Juan  Carlos</w:t>
        <w:br/>
        <w:t>Huenulao Llelmil, mapuche que fue condenado por los mismos hechos base del</w:t>
        <w:br/>
        <w:t>presente caso”. Indicó que, “pese a que [el señor Huenulao Llelmil] no  ha</w:t>
        <w:br/>
        <w:t>sido considerado una víctima ante  la  Comisión  Interamericana,  esto  no</w:t>
        <w:br/>
        <w:t>impide que lo sea ante esta instancia”, ya  que  “el  Estado  tiene  pleno</w:t>
        <w:br/>
        <w:t>conocimiento de su existencia y su situación” puesto  que  se  “enc[ontró]</w:t>
        <w:br/>
        <w:t>privado de libertad al igual que las  otras  víctimas  del  caso  por  los</w:t>
        <w:br/>
        <w:t>mismos hechos que fundan este caso”.</w:t>
        <w:br/>
        <w:br/>
        <w:t>El Estado no formuló ningún argumento en relación a  la  determinación  de</w:t>
        <w:br/>
        <w:t>las presuntas víctimas de este caso ante la Corte.</w:t>
        <w:br/>
        <w:br/>
        <w:br/>
        <w:t xml:space="preserve">      Consideraciones de la Corte</w:t>
        <w:br/>
        <w:br/>
        <w:br/>
        <w:t xml:space="preserve">          Familiares de las presuntas víctimas</w:t>
        <w:br/>
        <w:br/>
        <w:t>En su Informe de Fondo la Comisión señaló como presuntas  víctimas  a  los</w:t>
        <w:br/>
        <w:t>señores  Segundo  Aniceto  Norín  Catrimán,  Pascual   Huentequeo   Pichún</w:t>
        <w:br/>
        <w:t>Paillalao, Florencio Jaime Marileo Saravia, José Huenchunao Mariñán,  Juan</w:t>
        <w:br/>
        <w:t>Patricio Marileo Saravia, Juan Ciriaco Millacheo  Licán  y  Víctor  Manuel</w:t>
        <w:br/>
        <w:t>Ancalaf Llaupe, y a la señora  Patricia  Roxana  Troncoso  Robles.  En  el</w:t>
        <w:br/>
        <w:t>escrito de sometimiento del caso a la Corte la Comisión se refirió a  esas</w:t>
        <w:br/>
        <w:t>mismas ocho personas como las presuntas víctimas.</w:t>
        <w:br/>
        <w:br/>
        <w:t>El artículo 35.1 del Reglamento de la Corte dispone que el  caso  le  será</w:t>
        <w:br/>
        <w:t>sometido mediante  la  presentación  del  Informe  de  Fondo,  que  deberá</w:t>
        <w:br/>
        <w:t>contener “la identificación de las presuntas víctimas”. Corresponde pues a</w:t>
        <w:br/>
        <w:t>la Comisión identificar con precisión y en la debida oportunidad  procesal</w:t>
        <w:br/>
        <w:t>a las presuntas víctimas en un caso ante la Corte[28], de modo que después</w:t>
        <w:br/>
        <w:t>del Informe de Fondo no es posible añadir nuevas presuntas víctimas, salvo</w:t>
        <w:br/>
        <w:t>en las circunstancias excepcionales contempladas en el artículo  35.2  del</w:t>
        <w:br/>
        <w:t>Reglamento de la Corte[29], que no es aplicable en el presente caso,  pues</w:t>
        <w:br/>
        <w:t>se refiere a las situaciones en las que  no  sea  posible  “identificar  a</w:t>
        <w:br/>
        <w:t>alguna o algunas presuntas víctimas de los hechos del caso por tratarse de</w:t>
        <w:br/>
        <w:t>casos de violaciones masivas o colectivas”. Por lo  tanto,  en  aplicación</w:t>
        <w:br/>
        <w:t>del artículo 35, cuyo contenido es inequívoco, es jurisprudencia constante</w:t>
        <w:br/>
        <w:t>de esta Corte que las presuntas  víctimas  deben  estar  señaladas  en  el</w:t>
        <w:br/>
        <w:t>Informe de Fondo previsto en el artículo 50 de la Convención[30].</w:t>
        <w:br/>
        <w:br/>
        <w:t>No existen argumentos valederos que permitan fundar  un  apartamiento  del</w:t>
        <w:br/>
        <w:t>claro texto del Reglamento y de la jurisprudencia constante de la Corte.</w:t>
        <w:br/>
        <w:br/>
        <w:t>En particular, no es suficiente con que se hayan presentado  oportunamente</w:t>
        <w:br/>
        <w:t>ante la Comisión  elementos  que  le  habrían  permitido  considerar  como</w:t>
        <w:br/>
        <w:t>presuntas  víctimas  a  otras  personas  (como  ocurrió  respecto  de  los</w:t>
        <w:br/>
        <w:t>familiares del señor Víctor Ancalaf Llaupe[31], pero no de los  familiares</w:t>
        <w:br/>
        <w:t>de las otras siete presuntas víctimas), pues la Comisión no los incluyó en</w:t>
        <w:br/>
        <w:t>su Informe de Fondo.</w:t>
        <w:br/>
        <w:br/>
        <w:t>No es excepción a la señalada jurisprudencia constante la mención hecha en</w:t>
        <w:br/>
        <w:t>casos anteriores por esta Corte al deber de los representantes de “señalar</w:t>
        <w:br/>
        <w:t>a todas las presuntas víctimas durante  el  trámite  ante  la  Comisión  y</w:t>
        <w:br/>
        <w:t>evitar hacerlo con posterioridad a la emisión del Informe  de  Fondo”[32],</w:t>
        <w:br/>
        <w:t>pues, lejos de admitir que no se cumpla con lo dispuesto  en  el  artículo</w:t>
        <w:br/>
        <w:t>35.1  del  Reglamento,  significa  que  los  representantes  sólo   pueden</w:t>
        <w:br/>
        <w:t>solicitar que se considere como presuntas víctimas a determinadas personas</w:t>
        <w:br/>
        <w:t>antes de la emisión del Informe de Fondo. Una vez  que  la  Comisión  haya</w:t>
        <w:br/>
        <w:t>emitido dicho Informe, sólo se podrá considerar como presuntas víctimas  a</w:t>
        <w:br/>
        <w:t>las personas incluidas en él. Estas consideraciones son  aplicables  a  la</w:t>
        <w:br/>
        <w:t>situación de los familiares del señor Víctor Manuel Ancalaf Llaupe,  pues,</w:t>
        <w:br/>
        <w:t>si bien se aportaron a la Comisión elementos que pretendían fundamentar la</w:t>
        <w:br/>
        <w:t>condición de presuntas  víctimas  de  dichas  personas,  éstas  no  fueron</w:t>
        <w:br/>
        <w:t>incluidas en el Informe de Fondo, ni siquiera al resumir  la  posición  de</w:t>
        <w:br/>
        <w:t>los peticionarios sobre las distintas violaciones alegadas.</w:t>
        <w:br/>
        <w:br/>
        <w:t>En consecuencia, la Corte determina que sólo se considerará como presuntas</w:t>
        <w:br/>
        <w:t>víctimas a las ocho personas que la Comisión incluyó con tal  carácter  en</w:t>
        <w:br/>
        <w:t>el Informe de Fondo No. 176/10: señores Segundo  Aniceto  Norín  Catrimán,</w:t>
        <w:br/>
        <w:t>Pascual Huentequeo Pichún Paillalao, Florencio Jaime Marileo Saravia, José</w:t>
        <w:br/>
        <w:t>Benicio Huenchunao Mariñán, Juan Patricio Marileo  Saravia,  Juan  Ciriaco</w:t>
        <w:br/>
        <w:t>Millacheo Licán y Víctor Manuel Ancalaf Llaupe, y señora  Patricia  Roxana</w:t>
        <w:br/>
        <w:t>Troncoso Robles. Consecuentemente, la Corte no se  pronunciará  sobre  los</w:t>
        <w:br/>
        <w:t>argumentos formulados por los intervinientes comunes  sobre  las  alegadas</w:t>
        <w:br/>
        <w:t>violaciones de los artículos 5 y 17 de la Convención en perjuicio  de  los</w:t>
        <w:br/>
        <w:t>familiares de las presuntas víctimas.</w:t>
        <w:br/>
        <w:br/>
        <w:t>Lo antedicho no excluye la posibilidad  de  que  el  Estado,  en  caso  de</w:t>
        <w:br/>
        <w:t>comprobarse  los  hechos  pertinentes,  pueda  discrecionalmente   adoptar</w:t>
        <w:br/>
        <w:t>medidas reparatorias a su favor.</w:t>
        <w:br/>
        <w:br/>
        <w:br/>
        <w:t xml:space="preserve">       Persona condenada  por  hechos  análogos  a  los  de  las  presuntas</w:t>
        <w:br/>
        <w:t xml:space="preserve">           víctimas</w:t>
        <w:br/>
        <w:br/>
        <w:t>Tampoco existen razones suficientes para hacer lugar a la solicitud de  la</w:t>
        <w:br/>
        <w:t>FIDH de que el señor Juan Carlos Huenulao  Llelmil  sea  considerado  como</w:t>
        <w:br/>
        <w:t>presunta víctima (supra  párr.  26)  por  haber  sido,  según  se  afirma,</w:t>
        <w:br/>
        <w:t>condenado por los mismos hechos que las presuntas víctimas de  este  caso.</w:t>
        <w:br/>
        <w:t>Ninguna de las peticiones ante la Comisión que dieron origen a  este  caso</w:t>
        <w:br/>
        <w:t>(supra párr. 2.a) fue presentada por el señor Huenulao  Llelmil  o  en  su</w:t>
        <w:br/>
        <w:t>representación, ni se alegó  en  ellas  la  responsabilidad  de  Chile  en</w:t>
        <w:br/>
        <w:t>relación con presuntas violaciones de derechos  humanos  en  perjuicio  de</w:t>
        <w:br/>
        <w:t>aquél. Ninguno de los tres Informes de Admisibilidad (supra párr. 2.b)  se</w:t>
        <w:br/>
        <w:t>pronuncia sobre el señor Juan  Carlos  Huenulao  Llelmil,  y  la  Comisión</w:t>
        <w:br/>
        <w:t>tampoco lo identificó como presunta víctima en el Informe de Fondo. De  la</w:t>
        <w:br/>
        <w:t>prueba a la que hace referencia la FIDH[33], la Corte ha  constatado  que,</w:t>
        <w:br/>
        <w:t>al igual que cinco de las presuntas víctimas de este caso, el  señor  Juan</w:t>
        <w:br/>
        <w:t>Carlos Huenulao Llelmil fue condenado como autor del delito de incendio de</w:t>
        <w:br/>
        <w:t>carácter terrorista[34] en relación con el  incendio  ocurrido  el  19  de</w:t>
        <w:br/>
        <w:t>diciembre de 2001 en el predio  forestal  “Poluco  Pidenco”  (infra  párr.</w:t>
        <w:br/>
        <w:t>81.e). Sin embargo, el señor Juan Carlos Huenulao Llelmil fue condenado en</w:t>
        <w:br/>
        <w:t>una sentencia posterior y distinta a  la  sentencia  condenatoria  de  las</w:t>
        <w:br/>
        <w:t>referidas presuntas víctimas (infra párr. 126).</w:t>
        <w:br/>
        <w:br/>
        <w:t>Con anterioridad la Corte ha declarado  que  la  situación  de  que  otras</w:t>
        <w:br/>
        <w:t>personas se encuentren de alguna forma vinculadas a los hechos del caso no</w:t>
        <w:br/>
        <w:t>es suficiente  para  que  la  Corte  pueda  considerarlas  como  presuntas</w:t>
        <w:br/>
        <w:t>víctimas y eventualmente declarar violaciones en su perjuicio[35]. Si bien</w:t>
        <w:br/>
        <w:t>es cierto que los procedimientos en el marco del derecho internacional  de</w:t>
        <w:br/>
        <w:t>los derechos humanos no  pueden  ser  de  un  formalismo  rígido  pues  su</w:t>
        <w:br/>
        <w:t>principal y determinante cuidado es la debida  y  completa  protección  de</w:t>
        <w:br/>
        <w:t>esos  derechos[36],  también   es   cierto   que   determinados   aspectos</w:t>
        <w:br/>
        <w:t>procedimentales permiten preservar las condiciones necesarias para que los</w:t>
        <w:br/>
        <w:t>derechos   procesales   de   las   partes   no    sean    disminuidos    o</w:t>
        <w:br/>
        <w:t>desequilibrados[37].  Por  lo  tanto,  no  es   posible   prescindir   del</w:t>
        <w:br/>
        <w:t>procedimiento ante la Comisión contemplado en los artículos 48 a 50 de  la</w:t>
        <w:br/>
        <w:t>Convención,  toda  vez  que  cumple  determinadas  funciones  que  van  en</w:t>
        <w:br/>
        <w:t>beneficio tanto de los peticionarios individuales como de los Estados[38].</w:t>
        <w:br/>
        <w:br/>
        <w:t>Fundándose en las anteriores razones,  la  Corte  estima  improcedente  la</w:t>
        <w:br/>
        <w:t>solicitud de  considerar  al  señor  Juan  Carlos  Huenulao  Llelmil  como</w:t>
        <w:br/>
        <w:t>presunta víctima de  este  caso.  De  todos  modos,  ello  no  excluye  la</w:t>
        <w:br/>
        <w:t>posibilidad de que el Estado, en caso de comprobarse la semejanza con  los</w:t>
        <w:br/>
        <w:t>hechos  del  presente  caso,  pueda  discrecionalmente   adoptar   medidas</w:t>
        <w:br/>
        <w:t>reparatorias a su favor[39].</w:t>
        <w:br/>
        <w:br/>
        <w:br/>
        <w:t xml:space="preserve">      Determinación del marco fáctico</w:t>
        <w:br/>
        <w:br/>
        <w:t>Según el artículo 35.1 del Reglamento de la Corte, el sometimiento  de  un</w:t>
        <w:br/>
        <w:t>caso por la Comisión se hará “mediante la presentación del informe al  que</w:t>
        <w:br/>
        <w:t>se refiere el artículo 50 de la Convención, que contenga todos los  hechos</w:t>
        <w:br/>
        <w:t>supuestamente violatorios”, y que “[p]ara que el caso pueda ser examinado,</w:t>
        <w:br/>
        <w:t>la Corte deberá recibir la siguiente información: […] e. las  pruebas  que</w:t>
        <w:br/>
        <w:t>recibió, incluyendo el audio o la transcripción,  con  indicación  de  los</w:t>
        <w:br/>
        <w:t>hechos y argumentos sobre los cuales versan”. En  consecuencia,  el  marco</w:t>
        <w:br/>
        <w:t>fáctico del  proceso  ante  la  Corte  está  constituido  por  los  hechos</w:t>
        <w:br/>
        <w:t>contenidos en el Informe de Fondo sometidos a consideración del  Tribunal.</w:t>
        <w:br/>
        <w:t>En el plano jurídico, las presuntas víctimas y sus  representantes  pueden</w:t>
        <w:br/>
        <w:t>invocar la violación de otros derechos distintos a los comprendidos en  el</w:t>
        <w:br/>
        <w:t>Informe de Fondo, siempre y cuando se atengan a los hechos  contenidos  en</w:t>
        <w:br/>
        <w:t>dicho documento, en tanto son las  presuntas  víctimas  las  titulares  de</w:t>
        <w:br/>
        <w:t>todos los derechos consagrados en la Convención[40].</w:t>
        <w:br/>
        <w:br/>
        <w:t xml:space="preserve"> En lo tocante al marco fáctico, en cambio, no es admisible que las partes</w:t>
        <w:br/>
        <w:t>aleguen nuevos hechos distintos de los contenidos en  dicho  informe,  sin</w:t>
        <w:br/>
        <w:t>perjuicio de exponer aquellos que permitan explicar, aclarar o  desestimar</w:t>
        <w:br/>
        <w:t>los que hayan sido mencionados en  el  mismo  y  hayan  sido  sometidos  a</w:t>
        <w:br/>
        <w:t>consideración de la Corte[41]. En el presente caso, en los alegatos de los</w:t>
        <w:br/>
        <w:t>intervinientes comunes se invocan hechos que no  fueron  incluidos  en  el</w:t>
        <w:br/>
        <w:t>Informe de Fondo o, si lo fueron, no fueron expuestos de forma  detallada.</w:t>
        <w:br/>
        <w:t>En las secciones siguientes se analizará si se puede  considerar  que  los</w:t>
        <w:br/>
        <w:t>hechos así invocados son explicativos, aclaratorios o  desestimatorios  de</w:t>
        <w:br/>
        <w:t>los contenidos en el Informe de fondo.</w:t>
        <w:br/>
        <w:br/>
        <w:br/>
        <w:t xml:space="preserve">            Sobre las medidas  de  privación  preventiva  de  la  libertad</w:t>
        <w:br/>
        <w:t xml:space="preserve">        personal</w:t>
        <w:br/>
        <w:br/>
        <w:t>En los escritos de solicitudes y argumentos, los intervinientes comunes de</w:t>
        <w:br/>
        <w:t>los representantes alegaron la violación de los  derechos  a  la  libertad</w:t>
        <w:br/>
        <w:t>personal y al principio de presunción  de  inocencia,  protegidos  en  los</w:t>
        <w:br/>
        <w:t>artículos 7 y 8.2 de la Convención, con respecto a las medidas de  prisión</w:t>
        <w:br/>
        <w:t>preventiva a las que fueron sometidas las presuntas víctimas.</w:t>
        <w:br/>
        <w:br/>
        <w:t>La Comisión no se pronunció sobre el derecho a la libertad personal en  su</w:t>
        <w:br/>
        <w:t>Informe de Fondo, en el cual se refirió  únicamente  a  la  “privación  de</w:t>
        <w:br/>
        <w:t>libertad preventiva” impuesta a  los  señores  Pascual  Huentequeo  Pichún</w:t>
        <w:br/>
        <w:t>Paillalao y Segundo Aniceto Norín Catrimán. En los escritos de solicitudes</w:t>
        <w:br/>
        <w:t>y argumentos, CEJIL hizo referencia a la privación preventiva de  libertad</w:t>
        <w:br/>
        <w:t>del señor Víctor Manuel Ancalaf Llaupe, y la FIDH a la de los señores José</w:t>
        <w:br/>
        <w:t>Benicio Huenchunao Mariñán, Florencio Jaime Marileo Saravia, Juan  Ciriaco</w:t>
        <w:br/>
        <w:t>Millacheo Licán, Pascual Huetequeo  Pichún  Paillalao  y  Segundo  Aniceto</w:t>
        <w:br/>
        <w:t>Norín Catrimán.</w:t>
        <w:br/>
        <w:br/>
        <w:t>Chile no  presentó  argumentos  ni  objeciones  preliminares  o  de  fondo</w:t>
        <w:br/>
        <w:t>respecto del marco  fáctico  del  caso.  En  su  contestación  señaló,  en</w:t>
        <w:br/>
        <w:t>términos generales, que rechaza “todas y cada una de las violaciones a los</w:t>
        <w:br/>
        <w:t>derechos humanos que se le imputan en el Informe de Fondo de la  Comisión,</w:t>
        <w:br/>
        <w:t>y  en  los  escritos  de  Solicitudes,  Argumentos  y   Pruebas   de   los</w:t>
        <w:br/>
        <w:t>representantes de las presuntas víctimas” y  no  presentó  argumentos  que</w:t>
        <w:br/>
        <w:t>controvirtieran la alegada violación del artículo 7 de la  Convención.  En</w:t>
        <w:br/>
        <w:t>sus alegatos finales escritos el Estado se refirió a la normativa procesal</w:t>
        <w:br/>
        <w:t>penal en Chile que regula la prisión preventiva, sin aludir  a  los  casos</w:t>
        <w:br/>
        <w:t>concretos de las presuntas víctimas. El Estado  tampoco  efectuó  objeción</w:t>
        <w:br/>
        <w:t>alguna relacionada con la prueba pericial propuesta por los intervinientes</w:t>
        <w:br/>
        <w:t>comunes cuyo objeto abarcó el tema de la prisión preventiva[42].</w:t>
        <w:br/>
        <w:br/>
        <w:t>El presente caso presenta la particularidad de que en el Informe de  Fondo</w:t>
        <w:br/>
        <w:t>la  Comisión  Interamericana  resolvió  de  manera  conjunta  las   cuatro</w:t>
        <w:br/>
        <w:t>peticiones sobre las cuales versa el caso sometido a la Corte, con lo cual</w:t>
        <w:br/>
        <w:t>en el referido informe se realizó una breve descripción  de  los  procesos</w:t>
        <w:br/>
        <w:t>penales seguidos contra las ocho presuntas víctimas. Dicha descripción fue</w:t>
        <w:br/>
        <w:t>detallada y completada por los intervinientes comunes. En  opinión  de  la</w:t>
        <w:br/>
        <w:t>Corte, los hechos descritos por los intervinientes comunes en sus escritos</w:t>
        <w:br/>
        <w:t>de solicitudes y argumentos sobre las medidas de prisión preventiva a  las</w:t>
        <w:br/>
        <w:t>cuales fueron sometidas las  presuntas  víctimas  constituyen  hechos  que</w:t>
        <w:br/>
        <w:t>complementan y detallan  las  determinaciones  fácticas  incluidas  en  el</w:t>
        <w:br/>
        <w:t>Informe de Fondo, en la medida en que las detenciones  preventivas  fueron</w:t>
        <w:br/>
        <w:t>decretadas en el  marco  de  los  procesos  penales  seguidos  contra  las</w:t>
        <w:br/>
        <w:t>presuntas  víctimas  descritos  por   la   Comisión   Interamericana.   En</w:t>
        <w:br/>
        <w:t>consecuencia, esos hechos se considerarán parte del marco  fáctico,  y  la</w:t>
        <w:br/>
        <w:t>Corte los analizará respecto de las ocho  presuntas  víctimas  tomando  en</w:t>
        <w:br/>
        <w:t>cuenta la prueba  documental  relativa  a  los  tres  expedientes  penales</w:t>
        <w:br/>
        <w:t>internos.</w:t>
        <w:br/>
        <w:br/>
        <w:br/>
        <w:t xml:space="preserve">      Sobre las detenciones iniciales y su control judicial</w:t>
        <w:br/>
        <w:br/>
        <w:t>En las declaraciones rendidas por las presuntas víctimas  Florencio  Jaime</w:t>
        <w:br/>
        <w:t>Marileo Saravia y Víctor Manuel Ancalaf Llaupe  en  la  audiencia  pública</w:t>
        <w:br/>
        <w:t>celebrada  en  el  presente  caso  formularon  afirmaciones  sobre  hechos</w:t>
        <w:br/>
        <w:t>relacionados con la legalidad de las detenciones iniciales de  algunas  de</w:t>
        <w:br/>
        <w:t>las  presuntas  víctimas  y  el  tiempo  que  transcurrió   entre   dichas</w:t>
        <w:br/>
        <w:t>detenciones y el respectivo control judicial.</w:t>
        <w:br/>
        <w:br/>
        <w:t>En el Informe de Fondo no  se  hizo  referencia  alguna  a  esos  aspectos</w:t>
        <w:br/>
        <w:t>fácticos, y ni la  Comisión  ni  los  intervinientes  comunes  presentaron</w:t>
        <w:br/>
        <w:t>argumentos específicos sobre el fondo en relación con la legalidad  de  la</w:t>
        <w:br/>
        <w:t>detención inicial.  Por  otra  parte,  cabe  destacar  que,  si  bien  las</w:t>
        <w:br/>
        <w:t>detenciones  iniciales  son  medidas  dictadas  en   el   marco   de   las</w:t>
        <w:br/>
        <w:t>investigaciones que forman parte de los procesos  penales  de  este  caso,</w:t>
        <w:br/>
        <w:t>para analizar si se configuraron  posibles  violaciones  de  los  derechos</w:t>
        <w:br/>
        <w:t>consagrados en los artículos  7.2  y  7.4  de  la  Convención  es  preciso</w:t>
        <w:br/>
        <w:t>examinar el cumplimiento de requisitos formales  a  cuyo  respecto  no  se</w:t>
        <w:br/>
        <w:t>aportaron a la Corte medios  probatorios  suficientes  para  efectuar  tal</w:t>
        <w:br/>
        <w:t>examen. En consecuencia, esos hechos no  integran  el  marco  fáctico  del</w:t>
        <w:br/>
        <w:t>presente caso y la Corte no se pronunciará respecto de ellos.</w:t>
        <w:br/>
        <w:br/>
        <w:br/>
        <w:t xml:space="preserve"> Alegaciones de violencia en la detención inicial y condiciones de</w:t>
        <w:br/>
        <w:t xml:space="preserve"> detención indignas</w:t>
        <w:br/>
        <w:br/>
        <w:t>Algunos de los argumentos de los intervinientes comunes sobre  la  alegada</w:t>
        <w:br/>
        <w:t>violación del artículo 5 de la Convención se refieren a  supuestos  hechos</w:t>
        <w:br/>
        <w:t>relativos a la “deten[ción de las presuntas víctimas] en vastos operativos</w:t>
        <w:br/>
        <w:t>policiales” y a los supuestos “violentos allanamientos a las comunidades”,</w:t>
        <w:br/>
        <w:t>así como la supuesta “forma violenta” en la cual fue realizada la “primera</w:t>
        <w:br/>
        <w:t>detención [de Víctor Manuel Ancalaf Llaupe]  por  Carabineros  de  Chile”.</w:t>
        <w:br/>
        <w:t>Asimismo, en sus argumentos sobre la alegada  violación  de  dicha  norma,</w:t>
        <w:br/>
        <w:t>CEJIL incluyó hechos generales relativos a las “condiciones  de  detención</w:t>
        <w:br/>
        <w:t>indignas a las que se sometía a las personas […] alojadas”  en  el  Centro</w:t>
        <w:br/>
        <w:t>Penitenciario El Manzano, en el cual se encontró recluido el señor Ancalaf</w:t>
        <w:br/>
        <w:t>Llaupe. CEJIL no estableció hechos  concretos  sobre  las  condiciones  de</w:t>
        <w:br/>
        <w:t>detención del señor Ancalaf Llaupe ni explicó en sus argumentos  cómo  las</w:t>
        <w:br/>
        <w:t>condiciones generales expuestas sobre dicho centro penitenciario afectaron</w:t>
        <w:br/>
        <w:t>a la presunta víctima.</w:t>
        <w:br/>
        <w:br/>
        <w:t>En su Informe de Fondo, la Comisión no se  refirió  a  la  forma  cómo  se</w:t>
        <w:br/>
        <w:t>efectuaron las detenciones iniciales de las presuntas víctimas  ni  consta</w:t>
        <w:br/>
        <w:t>referencia alguna respecto de sus condiciones de detención en los  centros</w:t>
        <w:br/>
        <w:t>penitenciarios. En consecuencia, los supuestos hechos de violencia  en  la</w:t>
        <w:br/>
        <w:t>detención inicial de las presuntas víctimas y los alegados allanamientos a</w:t>
        <w:br/>
        <w:t>las comunidades durante su detención no pueden considerarse  explicativos,</w:t>
        <w:br/>
        <w:t>aclaratorios o desestimatorios de los hechos presentados en el Informe  de</w:t>
        <w:br/>
        <w:t>Fondo, sino que introducen aspectos nuevos. Por lo tanto, no forman  parte</w:t>
        <w:br/>
        <w:t>del marco fáctico del presente caso.</w:t>
        <w:br/>
        <w:br/>
        <w:br/>
        <w:t xml:space="preserve">      Argumentos presentados de manera extemporánea</w:t>
        <w:br/>
        <w:br/>
        <w:t>La Corte ha constatado que en sus observaciones  y  alegatos  finales  así</w:t>
        <w:br/>
        <w:t>como en  escritos  posteriores,  la  Comisión  y  las  partes  presentaron</w:t>
        <w:br/>
        <w:t>argumentos nuevos sobre las alegadas violaciones a  los  artículos  2,  9,</w:t>
        <w:br/>
        <w:t>8.2.f y 24 de la Convención[43]. Habida cuenta de que  fueron  presentados</w:t>
        <w:br/>
        <w:t>en forma extemporánea, la Corte no se pronunciará al respecto[44].</w:t>
        <w:br/>
        <w:br/>
        <w:br/>
        <w:br/>
        <w:t>V – PRUEBA</w:t>
        <w:br/>
        <w:br/>
        <w:t>DE CONFORMIDAD CON LO ESTABLECIDO  EN  LOS  ARTÍCULOS  50,  57  Y  58  DEL</w:t>
        <w:br/>
        <w:t>REGLAMENTO Y EN CONSONANCIA CON SU JURISPRUDENCIA CONSTANTE RESPECTO DE LA</w:t>
        <w:br/>
        <w:t>PRUEBA  Y  SU  APRECIACIÓN[45],  EL  TRIBUNAL  EXAMINARÁ  Y  VALORARÁ  LOS</w:t>
        <w:br/>
        <w:t>ELEMENTOS PROBATORIOS DOCUMENTALES REMITIDOS POR LAS PARTES Y LA  COMISIÓN</w:t>
        <w:br/>
        <w:t>EN DIVERSAS  OPORTUNIDADES  PROCESALES,  LAS  DECLARACIONES  DE  PRESUNTAS</w:t>
        <w:br/>
        <w:t>VÍCTIMAS Y TESTIGOS RENDIDAS  EN  LA  AUDIENCIA  PÚBLICA  ANTE  LA  CORTE,</w:t>
        <w:br/>
        <w:t>MEDIANTE  AFFIDÁVIT  O  DECLARACIÓN  ESCRITA,  LOS  DICTÁMENES  PERICIALES</w:t>
        <w:br/>
        <w:t>RENDIDOS EN DICHA AUDIENCIA O MEDIANTE AFFIDÁVIT  O  DECLARACIÓN  ESCRITA,</w:t>
        <w:br/>
        <w:t>ASÍ COMO LAS PRUEBAS PARA MEJOR RESOLVER SOLICITADAS POR  LA  CORTE  Y  SU</w:t>
        <w:br/>
        <w:t>PRESIDENTE (SUPRA PÁRRS. 15 Y 16), ASÍ COMO LOS  DOCUMENTOS  PROCURADOS  E</w:t>
        <w:br/>
        <w:t>INCORPORADOS DE OFICIO POR EL TRIBUNAL. PARA SU VALORACIÓN, SE  ATENDRÁ  A</w:t>
        <w:br/>
        <w:t>LOS  PRINCIPIOS  DE  LA  SANA  CRÍTICA,   DENTRO   DEL   MARCO   NORMATIVO</w:t>
        <w:br/>
        <w:t>CORRESPONDIENTE[46].</w:t>
        <w:br/>
        <w:br/>
        <w:br/>
        <w:t xml:space="preserve">                   Prueba documental, testimonial y pericial</w:t>
        <w:br/>
        <w:br/>
        <w:t>Se recibieron diversos documentos presentados como prueba por la  Comisión</w:t>
        <w:br/>
        <w:t>Interamericana y las partes, adjuntos a sus  escritos  principales  (supra</w:t>
        <w:br/>
        <w:t>párrs. 1, 7, 8 y 10) o en respuesta a las solicitudes de prueba para mejor</w:t>
        <w:br/>
        <w:t>resolver efectuadas por  la  Corte  en  la  audiencia  pública  o  por  su</w:t>
        <w:br/>
        <w:t>Presidente (supra párrs. 15 y 16).</w:t>
        <w:br/>
        <w:br/>
        <w:t>Asimismo, se recibieron las declaraciones rendidas ante fedatario  público</w:t>
        <w:br/>
        <w:t>(affidávit) de: Juan Patricio  Marileo  Saravia,  Juan  Ciriaco  Millacheo</w:t>
        <w:br/>
        <w:t>Licán, José Benicio Huenchunao Mariñán, presuntas víctimas propuestas  por</w:t>
        <w:br/>
        <w:t>la FIDH; Carlos Felimer del  Valle  Rojas,  Fabien  Le  Bonniec,  Federico</w:t>
        <w:br/>
        <w:t>Andreu-Guzmán, peritos  propuestos  por  la  FIDH,  Manuel  Cancio  Meliá,</w:t>
        <w:br/>
        <w:t>Claudio Alejandro Fierro Morales, Mauricio  Alfredo  Duce  Julio,  peritos</w:t>
        <w:br/>
        <w:t>propuestos por CEJIL, y Ruth Vargas  Forman  perito  propuesta  por  ambos</w:t>
        <w:br/>
        <w:t>intervinientes comunes; Flora Collonao  Millano,  Carlos  Patricio  Pichún</w:t>
        <w:br/>
        <w:t>Collonao,  Rafael  Genaro  Pichún  Collonao,  Pascual   Alejandro   Pichún</w:t>
        <w:br/>
        <w:t>Collonao, Claudia Ximena Espinoza  Gallardo,  Soledad  Angélica  Millacheo</w:t>
        <w:br/>
        <w:t>Licán,  Lorenza  Saravia  Tripaillán,  Freddy  Jonathan  Marileo  Marileo,</w:t>
        <w:br/>
        <w:t>Jovelina Rosario Ñanco Marileo, Juan Julio Millacheo Ñanco, Gloria  Isabel</w:t>
        <w:br/>
        <w:t>Millacheo  Ñanco,  Luis  Hernán  Millacheo  Ñanco,  Zulema  Marta  Mariñán</w:t>
        <w:br/>
        <w:t>Millahual, Sandra Jelves Mella, Mercedes María Huenchunao  Mariñán,  Pablo</w:t>
        <w:br/>
        <w:t>Osvaldo Ortega Manosalva y Luis Rodríguez-Piñero Royo, testigos propuestos</w:t>
        <w:br/>
        <w:t>por la FIDH; Matías Ancalaf Prado  y  Karina  del  Carmen  Prado  Figueroa</w:t>
        <w:br/>
        <w:t>testigos propuestos por CEJIL; así  como  las  declaraciones  escritas  de</w:t>
        <w:br/>
        <w:t>Rodolfo Stavenhagen perito propuesto por la Comisión Interamericana  y  la</w:t>
        <w:br/>
        <w:t>FIDH y de Jan Perlin perito  propuesto  por  la  Comisión  Interamericana.</w:t>
        <w:br/>
        <w:t>También se recibieron declaraciones escritas  de  las  presuntas  víctimas</w:t>
        <w:br/>
        <w:t>Segundo  Aniceto  Norín  Catrimán  y  Patricia  Roxana   Troncoso   Robles</w:t>
        <w:br/>
        <w:t>convocadas de oficio por el Presidente del Tribunal.</w:t>
        <w:br/>
        <w:br/>
        <w:t>En cuanto a la prueba rendida en audiencia pública, la Corte  escuchó  las</w:t>
        <w:br/>
        <w:t>declaraciones de las presuntas víctimas Florencio  Jaime  Marileo  Saravia</w:t>
        <w:br/>
        <w:t>propuesto por la FIDH y Víctor Manuel Ancalaf Llaupe propuesto por  CEJIL,</w:t>
        <w:br/>
        <w:t>de los testigos Juan Pichún Collonao propuesto por la FIDH y Juan  Domingo</w:t>
        <w:br/>
        <w:t>Acosta Sánchez propuesto por el Estado, y de los peritos  Martin  Scheinin</w:t>
        <w:br/>
        <w:t>propuesto por ambos intervinientes comunes, Jorge Contesse  propuesto  por</w:t>
        <w:br/>
        <w:t>CEJIL y Claudio Fuentes Maureira propuesto por el Estado.</w:t>
        <w:br/>
        <w:br/>
        <w:t>La FIDH no presentó once declaraciones que había propuesto y que según  lo</w:t>
        <w:br/>
        <w:t>resuelto por el Presidente  de  la  Corte  (supra  párr.  13)  debían  ser</w:t>
        <w:br/>
        <w:t>rendidas mediante affidávit[47]. El Estado desistió de la declaración  del</w:t>
        <w:br/>
        <w:t>testigo Jaime Arellano Quintana, convocado por el Presidente para declarar</w:t>
        <w:br/>
        <w:t>mediante affidávit.</w:t>
        <w:br/>
        <w:br/>
        <w:br/>
        <w:t xml:space="preserve">  Admisión de la prueba</w:t>
        <w:br/>
        <w:br/>
        <w:br/>
        <w:t xml:space="preserve">             Prueba documental</w:t>
        <w:br/>
        <w:br/>
        <w:t>En  el  presente  caso,  la  Corte  otorga  valor  probatorio  a  aquellos</w:t>
        <w:br/>
        <w:t>documentos  presentados  por  las  partes  y  la  Comisión  en  la  debida</w:t>
        <w:br/>
        <w:t>oportunidad procesal y que no fueron controvertidos ni objetados, ni  cuya</w:t>
        <w:br/>
        <w:t>autenticidad fue puesta en duda[48], en  la  medida  en  que  en  la  sean</w:t>
        <w:br/>
        <w:t>pertinentes y útiles para la determinación de los hechos y sus  eventuales</w:t>
        <w:br/>
        <w:t>consecuencias jurídicas[49].</w:t>
        <w:br/>
        <w:br/>
        <w:br/>
        <w:t>1 Respuesta a pedidos de información y prueba para mejor resolver</w:t>
        <w:br/>
        <w:br/>
        <w:t>Respecto a la documentación  presentada  por  las  partes  junto  con  sus</w:t>
        <w:br/>
        <w:t>alegatos finales escritos y por el  Estado  mediante  escritos  de  10  de</w:t>
        <w:br/>
        <w:t>julio, 16 de agosto y 6, 17, 23 y 27 de septiembre y 17 y 23 de octubre de</w:t>
        <w:br/>
        <w:t>2013, en respuesta a los  pedidos  de  información  y  prueba  para  mejor</w:t>
        <w:br/>
        <w:t>resolver realizados por la Corte durante la audiencia  pública  y  por  su</w:t>
        <w:br/>
        <w:t>Presidente mediante notas de Secretaría de 10 de junio, 23 de agosto y  11</w:t>
        <w:br/>
        <w:t>de septiembre de 2013  (supra  párrs.  15,  16  y  18),  la  Corte  estima</w:t>
        <w:br/>
        <w:t>procedente admitir los documentos aportados por las partes, de conformidad</w:t>
        <w:br/>
        <w:t>con el artículo 58.b del Reglamento, los cuales serán valorados dentro del</w:t>
        <w:br/>
        <w:t>contexto del acervo probatorio.</w:t>
        <w:br/>
        <w:br/>
        <w:br/>
        <w:t>2 Objeciones a prueba del Estado</w:t>
        <w:br/>
        <w:br/>
        <w:t>CEJIL y la FIDH presentaron objeciones en cuanto a la  falta  de  relación</w:t>
        <w:br/>
        <w:t>directa con el objeto del presente caso de determinada prueba aportada por</w:t>
        <w:br/>
        <w:t>el  Estado  al  responder  al  pedido  para  mejor  resolver[50].  También</w:t>
        <w:br/>
        <w:t>presentaron observaciones sobre  la  confiabilidad  de  la  fuente  y  los</w:t>
        <w:br/>
        <w:t>errores y omisiones en la información aportada por el Estado  en  relación</w:t>
        <w:br/>
        <w:t>con los datos estadísticos respecto a los procesos en aplicación de la Ley</w:t>
        <w:br/>
        <w:t>Antiterrorista entre los años 2000 a  2013.  La  Corte  estima  procedente</w:t>
        <w:br/>
        <w:t>admitir  esta  parte  de  los  documentos  aportados  por  el  Estado,  de</w:t>
        <w:br/>
        <w:t>conformidad  con  el  artículo  58.b  del  Reglamento,  los  cuales  serán</w:t>
        <w:br/>
        <w:t>valorados dentro del contexto del acervo  probatorio,  teniendo  presentes</w:t>
        <w:br/>
        <w:t>las observaciones de los intervinientes comunes y las reglas  de  la  sana</w:t>
        <w:br/>
        <w:t>crítica.</w:t>
        <w:br/>
        <w:br/>
        <w:br/>
        <w:t>3 Extractos de sentencia presentados con alegatos</w:t>
        <w:br/>
        <w:br/>
        <w:t>En los escritos de  presentación  de  prueba  para  mejor  resolver  y  de</w:t>
        <w:br/>
        <w:t>observaciones a la misma, el Estado y la FIDH, respectivamente, formularon</w:t>
        <w:br/>
        <w:t>observaciones a los alegatos finales escritos de  la  contraparte.  Dichas</w:t>
        <w:br/>
        <w:t>observaciones son inadmisibles por no estar  previstas  reglamentariamente</w:t>
        <w:br/>
        <w:t>ni haber sido solicitadas por la Corte o su Presidencia. En esos escritos,</w:t>
        <w:br/>
        <w:t>los intervinientes comunes y el Estado  también  incluyeron  extractos  de</w:t>
        <w:br/>
        <w:t>sentencias internas que resuelven  recursos  de  nulidad  interpuestos  en</w:t>
        <w:br/>
        <w:t>otros casos que resultan  útiles  para  pronunciarse  sobre  las  alegadas</w:t>
        <w:br/>
        <w:t>violaciones a los artículos 8.2.h y 2 de la Convención. Por lo  tanto,  en</w:t>
        <w:br/>
        <w:t>aplicación del artículo 58.a de su  Reglamento,  la  Corte  admite  dichos</w:t>
        <w:br/>
        <w:t>extractos de sentencias.</w:t>
        <w:br/>
        <w:br/>
        <w:br/>
        <w:t>4 Notas de prensa</w:t>
        <w:br/>
        <w:br/>
        <w:t>Los intervinientes comunes presentaron también notas de prensa. Esta Corte</w:t>
        <w:br/>
        <w:t>ha considerado que las  notas  de  prensa  podrán  ser  apreciadas  cuando</w:t>
        <w:br/>
        <w:t>recojan hechos públicos y notorios o  declaraciones  de  funcionarios  del</w:t>
        <w:br/>
        <w:t>Estado o cuando corroboren aspectos  relacionados  con  el  caso[51].  Por</w:t>
        <w:br/>
        <w:t>tanto, la Corte decide  admitir  los  documentos  de  esa  índole  que  se</w:t>
        <w:br/>
        <w:t>encuentren completos o que, por lo menos, permitan constatar su  fuente  y</w:t>
        <w:br/>
        <w:t>fecha de publicación, y los valorará tomando en  cuenta  el  conjunto  del</w:t>
        <w:br/>
        <w:t>acervo probatorio, y las reglas de la sana crítica[52].</w:t>
        <w:br/>
        <w:br/>
        <w:br/>
        <w:t>5 Documentos señalados mediante enlaces electrónicos</w:t>
        <w:br/>
        <w:br/>
        <w:t>Las partes y la Comisión también  han  señalados  algunos  documentos  por</w:t>
        <w:br/>
        <w:t>medio  de  enlaces  electrónicos.  En  su  jurisprudencia  la   Corte   ha</w:t>
        <w:br/>
        <w:t>determinado que si una parte o la Comisión Interamericana  proporciona  al</w:t>
        <w:br/>
        <w:t>menos el enlace electrónico directo del documento que cita como  prueba  y</w:t>
        <w:br/>
        <w:t>es posible acceder a éste no se ve afectada la seguridad  jurídica  ni  el</w:t>
        <w:br/>
        <w:t>equilibrio procesal, porque es inmediatamente localizable por la  Corte  y</w:t>
        <w:br/>
        <w:t>por las otras partes[53]. En consecuencia, se admitirán los documentos así</w:t>
        <w:br/>
        <w:t>señalados.</w:t>
        <w:br/>
        <w:br/>
        <w:br/>
        <w:t>6 Documentos emitidos con posterioridad a la presentación de los  escritos</w:t>
        <w:br/>
        <w:t xml:space="preserve">        de solicitudes y argumentos</w:t>
        <w:br/>
        <w:br/>
        <w:t>Según los artículos 35.1, 36.1, 40.2 y 41.1 del Reglamento de la Corte, la</w:t>
        <w:br/>
        <w:t>prueba  debe  ser  presentada  u  ofrecida  junto  con  los  escritos   de</w:t>
        <w:br/>
        <w:t>sometimiento  del  caso,  de  solicitudes,  argumentos  y  pruebas  o   de</w:t>
        <w:br/>
        <w:t>contestación, según corresponda. Fuera de esas  oportunidades  procesales,</w:t>
        <w:br/>
        <w:t>no será admisible, salvo  en  los  casos  excepcionales  previstos  en  el</w:t>
        <w:br/>
        <w:t>artículo 57.2, es decir, si se justificare adecuadamente  que  por  fuerza</w:t>
        <w:br/>
        <w:t>mayor o impedimento grave no se presentó u ofreció  dicha  prueba  en  los</w:t>
        <w:br/>
        <w:t>momentos procesales mencionados o si se tratare de un hecho  ocurrido  con</w:t>
        <w:br/>
        <w:t>posterioridad a los citados momentos procesales[54].</w:t>
        <w:br/>
        <w:br/>
        <w:t>El 19 de noviembre de 2012 CEJIL solicitó que, con base en lo dispuesto en</w:t>
        <w:br/>
        <w:t>el  artículo  57.2  del  Reglamento  de  la  Corte,  el  libro  “Seminario</w:t>
        <w:br/>
        <w:t>internacional: terrorismo y estándares en derechos humanos”[55], “acompañe</w:t>
        <w:br/>
        <w:t>la prueba documental ya aportada, teniendo en cuenta la importancia  y  la</w:t>
        <w:br/>
        <w:t>utilidad que reviste para la discusión y análisis del [presente] caso”,  y</w:t>
        <w:br/>
        <w:t>aclaró que “si bien los  plazos  procesales  para  aportar  prueba  ya  se</w:t>
        <w:br/>
        <w:t>[habían] cumpli[do], hubo una imposibilidad material de aportar  el  libro</w:t>
        <w:br/>
        <w:t>[junto con su escrito de solicitudes y  argumentos],  por  las  fechas  de</w:t>
        <w:br/>
        <w:t>edición”, ya que “el seminario se llevó a cabo en noviembre de 2011 y solo</w:t>
        <w:br/>
        <w:t>hasta junio de 2012 salió la primera  edición”.  CEJIL  señaló  el  enlace</w:t>
        <w:br/>
        <w:t>electrónico en el cual se  encontraría  disponible  el  libro.  El  Estado</w:t>
        <w:br/>
        <w:t>solicitó que se rechazara la  referida  prueba  puesto  que  “en  el  caso</w:t>
        <w:br/>
        <w:t>particular no se verifican los requisitos básicos del  artículo  57.2  del</w:t>
        <w:br/>
        <w:t>[R]eglamento  para  que  [la]  Corte  autorice  en  forma  excepcional  la</w:t>
        <w:br/>
        <w:t>incorporación extemporánea de  prueba  adicional  al  proceso”.  La  Corte</w:t>
        <w:br/>
        <w:t>constata que la edición del  libro  del  referido  seminario  ocurrió  con</w:t>
        <w:br/>
        <w:t>posterioridad a la presentación del escrito de solicitudes y argumentos de</w:t>
        <w:br/>
        <w:t>CEJIL, con lo cual  esta  prueba  documental  cumple  con  los  requisitos</w:t>
        <w:br/>
        <w:t>formales para su admisibilidad de conformidad con  el  artículo  57.2  del</w:t>
        <w:br/>
        <w:t>Reglamento, y se incorporará al acervo probatorio para su  valoración,  la</w:t>
        <w:br/>
        <w:t>cual será según las reglas de la sana crítica.</w:t>
        <w:br/>
        <w:br/>
        <w:t>CEJIL y la FIDH solicitaron, en su escrito de observaciones  a  la  prueba</w:t>
        <w:br/>
        <w:t>para mejor resolver presentada por el Estado y mediante comunicación de  6</w:t>
        <w:br/>
        <w:t>de  septiembre  de  2013  (supra  párr.  19),  que  se  incorporaran   dos</w:t>
        <w:br/>
        <w:t>documentos: el Informe del  Relator  Especial  sobre  la  promoción  y  la</w:t>
        <w:br/>
        <w:t>protección de los derechos humanos y libertades fundamentales en la  lucha</w:t>
        <w:br/>
        <w:t>contra el terrorismo sobre su visita a Chile emitido el  30  de  julio  de</w:t>
        <w:br/>
        <w:t>2013, y las Observaciones finales sobre los informes periódicos 19º a  21º</w:t>
        <w:br/>
        <w:t>de Chile, aprobadas por el Comité para la Eliminación de la Discriminación</w:t>
        <w:br/>
        <w:t>Racial en su 83º período de sesiones (realizado del 12 al 30 de agosto  de</w:t>
        <w:br/>
        <w:t>2013)[56]. Los intervinientes  comunes  invocaron  el  artículo  57.2  del</w:t>
        <w:br/>
        <w:t>Reglamento y fundamentaron su ofrecimiento en “la reciente publicación  de</w:t>
        <w:br/>
        <w:t>[los documentos], su  difusión  pública  y  por  la  evidente  utilidad  y</w:t>
        <w:br/>
        <w:t>relevancia que representa para el  análisis  de  los  hechos  que  se  han</w:t>
        <w:br/>
        <w:t>debatido en la causa”.</w:t>
        <w:br/>
        <w:br/>
        <w:t>El Estado se opuso a dichos ofrecimientos fundándose en que  se  trata  de</w:t>
        <w:br/>
        <w:t>“documentos preliminares que deberán seguir un proceso  regular  antes  de</w:t>
        <w:br/>
        <w:t>convertirse en un documento definitivo”. Asimismo,  sostuvo  que,  al  ser</w:t>
        <w:br/>
        <w:t>documentos preliminares, “sólo recoge[n]  impresiones  que,  siguiendo  su</w:t>
        <w:br/>
        <w:t>curso  regular,  deberán  posteriormente  ser  cotejadas   con   datos   y</w:t>
        <w:br/>
        <w:t>comentarios del Estado y otros actores, dentro del proceso de  elaboración</w:t>
        <w:br/>
        <w:t>de  [un  documento]  definitivo”.  La  Comisión   presentó   observaciones</w:t>
        <w:br/>
        <w:t>extemporáneas al respecto. CEJIL presentó observaciones a la oposición del</w:t>
        <w:br/>
        <w:t>Estado, que no serán admitidas en  tanto  no  fueron  solicitadas  por  la</w:t>
        <w:br/>
        <w:t>Presidencia ni están contempladas en el Reglamento de la Corte.</w:t>
        <w:br/>
        <w:br/>
        <w:t>Posteriormente, el 9 de mayo de 2014 la FIDH solicitó a la Corte que,  con</w:t>
        <w:br/>
        <w:t>base en el artículo 57.2 del Reglamento, “incorpore al  acervo  probatorio</w:t>
        <w:br/>
        <w:t>el informe del Relator Especial de las Naciones Unidas sobre la  promoción</w:t>
        <w:br/>
        <w:t>y la protección de los derechos humanos y libertades fundamentales  en  la</w:t>
        <w:br/>
        <w:t>lucha contra el terrorismo […] relativo a la misión del  Relator  a  Chile</w:t>
        <w:br/>
        <w:t>[en julio  de  2013],  publicado  el  14  de  abril  [de]  2014”.  En  sus</w:t>
        <w:br/>
        <w:t>observaciones CEJIL  manifestó  que  “no  t[enía]  ninguna  objeción  para</w:t>
        <w:br/>
        <w:t>considerar [la] inclusión [del referido informe]  como  parte  del  acervo</w:t>
        <w:br/>
        <w:t>probatorio, pues […] la situación se acomoda al supuesto  señalado  en  el</w:t>
        <w:br/>
        <w:t>artículo [57.2 del Reglamento de la Corte”. En  sus  observaciones,  Chile</w:t>
        <w:br/>
        <w:t>solicitó a la Corte no admitir la incorporación  del  referido  documento,</w:t>
        <w:br/>
        <w:t>con base en que la FIDH no justificó la incorporación de ese  documento  y</w:t>
        <w:br/>
        <w:t>que el mismo “no constituye prueba en sí misma […] por cuanto no da cuenta</w:t>
        <w:br/>
        <w:t>de los hechos que son materia de esta causa”. Subsidiariamente, indicó que</w:t>
        <w:br/>
        <w:t>en el evento de que la Corte estimara pertinente y útil  incorporar  dicho</w:t>
        <w:br/>
        <w:t>documento considera “de suma relevancia  que  esta  comprenda  además  los</w:t>
        <w:br/>
        <w:t>elementos faltantes del proceso de diálogo  constructivo  relativos  a  la</w:t>
        <w:br/>
        <w:t>visita a Chile del Relator Emmerson, cuales son: la respuesta  del  Estado</w:t>
        <w:br/>
        <w:t>de Chile a dicho Informe y la intervención oral con ocasión de la adopción</w:t>
        <w:br/>
        <w:t>de ese informe”.</w:t>
        <w:br/>
        <w:br/>
        <w:t>Los dos informes emitidos por el Relator Especial sobre la promoción y  la</w:t>
        <w:br/>
        <w:t>protección de los derechos humanos y las libertades  fundamentales  en  la</w:t>
        <w:br/>
        <w:t>lucha contra el terrorismo relativos a la visita que efectuó a  Chile  del</w:t>
        <w:br/>
        <w:t>17 al 30 de julio de 2013 se tratan de documentos oficiales  emitidos  con</w:t>
        <w:br/>
        <w:t>posterioridad a la presentación por parte de los intervinientes comunes de</w:t>
        <w:br/>
        <w:t>los representantes  de  sus  escritos  de  solicitudes  y  argumentos.  El</w:t>
        <w:br/>
        <w:t>documento publicado el 30 de julio de 2013 se trataba de la  “[e]valuación</w:t>
        <w:br/>
        <w:t>preliminar” del Relator sobre dicha visita y, posteriormente, en abril  de</w:t>
        <w:br/>
        <w:t>2014 se publicó su informe final al respecto[57]. Por  consiguiente,  esta</w:t>
        <w:br/>
        <w:t>prueba documental cumple con los requisitos formales para su admisibilidad</w:t>
        <w:br/>
        <w:t>como prueba sobre un hecho superviniente, conforme al  artículo  57.2  del</w:t>
        <w:br/>
        <w:t>Reglamento, y se incorporará al  acervo  probatorio  para  su  valoración,</w:t>
        <w:br/>
        <w:t>según las reglas de  la  sana  crítica  y  tomando  en  consideración  las</w:t>
        <w:br/>
        <w:t>observaciones formuladas por Chile[58]. Con respecto a estas  últimas,  es</w:t>
        <w:br/>
        <w:t>preciso señalar que la Corte puede tener en cuenta dicho informe  por  los</w:t>
        <w:br/>
        <w:t>elementos probatorios que pudiere aportar en lo relativo a la  comprensión</w:t>
        <w:br/>
        <w:t>del contexto necesario para analizar  el  presente  caso,  aún  cuando  no</w:t>
        <w:br/>
        <w:t>tuviera por objeto referirse a la aplicación de la Ley  Antiterrorista  en</w:t>
        <w:br/>
        <w:t>los procesos penales de las ocho presuntas víctimas  del  mismo,  sino  un</w:t>
        <w:br/>
        <w:t>objeto más  amplio  y  general  relacionado  con  “la  utilización  de  la</w:t>
        <w:br/>
        <w:t>legislación antiterrorista en relación con  las  protestas  de  activistas</w:t>
        <w:br/>
        <w:t>mapuche por la reivindicación de sus tierras ancestrales y  afirmación  de</w:t>
        <w:br/>
        <w:t>su derecho al reconociminto colectivo como pueblo indígena  y  el  respeto</w:t>
        <w:br/>
        <w:t>por su cultura y  tradiciones”[59].  El  Tribunal  considera  adecuada  la</w:t>
        <w:br/>
        <w:t>solicitud del Estado de incorporar al acervo  probatorio  su  respuesta  a</w:t>
        <w:br/>
        <w:t>dicho informe, lo cual la Corte realiza en aplicación del  artículo  58.a)</w:t>
        <w:br/>
        <w:t>de su Reglamento[60].</w:t>
        <w:br/>
        <w:br/>
        <w:t>Sobre la solicitud de  incorporar  las  Observaciones  finales  sobre  los</w:t>
        <w:br/>
        <w:t>informes periódicos 19º a 21º de Chile, aprobadas por el  Comité  para  la</w:t>
        <w:br/>
        <w:t>Eliminación de la Discriminación Racial en  su  83º  período  de  sesiones</w:t>
        <w:br/>
        <w:t>(realizado del 12 al 30 de agosto de 2013) (supra párr. 19), la  Corte  ha</w:t>
        <w:br/>
        <w:t>constatado que se trata de observaciones aprobadas con posterioridad a  la</w:t>
        <w:br/>
        <w:t>presentación por parte de los intervinientes comunes de los representantes</w:t>
        <w:br/>
        <w:t>de sus escritos de solicitudes y argumentos. Por lo tanto, dicho documento</w:t>
        <w:br/>
        <w:t>cumple con los requisitos formales para su admisibilidad como prueba sobre</w:t>
        <w:br/>
        <w:t>hecho superviniente, conforme  al  artículo  57.2  del  Reglamento,  y  se</w:t>
        <w:br/>
        <w:t>incorporará al acervo probatorio para su valoración, según las  reglas  de</w:t>
        <w:br/>
        <w:t>la sana crítica y tomando en cuenta las  observaciones  de  Chile[61].  Es</w:t>
        <w:br/>
        <w:t>preciso señalar  que,  si  bien  el  Comité  para  la  Eliminación  de  la</w:t>
        <w:br/>
        <w:t>Discriminación Racial solicitó al  Estado  que  “present[ara]  información</w:t>
        <w:br/>
        <w:t>sobre el curso dado a las recomendaciones” hechas en dichas  observaciones</w:t>
        <w:br/>
        <w:t>finales, éstas, como su nombre lo indica, no  tienen  carácter  preliminar</w:t>
        <w:br/>
        <w:t>sino que hacen un análisis conclusivo respecto de los informes  periódicos</w:t>
        <w:br/>
        <w:t>19º a 21º presentados por Chile ante dicho Comité.</w:t>
        <w:br/>
        <w:br/>
        <w:br/>
        <w:t>7 Escritos presentados directamente por la representante Ylenia Hartog</w:t>
        <w:br/>
        <w:br/>
        <w:t>En relación con los escritos presentados ante la Corte directamente por la</w:t>
        <w:br/>
        <w:t>representante Ylenia Hartog los días 29 de mayo y 2 de julio de 2013 y los</w:t>
        <w:br/>
        <w:t>anexos al primero de ellos (supra notas al pie de  página  18  y  24),  la</w:t>
        <w:br/>
        <w:t>Corte reitera que correspondía a CEJIL y la FIDH, los  dos  intervinientes</w:t>
        <w:br/>
        <w:t>comunes autorizados a intervenir en este caso,  recibir  y  canalizar  las</w:t>
        <w:br/>
        <w:t>solicitudes, argumentos y pruebas que  los  demás  representantes  quieran</w:t>
        <w:br/>
        <w:t>hacer llegar al Tribunal. Por consiguiente, al no haber sido presentados a</w:t>
        <w:br/>
        <w:t>través de los intervinientes comunes ni haber sido solicitados como prueba</w:t>
        <w:br/>
        <w:t>para mejor resolver por la Corte o su Presidencia, la Corte no considerará</w:t>
        <w:br/>
        <w:t>dichos escritos y anexos en su decisión.</w:t>
        <w:br/>
        <w:br/>
        <w:br/>
        <w:t>8 Documentos procurados de oficio por el Tribunal</w:t>
        <w:br/>
        <w:br/>
        <w:t>De conformidad con el  artículo  58.a)  del  Reglamento,  “[e]n  cualquier</w:t>
        <w:br/>
        <w:t>estado de la causa la Corte podrá: a. Procurar de oficio toda  prueba  que</w:t>
        <w:br/>
        <w:t>considere útil y necesaria”. La Corte estima que los siguientes documentos</w:t>
        <w:br/>
        <w:t>son útiles o necesarios para el análisis del presente caso,  por  lo  cual</w:t>
        <w:br/>
        <w:t>los incorpora  de  oficio  al  acervo  probatorio  del  presente  caso  en</w:t>
        <w:br/>
        <w:t>aplicación de la  referida  disposición  reglamentaria:  a)  “Síntesis  de</w:t>
        <w:br/>
        <w:t>resultados del XVII Censo de Población y VI  de  Vivienda”,  realizado  en</w:t>
        <w:br/>
        <w:t>Chile en el 2002[62]; b) Estudio del Problema de la Discriminación  contra</w:t>
        <w:br/>
        <w:t>las Poblaciones Indígenas, por José R. Martínez Cobo Relator  Especial  de</w:t>
        <w:br/>
        <w:t>la Subcomisión de  Prevención  de  Discriminaciones  y  Protección  a  las</w:t>
        <w:br/>
        <w:t>Minorías. Volumen V, Conclusiones, Propuestas  y  Recomendaciones[63];  c)</w:t>
        <w:br/>
        <w:t>informe presentado por el Gobierno de Chile ante  el  Comité  de  Derechos</w:t>
        <w:br/>
        <w:t>Humanos en el 2008 en relación con observaciones formuladas relativas a la</w:t>
        <w:br/>
        <w:t>Ley N° 18.314[64], y d) comentarios del Estado de Chile al informe  de  la</w:t>
        <w:br/>
        <w:t>visita realizada en julio  de  2013  por  el  Relator  Especial  sobre  la</w:t>
        <w:br/>
        <w:t>promoción y protección de los derechos  humanos  en  la  lucha  contra  el</w:t>
        <w:br/>
        <w:t>terrorismo[65].</w:t>
        <w:br/>
        <w:br/>
        <w:br/>
        <w:t xml:space="preserve"> Admisión de las declaraciones de  presuntas  víctimas,  y  de  la  prueba</w:t>
        <w:br/>
        <w:t xml:space="preserve"> testimonial y pericial</w:t>
        <w:br/>
        <w:br/>
        <w:t>En cuanto a las declaraciones de las presuntas víctimas,  los  testigos  y</w:t>
        <w:br/>
        <w:t>los dictámenes periciales rendidos en  la  audiencia  pública  y  mediante</w:t>
        <w:br/>
        <w:t>declaraciones juradas (affidávit), la Corte los estima pertinentes solo en</w:t>
        <w:br/>
        <w:t>aquello que se ajuste al objeto que fue definido por el Presidente  de  la</w:t>
        <w:br/>
        <w:t>Corte en la Resolución mediante la cual  ordenó  recibirlos  (supra  párr.</w:t>
        <w:br/>
        <w:t>13).</w:t>
        <w:br/>
        <w:br/>
        <w:t>Conforme a la jurisprudencia de esta Corte, las declaraciones rendidas por</w:t>
        <w:br/>
        <w:t>las presuntas víctimas no pueden ser valoradas  aisladamente  sino  dentro</w:t>
        <w:br/>
        <w:t>del conjunto de las pruebas del proceso, ya que son útiles en la medida en</w:t>
        <w:br/>
        <w:t>que pueden proporcionar mayor información sobre las presuntas  violaciones</w:t>
        <w:br/>
        <w:t>y sus consecuencias[66]. Fundándose en lo anterior, la Corte admite dichas</w:t>
        <w:br/>
        <w:t>declaraciones, cuya valoración se hará  de  conformidad  a  los  criterios</w:t>
        <w:br/>
        <w:t>señalados.</w:t>
        <w:br/>
        <w:br/>
        <w:t>Con base en lo antes expuesto, la Corte admite los peritajes señalados  en</w:t>
        <w:br/>
        <w:t>cuanto se ajusten al objeto ordenado y los valorará conjuntamente  con  el</w:t>
        <w:br/>
        <w:t>resto del acervo probatorio y de conformidad con las  reglas  de  la  sana</w:t>
        <w:br/>
        <w:t>crítica[67].</w:t>
        <w:br/>
        <w:br/>
        <w:t>Con posterioridad a la celebración de  la  audiencia  pública,  el  perito</w:t>
        <w:br/>
        <w:t>Claudio Fuentes Maureira  remitió  una  versión  escrita  de  su  peritaje</w:t>
        <w:br/>
        <w:t>rendido en la audiencia pública, respecto de la cual se otorgó oportunidad</w:t>
        <w:br/>
        <w:t>a los intervinientes comunes de presentar observaciones  en  sus  alegatos</w:t>
        <w:br/>
        <w:t>finales escritos, si lo estimaban pertinente. La Corte constata que  dicho</w:t>
        <w:br/>
        <w:t>documento se refiere al objeto oportunamente definido  por  su  Presidente</w:t>
        <w:br/>
        <w:t>para dicho dictamen pericial (supra párr.  13),  y  lo  admite  porque  lo</w:t>
        <w:br/>
        <w:t>estima útil para la presente causa y no fue objetado, ni su autenticidad o</w:t>
        <w:br/>
        <w:t>veracidad puestas en duda.</w:t>
        <w:br/>
        <w:br/>
        <w:br/>
        <w:br/>
        <w:t>VI – HECHOS</w:t>
        <w:br/>
        <w:br/>
        <w:t>EN EL PRESENTE CAPÍTULO, LA CORTE, FUNDÁNDOSE EN EL ACERVO  PROBATORIO  DE</w:t>
        <w:br/>
        <w:t>ESTE PROCESO, ESTABLECERÁ LOS HECHOS PRINCIPALES QUE TIENE  POR  PROBADOS.</w:t>
        <w:br/>
        <w:t>SIN PERJUICIO DE ELLO, EN LOS  CAPÍTULOS  DE  FONDO  PRECISARÁ  CON  MAYOR</w:t>
        <w:br/>
        <w:t>DETALLE  LOS  HECHOS  SEGÚN  SEA  NECESARIO  PARA  EVALUAR  LAS   ALEGADAS</w:t>
        <w:br/>
        <w:t>VIOLACIONES.</w:t>
        <w:br/>
        <w:br/>
        <w:br/>
        <w:t xml:space="preserve">                   Sobre las presuntas víctimas de este caso</w:t>
        <w:br/>
        <w:br/>
        <w:t>Las ocho presuntas víctimas de este caso son los señores  Segundo  Aniceto</w:t>
        <w:br/>
        <w:t>Norín Catrimán, Pascual Huentequeo Pichún Paillalao, Víctor Manuel Ancalaf</w:t>
        <w:br/>
        <w:t>Llaupe, Juan Ciriaco Millacheo Licán,  Florencio  Jaime  Marileo  Saravia,</w:t>
        <w:br/>
        <w:t>José Benicio Huenchunao Mariñán, Juan Patricio Marileo Saravia y la señora</w:t>
        <w:br/>
        <w:t>Patricia Roxana Troncoso Robles. Todos ellos son chilenos. Siete de  ellos</w:t>
        <w:br/>
        <w:t>son o eran a la época de los hechos del caso autoridades  tradicionales  o</w:t>
        <w:br/>
        <w:t>miembros del Pueblo indígena  Mapuche  y  la  otra  es  activista  por  la</w:t>
        <w:br/>
        <w:t>reivindicación de los derechos de dicho pueblo. Contra ellos  se  abrieron</w:t>
        <w:br/>
        <w:t>procesos penales por hechos ocurridos en los años 2001 y 2002 en las  VIII</w:t>
        <w:br/>
        <w:t>y IX Regiones de Chile (infra párrs. 81 y 106 a 151), en los cuales fueron</w:t>
        <w:br/>
        <w:t>condenados como autores  de  delitos  calificados  de  terroristas  (infra</w:t>
        <w:br/>
        <w:t>párrs. 116 a 118, 126, 128, 146 y 151) en aplicación de la Ley 18.314  que</w:t>
        <w:br/>
        <w:t>“[d]etermina conductas terroristas y fija  su  penalidad”  (conocida  como</w:t>
        <w:br/>
        <w:t>“Ley Antiterrorista”). En ninguno de los  hechos  por  los  cuales  fueron</w:t>
        <w:br/>
        <w:t>juzgados (relativos a incendio de predio forestal, amenaza de  incendio  y</w:t>
        <w:br/>
        <w:t>quema de un camión de una empresa privada) resultó afectada la  integridad</w:t>
        <w:br/>
        <w:t>física ni la vida de alguna persona.</w:t>
        <w:br/>
        <w:br/>
        <w:br/>
        <w:t xml:space="preserve">  Contexto</w:t>
        <w:br/>
        <w:br/>
        <w:br/>
        <w:t xml:space="preserve">             El Pueblo indígena Mapuche</w:t>
        <w:br/>
        <w:br/>
        <w:t>Socialmente, el Pueblo indígena Mapuche  está  organizado  en  comunidades</w:t>
        <w:br/>
        <w:t>llamadas Lof, las que están compuestas de grupos familiares y se congregan</w:t>
        <w:br/>
        <w:t>en varias entidades  territoriales[68].  Geográficamente  los  mapuche  se</w:t>
        <w:br/>
        <w:t>encuentran concentrados en el sur del país, especialmente en las  Regiones</w:t>
        <w:br/>
        <w:t>VIII (Biobío), IX (Araucanía) y X (Los Lagos, de la  que  en  el  2007  se</w:t>
        <w:br/>
        <w:t>separó la provincia de Valdivia para formar la actual Región  XIV  de  Los</w:t>
        <w:br/>
        <w:t>Ríos)[69],  y  también  tienen  una  presencia  importante  en   el   área</w:t>
        <w:br/>
        <w:t>metropolitana de Santiago. Actualmente, la Región VIII (Biobío) se  divide</w:t>
        <w:br/>
        <w:t>en las provincias de Arauco, Biobío, Concepción y Ñuble; y la  capital  es</w:t>
        <w:br/>
        <w:t>Concepción; y la Región IX (Araucanía) se  divide  en  las  provincias  de</w:t>
        <w:br/>
        <w:t>Cautín y Malleco y la capital es Temuco. Según  los  datos  del  censo  de</w:t>
        <w:br/>
        <w:t>2002[70],  el  4,6%  de  la  población  total  de  Chile  se   consideraba</w:t>
        <w:br/>
        <w:t>perteneciente a algún grupo étnico y, dentro de ese porcentaje, el  87,31%</w:t>
        <w:br/>
        <w:t>(o algo más del 4% de la población total) correspondía al Pueblo  indígena</w:t>
        <w:br/>
        <w:t>Mapuche[71].</w:t>
        <w:br/>
        <w:br/>
        <w:t>Las condiciones socioeconómicas de los mapuche en la época de  los  hechos</w:t>
        <w:br/>
        <w:t>eran inferiores al promedio nacional y a las de la población  no  indígena</w:t>
        <w:br/>
        <w:t>de Chile, situándose en niveles de pobreza, que asimismo se reflejaban  en</w:t>
        <w:br/>
        <w:t>dificultades para acceder a servicios como la educación y la salud[72]. En</w:t>
        <w:br/>
        <w:t>el informe elaborado en 2009 por James  Anaya,  Relator  Especial  de  las</w:t>
        <w:br/>
        <w:t>Naciones  Unidas  sobre  la  situación  de  los  derechos  humanos  y  las</w:t>
        <w:br/>
        <w:t>libertades fundamentales de los indígenas[73], señaló que si  bien  a  esa</w:t>
        <w:br/>
        <w:t>fecha habían “avances  en  la  situación  socioeconómica  de  los  pueblos</w:t>
        <w:br/>
        <w:t>indígenas”, en Chile “aún persisten […] severas brechas de desigualdad  en</w:t>
        <w:br/>
        <w:t>el goce de los derechos económicos y de la salud y  educación  de  [estos]</w:t>
        <w:br/>
        <w:t>pueblos”, así como una  “marcada  discriminación  en  los  ingresos  entre</w:t>
        <w:br/>
        <w:t>personas indígenas y no indígenas”.</w:t>
        <w:br/>
        <w:br/>
        <w:t>En lo que respecta a “[l]os problemas actuales de los pueblos  indígenas”,</w:t>
        <w:br/>
        <w:t>Rodolfo Stavenhagen en su informe como Relator Especial  de  las  Naciones</w:t>
        <w:br/>
        <w:t>Unidas sobre la  situación  de  los  derechos  humanos  y  las  libertades</w:t>
        <w:br/>
        <w:t>fundamentales  de  los  indígenas,  enfatizó  que  aquellos   “no   pueden</w:t>
        <w:br/>
        <w:t>entenderse sin una referencia a la  historia  de  sus  relaciones  con  la</w:t>
        <w:br/>
        <w:t>sociedad chilena”, porque “[l]a situación actual de los indígenas en Chile</w:t>
        <w:br/>
        <w:t>es el producto de una larga  historia  de  marginación,  discriminación  y</w:t>
        <w:br/>
        <w:t>exclusión,  vinculada  principalmente  a  diversas  formas  opresivas   de</w:t>
        <w:br/>
        <w:t>explotación y despojo de sus tierras y recursos que se remontan  al  siglo</w:t>
        <w:br/>
        <w:t>XVI y que llega hasta nuestros días”[74].</w:t>
        <w:br/>
        <w:br/>
        <w:t>La dirigencia de las comunidades mapuche la ejercen  los  “Lonkos”  y  los</w:t>
        <w:br/>
        <w:t>“Werkén”, autoridades tradicionales  electas  para  representar  a  una  o</w:t>
        <w:br/>
        <w:t>múltiples comunidades. Los Lonkos  son  los  líderes  principales  de  sus</w:t>
        <w:br/>
        <w:t>respectivas comunidades tanto en materia  de  gobierno  como  en  aspectos</w:t>
        <w:br/>
        <w:t>espirituales, son considerados depositarios de la  sabiduría  ancestral  y</w:t>
        <w:br/>
        <w:t>encabezan los procesos de toma de decisiones  así  como  también  presiden</w:t>
        <w:br/>
        <w:t>importantes ceremonias  religiosas.  Los  Werkén,  cuyo  nombre  significa</w:t>
        <w:br/>
        <w:t>“mensajero”, asisten a los Lonkos  y  cumplen  un  rol  complementario  de</w:t>
        <w:br/>
        <w:t>liderazgo,  son  portavoces  de  diversos  temas  como  los  políticos   y</w:t>
        <w:br/>
        <w:t>culturales  ante  otras  comunidades  mapuche  y  ante  la   sociedad   no</w:t>
        <w:br/>
        <w:t>mapuche[75]. Las presuntas  víctimas  Aniceto  Norín  Catrimán  y  Pascual</w:t>
        <w:br/>
        <w:t>Pichún eran Lonkos y la presunta víctima Víctor Ancalaf era Werkén.</w:t>
        <w:br/>
        <w:br/>
        <w:br/>
        <w:t xml:space="preserve">      La protesta social del Pueblo indígena Mapuche</w:t>
        <w:br/>
        <w:br/>
        <w:t>A inicios de la década de los 2000, época en que ocurrieron los hechos por</w:t>
        <w:br/>
        <w:t>los cuales fueron condenadas penalmente las  presuntas  víctimas  de  este</w:t>
        <w:br/>
        <w:t>caso, existía en el sur de Chile (Regiones VIII, IX y X), fundamentalmente</w:t>
        <w:br/>
        <w:t>en la IX Región (de la  Araucanía),  una  situación  social  de  numerosos</w:t>
        <w:br/>
        <w:t>reclamos, manifestaciones y protestas sociales por parte de  miembros  del</w:t>
        <w:br/>
        <w:t>Pueblo indígena Mapuche, líderes y organizaciones del mismo, con el fin de</w:t>
        <w:br/>
        <w:t>que fueran atendidas y solucionadas sus reivindicaciones, fundamentalmente</w:t>
        <w:br/>
        <w:t>referidas a la recuperación de sus territorios ancestrales  y  al  respeto</w:t>
        <w:br/>
        <w:t>del uso y goce de dichas tierras y sus recursos naturales[76].</w:t>
        <w:br/>
        <w:br/>
        <w:t>La protesta social en la zona se vio incrementada por el impacto  de  que,</w:t>
        <w:br/>
        <w:t>desde finales del siglo  XX,  se  permitiera  una  mayor  explotación  por</w:t>
        <w:br/>
        <w:t>empresas forestales y la construcción de proyectos de desarrollo en  parte</w:t>
        <w:br/>
        <w:t>de las tierras que las comunidades mapuche consideran que constituyen  sus</w:t>
        <w:br/>
        <w:t>territorios tradicionales[77]. Ello trajo  como  consecuencia  que  “[l]as</w:t>
        <w:br/>
        <w:t>cada vez más reducidas tierras  comunales  se  […]  enc[uentren]  aisladas</w:t>
        <w:br/>
        <w:t>dentro de propiedades de particulares, [afectando el] acceso a los bosques</w:t>
        <w:br/>
        <w:t>que son el tradicional medio de subsistencia de los mapuche”[78].  Además,</w:t>
        <w:br/>
        <w:t>la construcción de “grandes proyectos de desarrollo” en la primera  década</w:t>
        <w:br/>
        <w:t>del siglo XXI, como centrales hidroeléctricas  y  carreteras,  generó  una</w:t>
        <w:br/>
        <w:t>serie de “conflictos sociales en torno a los efectos  sobre  los  derechos</w:t>
        <w:br/>
        <w:t>humanos  de  los   indígenas”[79].   La   construcción   de   la   central</w:t>
        <w:br/>
        <w:t>hidroeléctrica Ralco en  la  Provincia  de  Bío  Bío,  VIII  Región,  tuvo</w:t>
        <w:br/>
        <w:t>particular impacto y oposición de las comunidades indígenas por las  miles</w:t>
        <w:br/>
        <w:t>de hectáreas de tierra que serían inundadas y comunidades trasladadas[80].</w:t>
        <w:br/>
        <w:br/>
        <w:t>En  el  contexto  de  esa  protesta  social  se  incrementó  el  nivel  de</w:t>
        <w:br/>
        <w:t>conflictividad en dichas regiones. Aparte de las movilizaciones sociales y</w:t>
        <w:br/>
        <w:t>de otras medidas de presión como la ocupación de las  tierras  demandadas,</w:t>
        <w:br/>
        <w:t>se presentaron algunas acciones de  hecho  y  violentas  calificadas  como</w:t>
        <w:br/>
        <w:t>“graves”, tales como la ocupación de tierras no ligadas  a  procedimientos</w:t>
        <w:br/>
        <w:t>de reclamación en curso, incendio de  plantaciones  forestales,  cultivos,</w:t>
        <w:br/>
        <w:t>instalaciones y casas patronales, destrucción  de  equipos,  maquinaria  y</w:t>
        <w:br/>
        <w:t>cercados, cierre de vías de comunicación y enfrentamientos con  la  fuerza</w:t>
        <w:br/>
        <w:t>pública[81]. En ese contexto ocurrieron los hechos por los  cuales  fueron</w:t>
        <w:br/>
        <w:t>procesadas penalmente las ocho presuntas víctimas del presente caso:</w:t>
        <w:br/>
        <w:br/>
        <w:t xml:space="preserve">   a) incendio ocurrido el 12 de diciembre de 2001 en  el  predio  forestal</w:t>
        <w:br/>
        <w:t xml:space="preserve">      Nancahue y en la casa del  administrador  del  predio,  por  el  cual</w:t>
        <w:br/>
        <w:t xml:space="preserve">      resultaron absueltos los Lonkos  Segundo  Aniceto  Norín  Catrimán  y</w:t>
        <w:br/>
        <w:t xml:space="preserve">      Pascual Pichún Paillalao (infra párrs. 106, 112 y 116);</w:t>
        <w:br/>
        <w:t xml:space="preserve">   b) hechos de “amenazas” de quemar el predio  San  Gregorio  “ocurrid[o]s</w:t>
        <w:br/>
        <w:t xml:space="preserve">      durante el año 2001” por los cuales fue condenado  el  Lonko  Segundo</w:t>
        <w:br/>
        <w:t xml:space="preserve">      Aniceto Norín Catrimán (infra párrs. 106, 116 y 118);</w:t>
        <w:br/>
        <w:t xml:space="preserve">   c) incendio ocurrido el 16 de diciembre de 2001 en  el  predio  forestal</w:t>
        <w:br/>
        <w:t xml:space="preserve">      San Gregorio, por el cual resultaron  absueltos  los  Lonkos  Segundo</w:t>
        <w:br/>
        <w:t xml:space="preserve">      Aniceto Norín Catrimán y Pascual Pichún Paillalao (infra párrs.  106,</w:t>
        <w:br/>
        <w:t xml:space="preserve">      112 y 116);</w:t>
        <w:br/>
        <w:t xml:space="preserve">   d)  hechos de “amenazas” de incendio del  predio  Nancahue  “ocurrid[o]s</w:t>
        <w:br/>
        <w:t xml:space="preserve">      durante el año 2001” por los cuales fue condenado  el  Lonko  Pascual</w:t>
        <w:br/>
        <w:t xml:space="preserve">      Pichún Paillalao (infra párrs. 106, 112 y 116);</w:t>
        <w:br/>
        <w:t xml:space="preserve">   e) incendio ocurrido el 19 de diciembre de 2001 en los fundos  Poluco  y</w:t>
        <w:br/>
        <w:t xml:space="preserve">      Pidenco, propiedad de la empresa forestal Mininco S.A., por  el  cual</w:t>
        <w:br/>
        <w:t xml:space="preserve">      fueron condenados Juan  Patricio  Marileo  Saravia,  Florencio  Jaime</w:t>
        <w:br/>
        <w:t xml:space="preserve">      Marileo  Saravia,  José  Benicio  Huenchunao  Mariñán,  Juan  Ciriaco</w:t>
        <w:br/>
        <w:t xml:space="preserve">      Millacheo Licán y Patricia Roxana Troncoso Robles (infra párrs.  120,</w:t>
        <w:br/>
        <w:t xml:space="preserve">      126 y 128);</w:t>
        <w:br/>
        <w:t xml:space="preserve">   f) quema de tres camiones y una retroexcavadora propiedad de la  empresa</w:t>
        <w:br/>
        <w:t xml:space="preserve">      Fe Grande (que trabajaba en la construcción de la represa Ralco)  los</w:t>
        <w:br/>
        <w:t xml:space="preserve">      días 29 de septiembre de 2001 y 3 de marzo de 2002 en el sector  Alto</w:t>
        <w:br/>
        <w:t xml:space="preserve">      Bío Bío, por los cuales resultó absuelto  el  Werkén  Víctor  Ancalaf</w:t>
        <w:br/>
        <w:t xml:space="preserve">      Llaupe (infra párrs. 133 y 147), y</w:t>
        <w:br/>
        <w:t xml:space="preserve">   g) quema de un camión propiedad de la empresa constructora  Brotec  S.A.</w:t>
        <w:br/>
        <w:t xml:space="preserve">      (que trabajaba en la construcción de la represa Ralco) el 17 de marzo</w:t>
        <w:br/>
        <w:t xml:space="preserve">      de 2002 en el sector Alto Bío Bío,  por  el  cual  fue  condenado  el</w:t>
        <w:br/>
        <w:t xml:space="preserve">      Werkén Víctor Ancalaf Llaupe (infra párrs. 133, 147, 150 y 151).</w:t>
        <w:br/>
        <w:br/>
        <w:t>Al respecto,  según  indicó  el  Relator  Especial  Stavenhagen  sobre  la</w:t>
        <w:br/>
        <w:t>situación de los derechos humanos y las libertades  fundamentales  de  los</w:t>
        <w:br/>
        <w:t>indígenas en relación con su visita a Chile en el 2003, hacia ese  año  se</w:t>
        <w:br/>
        <w:t>había producido un “incremento en el nivel de conflictividad  en  la  zona</w:t>
        <w:br/>
        <w:t>mapuche incluyendo en las Regiones VIII[,] IX y X”. Sostuvo que</w:t>
        <w:br/>
        <w:br/>
        <w:t>Según indicó el Relator Especial</w:t>
        <w:br/>
        <w:br/>
        <w:t xml:space="preserve"> La  mayor  parte  de  los  conflictos  reportados  tienen  su  origen   en</w:t>
        <w:br/>
        <w:t xml:space="preserve"> reclamaciones agrarias de los  mapuche  y  en  términos  generales  pueden</w:t>
        <w:br/>
        <w:t xml:space="preserve"> quedar descritos bajo tres tipos de conflictos:</w:t>
        <w:br/>
        <w:br/>
        <w:t xml:space="preserve"> a)   Movilizaciones sociales como medidas de  presión  por  parte  de  los</w:t>
        <w:br/>
        <w:t xml:space="preserve"> interesados que han presentado demandas de  ampliación  o  restitución  de</w:t>
        <w:br/>
        <w:t xml:space="preserve"> tierras que no han sido satisfechas;</w:t>
        <w:br/>
        <w:br/>
        <w:t xml:space="preserve"> b)   Ocupación de las tierras demandadas, como acciones de presión directa</w:t>
        <w:br/>
        <w:t xml:space="preserve"> y de propaganda;</w:t>
        <w:br/>
        <w:br/>
        <w:t xml:space="preserve"> c)   Ocupación de tierras no ligadas a procedimientos  de  reclamación  en</w:t>
        <w:br/>
        <w:t xml:space="preserve"> curso, que implican acciones de hecho calificadas como graves (incendio de</w:t>
        <w:br/>
        <w:t xml:space="preserve"> plantaciones forestales y  de  instalaciones,  destrucción  de  equipos  y</w:t>
        <w:br/>
        <w:t xml:space="preserve"> cercados, cierre de vías de comunicación) y enfrentamientos con la  fuerza</w:t>
        <w:br/>
        <w:t xml:space="preserve"> pública.</w:t>
        <w:br/>
        <w:br/>
        <w:t>Añadió que:</w:t>
        <w:br/>
        <w:br/>
        <w:t xml:space="preserve"> los límites entre estos tres tipos de conflictividad no son precisos y  en</w:t>
        <w:br/>
        <w:t xml:space="preserve"> algunos casos se puede observar un tránsito entre ellos según se  retardan</w:t>
        <w:br/>
        <w:t xml:space="preserve"> o dificultan las soluciones a las demandas  de  ampliación  y  restitución</w:t>
        <w:br/>
        <w:t xml:space="preserve"> agraria. Cabe además hacer notar que el tercer tipo de conflictividad,  el</w:t>
        <w:br/>
        <w:t xml:space="preserve"> más grave, se concentra especialmente en las provincias que muestran mayor</w:t>
        <w:br/>
        <w:t xml:space="preserve"> concentración indígena e índices de pobreza  más  elevados  y  que  fueron</w:t>
        <w:br/>
        <w:t xml:space="preserve"> objeto, entre 1973 y  1990,  de  procesos  de  reversión  de  las  medidas</w:t>
        <w:br/>
        <w:t xml:space="preserve"> adoptadas en aplicación de la Reforma Agraria[82].</w:t>
        <w:br/>
        <w:br/>
        <w:t>A partir del año  2001  se  incrementó  significativamente  el  número  de</w:t>
        <w:br/>
        <w:t>dirigentes y miembros de comunidades mapuche investigados y  juzgados  por</w:t>
        <w:br/>
        <w:t>la  comisión  de  delitos  ordinarios  en  relación  con  actos  violentos</w:t>
        <w:br/>
        <w:t>asociados a la referida protesta social. En una minoría de casos se les ha</w:t>
        <w:br/>
        <w:t>investigado y/o condenado por delitos de carácter terrorista en aplicación</w:t>
        <w:br/>
        <w:t>de la Ley 18.314 (Ley Antiterrorista) (infra párrs. 98 y  99)[83].  En  su</w:t>
        <w:br/>
        <w:t>informe final sobre la visita que realizó a Chile en  julio  de  2013,  el</w:t>
        <w:br/>
        <w:t>Relator Especial de Naciones Unidas sobre la promoción y la protección  de</w:t>
        <w:br/>
        <w:t>los derechos humanos y libertades fundamentales  en  la  lucha  contra  el</w:t>
        <w:br/>
        <w:t>terrorismo resaltó que la “opinión política” en Chile coincide en  que  la</w:t>
        <w:br/>
        <w:t>aplicación de la Ley Antiterrorista a los mapuche en  el  contexto  de  la</w:t>
        <w:br/>
        <w:t>referida  protesta  social  es  “insatisfactoria   e   inconsistente”[84].</w:t>
        <w:br/>
        <w:t>Asimismo, entre el 2000 y el 2013 el Ministerio Público formalizó un total</w:t>
        <w:br/>
        <w:t>de 19 causas bajo la Ley Antiterrorista, de las cuales  12  se  relacionan</w:t>
        <w:br/>
        <w:t>con reivindicaciones de tierras del Pueblo indígena Mapuche  (infra  párr.</w:t>
        <w:br/>
        <w:t>217).</w:t>
        <w:br/>
        <w:br/>
        <w:t>En el 2003 la Comisión de Constitución, Legislación, Justicia y Reglamento</w:t>
        <w:br/>
        <w:t>por encargo del Senado chileno elaboró un informe sobre “el orden  público</w:t>
        <w:br/>
        <w:t>y la seguridad ciudadana, fundamentalmente  en  la  VIII  y  IX  Regiones,</w:t>
        <w:br/>
        <w:t>vinculados con las reiteradas acciones de violencia cometidas por  algunas</w:t>
        <w:br/>
        <w:t>organizaciones mapuches”. En sus conclusiones sostuvo que:</w:t>
        <w:br/>
        <w:br/>
        <w:t xml:space="preserve"> No obstante lo conflictivo de su situación, las Comunidades Mapuches en su</w:t>
        <w:br/>
        <w:t xml:space="preserve"> inmensa mayoría están integradas  por  ciudadanos  pacíficos,  honrados  y</w:t>
        <w:br/>
        <w:t xml:space="preserve"> trabajadores; respetuosos del derecho, de la democracia y de la  autoridad</w:t>
        <w:br/>
        <w:t xml:space="preserve"> constituida, que, no obstante los graves problemas  y  carencias  sociales</w:t>
        <w:br/>
        <w:t xml:space="preserve"> que les  afligen  y  su  legítimo  derecho  a  exigir  el  respeto  a  sus</w:t>
        <w:br/>
        <w:t xml:space="preserve"> tradiciones, cultura e identidad, descartan la violencia como método  para</w:t>
        <w:br/>
        <w:t xml:space="preserve"> exponer o hacer  efectivas  sus  aspiraciones,  cuya  solución  exigen  en</w:t>
        <w:br/>
        <w:t xml:space="preserve"> ocasiones con vehemencia, pero sin violencia[85].</w:t>
        <w:br/>
        <w:br/>
        <w:t>Las  acciones  de  las  fuerzas  de  seguridad  del  Estado  (miembros  de</w:t>
        <w:br/>
        <w:t>Carabineros de Chile y de la Policía de Investigación) en este contexto de</w:t>
        <w:br/>
        <w:t>protesta social han dado  lugar  a  alegaciones  sobre  abusos,  violencia</w:t>
        <w:br/>
        <w:t>(física y verbal) o maltrato ejercidos  en  contra  de  los  miembros  del</w:t>
        <w:br/>
        <w:t>Pueblo indígena Mapuche (incluyendo  niños,  mujeres  y  ancianos)  cuando</w:t>
        <w:br/>
        <w:t>realizan registros, allanamientos y ejecutan  ordenes  de  aprehensión  de</w:t>
        <w:br/>
        <w:t>sospechosos. Han resultado heridos o muertos, entre ellos incluso personas</w:t>
        <w:br/>
        <w:t>menores de edad. Al respecto, el Relator Especial de Naciones Unidas sobre</w:t>
        <w:br/>
        <w:t>la promoción y protección de derechos humanos y  libertades  fundamentales</w:t>
        <w:br/>
        <w:t>en la lucha contra el terrorismo sostuvo que “es un  hecho  innegable  que</w:t>
        <w:br/>
        <w:t>algunos miembros de los Carabineros  […]  ejercieron  un  uso  excesivo  y</w:t>
        <w:br/>
        <w:t>potencialmente letal de la fuerza durante las  operaciones  realizadas  en</w:t>
        <w:br/>
        <w:t>las comunidades Mapuche”, lo cual consideró como una “práctica habitual  e</w:t>
        <w:br/>
        <w:t>incluso sistemática”, aunado a “la casi total  ausencia  de  rendición  de</w:t>
        <w:br/>
        <w:t>cuentas por los  delitos  supuestamente  cometidos  por  los  agentes  del</w:t>
        <w:br/>
        <w:t>orden”[86].</w:t>
        <w:br/>
        <w:br/>
        <w:t>El 18 de enero de 2001 se creó, mediante Decreto Supremo del Presidente de</w:t>
        <w:br/>
        <w:t>la República Ricardo Lagos Escobar, la Comisión Verdad Histórica  y  Nuevo</w:t>
        <w:br/>
        <w:t>Trato con los Pueblos Indígenas, a la cual se  le  asignó  la  función  de</w:t>
        <w:br/>
        <w:t>“asesorar al Presidente […], en el conocimiento  de  la  visión  de  [los]</w:t>
        <w:br/>
        <w:t>Pueblos Indígenas [de Chile] sobre los hechos históricos de[l]  país  y  a</w:t>
        <w:br/>
        <w:t>efectuar recomendaciones para una nueva política de  Estado,  que  permita</w:t>
        <w:br/>
        <w:t>avanzar hacia el nuevo trato de la sociedad chilena y su  reencuentro  con</w:t>
        <w:br/>
        <w:t>los pueblos originarios”[87] (infra párr. 87). Para  efectuar  el  trabajo</w:t>
        <w:br/>
        <w:t>asignado, la referida Comisión organizó “Grupos  de  Trabajo  Temáticos  y</w:t>
        <w:br/>
        <w:t>Territoriales”, entre ellos la “Comisión de Trabajo Autónomo Mapuche”.  La</w:t>
        <w:br/>
        <w:t>investigación de esta última da cuenta de que a principios del  siglo  XXI</w:t>
        <w:br/>
        <w:t>se habían “resuelto en las regiones VIII y  IX  un  importante  número  de</w:t>
        <w:br/>
        <w:t>conflictos y demandas de tierras planteados por las  comunidades  mapuches</w:t>
        <w:br/>
        <w:t>de diversas comunas de [determinadas] provincias [, …] mediante la  compra</w:t>
        <w:br/>
        <w:t>de tierras”, pero persistían “variados conflictos y demandas de tierras no</w:t>
        <w:br/>
        <w:t>resueltos”. Éstos se relacionaban con “la historia de usurpación y pérdida</w:t>
        <w:br/>
        <w:t>de tierras a la que han  sido  sometidas  las  comunidades  […]”.  También</w:t>
        <w:br/>
        <w:t>afirmó que “como  parte  de  la  demanda  de  tierras”  se  destacaba  “la</w:t>
        <w:br/>
        <w:t>recuperación de aquellas que formaron parte  de  las  comunidades  mapuche</w:t>
        <w:br/>
        <w:t>durante la reforma agraria y las que son reivindicadas como parte  de  las</w:t>
        <w:br/>
        <w:t>tierras ancestrales previas al proceso de reducción”[88].</w:t>
        <w:br/>
        <w:br/>
        <w:t>En su Informe de 2003, la Comisión Verdad Histórica y Nuevo Trato con  los</w:t>
        <w:br/>
        <w:t>Pueblos  Indígenas  efectuó  diversas   “propuestas   y   recomendaciones”</w:t>
        <w:br/>
        <w:t>relacionadas con las reivindicaciones del Pueblo Mapuche, entre las cuales</w:t>
        <w:br/>
        <w:t>indicó que debían “generarse mecanismos de reparación y, en lo posible, de</w:t>
        <w:br/>
        <w:t>restitución  de  las  tierras  mapuches  cuando,  en  conformidad  a   los</w:t>
        <w:br/>
        <w:t>antecedentes, hubiere mérito para ello”, así  como  que  “[e]s  deber  del</w:t>
        <w:br/>
        <w:t>[E]stado […] instituir mecanismos a través de  los  cuales  esas  demandas</w:t>
        <w:br/>
        <w:t>puedan ser evaluadas y, cuando hubiere mérito para  ello,  satisfechas”  y</w:t>
        <w:br/>
        <w:t>“[r]esolver  las  reclamaciones   indígenas   respetando   la   integridad</w:t>
        <w:br/>
        <w:t>patrimonial de los actuales propietarios”. Al respecto, insistió en que la</w:t>
        <w:br/>
        <w:t>atención de  “los  reclamos  de  tierras  de  los  pueblos  y  comunidades</w:t>
        <w:br/>
        <w:t>indígenas” debía ser  efectuado  de  forma  pronta,  de  lo  contrario  se</w:t>
        <w:br/>
        <w:t>“alentaría conflictos frecuentes y permanentes”[89].</w:t>
        <w:br/>
        <w:br/>
        <w:t>A inicios de la década del 2000 se encontraba vigente la  Ley  N°  19.253,</w:t>
        <w:br/>
        <w:t>denominada “Ley Indígena”, la cual fue aprobada en 1993 y establece normas</w:t>
        <w:br/>
        <w:t>“sobre protección, fomento y desarrollo de los indígenas”.  Por  medio  de</w:t>
        <w:br/>
        <w:t>esa ley  se  regularon  cuestiones  relativas  a  la  propiedad,  cultura,</w:t>
        <w:br/>
        <w:t>educación, participación política, desarrollo y mecanismos para el  acceso</w:t>
        <w:br/>
        <w:t>a tierras y aguas indígenas,  así  como  la  creación  de  la  Corporación</w:t>
        <w:br/>
        <w:t>Nacional de Desarrollo (CONADI), a cargo de la administración del fondo de</w:t>
        <w:br/>
        <w:t>tierras  y  aguas  indígenas.  Dicho  fondo  “funciona  a  través  de  dos</w:t>
        <w:br/>
        <w:t>mecanismos […] a) el subsidio a la compra de tierras para su ampliación; y</w:t>
        <w:br/>
        <w:t>b) la compra directa de ‘tierras en conflicto’”[90].</w:t>
        <w:br/>
        <w:br/>
        <w:t>El 15 de septiembre de 2008 Chile  ratificó  el  Convenio  N°  169  de  la</w:t>
        <w:br/>
        <w:t>Organización Internacional del Trabajo sobre pueblos indígenas y  tribales</w:t>
        <w:br/>
        <w:t>en países independientes. Según el informe de  James  Anaya  como  Relator</w:t>
        <w:br/>
        <w:t>Especial de Naciones Unidas sobre la Situación de los Derechos  Humanos  y</w:t>
        <w:br/>
        <w:t>Libertades Fundamentales de los Indígenas, la ratificación  y  entrada  en</w:t>
        <w:br/>
        <w:t>vigencia de este Convenio “ayuda[ron] a consolidar un marco normativo para</w:t>
        <w:br/>
        <w:t>garantizar derechos y guiar las políticas públicas del Estado en  torno  a</w:t>
        <w:br/>
        <w:t>los pueblos indígenas”[91].</w:t>
        <w:br/>
        <w:br/>
        <w:t>A pesar de la existencia del  referido  marco  legal  y  de  las  acciones</w:t>
        <w:br/>
        <w:t>estatales emprendidas a través del mismo, como la compra de tierras  y  su</w:t>
        <w:br/>
        <w:t>entrega a comunidades mapuche, varios órganos y procedimientos  especiales</w:t>
        <w:br/>
        <w:t>de las Naciones Unidas y la referida Comisión  Verdad  Histórica  y  Nuevo</w:t>
        <w:br/>
        <w:t>Trato con los Pueblos Indígenas, así  como  diferentes  medios  de  prueba</w:t>
        <w:br/>
        <w:t>coinciden en afirmar que  la  respuesta  estatal  a  las  reivindicaciones</w:t>
        <w:br/>
        <w:t>territoriales del Pueblo indígena Mapuche ha sido lenta y  carente  de  un</w:t>
        <w:br/>
        <w:t>mecanismo efectivo[92]. En este sentido, en  su  informe  final  sobre  la</w:t>
        <w:br/>
        <w:t>visita que realizó a Chile en  julio  de  2013,  el  Relator  Especial  de</w:t>
        <w:br/>
        <w:t>Naciones Unidas sobre la promoción y protección de los derechos humanos en</w:t>
        <w:br/>
        <w:t>la lucha contra el  terrorismo  resaltó  que  es  urgente  que  el  Estado</w:t>
        <w:br/>
        <w:t>resuelva tanto las  manifestaciones  de  violencia  en  la  región  de  la</w:t>
        <w:br/>
        <w:t>Araucanía como sus causas. Resaltó que “[d]esde el regreso a la democracia</w:t>
        <w:br/>
        <w:t>en Chile, ningún gobierno le ha dado a  este  asunto  la  importancia  que</w:t>
        <w:br/>
        <w:t>requiere” y que es deber del Estado promover una solución justa y pacífica</w:t>
        <w:br/>
        <w:t>a los reclamos de los mapuche. Según el referido  Relator,  representantes</w:t>
        <w:br/>
        <w:t>de los intereses comerciales en la zona se quejan de la falta de  voluntad</w:t>
        <w:br/>
        <w:t>política del gobierno central para buscar y proveer una solución  duradera</w:t>
        <w:br/>
        <w:t>al problema[93].</w:t>
        <w:br/>
        <w:br/>
        <w:t>En diciembre de 2011 la CONADI asumió el pago del precio convenido para la</w:t>
        <w:br/>
        <w:t>adquisición  de  aproximadamente  2,500  hectáreas,  las   cuales   fueron</w:t>
        <w:br/>
        <w:t>repartidas entre tres comunidades indígenas: la comunidad Ricardo Nahuelpi</w:t>
        <w:br/>
        <w:t>Ñu Choyun, la comunidad Antonio Ñirripil y la comunidad Didaico, de  estas</w:t>
        <w:br/>
        <w:t>dos últimas eran Lonkos, respectivamente, Segundo Aniceto Norín Catrimán y</w:t>
        <w:br/>
        <w:t>Pascual Huentequeo Pichún Paillalao, quienes estuvieron  presentes  en  el</w:t>
        <w:br/>
        <w:t>acto de “entrega de las tierras”[94].</w:t>
        <w:br/>
        <w:br/>
        <w:t>Además de los procesos penales relativos al presente caso  ante  la  Corte</w:t>
        <w:br/>
        <w:t>Interamericana, las presuntas víctimas Patricia Troncoso  Robles,  Pascual</w:t>
        <w:br/>
        <w:t>Pichún Paillalao y Segundo Aniceto Norín Catrimán y otras  cinco  personas</w:t>
        <w:br/>
        <w:t>fueron juzgadas por el delito de “asociación ilícita  terrorista”.  Fueron</w:t>
        <w:br/>
        <w:t>acusados de haber conformado una organización  para  ejecutar  delitos  de</w:t>
        <w:br/>
        <w:t>carácter terrorista que actuaba “al amparo” de  la  organización  indígena</w:t>
        <w:br/>
        <w:t>“Coordinadora Arauco-Malleco” (CAM). El Tribunal  de  Juicio  Oral  en  lo</w:t>
        <w:br/>
        <w:t>Penal de Temuco emitió sentencia absolutoria el 9 de noviembre de 2004, en</w:t>
        <w:br/>
        <w:t>la cual concluyó, entre otras cosas, que</w:t>
        <w:br/>
        <w:br/>
        <w:t xml:space="preserve">      […]en la especie nunca ha existido un cuerpo u  organización  alguno,</w:t>
        <w:br/>
        <w:t>con fisonomía, características y  particularidades  propias,  privativas  de</w:t>
        <w:br/>
        <w:t>ella, que le diferencien de la Coordinadora Arauco Malleco y respecto de  la</w:t>
        <w:br/>
        <w:t>cual pueda aceptarse además la afirmación de que operaba al amparo  de  esta</w:t>
        <w:br/>
        <w:t>última. Por el contrario, toda la prueba aportada por los acusadores  revela</w:t>
        <w:br/>
        <w:t>que se trata de una sola y única entidad, que  no  es  otra  que  la  tantas</w:t>
        <w:br/>
        <w:t>veces nombrada Coordinadora Arauco Malleco, que ha venido operando tanto  en</w:t>
        <w:br/>
        <w:t>la 8ª como en la 9ª Regiones del país, desde el año 1998  adelante,  y  cuyo</w:t>
        <w:br/>
        <w:t>ideario, procedimientos y acciones son los  que  ha  difundido  mediante  su</w:t>
        <w:br/>
        <w:t>página web, su revista Weftun y los medios de comunicación social. […][95].</w:t>
        <w:br/>
        <w:br/>
        <w:t>La Corte recibió prueba pericial[96],  testimonial[97]  y  documental[98],</w:t>
        <w:br/>
        <w:t>así como informes de expertos de Naciones Unidas[99], que dan cuenta de la</w:t>
        <w:br/>
        <w:t>existencia en medios de comunicación social y en  partes  de  la  sociedad</w:t>
        <w:br/>
        <w:t>chilena de estereotipos desfavorables y la concepción de lo que  denominan</w:t>
        <w:br/>
        <w:t>como “la cuestión mapuche”, el “problema mapuche” o el “conflicto mapuche”</w:t>
        <w:br/>
        <w:t>que deslegitiman la  reivindicación  de  los  derechos  territoriales  del</w:t>
        <w:br/>
        <w:t>Pueblo  indígena  Mapuche  o  califican  su  protesta  social   de   forma</w:t>
        <w:br/>
        <w:t>generalizada como violenta o la presentan como generadora de un  conflicto</w:t>
        <w:br/>
        <w:t>entre dicho pueblo y el resto de la población de la zona[100].</w:t>
        <w:br/>
        <w:br/>
        <w:br/>
        <w:t xml:space="preserve">  Marco jurídico interno</w:t>
        <w:br/>
        <w:br/>
        <w:t>En los procesos penales a que estuvieron sujetas las presuntas víctimas de</w:t>
        <w:br/>
        <w:t>este caso se aplicaron normas de la Constitución Política, la  legislación</w:t>
        <w:br/>
        <w:t>penal  (Código  Penal  y  ley  penal  especial  sobre  terrorismo)  y   la</w:t>
        <w:br/>
        <w:t>legislación procesal penal (Código de Procedimiento Penal de 1906 y Código</w:t>
        <w:br/>
        <w:t>Procesal Penal de 2000, y Código  de  Justicia  Militar),  las  cuales  se</w:t>
        <w:br/>
        <w:t>detallan a continuación, previo a ser analizadas en  los  correspondientes</w:t>
        <w:br/>
        <w:t>capítulos sobre el fondo.</w:t>
        <w:br/>
        <w:br/>
        <w:br/>
        <w:t xml:space="preserve">             Constitución Política</w:t>
        <w:br/>
        <w:br/>
        <w:t>La Constitución Política de la República  de  Chile[101]  contiene  en  su</w:t>
        <w:br/>
        <w:t>artículo 9 disposiciones relativas a la persecución  penal  de  “conductas</w:t>
        <w:br/>
        <w:t>terroristas” y penas accesorias a la privativa de libertad.  Asimismo,  el</w:t>
        <w:br/>
        <w:t>artículo 19, N° 7, literal e) contiene regulaciones relativas al derecho a</w:t>
        <w:br/>
        <w:t>la libertad personal y “la detención o la prisión preventiva”.</w:t>
        <w:br/>
        <w:br/>
        <w:t>Artículo 9º.-El terrorismo, en cualquiera de  sus  formas,  es  por  esencia</w:t>
        <w:br/>
        <w:t>contrario a los derechos humanos.</w:t>
        <w:br/>
        <w:br/>
        <w:t>Una ley de quórum calificado determinará  las  conductas  terroristas  y  su</w:t>
        <w:br/>
        <w:t>penalidad. Los responsables de estos delitos quedarán inhabilitados  por  el</w:t>
        <w:br/>
        <w:t>plazo de quince años para ejercer funciones o cargos públicos, sean o no  de</w:t>
        <w:br/>
        <w:t>elección popular, o de rector o director de establecimiento de educación,  o</w:t>
        <w:br/>
        <w:t>para ejercer en ellos funciones de enseñanza;  para  explotar  un  medio  de</w:t>
        <w:br/>
        <w:t>comunicación social o  ser  director  o  administrador  del  mismo,  o  para</w:t>
        <w:br/>
        <w:t>desempeñar en él  funciones  relacionadas  con  la  emisión  o  difusión  de</w:t>
        <w:br/>
        <w:t>opiniones o  informaciones;  ni  podrán  ser  dirigentes  de  organizaciones</w:t>
        <w:br/>
        <w:t>políticas  o  relacionadas  con  la  educación  o   de   carácter   vecinal,</w:t>
        <w:br/>
        <w:t>profesional,  empresarial,  sindical,  estudiantil  o  gremial  en  general,</w:t>
        <w:br/>
        <w:t>durante dicho  plazo.  Lo  anterior  se  entiende  sin  perjuicio  de  otras</w:t>
        <w:br/>
        <w:t>inhabilidades o de las que por mayor tiempo establezca la ley.</w:t>
        <w:br/>
        <w:br/>
        <w:t>Los delitos a que se refiere el inciso anterior serán  considerados  siempre</w:t>
        <w:br/>
        <w:t>comunes y no políticos  para  todos  los  efectos  legales  y  no  procederá</w:t>
        <w:br/>
        <w:t>respecto de ellos el indulto particular, salvo  para  conmutar  la  pena  de</w:t>
        <w:br/>
        <w:t>muerte por la de presidio perpetuo.</w:t>
        <w:br/>
        <w:br/>
        <w:t>El artículo 19, N° 7, literales e) y f) dispone lo siguiente:</w:t>
        <w:br/>
        <w:br/>
        <w:t>Artículo 19. – La Constitución asegura a todas las personas:</w:t>
        <w:br/>
        <w:br/>
        <w:t>[…]</w:t>
        <w:br/>
        <w:br/>
        <w:t>N° 7. – El derecho a la libertad personal y a la seguridad individual.</w:t>
        <w:br/>
        <w:br/>
        <w:t>En consecuencia:</w:t>
        <w:br/>
        <w:br/>
        <w:t>[…]</w:t>
        <w:br/>
        <w:br/>
        <w:t>e)    La libertad provisional procederá  a  menos  que  la  detención  o  la</w:t>
        <w:br/>
        <w:t>prisión preventiva sea considerada por  el  juez  como  necesaria  para  las</w:t>
        <w:br/>
        <w:t>investigaciones del sumario o  para  la  seguridad  del  ofendido  o  de  la</w:t>
        <w:br/>
        <w:t>sociedad. La ley establecerá los requisitos y modalidades para obtenerla.</w:t>
        <w:br/>
        <w:br/>
        <w:t>La resolución que otorgue la libertad provisional a los procesados  por  los</w:t>
        <w:br/>
        <w:t>delitos a que  se  refiere  el  artículo  9º,  deberá  siempre  elevarse  en</w:t>
        <w:br/>
        <w:t>consulta. Esta y la apelación de la resolución que  se  pronuncie  sobre  la</w:t>
        <w:br/>
        <w:t>excarcelación serán conocidas  por  el  Tribunal  superior  que  corresponda</w:t>
        <w:br/>
        <w:t>integrado exclusivamente por miembros titulares. La resolución  que  apruebe</w:t>
        <w:br/>
        <w:t>u otorgue la libertad requerirá ser acordada por unanimidad.  Mientras  dure</w:t>
        <w:br/>
        <w:t>la libertad provisional el reo quedará siempre sometido  a  las  medidas  de</w:t>
        <w:br/>
        <w:t>vigilancia de la autoridad que la ley contemple.</w:t>
        <w:br/>
        <w:br/>
        <w:t>f)    […] La libertad del imputado procederá a  menos  que  la  detención  o</w:t>
        <w:br/>
        <w:t>prisión preventiva sea considerada por  el  juez  como  necesaria  para  las</w:t>
        <w:br/>
        <w:t>investigaciones o para la seguridad del ofendido o de la  sociedad.  La  Ley</w:t>
        <w:br/>
        <w:t>establecerá los requisitos y modalidades para obtenerla.</w:t>
        <w:br/>
        <w:br/>
        <w:br/>
        <w:t xml:space="preserve">      Legislación penal</w:t>
        <w:br/>
        <w:br/>
        <w:br/>
        <w:t xml:space="preserve">          a) Código Penal</w:t>
        <w:br/>
        <w:br/>
        <w:t>El  Código  Penal  de  Chile  (que  data  de  1874  y  ha  tenido   varias</w:t>
        <w:br/>
        <w:t>modificaciones) es pertinente en la medida en que  la  Ley  Antiterrorista</w:t>
        <w:br/>
        <w:t>hace referencia a varios tipos penales previstos en él,  así  como  a  las</w:t>
        <w:br/>
        <w:t>penas correspondientes[102].</w:t>
        <w:br/>
        <w:br/>
        <w:t>Entre  las  penas  que  prevé  en  su   artículo   21   figuran   las   de</w:t>
        <w:br/>
        <w:t>“[i]nhabilitación  absoluta  perpetua  para  cargos  y  oficios  públicos,</w:t>
        <w:br/>
        <w:t>derechos políticos y profesiones  titulares”  y  la  de  “[i]nhabilitación</w:t>
        <w:br/>
        <w:t>absoluta temporal para cargos y oficios públicos y profesiones titulares”.</w:t>
        <w:br/>
        <w:br/>
        <w:br/>
        <w:t xml:space="preserve">          b) Ley Antiterrorista</w:t>
        <w:br/>
        <w:br/>
        <w:t>En 1984 fue promulgada la Ley 18.314 (Ley Antiterrorista) que “[d]etermina</w:t>
        <w:br/>
        <w:t>conductas  terroristas  y  fija  su  penalidad”[103].  Esta  ley  ha  sido</w:t>
        <w:br/>
        <w:t>modificada en 1991, 2002, 2003, 2005, 2010 y  2011[104].  La  modificación</w:t>
        <w:br/>
        <w:t>efectuada en el 2010 eliminó  la  parte  del  texto  del  artículo  1  que</w:t>
        <w:br/>
        <w:t>establecía una presunción de “la finalidad de producir  […]  temor  en  la</w:t>
        <w:br/>
        <w:t>población en general”. En la época de los hechos  por  los  cuales  fueron</w:t>
        <w:br/>
        <w:t>juzgadas las presuntas víctimas de este caso, y en lo tocante a la materia</w:t>
        <w:br/>
        <w:t>penal, los artículos de dicha ley aplicados en el presente caso  disponían</w:t>
        <w:br/>
        <w:t>lo siguiente:</w:t>
        <w:br/>
        <w:br/>
        <w:t>Artículo 1°.  –  Constituirán  delitos  terroristas  los  enumerados  en  el</w:t>
        <w:br/>
        <w:t>artículo 2°, cuando  en  ellos  concurriere  alguna  de  las  circunstancias</w:t>
        <w:br/>
        <w:t>siguientes:</w:t>
        <w:br/>
        <w:br/>
        <w:t>1ª Que el delito se cometa con la finalidad de producir en  la  población  o</w:t>
        <w:br/>
        <w:t>en una parte de ella el temor justificado de ser víctima de  delitos  de  la</w:t>
        <w:br/>
        <w:t>misma especie, sea por la naturaleza y efectos de los medios empleados,  sea</w:t>
        <w:br/>
        <w:t>por la evidencia de que obedece a un plan premeditado de atentar contra  una</w:t>
        <w:br/>
        <w:t>categoría o grupo determinado de personas.</w:t>
        <w:br/>
        <w:br/>
        <w:t>Se presumirá la finalidad  de  producir  dicho  temor  en  la  población  en</w:t>
        <w:br/>
        <w:t>general, salvo que conste lo contrario, por el hecho de cometerse el  delito</w:t>
        <w:br/>
        <w:t>mediante  artificios  explosivos  o  incendiarios,  armas  de   gran   poder</w:t>
        <w:br/>
        <w:t>destructivo, medios tóxicos, corrosivos o infecciosos u otros  que  pudieren</w:t>
        <w:br/>
        <w:t>ocasionar grandes estragos, o  mediante  el  envío  de  cartas,  paquetes  u</w:t>
        <w:br/>
        <w:t>objetos similares, de efectos explosivos o tóxicos.</w:t>
        <w:br/>
        <w:br/>
        <w:t>2ª Que el delito sea cometido para arrancar resoluciones de la  autoridad  o</w:t>
        <w:br/>
        <w:t>imponerle exigencias.</w:t>
        <w:br/>
        <w:br/>
        <w:t>Artículo 2°. – Constituirán delitos terroristas,  cuando  reunieren  algunas</w:t>
        <w:br/>
        <w:t>de las características señaladas en el artículo anterior:</w:t>
        <w:br/>
        <w:br/>
        <w:t>1.- Los de homicidio  sancionados  en  los  artículos  390  y  391;  los  de</w:t>
        <w:br/>
        <w:t>lesiones penados en los artículos 395, 396, 397 y  399;  los  de  secuestro,</w:t>
        <w:br/>
        <w:t>sea en forma de encierro o detención, sea de retención  de  una  persona  en</w:t>
        <w:br/>
        <w:t>calidad de rehén, y de sustracción de menores, castigados en  los  artículos</w:t>
        <w:br/>
        <w:t>141 y 142; los de envío de efectos explosivos del artículo 403 bis;  los  de</w:t>
        <w:br/>
        <w:t>incendio y estragos, reprimidos en los artículos 474, 475, 476  y  480;  las</w:t>
        <w:br/>
        <w:t>infracciones contra la salud pública de los artículos 313 d), 315 y 316;  el</w:t>
        <w:br/>
        <w:t>de descarrilamiento, contemplado en los  artículos  323,  324,  325  y  326,</w:t>
        <w:br/>
        <w:t>todos del Código Penal.</w:t>
        <w:br/>
        <w:br/>
        <w:t>2.- Apoderarse o atentar en contra de una nave, aeronave,  ferrocarril,  bus</w:t>
        <w:br/>
        <w:t>u otro medio de transporte público en servicio, o realizar actos que  pongan</w:t>
        <w:br/>
        <w:t>en peligro la vida, la integridad corporal o la salud  de  sus  pasajeros  o</w:t>
        <w:br/>
        <w:t>tripulantes.</w:t>
        <w:br/>
        <w:br/>
        <w:t>3.- El atentado en contra de la vida o la integridad corporal del  Jefe  del</w:t>
        <w:br/>
        <w:t>Estado  o  de  otra  autoridad  política,  judicial,  militar,  policial   o</w:t>
        <w:br/>
        <w:t>religiosa, o de personas internacionalmente  protegidas,  en  razón  de  sus</w:t>
        <w:br/>
        <w:t>cargos.</w:t>
        <w:br/>
        <w:br/>
        <w:t>4.-  Colocar,  lanzar  o  disparar  bombas   o   artefactos   explosivos   o</w:t>
        <w:br/>
        <w:t>incendiarios de cualquier tipo, que afecten o puedan afectar  la  integridad</w:t>
        <w:br/>
        <w:t>física de personas o causar daño.</w:t>
        <w:br/>
        <w:br/>
        <w:t>5.- La asociación ilícita cuando  ella  tenga  por  objeto  la  comisión  de</w:t>
        <w:br/>
        <w:t>delitos  que  deban  calificarse  de  terroristas  conforme  a  los  números</w:t>
        <w:br/>
        <w:t>anteriores y al artículo 1°.</w:t>
        <w:br/>
        <w:br/>
        <w:t>Artículo 3°.- Los delitos señalados en los números 1.- y  3.-  del  artículo</w:t>
        <w:br/>
        <w:t>2° serán sancionados con las penas previstas para ellos en el Código  Penal,</w:t>
        <w:br/>
        <w:t>o en la ley N° 12.927, en sus respectivos casos, aumentadas en  uno,  dos  o</w:t>
        <w:br/>
        <w:t>tres grados.</w:t>
        <w:br/>
        <w:t>Los delitos contemplados en el número 2.- del artículo 2° serán  sancionados</w:t>
        <w:br/>
        <w:t>con presidio mayor en cualquiera de sus grados. Si a consecuencia  de  tales</w:t>
        <w:br/>
        <w:t>delitos resultare la muerte o lesiones graves de alguno de  los  tripulantes</w:t>
        <w:br/>
        <w:t>o pasajeros de cualquiera de los medios de transporte mencionados  en  dicho</w:t>
        <w:br/>
        <w:t>número, el delito será considerado como de estragos y se penará  conforme  a</w:t>
        <w:br/>
        <w:t>los artículos 474 y 475 del Código Penal, en sus  respectivos  casos,  y  al</w:t>
        <w:br/>
        <w:t>inciso primero de este artículo.</w:t>
        <w:br/>
        <w:t>Los delitos señalados en el número 4.- del artículo  2°  serán  penados  con</w:t>
        <w:br/>
        <w:t>presidio mayor en cualquiera de sus grados.</w:t>
        <w:br/>
        <w:t>El delito de asociación ilícita para la comisión de actos  terroristas  será</w:t>
        <w:br/>
        <w:t>penado conforme a los artículos 293 y 294 del  Código  Penal,  y  las  penas</w:t>
        <w:br/>
        <w:t>allí previstas se aumentarán en dos grados, en los casos del artículo 293  y</w:t>
        <w:br/>
        <w:t>en un grado en los del artículo 294. Será también aplicable lo dispuesto  en</w:t>
        <w:br/>
        <w:t>el artículo 294 bis del mismo Código.</w:t>
        <w:br/>
        <w:br/>
        <w:t>Artículo 3° bis.- Para efectuar  el  aumento  de  penas  contemplado  en  el</w:t>
        <w:br/>
        <w:t>artículo precedente,  el  tribunal  determinará  primeramente  la  pena  que</w:t>
        <w:br/>
        <w:t>hubiere correspondido a los responsables, con las circunstancias  del  caso,</w:t>
        <w:br/>
        <w:t>como si no se hubiere tratado de delitos terroristas, y luego la elevará  en</w:t>
        <w:br/>
        <w:t>el número de grados que corresponda.</w:t>
        <w:br/>
        <w:t>Dentro de los  límites  de  las  penas  imponibles,  además  de  las  reglas</w:t>
        <w:br/>
        <w:t>generales  del  Código  Penal,   el   tribunal   tomará   especialmente   en</w:t>
        <w:br/>
        <w:t>consideración,  para  la  determinación  final  de   la   pena,   la   forma</w:t>
        <w:br/>
        <w:t>innecesariamente cruel de su ejecución y la mayor o  menor  probabilidad  de</w:t>
        <w:br/>
        <w:t>la comisión de nuevos delitos semejantes por parte del  reo,  atendidos  los</w:t>
        <w:br/>
        <w:t>antecedentes y la personalidad de éste y los datos  que  arroje  el  proceso</w:t>
        <w:br/>
        <w:t>sobre las circunstancias y móviles del delito.</w:t>
        <w:br/>
        <w:br/>
        <w:t>[…]</w:t>
        <w:br/>
        <w:br/>
        <w:t>Artículo 5°.- Sin perjuicio de las  penas  accesorias  que  correspondan  de</w:t>
        <w:br/>
        <w:t>acuerdo con las normas  generales,  a  los  condenados  por  alguno  de  los</w:t>
        <w:br/>
        <w:t>delitos contemplados en el artículo 1° y 2° les afectarán las  inhabilidades</w:t>
        <w:br/>
        <w:t>a que se refiere el artículo 9° de la Constitución Política del Estado.</w:t>
        <w:br/>
        <w:t>[…]</w:t>
        <w:br/>
        <w:br/>
        <w:t>Artículo 7°. – La tentativa de comisión  de  un  delito  terrorista  de  los</w:t>
        <w:br/>
        <w:t>contemplados en esta ley será sancionada con la pena mínima señalada por  la</w:t>
        <w:br/>
        <w:t>ley para el delito consumado. Si esta última constare de un solo  grado,  se</w:t>
        <w:br/>
        <w:t>aplicará lo dispuesto en el artículo 67 del Código Penal y se impondrá a  la</w:t>
        <w:br/>
        <w:t>tentativa el mínimo de ella.</w:t>
        <w:br/>
        <w:t>La amenaza seria y verosímil de cometer alguno de los  mencionados  delitos,</w:t>
        <w:br/>
        <w:t>será castigada como tentativa del mismo.</w:t>
        <w:br/>
        <w:t>La conspiración respecto de los mismos delitos  se  castigará  con  la  pena</w:t>
        <w:br/>
        <w:t>correspondiente al delito consumado, rebajada en uno o dos grados.</w:t>
        <w:br/>
        <w:br/>
        <w:t>Además, el artículo 10  establecía  que  las  investigaciones  por  hechos</w:t>
        <w:br/>
        <w:t>calificados como terroristas “se iniciarán de oficio por los Tribunales de</w:t>
        <w:br/>
        <w:t>Justicia o por denuncia o querella, de acuerdo con  las  normas  generales</w:t>
        <w:br/>
        <w:t>[o] podrán  iniciarse  por  requerimiento  o  denuncia  del  Ministro  del</w:t>
        <w:br/>
        <w:t>Interior, de los Intendentes Regionales, de los Gobernadores  Provinciales</w:t>
        <w:br/>
        <w:t>y de los Comandantes de Guarnición”. Esa  norma  hacía  aplicable  ciertas</w:t>
        <w:br/>
        <w:t>disposiciones de la Ley 12.927 “Sobre Seguridad del Estado” que, a su vez,</w:t>
        <w:br/>
        <w:t>remitía a normas de trámite del Código de Justicia Militar[105].</w:t>
        <w:br/>
        <w:br/>
        <w:t>Las presuntas víctimas de este caso  fueron  condenadas  como  autores  de</w:t>
        <w:br/>
        <w:t>delitos de carácter terrorista en aplicación de la Ley 18.314  vigente  al</w:t>
        <w:br/>
        <w:t>momento de los hechos por los que fueron  procesados  (infra  párrs.  116,</w:t>
        <w:br/>
        <w:t>118, 126, 128, 147, 150 y 151).</w:t>
        <w:br/>
        <w:br/>
        <w:br/>
        <w:t xml:space="preserve">      Legislación procesal penal</w:t>
        <w:br/>
        <w:br/>
        <w:t>Chile modernizó su legislación procesal penal en el año 2000.  En  efecto,</w:t>
        <w:br/>
        <w:t>el 29 de septiembre del año 2000 el Congreso promulgó la  Ley  N°  19.696,</w:t>
        <w:br/>
        <w:t>que estableció  el  Código  Procesal  Penal  en  remplazo  del  Código  de</w:t>
        <w:br/>
        <w:t>Procedimiento Penal de 1906[106].</w:t>
        <w:br/>
        <w:br/>
        <w:t>El nuevo Código implicó, de acuerdo a la prueba que obra en el expediente,</w:t>
        <w:br/>
        <w:t>el paso de un sistema procesal penal de tendencia  inquisitiva  a  uno  de</w:t>
        <w:br/>
        <w:t>corte acusatorio[107]. Dicho sistema se caracteriza por la centralidad del</w:t>
        <w:br/>
        <w:t>juicio oral y público ante tribunales de juicio oral en lo penal[108]. Los</w:t>
        <w:br/>
        <w:t>principios de oralidad y publicidad están regulados,  respectivamente,  en</w:t>
        <w:br/>
        <w:t>los artículos 291 y 289 de dicho Código. Asimismo, la actividad probatoria</w:t>
        <w:br/>
        <w:t>está regida por el principio de inmediación, lo que implica que, por regla</w:t>
        <w:br/>
        <w:t>general, la misma tiene que ser practicada  en  la  audiencia  del  juicio</w:t>
        <w:br/>
        <w:t>oral, salvo las excepciones previstas por ley.</w:t>
        <w:br/>
        <w:br/>
        <w:t>El nuevo Código fue entrando gradualmente en  vigencia  en  las  distintas</w:t>
        <w:br/>
        <w:t>regiones de Chile. En su artículo 484 estableció las fechas  a  partir  de</w:t>
        <w:br/>
        <w:t>las cuales entraría en vigencia para cada una de las regiones. El  proceso</w:t>
        <w:br/>
        <w:t>penal seguido  contra  el  señor  Víctor  Ancalaf  Llaupe  se  tramitó  en</w:t>
        <w:br/>
        <w:t>aplicación del Código de Procedimiento Penal de 1906 (Ley N° 1853), porque</w:t>
        <w:br/>
        <w:t>los hechos por los que se le juzgó ocurrieron en la Región del Bío Bío  en</w:t>
        <w:br/>
        <w:t>una fecha anterior a la entrada en  vigencia  del  nuevo  Código  Procesal</w:t>
        <w:br/>
        <w:t>Penal en esa región. En cambio, los procesos penales seguidos  contra  las</w:t>
        <w:br/>
        <w:t>otras siete presuntas víctimas de este caso  se  rigieron  por  el  Código</w:t>
        <w:br/>
        <w:t>Procesal Penal de 2000 (Ley N° 19.696), porque los hechos por  los  cuales</w:t>
        <w:br/>
        <w:t>fueron juzgadas ocurrieron en la Región de la Araucanía con  posterioridad</w:t>
        <w:br/>
        <w:t>a la entrada en vigencia del referido código en esa región.</w:t>
        <w:br/>
        <w:br/>
        <w:t>El Código de Procedimiento Penal de 1906[109] establecía en su artículo 78</w:t>
        <w:br/>
        <w:t>el secreto de las actuaciones del sumario y en su  artículo  189  contenía</w:t>
        <w:br/>
        <w:t>disposiciones sobre la reserva  de  identidad  de  testigos  “respecto  de</w:t>
        <w:br/>
        <w:t>terceros” y “medidas especiales destinadas a  proteger  la  seguridad  del</w:t>
        <w:br/>
        <w:t>testigo” (infra párr. 235). El Código Procesal Penal de 2000 dispone en su</w:t>
        <w:br/>
        <w:t>artículo 182 el secreto de las actuaciones de la  investigación  para  los</w:t>
        <w:br/>
        <w:t>terceros ajenos al procedimiento y la posibilidad de disponer  el  secreto</w:t>
        <w:br/>
        <w:t>de “determinadas actuaciones, registros  o  documentos  […]  respecto  del</w:t>
        <w:br/>
        <w:t>imputado o de los demás intervinientes”. Asimismo, en los artículos 307  y</w:t>
        <w:br/>
        <w:t>308 se regulan, respectivamente, las facultades del “tribunal” de decretar</w:t>
        <w:br/>
        <w:t>la “prohibición” de “divulgar” la “identidad” del testigo y  de  “disponer</w:t>
        <w:br/>
        <w:t>medidas especiales destinadas a proteger la seguridad del testigo” que  lo</w:t>
        <w:br/>
        <w:t>solicitare (infra párr. 232.a). La Ley N° 18.314 vigente al momento de los</w:t>
        <w:br/>
        <w:t>hechos del presente caso regulaba en el artículo  15  las  facultades  del</w:t>
        <w:br/>
        <w:t>Ministerio Público de disponer “medidas especiales de protección […  p]ara</w:t>
        <w:br/>
        <w:t>proteger la identidad de los que intervengan  en  el  procedimiento”,  las</w:t>
        <w:br/>
        <w:t>cuales pueden ser revisadas por el juez de garantía  a  solicitud  de  los</w:t>
        <w:br/>
        <w:t>intervinientes en el proceso, en el artículo 16 la facultad  del  tribunal</w:t>
        <w:br/>
        <w:t>de “decretar la prohibición de revelar […]  la  identidad  de  testigos  o</w:t>
        <w:br/>
        <w:t>peritos protegidos” (infra párr. 232.b).</w:t>
        <w:br/>
        <w:br/>
        <w:t>En lo que respecta al recurso contra la sentencia penal  condenatoria,  el</w:t>
        <w:br/>
        <w:t>Código Procesal Penal de 2000 establece en el Título  IV  el  “recurso  de</w:t>
        <w:br/>
        <w:t>nulidad” “para invalidar el juicio  oral  y  la  sentencia  definitiva,  o</w:t>
        <w:br/>
        <w:t>solamente ésta, por las  causales  expresamente  señaladas”  en  la  misma</w:t>
        <w:br/>
        <w:t>(infra párrs. 271-273).</w:t>
        <w:br/>
        <w:br/>
        <w:br/>
        <w:br/>
        <w:br/>
        <w:t xml:space="preserve">  Los procesos penales seguidos contra las presuntas víctimas</w:t>
        <w:br/>
        <w:br/>
        <w:br/>
        <w:t xml:space="preserve"> El proceso penal contra los  Lonkos  Segundo  Aniceto  Norín  Catrimán  y</w:t>
        <w:br/>
        <w:t xml:space="preserve"> Pascual Huentequeo Pichún Paillalao, y contra la señora  Patricia  Roxana</w:t>
        <w:br/>
        <w:t xml:space="preserve"> Troncoso Robles</w:t>
        <w:br/>
        <w:br/>
        <w:t>Imputación</w:t>
        <w:br/>
        <w:br/>
        <w:t>Los señores Segundo Aniceto Norín Catrimán  y  Pascual  Huentequeo  Pichún</w:t>
        <w:br/>
        <w:t>Paillalao, Lonkos de las comunidades “Lorenzo Norín” de Didaico y “Antonio</w:t>
        <w:br/>
        <w:t>Ñirripil” de Telememu, respectivamente, y  a  la  señora  Troncoso  Robles</w:t>
        <w:br/>
        <w:t>fueron sometidos a proceso penal en el que se imputó ser  autores  de  los</w:t>
        <w:br/>
        <w:t>siguientes delitos[110]:</w:t>
        <w:br/>
        <w:br/>
        <w:t xml:space="preserve">   a) el delito de “incendio terrorista” por el incendio ocurrido el 12  de</w:t>
        <w:br/>
        <w:t xml:space="preserve">      diciembre de 2001 en la casa del administrador del fundo Nancahue;</w:t>
        <w:br/>
        <w:t xml:space="preserve">   b) el delito de “amenazas de incendio terrorista” de  quemar  el  predio</w:t>
        <w:br/>
        <w:t xml:space="preserve">      Nancahue  ocurridas  “durante  el  año  2001”  en  perjuicio  de  los</w:t>
        <w:br/>
        <w:t xml:space="preserve">      propietarios y los administradores de ese predio;</w:t>
        <w:br/>
        <w:t xml:space="preserve">   c) el delito de “incendio terrorista” por el incendio ocurrido el 16  de</w:t>
        <w:br/>
        <w:t xml:space="preserve">      diciembre de 2001 en el predio forestal San Gregorio;</w:t>
        <w:br/>
        <w:t xml:space="preserve">   d) el delito de “amenazas de incendio terrorista” de  quemar  el  predio</w:t>
        <w:br/>
        <w:t xml:space="preserve">      San Gregorio ocurridas “durante el año 2001”  en  perjuicio  de  “los</w:t>
        <w:br/>
        <w:t xml:space="preserve">      propietarios y administradores” de ese predio.</w:t>
        <w:br/>
        <w:br/>
        <w:t>Investigación, secreto y reserva de identidad</w:t>
        <w:br/>
        <w:br/>
        <w:t>Se realizó una investigación en la cual el Ministerio Público  decretó  el</w:t>
        <w:br/>
        <w:t>secreto de algunas actuaciones de conformidad  con  el  artículo  182  del</w:t>
        <w:br/>
        <w:t>Código Procesal Penal y se decretaron medidas para la reserva de identidad</w:t>
        <w:br/>
        <w:t>de testigos de conformidad con los artículos 15 y 16 de la Ley N°  18.314.</w:t>
        <w:br/>
        <w:t>La referida investigación fue cerrada el 24 de agosto de 2002[111].</w:t>
        <w:br/>
        <w:br/>
        <w:t>Prisión preventiva y detención anterior</w:t>
        <w:br/>
        <w:br/>
        <w:t>El señor Norín Catrimán estuvo detenido desde el 3 de enero de 2002 y  fue</w:t>
        <w:br/>
        <w:t>sometido a prisión preventiva del 11 de enero de ese año al 9 de abril  de</w:t>
        <w:br/>
        <w:t>2003. El señor Pichún Paillalao estuvo detenido del 21 al 24 de  diciembre</w:t>
        <w:br/>
        <w:t>de 2001 y fue sometido a prisión preventiva del 4 de marzo de 2002 al 9 de</w:t>
        <w:br/>
        <w:t>abril  de  2003.  La  señora  Patricia  Troncoso  Robles  estuvo  detenida</w:t>
        <w:br/>
        <w:t>preventivamente entre el 13 de septiembre de 2002 y el 21  de  febrero  de</w:t>
        <w:br/>
        <w:t>2003[112].</w:t>
        <w:br/>
        <w:br/>
        <w:t>Acusaciones</w:t>
        <w:br/>
        <w:br/>
        <w:t>El Ministerio Público  formuló  acusaciones[113]  contra  Segundo  Aniceto</w:t>
        <w:br/>
        <w:t>Norín Catrimán, Pascual Huentequeo  Pichún  Paillalao  y  Patricia  Roxana</w:t>
        <w:br/>
        <w:t>Troncoso Robles, solicitando la aplicación de las  siguientes  penas:  con</w:t>
        <w:br/>
        <w:t>respecto al señor Norín Catrimán, diez años y un día de presidio mayor  en</w:t>
        <w:br/>
        <w:t>su grado medio, con penas accesorias legales y costas, por  el  delito  de</w:t>
        <w:br/>
        <w:t>incendio terrorista del Fundo San Gregorio, más la pena de cinco años y un</w:t>
        <w:br/>
        <w:t>día de presidio mayor en su grado mínimo, con penas accesorias  legales  y</w:t>
        <w:br/>
        <w:t>costas, por el delito de amenaza de atentado terrorista  en  perjuicio  de</w:t>
        <w:br/>
        <w:t>los propietarios y administradores del Fundo San Gregorio. Con respecto al</w:t>
        <w:br/>
        <w:t>señor Pichún Paillalao, solicitó la pena de diez años y un día de presidio</w:t>
        <w:br/>
        <w:t>mayor en su grado medio, con penas accesorias legales  y  costas,  por  el</w:t>
        <w:br/>
        <w:t>delito de incendio terrorista de la casa habitación del administrador  del</w:t>
        <w:br/>
        <w:t>Fundo Nancahue, más la pena de cinco años y un día de presidio mayor en su</w:t>
        <w:br/>
        <w:t>grado mínimo, con penas accesorias legales  y  costas  por  el  delito  de</w:t>
        <w:br/>
        <w:t>amenaza de atentado terrorista en  perjuicio  de  los  propietarios  y  el</w:t>
        <w:br/>
        <w:t>administrador del Fundo Nancahue, y respecto de la señora Troncoso Robles,</w:t>
        <w:br/>
        <w:t>solicitó las mismas penas para los mismos delitos que para los  otros  dos</w:t>
        <w:br/>
        <w:t>procesados, menos para el delito de amenazas de atentado terrorista contra</w:t>
        <w:br/>
        <w:t>los  propietarios  y  administradores  del   Fundo   San   Gregorio(y   la</w:t>
        <w:br/>
        <w:t>correspondiente pena).</w:t>
        <w:br/>
        <w:br/>
        <w:t>Juicio oral</w:t>
        <w:br/>
        <w:br/>
        <w:t>El juicio oral se inició el 31 de marzo de 2003 y continuó los días 2 al 9</w:t>
        <w:br/>
        <w:t>de  abril.  Intervinieron  como  acusadores  el  Ministerio  Público,  las</w:t>
        <w:br/>
        <w:t>querellantes Intendencia Regional  Novena  Región  (de  la  Araucanía),  y</w:t>
        <w:br/>
        <w:t>Gobernación Provincial Malleco, y el  querellante  Juan  Agustín  Figueroa</w:t>
        <w:br/>
        <w:t>Elgueta, administrador del Fundo  Nancahue[114].  Los  defensores  de  los</w:t>
        <w:br/>
        <w:t>imputados expresaron que la acusación carecía de  fundamentos  fácticos  y</w:t>
        <w:br/>
        <w:t>que no era precisa en cuanto a los hechos que se atribuían a cada  uno  de</w:t>
        <w:br/>
        <w:t>los acusados, ni era claro cuál era el título de participación de aquellos</w:t>
        <w:br/>
        <w:t>en los hechos. Igualmente argumentaron que los hechos no cumplían con  los</w:t>
        <w:br/>
        <w:t>requerimientos jurídicos necesarios  para  ser  calificados  como  delitos</w:t>
        <w:br/>
        <w:t>terroristas con arreglo a la Ley N° 18.314.</w:t>
        <w:br/>
        <w:br/>
        <w:t>Durante el proceso se practicó  y  refrendó  la  prueba  ofrecida  por  la</w:t>
        <w:br/>
        <w:t>acusación. La defensa de los acusados se abstuvo de ofrecer prueba  en  el</w:t>
        <w:br/>
        <w:t>proceso[115].</w:t>
        <w:br/>
        <w:br/>
        <w:br/>
        <w:t xml:space="preserve">       a) Sentencia absolutoria emitida el 14  de  abril  de  2003  por  el</w:t>
        <w:br/>
        <w:t xml:space="preserve">       Tribunal de Juicio Oral en lo Penal de Angol[116]</w:t>
        <w:br/>
        <w:br/>
        <w:t>El 14 de abril de  2003  el  Tribunal  de  Juicio  Oral  en  lo  Penal  de</w:t>
        <w:br/>
        <w:t>Angol[117] emitió sentencia absolutoria respecto de los tres imputados  en</w:t>
        <w:br/>
        <w:t>relación con todos los extremos de la acusación. El tribunal afirmó que de</w:t>
        <w:br/>
        <w:t>la prueba podía concluir que habían ocurrido los hechos delictivos  y  que</w:t>
        <w:br/>
        <w:t>tenían una finalidad terrorista, indicando, entre otras cosas, que:</w:t>
        <w:br/>
        <w:br/>
        <w:t>[…] las acciones que originaron  esos  ilícitos  evidencian  que  la  forma,</w:t>
        <w:br/>
        <w:t>métodos y estrategias empleadas, tenían una finalidad dolosa  de  causar  un</w:t>
        <w:br/>
        <w:t>estado de temor generalizado en la zona […] se trata de un  grave  conflicto</w:t>
        <w:br/>
        <w:t>entre parte de la etnia mapuche y el resto de  la  población  [y  que  estos</w:t>
        <w:br/>
        <w:t>ilícitos] están insertos en  un  proceso  de  recuperación  de  tierras  del</w:t>
        <w:br/>
        <w:t>pueblo mapuche […] que se ha  llevado  a  efecto  por  vías  de  hecho,  sin</w:t>
        <w:br/>
        <w:t>respetar  la  institucionalidad  y  la  legalidad  vigente,  recurriendo   a</w:t>
        <w:br/>
        <w:t>acciones de fuerza previamente planificadas, concertadas  y  preparadas  por</w:t>
        <w:br/>
        <w:t>grupos  radicalizados  que   buscan   crear   un   clima   de   inseguridad,</w:t>
        <w:br/>
        <w:t>inestabilidad y temor en diversos sectores de la octava y novena regiones.</w:t>
        <w:br/>
        <w:br/>
        <w:t>Seguidamente, el tribunal analizó la eventual participación de los señores</w:t>
        <w:br/>
        <w:t>Pichún Paillalao y Norín Catrimán y de la señora Troncoso  Robles  en  los</w:t>
        <w:br/>
        <w:t>hechos y concluyó que la prueba “no reun[ía]  los  estándares  probatorios</w:t>
        <w:br/>
        <w:t>necesarios en grados de calidad, certeza y suficiencia,  para  afectar  la</w:t>
        <w:br/>
        <w:t>presunción constitucional y legal de inocencia que ampara a los  acusados,</w:t>
        <w:br/>
        <w:t>circunstancia que permite a estos sentenciadores llegar perentoriamente  a</w:t>
        <w:br/>
        <w:t>la convicción  de  que  no  fue  probada  la  participación  como  autores</w:t>
        <w:br/>
        <w:t>materiales de los referidos Pichún, Troncoso y Norín, en los  delitos  que</w:t>
        <w:br/>
        <w:t>les fueron imputados, según […] las acusaciones de que fueron objeto”.</w:t>
        <w:br/>
        <w:br/>
        <w:br/>
        <w:t xml:space="preserve">           b) El recurso de nulidad ante la Corte Suprema de Justicia</w:t>
        <w:br/>
        <w:br/>
        <w:t>Los días 23 y 24 de abril de 2003, respectivamente, los querellantes y  el</w:t>
        <w:br/>
        <w:t>Fiscal  Adjunto  del  Ministerio  Público  de  la   ciudad   de   Traiguén</w:t>
        <w:br/>
        <w:t>interpusieron recursos de nulidad  contra  la  sentencia  absolutoria  del</w:t>
        <w:br/>
        <w:t>Tribunal de Juicio Oral en lo Penal de Angol (supra párrs. 112 y 113).  Se</w:t>
        <w:br/>
        <w:t>alegó, entre otras cosas, la  falta  de  ponderación  de  la  prueba  para</w:t>
        <w:br/>
        <w:t>acreditar la participación de los encausados en los hechos y la existencia</w:t>
        <w:br/>
        <w:t>de contradicciones e inconsistencias en la sentencia recurrida.  Asimismo,</w:t>
        <w:br/>
        <w:t>se alegó  que  “la  sentencia  definitiva  desestimó  o  concluyó  que  la</w:t>
        <w:br/>
        <w:t>declaración del  testigo  con  identidad  reservada  N°  1  era  de  ‘nula</w:t>
        <w:br/>
        <w:t>fiabilidad’,  sin  expresar  la  o  las  razones  para  arribar  a   dicha</w:t>
        <w:br/>
        <w:t>conclusión”. En los  tres  recursos  se  solicitó  que  la  Corte  Suprema</w:t>
        <w:br/>
        <w:t>invalidara el juicio  oral  y  la  sentencia  absolutoria  y  ordenara  la</w:t>
        <w:br/>
        <w:t>celebración de un nuevo juicio oral. Mediante resolución de 3 de junio  de</w:t>
        <w:br/>
        <w:t>2003 se declararon admisibles los referidos recursos para su estudio y  la</w:t>
        <w:br/>
        <w:t>vista de estos se llevó a cabo una audiencia pública los días 11 y  12  de</w:t>
        <w:br/>
        <w:t>ese mes y año[118].</w:t>
        <w:br/>
        <w:br/>
        <w:t>El 2 de julio de 2003 la Sala Segunda de  la  Corte  Suprema  de  Justicia</w:t>
        <w:br/>
        <w:t>emitió sentencia, en la cual, por mayoría, acogió los recursos de  nulidad</w:t>
        <w:br/>
        <w:t>deducidos por la causal absoluta del artículo 374, literal e)  del  Código</w:t>
        <w:br/>
        <w:t>Procesal Penal, decretó la nulidad de la sentencia de 14 de abril de  2003</w:t>
        <w:br/>
        <w:t>(supra párrs. 112 y 113) y estableció la procedencia de un  nuevo  juicio.</w:t>
        <w:br/>
        <w:t>La Sala consideró que la decisión del Tribunal de Juicio Oral en lo  Penal</w:t>
        <w:br/>
        <w:t>de Angol no cumplía “ni remotamente” con los requisitos de  fundamentación</w:t>
        <w:br/>
        <w:t>y análisis probatorio exigibles a los jueces de acuerdo  a  los  artículos</w:t>
        <w:br/>
        <w:t>297 y 36 del Código Procesal Penal, y que trata  superficialmente  algunos</w:t>
        <w:br/>
        <w:t>aspectos probatorios pertinentes[119].</w:t>
        <w:br/>
        <w:br/>
        <w:br/>
        <w:t xml:space="preserve">       c) Sentencia parcialmente condenatoria emitida el 27  de  septiembre</w:t>
        <w:br/>
        <w:t xml:space="preserve">       de 2003 por el Tribunal de Juicio Oral en lo Penal de Angol</w:t>
        <w:br/>
        <w:br/>
        <w:t>El Tribunal de Juicio Oral en lo Penal de Angol conoció, en nuevo  juicio,</w:t>
        <w:br/>
        <w:t>la causa seguida contra los señores Norín Catrimán y Pichún Paillalao y la</w:t>
        <w:br/>
        <w:t>señora Troncoso.  El  tribunal  estuvo  conformado  por  tres  magistrados</w:t>
        <w:br/>
        <w:t>distintos a los que emitieron la sentencia absolutoria de 14 de  abril  de</w:t>
        <w:br/>
        <w:t>2003 (supra párrs. 112  y  113).  El  27  de  septiembre  de  2003  emitió</w:t>
        <w:br/>
        <w:t>sentencia[120]. En lo que  se  refiere  a  la  señora  Patricia  Troncoso,</w:t>
        <w:br/>
        <w:t>declaró  que  no  se  desvirtuó  su  presunción  de  inocencia,  que   “no</w:t>
        <w:br/>
        <w:t>concurr[ió] ningun antecedente directo que  la  vincule  con  una  posible</w:t>
        <w:br/>
        <w:t>autoría en los delitos por los cuales fue acusada” y, en consecuencia,  la</w:t>
        <w:br/>
        <w:t>absolvió de los delitos que le fueron imputados. El tribunal arribó  a  la</w:t>
        <w:br/>
        <w:t>misma conclusión en cuanto a  la  alegada  responsabilidad  penal  de  los</w:t>
        <w:br/>
        <w:t>señores Pichún Paillalao y Norín Catrimán por  los  delitos  de  “incendio</w:t>
        <w:br/>
        <w:t>terrorista”, pero los condenó como autores “del  delito  de  amenazas  [de</w:t>
        <w:br/>
        <w:t>incendio] terrorista”  aplicando  la  presunción  legal  de  intención  de</w:t>
        <w:br/>
        <w:t>infundir temor[121]. Al señor Pichún Paillalao lo condenó “como autor  del</w:t>
        <w:br/>
        <w:t>delito de amenazas terrorista en perjuicio del administrador y dueños  del</w:t>
        <w:br/>
        <w:t>Fundo Nancahue”, y al señor Norín Catrimán lo condenó como “como autor del</w:t>
        <w:br/>
        <w:t>delito de amenazas terrorista en perjuicio de los propietarios del  predio</w:t>
        <w:br/>
        <w:t>San Gregorio”, “ambos hechos ocurridos durante el año 2001 en adelante  en</w:t>
        <w:br/>
        <w:t>la Comuna de Traiguén”.</w:t>
        <w:br/>
        <w:br/>
        <w:t>A cada uno de ellos le impuso las siguientes penas:</w:t>
        <w:br/>
        <w:br/>
        <w:t xml:space="preserve">   a) cinco años y un día de presidio mayor en su grado mínimo[122],</w:t>
        <w:br/>
        <w:br/>
        <w:t xml:space="preserve">   b) las penas accesorias de “inhabilitación absoluta perpetua para cargos</w:t>
        <w:br/>
        <w:t xml:space="preserve">      y oficios públicos  y  derechos  políticos  y  la  de  inhabilitación</w:t>
        <w:br/>
        <w:t xml:space="preserve">      absoluta para profesiones titulares mientras dure la condena”;</w:t>
        <w:br/>
        <w:br/>
        <w:t xml:space="preserve">   c) las penas accesorias de “inhabilita[ción] por el plazo de quince años</w:t>
        <w:br/>
        <w:t xml:space="preserve">      para ejercer funciones o cargos  públicos,  sean  o  no  de  elección</w:t>
        <w:br/>
        <w:t xml:space="preserve">      popular, o de rector o director de establecimiento  de  educación,  o</w:t>
        <w:br/>
        <w:t xml:space="preserve">      para ejercer en ellos funciones de enseñanza; para explotar un  medio</w:t>
        <w:br/>
        <w:t xml:space="preserve">      de comunicación social o ser director o administrador  del  mismo,  o</w:t>
        <w:br/>
        <w:t xml:space="preserve">      para desempeñar  en  él  funciones  relacionadas  con  la  emisión  o</w:t>
        <w:br/>
        <w:t xml:space="preserve">      difusión de opiniones o informaciones; ni podrán  ser  dirigentes  de</w:t>
        <w:br/>
        <w:t xml:space="preserve">      organizaciones  políticas  o  relacionadas  con  la  educación  o  de</w:t>
        <w:br/>
        <w:t xml:space="preserve">      carácter vecinal, profesional, empresarial, sindical,  estudiantil  o</w:t>
        <w:br/>
        <w:t xml:space="preserve">      gremial en general, durante dicho plazo”[123], y</w:t>
        <w:br/>
        <w:br/>
        <w:t xml:space="preserve">   d) asimismo, les impuso el pago de las costas del juicio y desestimó  la</w:t>
        <w:br/>
        <w:t xml:space="preserve">      demanda civil interpuesta por el querellante  Juan  Agustín  Figueroa</w:t>
        <w:br/>
        <w:t xml:space="preserve">      Elgueta[124].</w:t>
        <w:br/>
        <w:br/>
        <w:t>Los  recursos  de  nulidad  interpuestos  contra  dicha  sentencia  fueron</w:t>
        <w:br/>
        <w:t>desestimados por la Sala Segunda  de  la  Corte  Suprema  de  Justicia  en</w:t>
        <w:br/>
        <w:t>sentencia de 15 de diciembre de 2003 (infra párrs. 276  y  277),  la  cual</w:t>
        <w:br/>
        <w:t>mantuvo la  sentencia  parcialmente  condenatoria  de  los  señores  Norín</w:t>
        <w:br/>
        <w:t>Catrimán y Pichún Paillalao[125].</w:t>
        <w:br/>
        <w:br/>
        <w:br/>
        <w:t xml:space="preserve">           d) Cumplimiento de las condenas de presidio</w:t>
        <w:br/>
        <w:br/>
        <w:t>El señor Pichún Paillalao inició el cumplimiento de la pena de presidio el</w:t>
        <w:br/>
        <w:t>14 de enero de 2004 y se le concedió un abono por concepto del tiempo  que</w:t>
        <w:br/>
        <w:t>había estado en prisión preventiva. El  señor  Norín  Catrimán  comenzó  a</w:t>
        <w:br/>
        <w:t>cumplir su condena el 16 de enero de 2004[126], y se le concedió un  abono</w:t>
        <w:br/>
        <w:t>en  virtud  del  tiempo  que  estuvo  en  prisión  preventiva.  En  junio,</w:t>
        <w:br/>
        <w:t>septiembre  y  noviembre  de  2006  se  les  concedieron  los   siguientes</w:t>
        <w:br/>
        <w:t>beneficios intrapenitenciarios: “salida  dominical”,  “salida  de  fin  de</w:t>
        <w:br/>
        <w:t>semana” y “salida controlada al medio  libre”.  Mediante  el  decreto  del</w:t>
        <w:br/>
        <w:t>Ministerio de Justicia No. 132 de 9 de enero de 2007 se concedió al  señor</w:t>
        <w:br/>
        <w:t>Norín Catrimán una reducción de nueve  meses  del  tiempo  de  su  condena</w:t>
        <w:br/>
        <w:t>inicial, por lo que quedó en libertad el 13 de enero de 2007. Mediante  el</w:t>
        <w:br/>
        <w:t>Decreto del Ministerio de Justicia No. 648 de 15 de  febrero  de  2007  se</w:t>
        <w:br/>
        <w:t>concedió al señor Pichún Paillalao una reducción de nueve meses del tiempo</w:t>
        <w:br/>
        <w:t>de su condena inicial, por lo que fue puesto en libertad el 4 de marzo  de</w:t>
        <w:br/>
        <w:t>2007[127].</w:t>
        <w:br/>
        <w:br/>
        <w:br/>
        <w:t xml:space="preserve"> El proceso penal contra Juan Patricio Marileo  Saravia,  Florencio  Jaime</w:t>
        <w:br/>
        <w:t xml:space="preserve"> Marileo Saravia, José Benicio Huenchunao Mariñán, Juan Ciriaco  Millacheo</w:t>
        <w:br/>
        <w:t xml:space="preserve"> Licán y Patricia Roxana Troncoso Robles</w:t>
        <w:br/>
        <w:br/>
        <w:t>Imputación</w:t>
        <w:br/>
        <w:br/>
        <w:t>Los  señores  Juan  Patricio  Marileo  Saravia,  Florencio  Jaime  Marileo</w:t>
        <w:br/>
        <w:t>Saravia, José Benicio Huenchunao Mariñán, Juan  Ciriaco  Millacheo  Licán,</w:t>
        <w:br/>
        <w:t>todos ellos miembros del Pueblo  Mapuche,  y  la  señora  Patricia  Roxana</w:t>
        <w:br/>
        <w:t>Troncoso Robles, activista, fueron juzgados ante  el  Tribunal  de  Juicio</w:t>
        <w:br/>
        <w:t>Oral en lo Penal de Angol. Se  les  imputó  como  autores  del  delito  de</w:t>
        <w:br/>
        <w:t>incendio terrorista por el incendio ocurrido el 19 de diciembre de 2001 en</w:t>
        <w:br/>
        <w:t>el predio Poluco Pidenco, propiedad de la empresa forestal privada Mininco</w:t>
        <w:br/>
        <w:t>S.A., ubicado en la comuna de Ercilla, en la IX Región[128],  en  el  cual</w:t>
        <w:br/>
        <w:t>resultó afectada una superficie de 107 hectáreas “compuestas de bosques de</w:t>
        <w:br/>
        <w:t>pino, eucaliptus nitens, matorrales y áreas de protección”[129].</w:t>
        <w:br/>
        <w:br/>
        <w:t>Investigación, prisión preventiva y anterior detención</w:t>
        <w:br/>
        <w:br/>
        <w:t>El 28 de enero de 2003 se efectuó la  audiencia  de  formalización  de  la</w:t>
        <w:br/>
        <w:t>investigación contra José  Benicio  Huenchunao  Mariñán,  Florencio  Jaime</w:t>
        <w:br/>
        <w:t>Marileo Saravia, Juan Ciriaco Millacheo Licán y Patricia  Roxana  Troncoso</w:t>
        <w:br/>
        <w:t>Robles, decretándose en dicha oportunidad  su  prisión  preventiva  (infra</w:t>
        <w:br/>
        <w:t>párr. 328). Con respecto a Juan Patricio Marileo  Saravia  se  efectuó  la</w:t>
        <w:br/>
        <w:t>audiencia  de  control  de  la  detención  y  de   formalización   de   la</w:t>
        <w:br/>
        <w:t>investigación el 16 de marzo de 2003, decretándose en dicha oportunidad su</w:t>
        <w:br/>
        <w:t>prisión preventiva (infra párr. 329)[130].</w:t>
        <w:br/>
        <w:br/>
        <w:t>Acusación</w:t>
        <w:br/>
        <w:br/>
        <w:t>El 23 de junio de 2003 el Ministerio  Público  presentó  acusación  contra</w:t>
        <w:br/>
        <w:t>Juan Patricio y Florencio Jaime Marileo Saravia, José  Benicio  Huenchunao</w:t>
        <w:br/>
        <w:t>Mariñán, Juan Ciriaco Millacheo Licán y Patricia Roxana  Troncoso  Robles,</w:t>
        <w:br/>
        <w:t>como autores del delito de incendio enmarcado en la Ley No. 18.314 (delito</w:t>
        <w:br/>
        <w:t>de incendio terrorista) en relación con los  hechos  ocurridos  el  19  de</w:t>
        <w:br/>
        <w:t>diciembre de 2001 (supra párr.  120),  de  acuerdo  con  el  artículo  476</w:t>
        <w:br/>
        <w:t>numeral 3º del Código Penal y los artículos 1 numeral 1º y 2 numeral 1º de</w:t>
        <w:br/>
        <w:t>la Ley No. 18.314, y solicitó la imposición de la pena de diez años  y  un</w:t>
        <w:br/>
        <w:t>día de presidio mayor en su grado  medio.  La  Gobernación  Provincial  de</w:t>
        <w:br/>
        <w:t>Malleco-Angol se adhirió a la acusación del Ministerio Público. La empresa</w:t>
        <w:br/>
        <w:t>Forestal Minico S.A. formuló acusación particular[131].</w:t>
        <w:br/>
        <w:br/>
        <w:t>En relación a los hechos ocurridos el 19 de diciembre de 2001 en el predio</w:t>
        <w:br/>
        <w:t>Poluco Pidenco (supra párr. 120), también se  presentaron  acusaciones  en</w:t>
        <w:br/>
        <w:t>contra de otras personas distintas a las presuntas víctimas  del  presente</w:t>
        <w:br/>
        <w:t>caso,   y   sus   procesamientos   fueron    decididos    en    sentencias</w:t>
        <w:br/>
        <w:t>independientes[132]. El señor Juan Carlos Huenulao Lielmil  fue  condenado</w:t>
        <w:br/>
        <w:t>en mayo de 2005 como autor del delito de  incendio  terrorista.  El  señor</w:t>
        <w:br/>
        <w:t>José Belisario Llanquileo Antileo fue condenado en el 2007 como autor  del</w:t>
        <w:br/>
        <w:t>delito de incendio, sin contemplar el carácter de terrorista, en virtud de</w:t>
        <w:br/>
        <w:t>que “[a] juicio de [los] sentenciadores los  hechos  asentados  no  cubren</w:t>
        <w:br/>
        <w:t>ninguna de las hipótesis de terrorismo establecidas en la ley”[133].</w:t>
        <w:br/>
        <w:br/>
        <w:t>Juicio oral</w:t>
        <w:br/>
        <w:br/>
        <w:t>El auto de apertura de juicio oral se dictó el 28 de mayo de  2004.  Entre</w:t>
        <w:br/>
        <w:t>los días 29 y 30 de julio de 2004 se efectuó  la  audiencia  oral  pública</w:t>
        <w:br/>
        <w:t>ante el Tribunal de Juicio Oral en lo Penal de Angol relativa a  la  causa</w:t>
        <w:br/>
        <w:t>seguida en contra de los señores Juan Patricio y Florencio  Jaime  Marileo</w:t>
        <w:br/>
        <w:t>Saravia, José Benicio Huenchunao Mariñán, Juan Ciriaco Millacheo  Licán  y</w:t>
        <w:br/>
        <w:t>la señora Patricia Roxana Troncoso Robles. Intervinieron  como  acusadores</w:t>
        <w:br/>
        <w:t>el Ministerio Público,  la  querellante  Empresa  Forestal  Mininco  S.A.,</w:t>
        <w:br/>
        <w:t>propietaria  del  predio  Poluco  Pideco  y  la  querellante   Gobernación</w:t>
        <w:br/>
        <w:t>Provincial  de  Malleco.  En  la  defensa  de  los  acusados  participaron</w:t>
        <w:br/>
        <w:t>defensores públicos y  abogados  privados,  quienes,  entre  otras  cosas,</w:t>
        <w:br/>
        <w:t>negaron la participación  de  los  acusados  en  los  hechos.  Las  partes</w:t>
        <w:br/>
        <w:t>ofrecieron prueba testimonial, documental y pericial[134].</w:t>
        <w:br/>
        <w:br/>
        <w:t>Los procesados estuvieron detenidos preventivamente entre el 28  de  enero</w:t>
        <w:br/>
        <w:t>de 2003 y el 13 de febrero de 2004, con  la  excepción  de  Juan  Patricio</w:t>
        <w:br/>
        <w:t>Marileo, cuya prisión preventiva se decretó desde el 16 de marzo  de  2003</w:t>
        <w:br/>
        <w:t>(supra párr. 121), y de José Huenchunao Mariñán quien, pese a haber tenido</w:t>
        <w:br/>
        <w:t>“orden de inmediata libertad” desde el 13 de febrero de 2004 (infra  párr.</w:t>
        <w:br/>
        <w:t>332), estuvo detenido hasta el 20 de febrero de 2004.  Adicionalmente,  la</w:t>
        <w:br/>
        <w:t>señora Troncoso Robles y los hermanos Marileo Saravia estuvieron detenidos</w:t>
        <w:br/>
        <w:t>entre el 17 y 22 de agosto de 2004, fecha en que inició la  ejecutoria  de</w:t>
        <w:br/>
        <w:t>la sentencia. Ese tiempo les  fue  abonado  para  el  cumplimiento  de  la</w:t>
        <w:br/>
        <w:t>condena de presidio[135].</w:t>
        <w:br/>
        <w:br/>
        <w:br/>
        <w:t xml:space="preserve">       a) Sentencia emitida el 22 de agosto de  2004  por  el  Tribunal  de</w:t>
        <w:br/>
        <w:t xml:space="preserve">       Juicio Oral en lo Penal de Angol</w:t>
        <w:br/>
        <w:br/>
        <w:t>El 22 de agosto de 2004 el Tribunal de Juicio Oral en lo  Penal  de  Angol</w:t>
        <w:br/>
        <w:t>emitió sentencia[136], en la cual condenó a los  imputados  como  “autores</w:t>
        <w:br/>
        <w:t>del delito de incendio terrorista”, por el “hecho cometido durante el  día</w:t>
        <w:br/>
        <w:t>19 de diciembre de 2001, en el  fundo  Poluco  Pidenco  de  la  comuna  de</w:t>
        <w:br/>
        <w:t>Ercilla”[137]. Les impuso la pena de diez años y un día de presidio  mayor</w:t>
        <w:br/>
        <w:t>en su grado medio y  las  penas  accesorias  de  “inhabilitación  absoluta</w:t>
        <w:br/>
        <w:t>perpetua  para  cargos  y  oficios  públicos  y   derechos   políticos   e</w:t>
        <w:br/>
        <w:t>inhabilitación  absoluta  para  profesiones  titulares  mientras  dure  la</w:t>
        <w:br/>
        <w:t>condena”. También acogió la demanda civil y los condenó  solidariamente  a</w:t>
        <w:br/>
        <w:t>pagar a la empresa Forestal Minico S.A.  la  suma  de  $424.964.798  pesos</w:t>
        <w:br/>
        <w:t>chilenos por concepto de daños materiales.</w:t>
        <w:br/>
        <w:br/>
        <w:br/>
        <w:t xml:space="preserve">       b) Sentencia emitida el 13 de  octubre  de  2004  por  la  Corte  de</w:t>
        <w:br/>
        <w:t xml:space="preserve">       Apelaciones de Temuco</w:t>
        <w:br/>
        <w:br/>
        <w:t>Los cinco condenados interpusieron  individualmente  recursos  de  nulidad</w:t>
        <w:br/>
        <w:t>contra la sentencia que los  declaró  culpables  del  delito  de  incendio</w:t>
        <w:br/>
        <w:t>terrorista del predio Poluco Pidenco[138]. Solicitaron que se  anulara  el</w:t>
        <w:br/>
        <w:t>juicio y se ordenara la realización de uno nuevo o, subsidiariamente,  que</w:t>
        <w:br/>
        <w:t>se anulara la sentencia y se dictara otra en la que se  declarara  que  el</w:t>
        <w:br/>
        <w:t>delito de incendio no tiene carácter terrorista y se aplicara una pena  de</w:t>
        <w:br/>
        <w:t>cinco años y un día.</w:t>
        <w:br/>
        <w:br/>
        <w:t>El 13 de octubre  de  2004  la  Corte  de  Apelaciones  de  Temuco  emitió</w:t>
        <w:br/>
        <w:t>sentencia, en la cual desestimó los  recursos  de  nulidad  y  mantuvo  la</w:t>
        <w:br/>
        <w:t>sentencia condenatoria en todos sus extremos. En  cuanto  a  la  intención</w:t>
        <w:br/>
        <w:t>terrorista, la condena se fundó en la presunción legal de la intención  de</w:t>
        <w:br/>
        <w:t>infundir temor en la población en general. En la sentencia que resolvió el</w:t>
        <w:br/>
        <w:t>recurso de nulidad interpuesto por la  defensa,  respondiendo  al  agravio</w:t>
        <w:br/>
        <w:t>sobre la indebida acreditación del carácter terrorista de los  hechos  que</w:t>
        <w:br/>
        <w:t>les fueron imputados, la Corte de Apelaciones de  Temuco  expresó  que  la</w:t>
        <w:br/>
        <w:t>acusación fue hecha con base en la presunción de intención terrorista  del</w:t>
        <w:br/>
        <w:t>artículo 1 de la Ley  No.  18.314,  aclarando  con  esto  la  ausencia  de</w:t>
        <w:br/>
        <w:t>motivación del Tribunal Oral que emitió sentencia condenatoria[139].</w:t>
        <w:br/>
        <w:br/>
        <w:br/>
        <w:t xml:space="preserve">           c) Cumplimiento de las condenas de presidio</w:t>
        <w:br/>
        <w:br/>
        <w:t>Los señores Florencio Jaime y Juan Patricio Marileo Saravia  iniciaron  su</w:t>
        <w:br/>
        <w:t>condena el 17 de agosto de 2004[140], recibiendo un abono por concepto del</w:t>
        <w:br/>
        <w:t>tiempo que habían estado en prisión preventiva. Durante el  tiempo  de  su</w:t>
        <w:br/>
        <w:t>condena se les concedieron diversos beneficios intrapenitenciarios,  tales</w:t>
        <w:br/>
        <w:t>como: “salida dominical” (con respecto a Juan Patricio  Marileo  Saravia),</w:t>
        <w:br/>
        <w:t>“salida de fin de semana”  y  “salida  controlada  al  medio  libre”  (con</w:t>
        <w:br/>
        <w:t>respecto a Florencio Jaime Marileo Saravia). El 20 de  diciembre  de  2010</w:t>
        <w:br/>
        <w:t>ambos obtuvieron el beneficio de  “libertad  condicional”  por  Resolución</w:t>
        <w:br/>
        <w:t>Exenta No. 456 de la Secretaría Regional Ministerial  de  Justicia  de  la</w:t>
        <w:br/>
        <w:t>Región de la Araucanía. Por último, mediante los Decretos No. 3928 y  3929</w:t>
        <w:br/>
        <w:t>del Ministerio de Justicia de 5  de  septiembre  de  2011,  se  rebajó  la</w:t>
        <w:br/>
        <w:t>condena inicial de los señores Marileo Saravia en 14  meses,  quedando  en</w:t>
        <w:br/>
        <w:t>libertad el 10 de septiembre de 2011[141].</w:t>
        <w:br/>
        <w:br/>
        <w:t>La señora Troncoso Robles inició su condena  el  17  de  agosto  de  2004,</w:t>
        <w:br/>
        <w:t>concediéndosele un abono  por  el  tiempo  que  había  pasado  en  prisión</w:t>
        <w:br/>
        <w:t>preventiva. Durante el cumplimiento de su condena se  le  concedieron  los</w:t>
        <w:br/>
        <w:t>beneficios intrapenitenciarios de “salida de  fin  de  semana”  y  “salida</w:t>
        <w:br/>
        <w:t>controlada al medio libre”. Le fue  concedido  el  beneficio  de  libertad</w:t>
        <w:br/>
        <w:t>condicional mediante la Resolución Exenta N° 379 de  14  de  diciembre  de</w:t>
        <w:br/>
        <w:t>2010 emitida por la Secretaría Regional  Ministerial  de  Justicia  de  la</w:t>
        <w:br/>
        <w:t>Región de la Aucaranía; y por medio de comunicación de la misma  fecha  el</w:t>
        <w:br/>
        <w:t>Capitán de Gendarmería Jefe del Centro de Educación  y  Trabajo  de  Angol</w:t>
        <w:br/>
        <w:t>dispuso que la libertad condicional sería  controlada  por  el  Centro  de</w:t>
        <w:br/>
        <w:t>Detención Preventiva de Angol. Mediante Decreto No. 2857 del Ministerio de</w:t>
        <w:br/>
        <w:t>Justicia de 15 de junio de 2011 se redujo su condena inicial en 14  meses,</w:t>
        <w:br/>
        <w:t>quedando en libertad el 1º de julio de 2011[142].</w:t>
        <w:br/>
        <w:br/>
        <w:t>El señor Huenchunao Mariñán estuvo prófugo por aproximadamente dos años  y</w:t>
        <w:br/>
        <w:t>siete meses, entre agosto  de  2004  y  marzo  de  2007[143].  Comenzó  el</w:t>
        <w:br/>
        <w:t>cumplimiento de su condena el 20 de marzo de 2007, recibiendo el tiempo de</w:t>
        <w:br/>
        <w:t>abono por el que estuvo sometido a prisión preventiva. El 4  de  junio  de</w:t>
        <w:br/>
        <w:t>2009   se   le   concedió   la   “salida   trimestral”   como   “beneficio</w:t>
        <w:br/>
        <w:t>intrapenitenciario”. Asimismo, el 17 de marzo de 2011 le fue concedido  el</w:t>
        <w:br/>
        <w:t>beneficio de la “salida de fin de semana”. Mediante Resolución Exenta  No.</w:t>
        <w:br/>
        <w:t>217 de la Secretaría Regional Ministerial de Justicia de la Región  de  la</w:t>
        <w:br/>
        <w:t>Araucanía de 23 de junio de 2011 se le concedió el beneficio de  “libertad</w:t>
        <w:br/>
        <w:t>condicional”. Finalmente, por  Resolución  Exenta  No.  311  de  la  misma</w:t>
        <w:br/>
        <w:t>autoridad, emitida el 24 de agosto de 2011, se  autorizó  que  el  control</w:t>
        <w:br/>
        <w:t>semanal de su libertad condicional fuera efectuado por los Carabineros  de</w:t>
        <w:br/>
        <w:t>Chile de la comuna de Tirúa y en la Comisaria Los Dominicos de Carabineros</w:t>
        <w:br/>
        <w:t>de Chile de la comuna de Las Condes, Santiago, donde reside su familia. El</w:t>
        <w:br/>
        <w:t>término de su condena está previsto para el 4 de marzo de 2016[144].</w:t>
        <w:br/>
        <w:br/>
        <w:t>El señor Juan Ciriaco Millacheo Licán estuvo prófugo aproximadamente nueve</w:t>
        <w:br/>
        <w:t>años, entre febrero de 2004 y febrero del 2013,  cuando  fue  detenido  en</w:t>
        <w:br/>
        <w:t>Argentina y trasladado a Chile para que cumpliera la condena  que  le  fue</w:t>
        <w:br/>
        <w:t>impuesta en esta causa[145]. En audiencia celebrada el 27  de  febrero  de</w:t>
        <w:br/>
        <w:t>2013 el Juez Titular del  Juzgado  de  Letras  y  Garantía  de  Collipulli</w:t>
        <w:br/>
        <w:t>resolvió, teniendo en cuenta los artículos 103 y 100 del Código Penal, que</w:t>
        <w:br/>
        <w:t>al señor Huenchunao Mariñán se le “aplica[ra] la  media  prescripción  por</w:t>
        <w:br/>
        <w:t>cumplir con los períodos de tiempo establecido para el caso”, con lo  cual</w:t>
        <w:br/>
        <w:t>modificó la pena impuesta y le  concedió  del  beneficio  de  la  remisión</w:t>
        <w:br/>
        <w:t>condicional de  la  pena,  correspondiéndole  presentarse  mensualmente  a</w:t>
        <w:br/>
        <w:t>firmar ante la autoridad penitenciaria durante el tiempo  restante  de  la</w:t>
        <w:br/>
        <w:t>condena[146].</w:t>
        <w:br/>
        <w:br/>
        <w:br/>
        <w:t xml:space="preserve">      El proceso penal contra el señor Víctor Manuel Ancalaf Llaupe[147]</w:t>
        <w:br/>
        <w:br/>
        <w:t>Imputación</w:t>
        <w:br/>
        <w:br/>
        <w:t>El señor Víctor Ancalaf Llaupe era Werkén de varias comunidades  indígenas</w:t>
        <w:br/>
        <w:t>mapuche al momento en  que  ocurrieron  los  hechos  por  los  cuales  fue</w:t>
        <w:br/>
        <w:t>procesado. Al señor Ancalaf Llaupe  le  fueron  imputados  los  siguientes</w:t>
        <w:br/>
        <w:t>delitos[148]:</w:t>
        <w:br/>
        <w:br/>
        <w:t xml:space="preserve">   a) autor del “delito terrorista contemplado en el artículo 2° N° 4 de la</w:t>
        <w:br/>
        <w:t xml:space="preserve">      Ley N° 18.314, en relación con el artículo 1° del mismo texto  legal”</w:t>
        <w:br/>
        <w:t xml:space="preserve">      por la quema de dos camiones propiedad de la Empresa Fe  Grande  (que</w:t>
        <w:br/>
        <w:t xml:space="preserve">      trabajaba en la construcción de la represa Ralco) el 29 de septiembre</w:t>
        <w:br/>
        <w:t xml:space="preserve">      de 2001 en el sector Las Juntas, Alto Bío Bío;</w:t>
        <w:br/>
        <w:t xml:space="preserve">   b) autor del “delito terrorista contemplado en el artículo 2° N° 4 de la</w:t>
        <w:br/>
        <w:t xml:space="preserve">      Ley N° 18.314, en relación con el artículo 1° del mismo texto  legal”</w:t>
        <w:br/>
        <w:t xml:space="preserve">      por la quema de un camión propiedad de la Empresa Fe Grande el  3  de</w:t>
        <w:br/>
        <w:t xml:space="preserve">      marzo de 2002 en el sector Las Juntas, Alto Bío Bío, y</w:t>
        <w:br/>
        <w:t xml:space="preserve">   c) autor del “delito terrorista contemplado en el artículo 2° N° 4 de la</w:t>
        <w:br/>
        <w:t xml:space="preserve">      Ley N° 18.314, en relación con el artículo 1° del mismo texto  legal”</w:t>
        <w:br/>
        <w:t xml:space="preserve">      por la quema de un camión propiedad de la Empresa Brotec S.A.  el  17</w:t>
        <w:br/>
        <w:t xml:space="preserve">      de marzo de 2002 en el sector Las Juntas, Alto Bío Bío[149].</w:t>
        <w:br/>
        <w:br/>
        <w:t>El 19 de noviembre de 2001 la Juez Subrogante del Juzgado  del  Crimen  de</w:t>
        <w:br/>
        <w:t>Santa Bárbara emitió la primera orden  para  investigar  al  señor  Víctor</w:t>
        <w:br/>
        <w:t>Manuel Ancalaf Llaupe y se dispuso también una citación para que declarara</w:t>
        <w:br/>
        <w:t>en la investigación que se estaba llevando a  cabo  en  relación  con  los</w:t>
        <w:br/>
        <w:t>hechos del 29 de septiembre de 2001. El 26 de febrero  de  2002  el  señor</w:t>
        <w:br/>
        <w:t>Ancalaf Llaupe compareció ante el Juzgado de Letras  de  Santa  Bárbara  a</w:t>
        <w:br/>
        <w:t>rendir declaración,  indicando  que  “[d]escono[cía]  el  motivo  de  [su]</w:t>
        <w:br/>
        <w:t>citación a [ese t]ribunal[, y que n]o h[abía] tenido ninguna participación</w:t>
        <w:br/>
        <w:t>en los hechos que [el tribunal] [le] da[ba] a conocer”.</w:t>
        <w:br/>
        <w:br/>
        <w:t>El 19 de marzo de 2002 el Gobernador Provincial  de  Bío  Bío  formuló  un</w:t>
        <w:br/>
        <w:t>requerimiento ante la Corte de Apelaciones de Concepción por “infracción a</w:t>
        <w:br/>
        <w:t>la Ley 18314 sobre conductas terroristas” en contra de  “quienes  resulten</w:t>
        <w:br/>
        <w:t>responsables, sea en calidad de autores, cómplices o encubridores, de  los</w:t>
        <w:br/>
        <w:t>hechos [ocurridos los días 3, 5 y 17 de marzo de 2002] y considerando  que</w:t>
        <w:br/>
        <w:t>“en el mes de [s]eptiembre de 2001 se produjo otro atentado similar a  los</w:t>
        <w:br/>
        <w:t>[ocurridos en marzo de 2002]”. El 22 de marzo de 2002 se asignó el rol  N°</w:t>
        <w:br/>
        <w:t>1-2002 a la causa cuyo conocimiento asumió el Ministro  Instructor  de  la</w:t>
        <w:br/>
        <w:t>Corte de Apelaciones de Concepción, juez de esa corte,  y  se  “agreg[ó  a</w:t>
        <w:br/>
        <w:t>dicha causa] el proceso rol n° 3466-2 y acumulados del Juzgado del  Crimen</w:t>
        <w:br/>
        <w:t>de Santa Bárbara”.</w:t>
        <w:br/>
        <w:br/>
        <w:t>En junio de 2002 el señor Víctor Ancalaf Llaupe fue citado a declarar ante</w:t>
        <w:br/>
        <w:t>la Corte de Apelaciones de Concepción.  El  5  de  julio  de  2002  rindió</w:t>
        <w:br/>
        <w:t>declaración ante dicho tribunal.</w:t>
        <w:br/>
        <w:br/>
        <w:t>Procesamiento y reserva de las actuaciones</w:t>
        <w:br/>
        <w:br/>
        <w:t>El 17 de octubre de 2002 el Ministro Instructor de la Corte de Apelaciones</w:t>
        <w:br/>
        <w:t>de Concepción dictó auto de  procesamiento  en  contra  del  señor  Víctor</w:t>
        <w:br/>
        <w:t>Manuel Ancalaf Llaupe y “[d]esp[achó] orden de aprehensión en [su] contra”</w:t>
        <w:br/>
        <w:t>por los hechos ocurridos los días 29 de septiembre de 2001, y 3  y  17  de</w:t>
        <w:br/>
        <w:t>marzo del 2002. El señor Ancalaf Llaupe fue detenido el 6 de noviembre  de</w:t>
        <w:br/>
        <w:t>2002 e ingresó al Centro Penitenciario  “El  Manzano”,  en  la  ciudad  de</w:t>
        <w:br/>
        <w:t>Concepción.</w:t>
        <w:br/>
        <w:br/>
        <w:t>Previo a que concluyera la etapa del sumario, el 8 de  enero  de  2003  la</w:t>
        <w:br/>
        <w:t>defensa del señor Víctor Ancalaf Llaupe solicitó conocimiento  del  mismo.</w:t>
        <w:br/>
        <w:t>En esa misma fecha, el  Ministro  Instructor  rechazó  dicha  petición  al</w:t>
        <w:br/>
        <w:t>considerar que “es imprescindible a la presente fecha mantener la  reserva</w:t>
        <w:br/>
        <w:t>del sumario para  el  éxito  de  la  investigación,  en  atención  que  se</w:t>
        <w:br/>
        <w:t>encuentran pendientes importantes diligencias”. El 13 de enero de 2003  la</w:t>
        <w:br/>
        <w:t>defensa apeló  esa  decisión.  El  5  de  febrero  de  2003  la  Corte  de</w:t>
        <w:br/>
        <w:t>Apelaciones  de  Concepción  confirmó  la   resolución   que   denegó   el</w:t>
        <w:br/>
        <w:t>conocimiento del sumario.</w:t>
        <w:br/>
        <w:br/>
        <w:t>Mediante escrito de 21 de enero de 2003, la señora  Karina  Prado,  esposa</w:t>
        <w:br/>
        <w:t>del señor Ancalaf Llaupe, solicitó el traslado de  éste  a  la  cárcel  de</w:t>
        <w:br/>
        <w:t>Temuco, señalando, entre otras cosas, que  la  duración  y  el  costo  del</w:t>
        <w:br/>
        <w:t>traslado al centro penitenciario donde se encontraba  en  Concepción  “[…]</w:t>
        <w:br/>
        <w:t>significa[ban] un desgaste físico y  económico  porque  no  c[ontaba]  con</w:t>
        <w:br/>
        <w:t>ingresos, ya que el único sustento de [su] familia lo aportaba [su] marido</w:t>
        <w:br/>
        <w:t>trabajando […] y tanto ella como sus hijos se encontraban en una situación</w:t>
        <w:br/>
        <w:t>crítica sin recursos”. El 24 de ese mes el Ministro Instructor de la Corte</w:t>
        <w:br/>
        <w:t>de Apelaciones de Concepción emitió una resolución, en la cual  denegó  la</w:t>
        <w:br/>
        <w:t>solicitud indicando solamente “[n]o ha lugar por ahora”. El señor  Ancalaf</w:t>
        <w:br/>
        <w:t>Llaupe fue traslado a una cárcel más cercana a su domicilio recién un  mes</w:t>
        <w:br/>
        <w:t>antes de que terminara de cumplir su condena[150].</w:t>
        <w:br/>
        <w:br/>
        <w:t>El 17 de abril de 2003 concluyó la etapa de sumario. El 24 de ese  mes  la</w:t>
        <w:br/>
        <w:t>defensa solicitó nuevamente que se le otorgara conocimiento del sumario  y</w:t>
        <w:br/>
        <w:t>requirió además la libertad provisional  del  señor  Ancalaf  Llaupe.  Ese</w:t>
        <w:br/>
        <w:t>mismo día el Ministro Instructor de la Corte de Apelaciones de  Concepción</w:t>
        <w:br/>
        <w:t>denegó la solicitud de conocimiento del sumario y al día siguiente declaró</w:t>
        <w:br/>
        <w:t>no ha lugar la libertad provisional solicitada. El 30 de abril de 2003  se</w:t>
        <w:br/>
        <w:t>interpuso recurso de apelación contra la resolución que denegó la libertad</w:t>
        <w:br/>
        <w:t>provisional, la cual  fue  confirmada  por  la  Corte  de  Apelaciones  de</w:t>
        <w:br/>
        <w:t>Concepción mediante resolución de 5 de mayo de 2003.</w:t>
        <w:br/>
        <w:br/>
        <w:t>El 15 de mayo de  2003  el  señor  Ancalaf  Llaupe  reiteró  la  solicitud</w:t>
        <w:br/>
        <w:t>previamente realizada por su esposa (supra párr. 139) para su traslado  al</w:t>
        <w:br/>
        <w:t>Centro de Cumplimiento Penitenciario de Temuco, ya que “su grupo  familiar</w:t>
        <w:br/>
        <w:t>se enc[ontraba] en una muy difícil situación social y económica”, y con su</w:t>
        <w:br/>
        <w:t>traslado “podría ser visitado  con  mayor  frecuencia”,  puesto  que  este</w:t>
        <w:br/>
        <w:t>centro penal estaba más cercano a su lugar de  residencia.  En  esa  misma</w:t>
        <w:br/>
        <w:t>fecha, el Alcalde del Centro de Cumplimiento Penitenciario  de  Concepción</w:t>
        <w:br/>
        <w:t>remitió dicha solicitud al Director  Regional  de  Gendarmería  de  Chile,</w:t>
        <w:br/>
        <w:t>Región  del  Bío   Bío,   Concepción,   señalando   que   “no   exist[ían]</w:t>
        <w:br/>
        <w:t>inconvenientes para que el interno [fuera] trasladado a la Unidad Penal de</w:t>
        <w:br/>
        <w:t>Temuco, ya que […] vive y cuenta con apoyo familiar en dicha  ciudad”.  La</w:t>
        <w:br/>
        <w:t>petición fue denegada mediante resolución del Ministro  Instructor  de  la</w:t>
        <w:br/>
        <w:t>Corte de Apelaciones de Concepción de 23 de mayo de 2003, manifestando que</w:t>
        <w:br/>
        <w:t>“no ha lugar por ahora  a  la  solicitud  de  traslado  efectuada  por  el</w:t>
        <w:br/>
        <w:t>procesado”.</w:t>
        <w:br/>
        <w:br/>
        <w:t>El 23 de mayo de 2003 la Fiscal Judicial de la  Primera  Fiscalía  formuló</w:t>
        <w:br/>
        <w:t>acusación formal ante la Corte de Apelaciones de Concepción en  contra  el</w:t>
        <w:br/>
        <w:t>señor Ancalaf Llaupe “como autor de los delitos terroristas cometidos  los</w:t>
        <w:br/>
        <w:t>días 29 de septiembre de 2001,  3  de  marzo  y  17  de  marzo  del  2002,</w:t>
        <w:br/>
        <w:t>contemplados en el artículo 2° N° 4 de la ley 18314  en  relación  con  el</w:t>
        <w:br/>
        <w:t>artículo 1° del mismo texto legal”.  La  acusación  fue  notificada  a  la</w:t>
        <w:br/>
        <w:t>defensa del señor Ancalaf Llaupe el 9 de junio de 2003. El 12 de junio  de</w:t>
        <w:br/>
        <w:t>2003 la defensa del señor Ancalaf Llaupe requirió  nuevamente  que  se  le</w:t>
        <w:br/>
        <w:t>otorgaran copias de todo lo obrado en autos, petición que  fue  concedida,</w:t>
        <w:br/>
        <w:t>entregándoseles copias del expediente, con excepción de  los  “[c]uadernos</w:t>
        <w:br/>
        <w:t>[r]eservados” que contenían las declaraciones  rendidas  por  testigos  de</w:t>
        <w:br/>
        <w:t>identidad reservada.</w:t>
        <w:br/>
        <w:br/>
        <w:t>El 7 de julio de 2003 la defensa del  señor  Ancalaf  Llaupe  presentó  la</w:t>
        <w:br/>
        <w:t>contestación a la acusación fiscal,  solicitando  la  “absolución  en  los</w:t>
        <w:br/>
        <w:t>delitos que se le imputan” y requirió nuevamente la  libertad  provisional</w:t>
        <w:br/>
        <w:t>del inculpado por considerar que estaba “agotada  la  investigación”.  Por</w:t>
        <w:br/>
        <w:t>resolución de 8 de julio de 2003, el Ministro Instructor de  la  Corte  de</w:t>
        <w:br/>
        <w:t>Apelaciones de Concepción declaró que “no  hab[ía]  lugar  a  la  libertad</w:t>
        <w:br/>
        <w:t>provisional solicitada”.</w:t>
        <w:br/>
        <w:br/>
        <w:br/>
        <w:t xml:space="preserve">       a)   Sentencia condenatoria emitida el 30 de diciembre de  2003  por</w:t>
        <w:br/>
        <w:t xml:space="preserve">       el Ministro Instructor de la Corte de Apelaciones de Concepción</w:t>
        <w:br/>
        <w:br/>
        <w:t>El 30 de  diciembre  de  2003  el  Ministro  Instructor  de  la  Corte  de</w:t>
        <w:br/>
        <w:t>Apelaciones de Concepción emitió  sentencia  condenatoria  en  contra  del</w:t>
        <w:br/>
        <w:t>señor Ancalaf Llaupe “como autor de delitos terroristas”, de acuerdo a  lo</w:t>
        <w:br/>
        <w:t>dispuesto por el artículo 2, N° 4 de la Ley N° 18.314, en relación con  el</w:t>
        <w:br/>
        <w:t>artículo 1  de  dicha  Ley  (supra  párr.  98),  por  los  acontecimientos</w:t>
        <w:br/>
        <w:t>ocurridos los días 29 de septiembre de 2001, 3 y 17 de marzo de  2002.  Le</w:t>
        <w:br/>
        <w:t>impuso la pena de “diez años y un  día  de  presidio  mayor  en  su  grado</w:t>
        <w:br/>
        <w:t>medio”, el pago  de  las  costas  de  la  causa  y  las  siguientes  penas</w:t>
        <w:br/>
        <w:t>accesorias[151]:</w:t>
        <w:br/>
        <w:br/>
        <w:t>[…] inhabilitación absoluta  perpetua  para  cargos  y  oficios  públicos  y</w:t>
        <w:br/>
        <w:t>derechos  políticos  y  la  de  inhabilitación  absoluta  para   profesiones</w:t>
        <w:br/>
        <w:t>titulares mientras dure la condena […].</w:t>
        <w:br/>
        <w:br/>
        <w:t>También de conformidad con el artículo 9 de la Constitución Política  de  la</w:t>
        <w:br/>
        <w:t>República el sentenciado Ancalaf Llaupe queda inhabilitado por el  plazo  de</w:t>
        <w:br/>
        <w:t>quince años para ejercer funciones o cargos públicos, sean o no de  elección</w:t>
        <w:br/>
        <w:t>popular, o de rector o director de  establecimiento  de  educación,  o  para</w:t>
        <w:br/>
        <w:t>ejercer  en  ellos  funciones  de  enseñanza,  para  explotar  un  medio  de</w:t>
        <w:br/>
        <w:t>comunicación social o  ser  director  o  administrador  del  mismo,  o  para</w:t>
        <w:br/>
        <w:t>desempeñar en él  funciones  relacionadas  con  la  emisión  o  difusión  de</w:t>
        <w:br/>
        <w:t>opiniones  o  informaciones;  ni  podrá  ser  dirigente  de   organizaciones</w:t>
        <w:br/>
        <w:t>políticas  o  relacionadas  con  la  educación  o   de   carácter   vecinal,</w:t>
        <w:br/>
        <w:t>profesional,  empresarial,  sindical,  estudiantil  o  gremial  en  general,</w:t>
        <w:br/>
        <w:t>durante dicho plazo.</w:t>
        <w:br/>
        <w:br/>
        <w:br/>
        <w:t xml:space="preserve">       b)   Sentencia parcialmente revocatoria dictada el  4  de  junio  de</w:t>
        <w:br/>
        <w:t xml:space="preserve">       2004 por la Corte de Apelaciones de Concepción</w:t>
        <w:br/>
        <w:br/>
        <w:t>Tanto el señor Víctor Ancalaf Llaupe como su  abogado  apelaron  de  forma</w:t>
        <w:br/>
        <w:t>separada la sentencia condenatoria (supra párr. 144). El 30  de  diciembre</w:t>
        <w:br/>
        <w:t>de 2003, en el acto de notificación personal del  fallo  condenatorio,  el</w:t>
        <w:br/>
        <w:t>señor Ancalaf Llaupe “expresó que apelaba […] la  sentencia”.  Su  abogado</w:t>
        <w:br/>
        <w:t>defensor interpuso el recurso de apelación el 3 de enero de 2004. Mediante</w:t>
        <w:br/>
        <w:t>auto de 2 de enero de 2004 el Ministro Instructor Subrogante  concedió  el</w:t>
        <w:br/>
        <w:t>recurso de apelación interpuesto por el señor  Ancalaf  Llaupe.  El  5  de</w:t>
        <w:br/>
        <w:t>enero de 2004 el Ministro Instructor Subrogante dictó un auto mediante  el</w:t>
        <w:br/>
        <w:t>cual desestimó el recurso interpuesto por el abogado defensor, con base en</w:t>
        <w:br/>
        <w:t>que “[a]tendido lo dispuesto en el artículo 27, letra g) de la Ley 12.927,</w:t>
        <w:br/>
        <w:t>no ha[bía] lugar a  la  apelación  deducida  en  contra  de  la  sentencia</w:t>
        <w:br/>
        <w:t>definitiva […] por extemporáneo”.</w:t>
        <w:br/>
        <w:br/>
        <w:t>El 6 de enero de 2004 la señora Karina Prado,  esposa  del  señor  Ancalaf</w:t>
        <w:br/>
        <w:t>Llaupe, reiteró la solicitud de  copias  integrales  del  expediente.  Ese</w:t>
        <w:br/>
        <w:t>mismo día el Ministro Instructor de la Corte de Apelaciones de  Concepción</w:t>
        <w:br/>
        <w:t>concedió copia del expediente, pero no permitió el acceso a los “cuadernos</w:t>
        <w:br/>
        <w:t>reservados”.</w:t>
        <w:br/>
        <w:br/>
        <w:t>El 4 de junio de 2004 la Corte de  Apelaciones  de  Concepción  emitió  la</w:t>
        <w:br/>
        <w:t>sentencia de segunda instancia, por medio de la cual[152]:</w:t>
        <w:br/>
        <w:br/>
        <w:t>d) revocó la sentencia de 30 de diciembre de 2003 en la parte  en  que  se</w:t>
        <w:br/>
        <w:t xml:space="preserve"> condenaba al señor Ancalaf Llaupe a la pena de diez  años  y  un  día  de</w:t>
        <w:br/>
        <w:t xml:space="preserve"> presidio mayor en su grado medio, como autor de los  delitos  terroristas</w:t>
        <w:br/>
        <w:t xml:space="preserve"> cometidos los días 29 de septiembre de 2001 y 3 de marzo de 2002, y en su</w:t>
        <w:br/>
        <w:t xml:space="preserve"> lugar lo absolvió “de dichos cargos formulados en la acusación”, y</w:t>
        <w:br/>
        <w:br/>
        <w:t>e) confirmó la condena del señor Ancalaf Llaupe “únicamente como autor del</w:t>
        <w:br/>
        <w:t xml:space="preserve"> delito terrorista establecido en el artículo 2º N° 4 de la ley 18.314  en</w:t>
        <w:br/>
        <w:t xml:space="preserve"> relación al artículo 1º del mismo texto legal, cometido el 17 de marzo de</w:t>
        <w:br/>
        <w:t xml:space="preserve"> 2002”, y lo condenó a la pena de cinco años y un día de presido mayor  en</w:t>
        <w:br/>
        <w:t xml:space="preserve"> su grado mínimo”, y a las demás penas accesorias establecidas en el fallo</w:t>
        <w:br/>
        <w:t xml:space="preserve"> de primera instancia (supra párr. 144).</w:t>
        <w:br/>
        <w:br/>
        <w:t>En relación con las penas accesorias cabe señalar que  el  Estado  aportó,</w:t>
        <w:br/>
        <w:t>como parte de la prueba para mejor resolver, un  informe  emitido  por  el</w:t>
        <w:br/>
        <w:t>Director Regional de la Gendarmería de Chile, Región de la Araucanía,  que</w:t>
        <w:br/>
        <w:t>contiene un cuadro en el cual se detallan las penas accesorias impuestas a</w:t>
        <w:br/>
        <w:t>las presuntas víctimas del presente caso. En este cuadro el  señor  Víctor</w:t>
        <w:br/>
        <w:t>Manuel Ancalaf Llaupe aparece sin penas accesorias. Ello no  coincide  con</w:t>
        <w:br/>
        <w:t>las sentencias ni con lo declarado por  el  señor  Ancalaf  Llaupe  en  la</w:t>
        <w:br/>
        <w:t>audiencia pública celebrada ante la Corte Interamericana el 29 de mayo  de</w:t>
        <w:br/>
        <w:t>2013, en la que manifestó lo siguiente: “yo he quedado por ejemplo de  por</w:t>
        <w:br/>
        <w:t>vida sin poder ejercer cargos públicos, no he podido  ejercer  el  derecho</w:t>
        <w:br/>
        <w:t>cívico de dirigir algún directorio en alguna  determinada  empresa,  o  en</w:t>
        <w:br/>
        <w:t>este caso asumir cargos en algún municipio o en cualquiera otro  organismo</w:t>
        <w:br/>
        <w:t>del Estado”. Asimismo, declaró que no puede votar  (“aunque  quisiera  uno</w:t>
        <w:br/>
        <w:t>participar de las elecciones tampoco podría hacerlo”)[153]. Por lo  tanto,</w:t>
        <w:br/>
        <w:t>la Corte  entiende  que  la  sentencia  de  la  Corte  de  Apelaciones  de</w:t>
        <w:br/>
        <w:t>Concepción confirmó las penas  accesorias  establecidas  en  el  fallo  de</w:t>
        <w:br/>
        <w:t>primera instancia (supra párrs. 144 y 147 in fine).</w:t>
        <w:br/>
        <w:br/>
        <w:t>En cuanto a la intención terrorista, la condena del señor  Ancalaf  Llaupe</w:t>
        <w:br/>
        <w:t>se fundó en la presunción legal de  intención  de  infundir  temor  en  la</w:t>
        <w:br/>
        <w:t>población en general. Si bien en el texto de las decisiones  emitidas  por</w:t>
        <w:br/>
        <w:t>el Ministro Instructor de  la  Corte  de  Apelaciones  de  Concepción,  en</w:t>
        <w:br/>
        <w:t>primera instancia, y por la Corte de Apelaciones de Concepción, en segunda</w:t>
        <w:br/>
        <w:t>instancia,  no  aparece  expresamente  que  la  presunción  de   intención</w:t>
        <w:br/>
        <w:t>terrorista haya sido aplicada, de las referencias al artículo 1 de la  Ley</w:t>
        <w:br/>
        <w:t>N° 18.314 y el contexto en que esa disposición fue  adoptada,  se  infiere</w:t>
        <w:br/>
        <w:t>que el elemento subjetivo terrorista fue presumido en virtud de los medios</w:t>
        <w:br/>
        <w:t>empleados para cometer la conducta.</w:t>
        <w:br/>
        <w:br/>
        <w:br/>
        <w:t xml:space="preserve">           c)    Los recursos de casación y de queja ante la Corte Suprema</w:t>
        <w:br/>
        <w:t>de Justicia</w:t>
        <w:br/>
        <w:br/>
        <w:t>El 22 de junio de 2004 el defensor del señor Ancalaf Llaupe interpuso ante</w:t>
        <w:br/>
        <w:t>la Corte de Apelaciones de Concepción “un recurso de casación en el fondo”</w:t>
        <w:br/>
        <w:t>contra la sentencia emitida por la Tercera Sala de dicha  corte  el  4  de</w:t>
        <w:br/>
        <w:t>junio de 2004 (supra párr. 147)[154]. El 2 de agosto de  2004  la  Segunda</w:t>
        <w:br/>
        <w:t>Sala de la Corte Suprema de Justicia declaró  inadmisible  el  recurso  de</w:t>
        <w:br/>
        <w:t>casación, concluyendo que “e[ra] improcedente en conformidad a la remisión</w:t>
        <w:br/>
        <w:t>que el artículo 10 de la ley 18.314 hace al artículo 27 letra j) de la ley</w:t>
        <w:br/>
        <w:t>12.927, vigente para [el] proceso [seguido en  contra  del  señor  Ancalaf</w:t>
        <w:br/>
        <w:t>Llaupe] en conformidad a lo dispuesto en el artículo transitorio de la ley</w:t>
        <w:br/>
        <w:t>19.806”.</w:t>
        <w:br/>
        <w:br/>
        <w:t>El 19 de agosto de 2004 se puso en  conocimiento  de  las  partes  que  el</w:t>
        <w:br/>
        <w:t>defensor del señor Ancalaf Llaupe interpuso un recurso de  queja  ante  la</w:t>
        <w:br/>
        <w:t>Corte  Suprema  de  Justicia  solicitando  la   invalidación   del   fallo</w:t>
        <w:br/>
        <w:t>condenatorio por falta o abuso grave en la adopción de la  resolución.  El</w:t>
        <w:br/>
        <w:t>22 de noviembre de 2004 la Corte Suprema de Justicia  rechazó  el  recurso</w:t>
        <w:br/>
        <w:t>con fundamento en que “los sentenciadores no  ha[bían]  incurrido  en  las</w:t>
        <w:br/>
        <w:t>faltas o abusos graves que se les reprocha susceptibles de ser  enmendados</w:t>
        <w:br/>
        <w:t>por […] vía [de un recurso de queja]”.</w:t>
        <w:br/>
        <w:br/>
        <w:br/>
        <w:br/>
        <w:br/>
        <w:t xml:space="preserve">           d)    Cumplimiento de la condena de presidio</w:t>
        <w:br/>
        <w:br/>
        <w:t>El señor Ancalaf Llaupe inició su condena el 16 de noviembre de  2002,  se</w:t>
        <w:br/>
        <w:t>le concedió un abono en virtud del tiempo que había permanecido en prisión</w:t>
        <w:br/>
        <w:t>preventiva, desde el 6 de noviembre de 2002 hasta la  sentencia  de  4  de</w:t>
        <w:br/>
        <w:t>junio de 2004. Durante el cumplimiento de su condena se le  otorgaron  los</w:t>
        <w:br/>
        <w:t>beneficios intrapenitenciarios de “salida de  fin  de  semana”  y  “salida</w:t>
        <w:br/>
        <w:t>controlada al medio libre”. El 15 de febrero  de  2007  el  Ministerio  de</w:t>
        <w:br/>
        <w:t>Justicia emitió el Decreto Exento No. 633, mediante el cual se  redujo  en</w:t>
        <w:br/>
        <w:t>ocho meses la condena inicial del señor Ancalaf Llaupe, lo  cual  permitió</w:t>
        <w:br/>
        <w:t>que quedara en libertad el 7 de marzo de 2007[155].</w:t>
        <w:br/>
        <w:br/>
        <w:br/>
        <w:br/>
        <w:t xml:space="preserve">                                 VII – FONDO</w:t>
        <w:br/>
        <w:br/>
        <w:t>El presente caso se refiere a alegadas violaciones  en  perjuicio  de  las</w:t>
        <w:br/>
        <w:t>ocho presuntas víctimas relacionadas con su procesamiento y condena  penal</w:t>
        <w:br/>
        <w:t>por delitos  de  carácter  terrorista.  Tales  personas  eran  dirigentes,</w:t>
        <w:br/>
        <w:t>miembros o activista del Pueblo indígena Mapuche. La Corte deberá resolver</w:t>
        <w:br/>
        <w:t>si la ley penal que les fue aplicada (Ley Antiterrorista)  era  violatoria</w:t>
        <w:br/>
        <w:t>del principio de legalidad así como también deberá pronunciarse  sobre  si</w:t>
        <w:br/>
        <w:t>en los procesos penales se  configuraron  alegadas  violaciones  a  varias</w:t>
        <w:br/>
        <w:t>garantías judiciales, y  si  la  prisión  preventiva  decretada  violó  su</w:t>
        <w:br/>
        <w:t>derecho a la libertad personal. El Tribunal  deberá  pronunciarse  también</w:t>
        <w:br/>
        <w:t>sobre los  alegatos  efectuados  por  la  Comisión  Interamericana  y  los</w:t>
        <w:br/>
        <w:t>intervinientes comunes respecto de la supuesta  consideración  del  origen</w:t>
        <w:br/>
        <w:t>étnico de las presuntas víctimas para aplicarles de forma  discriminatoria</w:t>
        <w:br/>
        <w:t>la referida ley penal en el marco de un alegado  contexto  de  “aplicación</w:t>
        <w:br/>
        <w:t>selectiva de la legislación antiterrorista en perjuicio  de  miembros  del</w:t>
        <w:br/>
        <w:t>pueblo indígena mapuche”, mediante lo cual alegadamente se criminalizó  la</w:t>
        <w:br/>
        <w:t>protesta social de miembros de ese pueblo indígena[156].</w:t>
        <w:br/>
        <w:br/>
        <w:t>El análisis de las presuntas violaciones de  la  Convención  Americana  se</w:t>
        <w:br/>
        <w:t>dividirá en las cuatro partes siguientes, relacionadas con  los  artículos</w:t>
        <w:br/>
        <w:t>que en cada caso se indican:</w:t>
        <w:br/>
        <w:br/>
        <w:t>VII.1:      Principio de legalidad y presunción de inocencia (artículos  9</w:t>
        <w:br/>
        <w:t>y 8.2 de la Convención),</w:t>
        <w:br/>
        <w:br/>
        <w:t>VII.2:      Igualdad  ante  la  ley  (artículo  24  de  la  Convención)  y</w:t>
        <w:br/>
        <w:t>Garantías judiciales (artículo 8.1, 8.2.f y 8.2.h de la Convención);</w:t>
        <w:br/>
        <w:br/>
        <w:t>VII.3:       Derecho  a  la  libertad  personal  respecto  de  la  prisión</w:t>
        <w:br/>
        <w:t>preventiva (artículos 7.1, 7.3, 7.5 y 8.2 de la Convención Americana), y</w:t>
        <w:br/>
        <w:br/>
        <w:t>VII.4:      Libertad de pensamiento y de  expresión,  derechos  políticos,</w:t>
        <w:br/>
        <w:t>derecho a la integridad personal y derecho a la protección de  la  familia</w:t>
        <w:br/>
        <w:t>(artículos 13, 23, 5.1 y 17 de la Convención Americana).</w:t>
        <w:br/>
        <w:br/>
        <w:t>Cuando  corresponda,  se  relacionarán  los  referidos  derechos  con   la</w:t>
        <w:br/>
        <w:t>obligación de respetar y garantizar los derechos así como con el deber  de</w:t>
        <w:br/>
        <w:t>adoptar disposiciones  de  derecho  interno  (artículos  1.1  y  2  de  la</w:t>
        <w:br/>
        <w:t>Convención Americana).</w:t>
        <w:br/>
        <w:br/>
        <w:t>La Corte destaca que en este caso contra Chile no  se  ha  sometido  a  su</w:t>
        <w:br/>
        <w:t>consideración ninguna alegada violación del derecho a la propiedad comunal</w:t>
        <w:br/>
        <w:t>en relación con el artículo 21 de la Convención  Americana.  No  obstante,</w:t>
        <w:br/>
        <w:t>este Tribunal recuerda la importancia de los  criterios  jurisprudenciales</w:t>
        <w:br/>
        <w:t>que  ha  desarrollado  en  sentencias  de  casos  contra   Nicaragua[157],</w:t>
        <w:br/>
        <w:t>Paraguay[158], Surinam[159] y Ecuador[160] en relación con el contenido  y</w:t>
        <w:br/>
        <w:t>alcance del derecho a la propiedad comunal, tomando en cuenta la  estrecha</w:t>
        <w:br/>
        <w:t>relación de los pueblos indígenas con sus territorios. El Tribunal  se  ha</w:t>
        <w:br/>
        <w:t>pronunciado  sobre  las  obligaciones  estatales  para  garantizar   dicho</w:t>
        <w:br/>
        <w:t>derecho, tales como el reconocimiento oficial de la propiedad a través  de</w:t>
        <w:br/>
        <w:t>su  delimitación,  demarcación  y  titulación,  la   devolución   de   los</w:t>
        <w:br/>
        <w:t>territorios indígenas y la regulación de un recurso efectivo para resolver</w:t>
        <w:br/>
        <w:t>los reclamos correspondientes[161]. Asimismo, la Corte ha establecido  que</w:t>
        <w:br/>
        <w:t>“la obligación de consulta  [a  las  comunidades  y  pueblos  indígenas  y</w:t>
        <w:br/>
        <w:t>tribales], además de constituir una  norma  convencional,  es  también  un</w:t>
        <w:br/>
        <w:t>principio  general  del  Derecho  Internacional”  y   ha   enfatizado   la</w:t>
        <w:br/>
        <w:t>importancia del reconocimiento de ese derecho como “una de  las  garantías</w:t>
        <w:br/>
        <w:t>fundamentales  para  garantizar  la  participación  de   los   pueblos   y</w:t>
        <w:br/>
        <w:t>comunidades indígenas en las decisiones relativas a  medidas  que  afecten</w:t>
        <w:br/>
        <w:t>sus derechos, y en particular su derecho a la propiedad comunal”[162].  Se</w:t>
        <w:br/>
        <w:t>trata de criterios que los Estados deben observar al respetar y garantizar</w:t>
        <w:br/>
        <w:t>los derechos de los pueblos indígenas y sus miembros en el ámbito interno.</w:t>
        <w:br/>
        <w:br/>
        <w:br/>
        <w:br/>
        <w:t>VII.1 – PRINCIPIO DE LEGALIDAD (ARTÍCULO 9 DE LA CONVENCIÓN  americana)  y</w:t>
        <w:br/>
        <w:t>derecho a la presunción  de  inocencia  (ARTÍCULO  8.2  DE  LA  CONVENCIÓN</w:t>
        <w:br/>
        <w:t>americana), en relación con la obligación de  respetar  y  garantizar  los</w:t>
        <w:br/>
        <w:t>derechos y el Deber de adoptar disposiciones de derecho interno</w:t>
        <w:br/>
        <w:br/>
        <w:br/>
        <w:t xml:space="preserve">                   ARGUMENTOS DE LA COMISIÓN Y DE LAS PARTES</w:t>
        <w:br/>
        <w:br/>
        <w:t>La Comisión señaló que los tipos penales deben estar  formulados  con  tal</w:t>
        <w:br/>
        <w:t>precisión  desde  sus  elementos  que  permitan  su  distinción  de  otros</w:t>
        <w:br/>
        <w:t>comportamientos que no son  sancionables  o  lo  son  bajo  otras  figuras</w:t>
        <w:br/>
        <w:t>penales. Indicó que la falta de precisión de los  tipos  penales  crea  el</w:t>
        <w:br/>
        <w:t>riesgo de “arbitrio de la autoridad”, “restricciones [a] las garantías del</w:t>
        <w:br/>
        <w:t>debido proceso según si se trata de un delito u otro, y una  variación  de</w:t>
        <w:br/>
        <w:t>la pena a imponer”. El artículo 1° de la Ley  Antiterrorista  “no  incluye</w:t>
        <w:br/>
        <w:t>una explicación sobre cuáles medios pueden considerarse de naturaleza  tal</w:t>
        <w:br/>
        <w:t>o  con  efectos  tales  que  conviertan  un  delito  común  en  un  delito</w:t>
        <w:br/>
        <w:t>terrorista”, y que “[esa] amplitud no puede considerarse subsanada [por la</w:t>
        <w:br/>
        <w:t>lista de…] algunos  medios  que  implican  una  presunción  [de  intención</w:t>
        <w:br/>
        <w:t>terrorista]”. Expresó que no existe una definición  de  terrorismo  en  el</w:t>
        <w:br/>
        <w:t>derecho internacional pero sí un consenso respecto de  “algunos  elementos</w:t>
        <w:br/>
        <w:t>mínimos” que deben servir a los  Estados  para  la  tipificación  de  esos</w:t>
        <w:br/>
        <w:t>delitos. La Comisión realizó consideraciones  sobre  la  imposibilidad  de</w:t>
        <w:br/>
        <w:t>determinar cuándo una conducta constituye delito de carácter terrorista  u</w:t>
        <w:br/>
        <w:t>ordinario a partir del elemento subjetivo especial terrorista y, asimismo,</w:t>
        <w:br/>
        <w:t>se refirió a la incompatibilidad de la presunción de intención  terrorista</w:t>
        <w:br/>
        <w:t>con el principio de legalidad y otras  garantías  como  la  presunción  de</w:t>
        <w:br/>
        <w:t>inocencia. Consideró que “el uso de presunciones en la definición de tipos</w:t>
        <w:br/>
        <w:t>penales, resulta no solamente incompatible con el  principio  de  estricta</w:t>
        <w:br/>
        <w:t>legalidad, sino con […] la presunción de inocencia”. Expresó que la Ley N°</w:t>
        <w:br/>
        <w:t>18.314 tipifica  conductas  que  no  tendrían  la  naturaleza  y  gravedad</w:t>
        <w:br/>
        <w:t>terrorista  bajo  el  derecho  internacional.   Indicó   que   todas   las</w:t>
        <w:br/>
        <w:t>consideraciones precedentes “se extienden” a las figuras  de  “amenaza”  y</w:t>
        <w:br/>
        <w:t>“tentativa” y que la amplitud de la primera tuvo efectos en el caso de los</w:t>
        <w:br/>
        <w:t>señores Norín Catrimán y Pichún Paillalao. La Comisión indicó también  que</w:t>
        <w:br/>
        <w:t>la  reforma  a  la  Ley  Antiterrorista  del  año  2010  no  implicó   una</w:t>
        <w:br/>
        <w:t>modificación sustancial que la hiciera  compatible  con  el  principio  de</w:t>
        <w:br/>
        <w:t>legalidad, que se trató de un cambio de estructura en la que  se  conserva</w:t>
        <w:br/>
        <w:t>una terminología  idéntica  a  la  anterior  y  que  las  alteraciones  se</w:t>
        <w:br/>
        <w:t>redujeron al orden de las frases y conectores  utilizados  para  unir  las</w:t>
        <w:br/>
        <w:t>tres hipótesis que harían “presumir  la  finalidad  terrorista”.  Sostuvo,</w:t>
        <w:br/>
        <w:t>además, que la Ley  Antiterrorista  en  su  artículo  1,  aplicado  a  las</w:t>
        <w:br/>
        <w:t>presuntas víctimas, estableció, al lado de la finalidad de infundir temor,</w:t>
        <w:br/>
        <w:t>otra finalidad consistente en “arrancar resoluciones o imponer  exigencias</w:t>
        <w:br/>
        <w:t>a las autoridades”, y sostuvo que esta podría “operar aisladamente” y “con</w:t>
        <w:br/>
        <w:t>independencia de los medios utilizados  o  sus  efectos”,  lo  que  podría</w:t>
        <w:br/>
        <w:t>conllevar que se cubran “hipótesis que no necesariamente se asocian con la</w:t>
        <w:br/>
        <w:t>violencia terrorista” y  se  haga  difícil  de  diferenciar  de  tipos  de</w:t>
        <w:br/>
        <w:t>“naturaleza extorsiva, o agravados por [esa] finalidad”. Asimismo, sostuvo</w:t>
        <w:br/>
        <w:t>que los delitos y actos consagrados en el artículo 2 de la referida ley no</w:t>
        <w:br/>
        <w:t>necesariamente  son  los  más  graves  y  que  contempla   conductas   que</w:t>
        <w:br/>
        <w:t>exclusivamente afectan  la  propiedad,  lo  que  contraviene  el  consenso</w:t>
        <w:br/>
        <w:t>internacional en cuanto que “dicha violencia atenta principalmente  contra</w:t>
        <w:br/>
        <w:t>la vida humana”. Adicionalmente, la Comisión sostuvo que se configuró  una</w:t>
        <w:br/>
        <w:t>violación al principio de responsalidad invididual debido  a  que  en  las</w:t>
        <w:br/>
        <w:t>tres sentencias condenatorias de las presuntas víctimas “los  [t]ribunales</w:t>
        <w:br/>
        <w:t>hicieron referencia a actos cometidos por terceros con anterioridad  o  de</w:t>
        <w:br/>
        <w:t>manera  contemporánea  a  las  conductas  que  se  les  imputaron  a   las</w:t>
        <w:br/>
        <w:t>[presuntas] víctimas”, y porque en los procesos  penales  seguidos  en  su</w:t>
        <w:br/>
        <w:t>contra “se llamaron a declarar una serie  de  testigos  que  narraron  […]</w:t>
        <w:br/>
        <w:t>hechos no relacionados con las [presuntas] víctimas”, las  cuales  “fueron</w:t>
        <w:br/>
        <w:t>determinantes para la convicción  de  los  jueces  respecto  del  elemento</w:t>
        <w:br/>
        <w:t>suljetivo del tipo penal de terrorismo”, a pesar de que el “único  vínculo</w:t>
        <w:br/>
        <w:t>de estos hechos con de terceros  con  las  [presuntas  víctimas  [era]  el</w:t>
        <w:br/>
        <w:t>origen étnico de quienes los habrían cometido”.</w:t>
        <w:br/>
        <w:br/>
        <w:t>Los dos intervinientes comunes afirmaron que la Ley  N°  18.314,  que  fue</w:t>
        <w:br/>
        <w:t>aplicada a las presuntas  víctimas,  vulnera  el  principio  de  legalidad</w:t>
        <w:br/>
        <w:t>protegido por  el  artículo  9  de  la  Convención.  Asimismo,  expusieron</w:t>
        <w:br/>
        <w:t>objeciones relacionadas con la amplitud del tipo penal y  la  consiguiente</w:t>
        <w:br/>
        <w:t>posibilidad de cubrir eventos en los que no hubiera existido la  intención</w:t>
        <w:br/>
        <w:t>especial terrorista.</w:t>
        <w:br/>
        <w:br/>
        <w:t xml:space="preserve">     f) La FIDH  afirmó  que  los  artículos  1,  2,  3  y  7  de  la  Ley</w:t>
        <w:br/>
        <w:t xml:space="preserve">        Antiterrorista tienen “contornos vagos e imprecisos,  que  [dejan]</w:t>
        <w:br/>
        <w:t xml:space="preserve">        margen a la discrecionalidad y  a  la  introducción  de  supuestos</w:t>
        <w:br/>
        <w:t xml:space="preserve">        fácticos que no emergen de la descripción legal” y  consideró  que</w:t>
        <w:br/>
        <w:t xml:space="preserve">        ciertas expresiones utilizadas en dicha ley son  indeterminadas  y</w:t>
        <w:br/>
        <w:t xml:space="preserve">        no permiten distinguir las conductas reprochadas bajo la  misma  y</w:t>
        <w:br/>
        <w:t xml:space="preserve">        la legislación penal común, con lo cual la Ley  Antiterrorista  no</w:t>
        <w:br/>
        <w:t xml:space="preserve">        otorga seguridad jurídica a los  individuos.  Igualmente,  expresó</w:t>
        <w:br/>
        <w:t xml:space="preserve">        que todas sus consideraciones se extendían al  delito  de  amenaza</w:t>
        <w:br/>
        <w:t xml:space="preserve">        terrorista. Asimismo, indicó que “la existencia de un  tipo  penal</w:t>
        <w:br/>
        <w:t xml:space="preserve">        difuso […] se ve refrendado por la existencia de  [por]  lo  menos</w:t>
        <w:br/>
        <w:t xml:space="preserve">        tres juicios posteriores, por el mismo incendio que el caso Poluco</w:t>
        <w:br/>
        <w:t xml:space="preserve">        Pidenco”, en los que se aplicó otros tipos penales. Consideró  que</w:t>
        <w:br/>
        <w:t xml:space="preserve">        las expresiones  del  artículo  1  no  “hacen  referencia  [a  su]</w:t>
        <w:br/>
        <w:t xml:space="preserve">        contenido” y  que  “se  trata  de  tipos  penales  abiertos  a  la</w:t>
        <w:br/>
        <w:t xml:space="preserve">        discrecionalidad judicial, más allá […]  de  un  propio  ejercicio</w:t>
        <w:br/>
        <w:t xml:space="preserve">        interpretativo”. Precisó que  cualquier  delito  ordinario  podría</w:t>
        <w:br/>
        <w:t xml:space="preserve">        producir temor, de manera  que  la  finalidad  establecida  en  el</w:t>
        <w:br/>
        <w:t xml:space="preserve">        artículo  1  de  la  Ley  Antiterrorista,  al  no  distinguir  esa</w:t>
        <w:br/>
        <w:t xml:space="preserve">        intención de una de “producir terror o intimidar a una población o</w:t>
        <w:br/>
        <w:t xml:space="preserve">        una expresión similar”, no permite distinguir  delitos  ordinarios</w:t>
        <w:br/>
        <w:t xml:space="preserve">        de los de carácter terrorista puesto que la ley debe establecer el</w:t>
        <w:br/>
        <w:t xml:space="preserve">        grado de temor  necesario  para  que  un  delito  sea  terrorista.</w:t>
        <w:br/>
        <w:t xml:space="preserve">        Expresó que el tipo penal no establece “cuáles  son  los  [medios]</w:t>
        <w:br/>
        <w:t xml:space="preserve">        que merecen sanción” y que “no queda claro a partir  de  la  norma</w:t>
        <w:br/>
        <w:t xml:space="preserve">        cu[á]l es el nivel de premeditación y planeación que hace  que  un</w:t>
        <w:br/>
        <w:t xml:space="preserve">        delito ordinario se convierta en terrorista”. Asimismo, señaló que</w:t>
        <w:br/>
        <w:t xml:space="preserve">        “únicamente la intención de causar la muerte o lesiones corporales</w:t>
        <w:br/>
        <w:t xml:space="preserve">        graves  debe  ser  incluida  como  intención  en  los  delitos  de</w:t>
        <w:br/>
        <w:t xml:space="preserve">        terrorismo”. Asimismo, la FIDH alegó que debido a que las condenas</w:t>
        <w:br/>
        <w:t xml:space="preserve">        se  basan  “en  inferencias  contextuales   sobre   la   intención</w:t>
        <w:br/>
        <w:t xml:space="preserve">        terrorista”   resultan   incompatibles   con   el   principio   de</w:t>
        <w:br/>
        <w:t xml:space="preserve">        responsabilidad penal individual, ya que se hizo responsable a las</w:t>
        <w:br/>
        <w:t xml:space="preserve">        presuntas   víctimas   “de   hechos   ejecutados   por    personas</w:t>
        <w:br/>
        <w:t xml:space="preserve">        indeterminadas, deduciendo [su] culpabilidad  por  la  pertenencia</w:t>
        <w:br/>
        <w:t xml:space="preserve">        […] al pueblo mapuche”.</w:t>
        <w:br/>
        <w:br/>
        <w:t xml:space="preserve">     g) CEJIL sostuvo que los tipos penales terroristas  deben  formularse</w:t>
        <w:br/>
        <w:t xml:space="preserve">        “de  tal  forma  que  se  evite  interpretaciones  arbitrarias   y</w:t>
        <w:br/>
        <w:t xml:space="preserve">        subjetivas”. Manifestó que no hay una definición de terrorismo  en</w:t>
        <w:br/>
        <w:t xml:space="preserve">        el derecho internacional pero sí “elementos básicos” que  permiten</w:t>
        <w:br/>
        <w:t xml:space="preserve">        “describir   determinados   actos   relacionados   con    diversas</w:t>
        <w:br/>
        <w:t xml:space="preserve">        dimensiones de este crimen internacional” que, bajo una “necesaria</w:t>
        <w:br/>
        <w:t xml:space="preserve">        rigurosidad técnica excluirá  la  posibilidad  de  una  aplicación</w:t>
        <w:br/>
        <w:t xml:space="preserve">        tergiversada del término ‘terrorismo’, usándolo, por ejemplo, como</w:t>
        <w:br/>
        <w:t xml:space="preserve">        respuesta a reivindicaciones o  movimientos  sociales”.  Asimismo,</w:t>
        <w:br/>
        <w:t xml:space="preserve">        realizó consideraciones sobre la incompatibilidad con el principio</w:t>
        <w:br/>
        <w:t xml:space="preserve">        de legalidad del delito de “[c]olocar, lanzar o disparar bombas  o</w:t>
        <w:br/>
        <w:t xml:space="preserve">        artefactos  explosivos  o  incendiarios  de  cualquier  tipo,  que</w:t>
        <w:br/>
        <w:t xml:space="preserve">        afecten o puedan afectar la integridad física de personas o causar</w:t>
        <w:br/>
        <w:t xml:space="preserve">        daño” y su relación con la presunción de intención terrorista  del</w:t>
        <w:br/>
        <w:t xml:space="preserve">        artículo 1 de la Ley 18.314.  Sostuvo  que  la  presunción  de  la</w:t>
        <w:br/>
        <w:t xml:space="preserve">        intención de causar temor tuvo el efecto de invertir la  carga  de</w:t>
        <w:br/>
        <w:t xml:space="preserve">        la prueba “y liberó al Estado chileno de su deber de probar […] la</w:t>
        <w:br/>
        <w:t xml:space="preserve">        culpabilidad del acusado”, y que la misma no “brind[a…]  seguridad</w:t>
        <w:br/>
        <w:t xml:space="preserve">        jurídica”. Manifestó  que  la  vinculación  de  “la  naturaleza  y</w:t>
        <w:br/>
        <w:t xml:space="preserve">        efectos de los  medios  empleados”  deja  al  “criterio  del  ente</w:t>
        <w:br/>
        <w:t xml:space="preserve">        persecutor  la  determinación  ad   hoc   de   qué   medios   [son</w:t>
        <w:br/>
        <w:t xml:space="preserve">        terroristas]”.  Asimismo,  expresó  que  “la  formulación  de  las</w:t>
        <w:br/>
        <w:t xml:space="preserve">        circunstancias  alternativas  que   determinan   la   calificación</w:t>
        <w:br/>
        <w:t xml:space="preserve">        terrorista de los delitos contemplados en el artículo 2 de la  ley</w:t>
        <w:br/>
        <w:t xml:space="preserve">        […] tampoco se ajusta al principio de  legalidad”.  Además,  CEJIL</w:t>
        <w:br/>
        <w:t xml:space="preserve">        realizó consideraciones concretas respecto de la conducta descrita</w:t>
        <w:br/>
        <w:t xml:space="preserve">        en el numeral 4 del artículo 2  de  la  Ley  N°  18.314,  conducta</w:t>
        <w:br/>
        <w:t xml:space="preserve">        delictiva por la cual  fue  condenado  Víctor  Ancalaf  Llaupe,  y</w:t>
        <w:br/>
        <w:t xml:space="preserve">        afirmó que la  expresión  “artefactos  incendiarios  de  cualquier</w:t>
        <w:br/>
        <w:t xml:space="preserve">        tipo” es imprecisa, que  no  se  acoge  a  la  formulación  modelo</w:t>
        <w:br/>
        <w:t xml:space="preserve">        propuesta por el Relator Especial de  Naciones  Unidas  que  “hace</w:t>
        <w:br/>
        <w:t xml:space="preserve">        foco en la protección a la  vida  y  a  la  integridad  personal”.</w:t>
        <w:br/>
        <w:t xml:space="preserve">        Expresó que, en la medida en que todo  incendio  causa  daño  “por</w:t>
        <w:br/>
        <w:t xml:space="preserve">        mínimo que sea” a la  vez  que  se  aplicaría  la  presunción  del</w:t>
        <w:br/>
        <w:t xml:space="preserve">        artículo 1 de la Ley Antiterrorista, el efecto de esa norma es que</w:t>
        <w:br/>
        <w:t xml:space="preserve">        “todo incendio necesariamente constituiría delito terrorista”.</w:t>
        <w:br/>
        <w:br/>
        <w:t>El Estado sostuvo que la Ley Antiterrorista cumple  con  el  principio  de</w:t>
        <w:br/>
        <w:t>legalidad y que con arreglo al artículo 1 de la misma se  exige  un  “dolo</w:t>
        <w:br/>
        <w:t>terrorista” expresado en una “motivación especial” del autor “de  producir</w:t>
        <w:br/>
        <w:t>temor justificado en la población o a una parte de ella, de ser víctima de</w:t>
        <w:br/>
        <w:t>delitos de la misma especie”, y que  ese  elemento  subjetivo  terrorista,</w:t>
        <w:br/>
        <w:t>aunado a la comisión de alguna de las conductas delictivas relacionadas en</w:t>
        <w:br/>
        <w:t>el artículo 2 de esa ley, es lo que constituye el delito terrorista.  Dijo</w:t>
        <w:br/>
        <w:t>que  aunque  no  existe  “consenso  en  la  doctrina  ni  en  el   derecho</w:t>
        <w:br/>
        <w:t>internacional respecto  a  una  definición  de  […]  terrorismo”,  la  más</w:t>
        <w:br/>
        <w:t>aceptada es aquella de la Resolución 1566 del Consejo de Seguridad  de  la</w:t>
        <w:br/>
        <w:t>Organización de Naciones Unidas. Consideró que es aceptado que delitos  ya</w:t>
        <w:br/>
        <w:t>descritos  por  la  ley  penal  ordinaria,  cuando   sean   cometidos   en</w:t>
        <w:br/>
        <w:t>concurrencia de otros elementos o circunstancias,  configuren  “un  delito</w:t>
        <w:br/>
        <w:t>distinto  y   de   mayor   gravedad,   denominado   terrorismo”.   Realizó</w:t>
        <w:br/>
        <w:t>consideraciones sobre los bienes jurídicos protegidos bajo  el  delito  de</w:t>
        <w:br/>
        <w:t>incendio  terrorista,  así  como  respecto  de  las  expresiones   típicas</w:t>
        <w:br/>
        <w:t>“naturaleza de los medios y sus efectos” y  al  “plan  premeditado”  y  su</w:t>
        <w:br/>
        <w:t>diferencia con otras figuras penales. Chile sostuvo que “[e]l principio de</w:t>
        <w:br/>
        <w:t>tipicidad y legalidad […] penal contempla que existan conceptos sujetos  a</w:t>
        <w:br/>
        <w:t>interpretación judicial, pues es imposible legislar sobre la pura base  de</w:t>
        <w:br/>
        <w:t>la casuística”, pero que ello no  implica  arbitrariedad.  Afirmó  que  el</w:t>
        <w:br/>
        <w:t>“actual texto” del artículo 1 de la Ley N° 18.314  “reúne  los  requisitos</w:t>
        <w:br/>
        <w:t>exigidos por el derecho internacional respecto  de  la  tipicidad  de  los</w:t>
        <w:br/>
        <w:t>hechos y la sanción, respetando, por tanto, el principio de legalidad”. Al</w:t>
        <w:br/>
        <w:t>respecto, el Estado se refirió a las modificaciones realizadas  a  la  Ley</w:t>
        <w:br/>
        <w:t>Antiterrorista en el año 2010  en  lo  relativo  a  la  presunción  de  la</w:t>
        <w:br/>
        <w:t>intención terrorista y la aplicabilidad de esa ley a menores  de  edad,  y</w:t>
        <w:br/>
        <w:t>manifestó que la eliminación de la presunción de la  intención  de  causar</w:t>
        <w:br/>
        <w:t>temor se hizo con el fin  de  “proteger  el  principio  de  presunción  de</w:t>
        <w:br/>
        <w:t>inocencia […] de modo que […] cualquier acusación de terrorismo  debe  ser</w:t>
        <w:br/>
        <w:t>probada por quien la plantee y no,  como  era  antes  de  la  modificación</w:t>
        <w:br/>
        <w:t>legal, en  que  los  imputados  de  tales  delitos  debían  desvirtuar  la</w:t>
        <w:br/>
        <w:t>presunción de la intención terrorista”. Agregó que la definición actual de</w:t>
        <w:br/>
        <w:t>terrorismo en Chile respeta el principio de legalidad y es más restrictiva</w:t>
        <w:br/>
        <w:t>que en otros países y que la reforma de la Ley Antiterrorista efectuada en</w:t>
        <w:br/>
        <w:t>el 2010 implicó modificación de penas  y  “eliminación  de  presunciones”,</w:t>
        <w:br/>
        <w:t>pero  que  la  reforma  no  obedeció  a   incumplimiento   de   estándares</w:t>
        <w:br/>
        <w:t>internacionales. Asimismo,  expresó  que  “la  jurisprudencia  chilena  ha</w:t>
        <w:br/>
        <w:t>avanzado  hacia  un  interpretación  de  la  Ley  Antiterrorista  que   es</w:t>
        <w:br/>
        <w:t>completamente  acorde  con  los  estándares  internacionales  [y  que]  la</w:t>
        <w:br/>
        <w:t>modificación [del] año 2010 sólo profundizó  [ese]  fenómeno”.  Manifestó,</w:t>
        <w:br/>
        <w:t>asimismo, que el delito de incendio terrorista es “pluriofensivo”, lo  que</w:t>
        <w:br/>
        <w:t>implica que el mismo proteja “diversos bienes jurídicos  [siendo]  uno  de</w:t>
        <w:br/>
        <w:t>ellos la propiedad, [además de] la vida e integridad personal”.</w:t>
        <w:br/>
        <w:br/>
        <w:br/>
        <w:t xml:space="preserve">  Consideraciones de la Corte</w:t>
        <w:br/>
        <w:br/>
        <w:t>Previo a emitir su pronunciamiento, la Corte recuerda que,  en  cuanto  al</w:t>
        <w:br/>
        <w:t>marco normativo penal aplicado a las presuntas víctimas de  este  caso  en</w:t>
        <w:br/>
        <w:t>los procesos penales a los que fueron sometidos, Chile  ha  tipificado  en</w:t>
        <w:br/>
        <w:t>una ley especial los delitos de carácter terrorista  (Ley  N°  18.314  que</w:t>
        <w:br/>
        <w:t>“[d]etermina conductas terroristas y fija su penalidad”) (supra párrs.  98</w:t>
        <w:br/>
        <w:t>y 99). Al momento de los  hechos  que  les  fueron  imputados,  dicha  ley</w:t>
        <w:br/>
        <w:t>estipulaba la siguiente tipificación:</w:t>
        <w:br/>
        <w:br/>
        <w:t>a)    en su artículo 1 disponía lo  relativo  al  elemento  subjetivo  del</w:t>
        <w:br/>
        <w:t xml:space="preserve">      tipo, es decir, la especial intención terrorista (supra párr. 98),  e</w:t>
        <w:br/>
        <w:t xml:space="preserve">      incluía una presunción de  la  finalidad  de  producir  temor  en  la</w:t>
        <w:br/>
        <w:t xml:space="preserve">      población en general cuando el hecho  hubiere  sido  cometido,  inter</w:t>
        <w:br/>
        <w:t xml:space="preserve">      alia, “mediante artificios explosivos o incendiarios”;</w:t>
        <w:br/>
        <w:br/>
        <w:t xml:space="preserve">   a) en el artículo 2 preveía el elemento objetivo del tipo, es decir  las</w:t>
        <w:br/>
        <w:t xml:space="preserve">      conductas o actos criminales que, al cometerse  acumulativamente  con</w:t>
        <w:br/>
        <w:t xml:space="preserve">      la referida  finalidad  o  intención  especial,  serían  considerados</w:t>
        <w:br/>
        <w:t xml:space="preserve">      delitos terroristas (supra párr. 98). Para  establecer  ese  elemento</w:t>
        <w:br/>
        <w:t xml:space="preserve">      objetivo, dicho artículo 2 contenía:</w:t>
        <w:br/>
        <w:br/>
        <w:t xml:space="preserve">      b.i)  por una parte, en su numeral primero (n°1) establecía una lista</w:t>
        <w:br/>
        <w:t xml:space="preserve">          específica  de  delitos  ordinarios  tipificados  en  el  Código</w:t>
        <w:br/>
        <w:t xml:space="preserve">          Penal[163], entre ellos el delito de incendio tipificado  en  el</w:t>
        <w:br/>
        <w:t xml:space="preserve">          artículo 476 n°3 del Código Penal[164], que tipifica la conducta</w:t>
        <w:br/>
        <w:t xml:space="preserve">          de “incendiar[…] bosques,  mieses,  pastos,  montes,  cierros  o</w:t>
        <w:br/>
        <w:t xml:space="preserve">          plantíos”. Los señores Juan Patricio y Florencio  Jaime  Marileo</w:t>
        <w:br/>
        <w:t xml:space="preserve">          Saravia,  Huenchunao  Mariñán,  Millacheo  Licán  y  la   señora</w:t>
        <w:br/>
        <w:t xml:space="preserve">          Troncoso Robles fueron condenados como  autores  del  delito  de</w:t>
        <w:br/>
        <w:t xml:space="preserve">          incendio terrorista por el hecho  de  incendio  ocurrido  en  el</w:t>
        <w:br/>
        <w:t xml:space="preserve">          predio Poluco Pidenco (supra párrs. 126 y 128). Los Lonkos Norín</w:t>
        <w:br/>
        <w:t xml:space="preserve">          Catrimán  y  Pichún   Paillalao   fueron   condenados   por   la</w:t>
        <w:br/>
        <w:t xml:space="preserve">          “amenaza”[165] de cometer la conducta de incendio  (“amenaza  de</w:t>
        <w:br/>
        <w:t xml:space="preserve">          incendio terrorista”) (supra párrs. 116 y 118), y</w:t>
        <w:br/>
        <w:br/>
        <w:t xml:space="preserve">      b.ii)       por otra parte, en los numerales segundo a quinto (n°2  a</w:t>
        <w:br/>
        <w:t xml:space="preserve">          n°5) del referido artículo 2  se  tipificaba  como  delitos  una</w:t>
        <w:br/>
        <w:t xml:space="preserve">          serie  de  conductas  o  actos  sin  remitirse   a   los   tipos</w:t>
        <w:br/>
        <w:t xml:space="preserve">          preexistentes en el Código Penal  (supra  párr.  98).  Al  señor</w:t>
        <w:br/>
        <w:t xml:space="preserve">          Ancalaf Llaupe se le consideró  responsable  por  las  conductas</w:t>
        <w:br/>
        <w:t xml:space="preserve">          delictivas  descritas  en  el  numeral  4  (“Colocar,  lanzar  o</w:t>
        <w:br/>
        <w:t xml:space="preserve">          disparar  bombas  o  artefactos  explosivos  o  incendiarios  de</w:t>
        <w:br/>
        <w:t xml:space="preserve">          cualquier tipo, que  afecten  o  puedan  afectar  la  integridad</w:t>
        <w:br/>
        <w:t xml:space="preserve">          física de personas o causar daño”).</w:t>
        <w:br/>
        <w:br/>
        <w:t>La Corte efectuará consideraciones sobre el  contenido  del  principio  de</w:t>
        <w:br/>
        <w:t>legalidad, con particular énfasis en la  necesaria  distinción  entre  los</w:t>
        <w:br/>
        <w:t>tipos penales ordinarios y los tipos penales de carácter terrorista,  para</w:t>
        <w:br/>
        <w:t>luego pasar a pronunciarse sobre las alegaciones  de  violación  de  dicho</w:t>
        <w:br/>
        <w:t>principio por  la  tipificación  de  la  Ley  Antiterrorista,  en  lo  que</w:t>
        <w:br/>
        <w:t>considere más pertinente para resolver el presente caso.</w:t>
        <w:br/>
        <w:br/>
        <w:br/>
        <w:t xml:space="preserve">                 El principio de legalidad en general y en relación con  el</w:t>
        <w:br/>
        <w:t xml:space="preserve">        tipo terrorista</w:t>
        <w:br/>
        <w:br/>
        <w:t>El principio de legalidad, según el cual “[n]adie puede ser condenado  por</w:t>
        <w:br/>
        <w:t>acciones u omisiones que en el momento de cometerse no  fueran  delictivos</w:t>
        <w:br/>
        <w:t>según el derecho  aplicable”  (artículo  9  de  la  Convención  Americana)</w:t>
        <w:br/>
        <w:t>constituye uno de los elementos centrales de la persecución penal  en  una</w:t>
        <w:br/>
        <w:t>sociedad democrática[166]. La calificación de un hecho como ilícito  y  la</w:t>
        <w:br/>
        <w:t>fijación de sus efectos jurídicos deben ser preexistentes  a  la  conducta</w:t>
        <w:br/>
        <w:t>del sujeto al que se considera infractor pues, de no ser así, las personas</w:t>
        <w:br/>
        <w:t>no podrían orientar su comportamiento conforme a un orden jurídico vigente</w:t>
        <w:br/>
        <w:t>y cierto, en el que se expresan el reproche social y las consecuencias  de</w:t>
        <w:br/>
        <w:t>este[167].</w:t>
        <w:br/>
        <w:br/>
        <w:t>La elaboración de tipos penales supone una clara definición de la conducta</w:t>
        <w:br/>
        <w:t>incriminada,  que  fije   sus   elementos   y   permita   deslindarla   de</w:t>
        <w:br/>
        <w:t>comportamientos no punibles o conductas ilícitas sancionables con  medidas</w:t>
        <w:br/>
        <w:t>no penales[168]. Es necesario que el ámbito de aplicación de cada  uno  de</w:t>
        <w:br/>
        <w:t>los tipos esté delimitado de  la  manera  más  clara  y  precisa  que  sea</w:t>
        <w:br/>
        <w:t>posible[169], en forma expresa, precisa, taxativa y previa[170].</w:t>
        <w:br/>
        <w:br/>
        <w:t>Tratándose de la  tipificación  de  delitos  de  carácter  terrorista,  el</w:t>
        <w:br/>
        <w:t>principio de  legalidad  impone  una  necesaria  distinción  entre  dichos</w:t>
        <w:br/>
        <w:t>delitos y los tipos penales ordinarios, de forma que  tanto  cada  persona</w:t>
        <w:br/>
        <w:t>como el juez penal cuenten con suficientes elementos jurídicos para prever</w:t>
        <w:br/>
        <w:t>si una conducta es sancionable  bajo  uno  u  otro  tipo  penal.  Ello  es</w:t>
        <w:br/>
        <w:t>particularmente importante en lo tocante a los delitos terroristas  porque</w:t>
        <w:br/>
        <w:t>respecto de ellos suele preverse – como lo hace la  Ley  N°  18.314  –  la</w:t>
        <w:br/>
        <w:t>imposición  de  penas  privativas  de  libertad  más  graves  y  de  penas</w:t>
        <w:br/>
        <w:t>accesorias  e  inhabilitaciones  con  efectos  importantes  respecto   del</w:t>
        <w:br/>
        <w:t>ejercicio   de   otros   derechos   fundamentales.   Adicionalmente,    la</w:t>
        <w:br/>
        <w:t>investigación de delitos terroristas tiene consecuencias  procesales  que,</w:t>
        <w:br/>
        <w:t>en el caso de Chile, pueden  comprender  la  restricción  de  determinados</w:t>
        <w:br/>
        <w:t>derechos en las etapas de investigación y juzgamiento[171].</w:t>
        <w:br/>
        <w:br/>
        <w:t>Existe consenso en el mundo, y en particular en el  continente  americano,</w:t>
        <w:br/>
        <w:t>respecto de “la amenaza que el  terrorismo  representa  para  los  valores</w:t>
        <w:br/>
        <w:t>democráticos y para la paz y seguridad internacionales[, así como para  …]</w:t>
        <w:br/>
        <w:t>el goce de los derechos y libertades fundamentales”[172]. El terrorismo es</w:t>
        <w:br/>
        <w:t>un fenómeno que pone en peligro los derechos y libertades de las  personas</w:t>
        <w:br/>
        <w:t>que se encuentran bajo  la  jurisdicción  de  los  Estados  Partes  en  la</w:t>
        <w:br/>
        <w:t>Convención Americana. Por lo  tanto,  los  artículos  1.1  y  2  de  dicha</w:t>
        <w:br/>
        <w:t>Convención obligan a los Estados Partes a adoptar todas  aquellas  medidas</w:t>
        <w:br/>
        <w:t>que resulten adecuadas, necesarias y proporcionales para prevenir y, en su</w:t>
        <w:br/>
        <w:t>caso,  investigar,  juzgar  y  sancionar  ese  tipo  de  actos.  Según  la</w:t>
        <w:br/>
        <w:t>Convención Interamericana  contra  el  Terrorismo,  “la  lucha  contra  el</w:t>
        <w:br/>
        <w:t>terrorismo debe  realizarse  con  pleno  respeto  al  derecho  nacional  e</w:t>
        <w:br/>
        <w:t>internacional, a los derechos humanos y a las instituciones  democráticas,</w:t>
        <w:br/>
        <w:t>para preservar  el  estado  de  derecho,  las  libertades  y  los  valores</w:t>
        <w:br/>
        <w:t>democráticos en el Hemisferio”[173].</w:t>
        <w:br/>
        <w:br/>
        <w:t>En particular, cuando los Estados  adoptan  las  medidas  necesarias  para</w:t>
        <w:br/>
        <w:t>prevenir y sancionar el terrorismo tipificando como delitos las  conductas</w:t>
        <w:br/>
        <w:t>de ese carácter, están obligados a respetar el principio de  legalidad  en</w:t>
        <w:br/>
        <w:t>los términos arriba señalados (supra párrs. 161 a 164). Varios  órganos  y</w:t>
        <w:br/>
        <w:t>expertos internacionales de la Organización de Naciones Unidas han  puesto</w:t>
        <w:br/>
        <w:t>de relieve la necesidad de que las tipificaciones y definiciones  internas</w:t>
        <w:br/>
        <w:t>relativas al  terrorismo  no  sean  formuladas  de  manera  imprecisa  que</w:t>
        <w:br/>
        <w:t>facilite interpretaciones amplias con las cuales  se  sancionen  conductas</w:t>
        <w:br/>
        <w:t>que no tendrían la gravedad y naturaleza de ese tipo de delitos[174].</w:t>
        <w:br/>
        <w:br/>
        <w:t>Al rendir peritaje ante esta Corte, los expertos Scheinin y  Andreu-Guzmán</w:t>
        <w:br/>
        <w:t>se refirieron tanto a  la  Resolución  1566  emitida  por  el  Consejo  de</w:t>
        <w:br/>
        <w:t>Seguridad de Naciones Unidas en el 2004[175] como a la “definición  modelo</w:t>
        <w:br/>
        <w:t>de terrorismo” desarrollada en el 2010 por Martin  Scheinin  como  Relator</w:t>
        <w:br/>
        <w:t>Especial sobre la promoción y protección de los  derechos  humanos  y  las</w:t>
        <w:br/>
        <w:t>libertades fundamentales en la lucha contra el terrorismo y mantenida  por</w:t>
        <w:br/>
        <w:t>Ben  Emmerson,  siguiente  Relator  en  la  materia[176].  Ambos  expertos</w:t>
        <w:br/>
        <w:t>consideran  que  desarrollan  estándares  relevantes  para   evaluar   las</w:t>
        <w:br/>
        <w:t>tipificaciones nacionales ya que permiten distinguir elementos  mínimos  o</w:t>
        <w:br/>
        <w:t>características que determinan las conductas graves que tengan un carácter</w:t>
        <w:br/>
        <w:t>terrorista[177].</w:t>
        <w:br/>
        <w:br/>
        <w:t xml:space="preserve"> No obstante, dichos peritos y el perito Cancio Meliá[178] coincidieron en</w:t>
        <w:br/>
        <w:t>que en la normativa internacional no existe una definición  de  terrorismo</w:t>
        <w:br/>
        <w:t>completa, concisa y aceptada universalmente[179].</w:t>
        <w:br/>
        <w:br/>
        <w:br/>
        <w:t xml:space="preserve">            Aplicación al caso concreto</w:t>
        <w:br/>
        <w:br/>
        <w:t xml:space="preserve"> Para dirimir la controversia en el presente caso respecto  de  si  a  las</w:t>
        <w:br/>
        <w:t>ocho presuntas víctimas se les aplicó una ley (Ley N° 18.314) incompatible</w:t>
        <w:br/>
        <w:t>con  el  artículo  9  de  la  Convención,  la  Corte  estima   fundamental</w:t>
        <w:br/>
        <w:t>pronunciarse sobre las alegaciones relativas a que  la  presunción  de  la</w:t>
        <w:br/>
        <w:t>intención de “producir […] temor en la población en general” estipulada en</w:t>
        <w:br/>
        <w:t>el artículo 1 de dicha ley entrañaría la violación conjunta del  principio</w:t>
        <w:br/>
        <w:t>de legalidad y de la presunción de inocencia.</w:t>
        <w:br/>
        <w:br/>
        <w:t>Tal como se expuso oportunamente (supra párr. 98), el artículo  1°  de  la</w:t>
        <w:br/>
        <w:t>Ley N° 18.314 regulaba lo relativo al elemento subjetivo del  tipo  de  la</w:t>
        <w:br/>
        <w:t>siguiente forma:</w:t>
        <w:br/>
        <w:br/>
        <w:t>Artículo 1°.  –  Constituirán  delitos  terroristas  los  enumerados  en  el</w:t>
        <w:br/>
        <w:t>artículo 2°, cuando  en  ellos  concurriere  alguna  de  las  circunstancias</w:t>
        <w:br/>
        <w:t>siguientes:</w:t>
        <w:br/>
        <w:br/>
        <w:t>1ª Que el delito se cometa con la finalidad de producir en  la  población  o</w:t>
        <w:br/>
        <w:t>en una parte de ella el temor justificado de ser víctima de  delitos  de  la</w:t>
        <w:br/>
        <w:t>misma especie, sea por la naturaleza y efectos de los medios empleados,  sea</w:t>
        <w:br/>
        <w:t>por la evidencia de que obedece a un plan premeditado de atentar contra  una</w:t>
        <w:br/>
        <w:t>categoría o grupo determinado de personas.</w:t>
        <w:br/>
        <w:br/>
        <w:t>Se presumirá la finalidad  de  producir  dicho  temor  en  la  población  en</w:t>
        <w:br/>
        <w:t>general, salvo que conste lo contrario, por el hecho de cometerse el  delito</w:t>
        <w:br/>
        <w:t>mediante  artificios  explosivos  o  incendiarios,  armas  de   gran   poder</w:t>
        <w:br/>
        <w:t>destructivo, medios tóxicos, corrosivos o infecciosos u otros  que  pudieren</w:t>
        <w:br/>
        <w:t>ocasionar grandes estragos, o  mediante  el  envío  de  cartas,  paquetes  u</w:t>
        <w:br/>
        <w:t>objetos similares, de efectos explosivos o tóxicos.</w:t>
        <w:br/>
        <w:br/>
        <w:t>2ª. Que el delito sea cometido para arrancar resoluciones de la autoridad  o</w:t>
        <w:br/>
        <w:t>imponerle exigencias.</w:t>
        <w:br/>
        <w:br/>
        <w:t>[Énfasis añadido]</w:t>
        <w:br/>
        <w:br/>
        <w:t>Corresponde a la Corte determinar si  la  presunción  legal  del  elemento</w:t>
        <w:br/>
        <w:t>subjetivo del tipo resaltada en dicho artículo 1, que establecía que “[s]e</w:t>
        <w:br/>
        <w:t>presumirá la finalidad de producir dicho temor en la población en general,</w:t>
        <w:br/>
        <w:t>salvo que const[ara] lo contrario”, cuando el delito se cometiera mediante</w:t>
        <w:br/>
        <w:t>el uso de los medios  o  artificios  indicados  (entre  ellos  “artificios</w:t>
        <w:br/>
        <w:t>explosivos  o  incendiarios”),  entraña  una  violación  al  principio  de</w:t>
        <w:br/>
        <w:t>legalidad y al principio de presunción de inocencia.</w:t>
        <w:br/>
        <w:br/>
        <w:t>La Corte reitera que la tipificación de delitos implica  que  la  conducta</w:t>
        <w:br/>
        <w:t>incriminada esté delimitada de la  manera  más  clara  y  precisa  posible</w:t>
        <w:br/>
        <w:t>(supra párr. 162). En esa tipificación, la especial intención o  finalidad</w:t>
        <w:br/>
        <w:t>de producir “temor en la población en general” es un elemento  fundamental</w:t>
        <w:br/>
        <w:t>para distinguir la conducta de carácter terrorista de la que no  lo  es  y</w:t>
        <w:br/>
        <w:t>sin el cual la conducta  no  sería  típica.  La  Corte  considera  que  la</w:t>
        <w:br/>
        <w:t>referida presunción de que existe tal intención cuando se dan determinados</w:t>
        <w:br/>
        <w:t>elementos objetivos (entre ellos “el hecho de cometerse el delito mediante</w:t>
        <w:br/>
        <w:t>artificios explosivos o incendiarios”)  es  violatoria  del  principio  de</w:t>
        <w:br/>
        <w:t>legalidad consagrado en el artículo 9 de la Convención, y asimismo  de  la</w:t>
        <w:br/>
        <w:t>presunción de inocencia prevista en  el  artículo  8.2  de  la  misma.  El</w:t>
        <w:br/>
        <w:t>principio de presunción de inocencia, que según ha  determinado  la  Corte</w:t>
        <w:br/>
        <w:t>constituye un fundamento de las garantías judiciales[180], implica que los</w:t>
        <w:br/>
        <w:t>juzgadores no inicien el proceso con  una  idea  preconcebida  de  que  el</w:t>
        <w:br/>
        <w:t>acusado ha cometido el delito que se le imputa, por lo que la carga de  la</w:t>
        <w:br/>
        <w:t>prueba está a cargo de quien acusa, y no del  acusado,  y  cualquier  duda</w:t>
        <w:br/>
        <w:t>debe ser usada en beneficio del acusado[181]. La  demostración  fehaciente</w:t>
        <w:br/>
        <w:t>de la culpabilidad constituye un requisito indispensable para  la  sanción</w:t>
        <w:br/>
        <w:t>penal[182].</w:t>
        <w:br/>
        <w:br/>
        <w:t>Al respecto, el Estado manifestó que con la reforma de la  Ley  N°  18.314</w:t>
        <w:br/>
        <w:t>del año 2010 “se eliminó la presunción de la intención  de  causar  temor”</w:t>
        <w:br/>
        <w:t>con el fin de “proteger el principio de presunción de  inocencia  […,]  de</w:t>
        <w:br/>
        <w:t>modo que […] cualquier acusación de terrorismo debe ser probada por  quien</w:t>
        <w:br/>
        <w:t>la plantee y no, como era antes de  la  modificación  legal,  en  que  los</w:t>
        <w:br/>
        <w:t>imputados de tales delitos debían desvirtuar la  presunción  de  intención</w:t>
        <w:br/>
        <w:t>terrorista”. En similar sentido explicó  tal  reforma  el  testigo  Acosta</w:t>
        <w:br/>
        <w:t>Sánchez, propuesto por Chile, quien indicó en la audiencia pública que esa</w:t>
        <w:br/>
        <w:t>presunción   “compromet[ía   en]   buena   medida    el    principio    de</w:t>
        <w:br/>
        <w:t>culpabilidad”[183]. El perito Scheinin[184], propuesto por la Comisión, la</w:t>
        <w:br/>
        <w:t>FIDH y CEJIL, opinó en similar sentido, indicando que las presunciones  en</w:t>
        <w:br/>
        <w:t>los  tipos  penales  van  en  detrimento  del  acusado  e   invierten   el</w:t>
        <w:br/>
        <w:t>razonamiento del tribunal en cuanto que todos  los  elementos  del  delito</w:t>
        <w:br/>
        <w:t>deben ser probados más allá de  toda  duda  razonable.  El  perito  Cancio</w:t>
        <w:br/>
        <w:t>Meliá, propuesto por CEJIL, consideró que esa  presunción  “imp[uso…]  una</w:t>
        <w:br/>
        <w:t>extensión irrestricta del alcance de terrorismo, al […] invertir la  carga</w:t>
        <w:br/>
        <w:t>de la prueba, y fijar el […] principio de que cualquier conducta realizada</w:t>
        <w:br/>
        <w:t>con  un  artefacto  incendiario  […]   se   consideraba,   en   principio,</w:t>
        <w:br/>
        <w:t>terrorista”, lo que, en su opinión, es “completamente incompatible no sólo</w:t>
        <w:br/>
        <w:t>con el principio de legalidad[,] (pues hace  […]  imprevisible  cuando  se</w:t>
        <w:br/>
        <w:t>estimaría que ‘consta lo contrario’, es decir, la ausencia de la finalidad</w:t>
        <w:br/>
        <w:t>[de producir temor]), sino también con los más elementales postulados  del</w:t>
        <w:br/>
        <w:t>debido proceso”[185]. Asimismo, el perito Andreu-Guzmán, propuesto por  la</w:t>
        <w:br/>
        <w:t>FIDH, indicó que la presunción del artículo 1 de la Ley N° 18.314  “riñ[e]</w:t>
        <w:br/>
        <w:t>con el principio de presunción de inocencia, toda vez que da  por  probado</w:t>
        <w:br/>
        <w:t>prima facie el dolo específico por el simple  hecho  del  uso  de  ciertos</w:t>
        <w:br/>
        <w:t>métodos o armas”, y que es “un claro y bien anclado principio del  derecho</w:t>
        <w:br/>
        <w:t>penal contemporáneo que el dolo, y a fortiori, el dolo específico[,] es un</w:t>
        <w:br/>
        <w:t>elemento  de  la  conducta  ilícita  que  debe  ser  probado  y  no  puede</w:t>
        <w:br/>
        <w:t>presumirse”.  Además,  precisó  que  “la  redacción  del  artículo  1   al</w:t>
        <w:br/>
        <w:t>establecer presunciones de la intencionalidad (dolo  específico)  pone  la</w:t>
        <w:br/>
        <w:t>carga  de  la  prueba  en  el  acusado  de  demostrar  que  no  tenía  tal</w:t>
        <w:br/>
        <w:t>intención”[186].</w:t>
        <w:br/>
        <w:br/>
        <w:t>La consagración legal de dicha presunción podía condicionar la  lógica  de</w:t>
        <w:br/>
        <w:t>análisis con la que los tribunales internos se aproximaban a confirmar  en</w:t>
        <w:br/>
        <w:t>las causas penales la existencia  de  la  intención.  La  Corte  considera</w:t>
        <w:br/>
        <w:t>acreditado que tal presunción del elemento subjetivo del  tipo  terrorista</w:t>
        <w:br/>
        <w:t>fue aplicada en las sentencias que determinaron la  responsabilidad  penal</w:t>
        <w:br/>
        <w:t>de las ocho presuntas víctimas de  este  caso:  a)  para  condenar  a  los</w:t>
        <w:br/>
        <w:t>señores Norín Catrimán y Pichún como autores  del  delito  de  amenaza  de</w:t>
        <w:br/>
        <w:t>incendio terrorista (supra párr. 116); b)  para  condenar  a  los  señores</w:t>
        <w:br/>
        <w:t>Millacheo Licán, Huenchunao Mariñán, los hermanos  Marileo  Saravia  y  la</w:t>
        <w:br/>
        <w:t>señora Troncoso Robles como autores  del  delito  de  incendio  terrorista</w:t>
        <w:br/>
        <w:t>(supra párr. 128), y c) para condenar al señor Ancalaf Llaupe  como  autor</w:t>
        <w:br/>
        <w:t>de la conducta terrorista de “[c]olocar, enviar, activar, arrojar, detonar</w:t>
        <w:br/>
        <w:t>o disparar bombas o artefactos  explosivos  o  incendiarios  de  cualquier</w:t>
        <w:br/>
        <w:t>tipo, armas o artificios de gran poder destructivo, o de efectos  tóxicos,</w:t>
        <w:br/>
        <w:t>corrosivos o infecciosos”,  por  hechos  en  que,  después  de  obligar  a</w:t>
        <w:br/>
        <w:t>descender de un camión a su conductor, fue lanzado un “mechero  encendido”</w:t>
        <w:br/>
        <w:t>al referido vehículo (supra párr. 149).</w:t>
        <w:br/>
        <w:br/>
        <w:t>En consecuencia, la Corte concluye que la aplicación de la  presunción  de</w:t>
        <w:br/>
        <w:t>intención  terrorista  respecto  de  los  señores  Segundo  Aniceto  Norín</w:t>
        <w:br/>
        <w:t>Catrimán, Pascual Huentequeo Pichún  Paillalao,  Florencio  Jaime  Marileo</w:t>
        <w:br/>
        <w:t>Saravia, José Benicio Huenchunao Mariñán, Juan Patricio  Marileo  Saravia,</w:t>
        <w:br/>
        <w:t>Juan Ciriaco Millacheo Licán, Patricia Roxana  Troncoso  Robles  y  Víctor</w:t>
        <w:br/>
        <w:t>Manuel Ancalaf Llaupe vulneró el principio de legalidad y el derecho a  la</w:t>
        <w:br/>
        <w:t>presunción de inocencia,  previstos  en  los  artículos  9  y  8.2  de  la</w:t>
        <w:br/>
        <w:t>Convención  Americana,  en  relación  con  la  obligación  de  respetar  y</w:t>
        <w:br/>
        <w:t>garantizar los derechos, establecida en el artículo 1.1 de ese tratado.</w:t>
        <w:br/>
        <w:br/>
        <w:t xml:space="preserve">      3.    Deber de Adoptar Disposiciones de Derecho Interno (artículo  2</w:t>
        <w:br/>
        <w:t xml:space="preserve"> de la Convención Americana), en relación con el  principio  de  legalidad</w:t>
        <w:br/>
        <w:t xml:space="preserve"> (artículo 9 de la Convención) y el derecho a la presunción  de  inocencia</w:t>
        <w:br/>
        <w:t xml:space="preserve"> (artículo 8.2)</w:t>
        <w:br/>
        <w:br/>
        <w:t>El artículo 2 de la Convención Americana contempla el deber general de los</w:t>
        <w:br/>
        <w:t>Estados Parte de adecuar su derecho interno  a  las  disposiciones  de  la</w:t>
        <w:br/>
        <w:t>misma para garantizar los  derechos  en  ella  consagrados.  La  Corte  ha</w:t>
        <w:br/>
        <w:t>establecido que  dicho  deber  implica  la  adopción  de  medidas  en  dos</w:t>
        <w:br/>
        <w:t>vertientes. Por una parte, la supresión  de  las  normas  y  prácticas  de</w:t>
        <w:br/>
        <w:t>cualquier naturaleza que entrañen violación a las garantías  previstas  en</w:t>
        <w:br/>
        <w:t>la Convención. Por otra, la  expedición  de  normas  y  el  desarrollo  de</w:t>
        <w:br/>
        <w:t>prácticas conducentes a la efectiva observancia de dichas garantías[187].</w:t>
        <w:br/>
        <w:br/>
        <w:t>La Corte ha concluido que en la época de los  hechos  estaba  vigente  una</w:t>
        <w:br/>
        <w:t>norma penal comprendida en la Ley Antiterrorista contraria al principio de</w:t>
        <w:br/>
        <w:t>legalidad y al derecho a la  presunción  de  inocencia,  en  los  términos</w:t>
        <w:br/>
        <w:t>indicados en los párrafos 169 a 174. Esa norma fue aplicada a las víctimas</w:t>
        <w:br/>
        <w:t>del presente caso para determinar su responsabilidad penal como autores de</w:t>
        <w:br/>
        <w:t>delitos de carácter terrorista.</w:t>
        <w:br/>
        <w:br/>
        <w:t>Por lo tanto, la Corte concluye  que  Chile  violó  el  deber  de  adoptar</w:t>
        <w:br/>
        <w:t>disposiciones de derecho interno, establecido  en  el  artículo  2  de  la</w:t>
        <w:br/>
        <w:t>Convención Americana, en  relación  con  los  artículos  9  (principio  de</w:t>
        <w:br/>
        <w:t>legalidad) y 8.2 (derecho a la presunción de inocencia) de  la  misma,  en</w:t>
        <w:br/>
        <w:t>perjuicio de los señores Víctor Manuel  Ancalaf  Llaupe,  Segundo  Aniceto</w:t>
        <w:br/>
        <w:t>Norín Catrimán, Pascual Huentequeo Pichún Paillalao, Juan Patricio Marileo</w:t>
        <w:br/>
        <w:t>Saravia, Florencio Jaime Marileo Saravia, José Benicio Huenchunao Mariñán,</w:t>
        <w:br/>
        <w:t>Juan Ciriaco Millacheo Licán y la señora Patricia Roxana Troncoso Robles.</w:t>
        <w:br/>
        <w:br/>
        <w:t>La Corte no encuentra necesario pronunciarse en este caso sobre las  demás</w:t>
        <w:br/>
        <w:t>alegadas violaciones relacionadas con el elemento subjetivo del tipo[188],</w:t>
        <w:br/>
        <w:t>ni   las   alegaciones   relativas   al   elemento   objetivo   del   tipo</w:t>
        <w:br/>
        <w:t>terrorista[189], puesto que ya concluyó que la presunción de la  finalidad</w:t>
        <w:br/>
        <w:t>de infundir temor en la  población  en  general  es  incompatible  con  la</w:t>
        <w:br/>
        <w:t>Convención, y en los procesos contra las presuntas víctimas  del  presente</w:t>
        <w:br/>
        <w:t>caso se aplicó dicha presunción.</w:t>
        <w:br/>
        <w:br/>
        <w:t>No obstante, la Corte  destaca  que  los  hechos  por  los  cuales  fueron</w:t>
        <w:br/>
        <w:t>juzgadas  y  condenadas  las  víctimas  de  este  caso  no  implicaron  la</w:t>
        <w:br/>
        <w:t>afectación de la integridad física ni  la  vida  de  ninguna  persona.  El</w:t>
        <w:br/>
        <w:t>Tribunal estima relevante hacer notar que  el  delito  de  incendio  o  de</w:t>
        <w:br/>
        <w:t>amenaza de incendio por los cuales fueron condenadas siete de las víctimas</w:t>
        <w:br/>
        <w:t>se refiere a la conducta tipificada en el numeral 3 del artículo  476  del</w:t>
        <w:br/>
        <w:t>Código Penal (supra párr.  159.b.i).  En  el  Código  Penal  de  Chile  la</w:t>
        <w:br/>
        <w:t>tipificación de los delitos de  incendio  a  los  que  se  remite  la  Ley</w:t>
        <w:br/>
        <w:t>Antiterrorista (supra  notas  al  pie  de  página  163  y  164)  contempla</w:t>
        <w:br/>
        <w:t>diferentes supuestos, ordenados de mayor a menor según la gravedad  de  la</w:t>
        <w:br/>
        <w:t>afectación a diferentes bienes jurídicos[190], siendo que el del  referido</w:t>
        <w:br/>
        <w:t>numeral 3 del artículo 476 se ubica entre los de menor  gravedad[191].  En</w:t>
        <w:br/>
        <w:t>similar sentido, al señor Víctor Manuel Ancalaf Llaupe se le condenó  como</w:t>
        <w:br/>
        <w:t>autor del delito previsto en el numeral  4  del  artículo  2°  de  la  Ley</w:t>
        <w:br/>
        <w:t>Antiterrorista  por  la  conducta  consistente  en  lanzar   “un   mechero</w:t>
        <w:br/>
        <w:t>encendido” a un camión  de  una  empresa  privada  después  de  obligar  a</w:t>
        <w:br/>
        <w:t>descender del mismo a su conductor.</w:t>
        <w:br/>
        <w:br/>
        <w:t>La Corte reitera la importancia de que en la investigación, juzgamiento  y</w:t>
        <w:br/>
        <w:t>sanción de conductas penalmente ilícitas no  se  utilice  la  tipificación</w:t>
        <w:br/>
        <w:t>penal especial sobre terrorismo cuando el ilícito podría ser investigado y</w:t>
        <w:br/>
        <w:t>juzgado bajo el tipo penal ordinario por tratarse de una conducta de menor</w:t>
        <w:br/>
        <w:t>reprochabilidad (supra párr. 163).</w:t>
        <w:br/>
        <w:br/>
        <w:t>Adicionalmente, varios medios de prueba aportados al Tribunal coinciden en</w:t>
        <w:br/>
        <w:t>referirse a problemas  de  inconsistencia  en  la  aplicación  de  la  Ley</w:t>
        <w:br/>
        <w:t>Antiterrorista en Chile. Como fue indicado (supra párr.  83),  el  Relator</w:t>
        <w:br/>
        <w:t>Especial sobre la promoción y protección de derechos humanos en  la  lucha</w:t>
        <w:br/>
        <w:t>contra el terrorismo sostuvo que la “opinión política” en  Chile  coincide</w:t>
        <w:br/>
        <w:t>en que la aplicación de esa ley penal a los mapuche en el contexto  de  su</w:t>
        <w:br/>
        <w:t>protesta social es “insatisfactoria  e  inconsistente”.  Asimismo,  en  su</w:t>
        <w:br/>
        <w:t>“Informe  en  Derecho”,  presentado  como  prueba  documental  por   ambos</w:t>
        <w:br/>
        <w:t>intervinientes  comunes,  Cecilia  Medina  Quiroga  efectuó  un   análisis</w:t>
        <w:br/>
        <w:t>comparativo de casos penales similares que considera que fueron  resueltos</w:t>
        <w:br/>
        <w:t>por los tribunales chilenos “de manera totalmente diferente”  pese  a  que</w:t>
        <w:br/>
        <w:t>“[l]os antecedentes de hecho, el alcance de las acusaciones y el  contexto</w:t>
        <w:br/>
        <w:t>en  el  que  se  desarrolla[ron]  ambos  casos   presenta[ban]   numerosas</w:t>
        <w:br/>
        <w:t>coincidencias”. Indicó que dichos casos se “insertan  en  el  contexto  de</w:t>
        <w:br/>
        <w:t>conflictividad  social  derivado  de  las  demandas  irresueltas  de   las</w:t>
        <w:br/>
        <w:t>comunidades mapuche sobre sus territorios  ancestrales”,  en  los  que  se</w:t>
        <w:br/>
        <w:t>imputó la comisión de conductas  terroristas  vinculadas  a  la  quema  de</w:t>
        <w:br/>
        <w:t>predios a personas que integran  y  lideran  dichas  comunidades[192].  En</w:t>
        <w:br/>
        <w:t>similar sentido, el Tribunal ha notado que en otra de las  causas  penales</w:t>
        <w:br/>
        <w:t>abiertas por el hecho del incendio ocurrido en el predio Poluco Pidenco el</w:t>
        <w:br/>
        <w:t>19 de diciembre de 2001,  por  el  que  fueron  condenados  cinco  de  las</w:t>
        <w:br/>
        <w:t>víctimas del presente caso como autores del delito de incendio terrorista,</w:t>
        <w:br/>
        <w:t>el Tribunal Oral de Angol  dio  aplicación  al  tipo  penal  ordinario  de</w:t>
        <w:br/>
        <w:t>incendio previsto en el artículo 476 n° 3 y no al de  carácter  terrorista</w:t>
        <w:br/>
        <w:t>(supra párr. 123).</w:t>
        <w:br/>
        <w:br/>
        <w:t>La Corte constata  que  varios  órganos  y  expertos  internacionales  han</w:t>
        <w:br/>
        <w:t>afirmado que Chile no ha resuelto de forma efectiva  las  causas  que  dan</w:t>
        <w:br/>
        <w:t>lugar a la protesta social mapuche  en  las  regiones  de  Bío  Bío  y  la</w:t>
        <w:br/>
        <w:t>Araucanía (supra párr. 90). Al respecto, Ben  Emmerson,  Relator  Especial</w:t>
        <w:br/>
        <w:t>sobre la promoción y protección de derechos humanos en la lucha contra  el</w:t>
        <w:br/>
        <w:t>terrorismo sostuvo que cuando el Estado no cumple con las expectativas  de</w:t>
        <w:br/>
        <w:t>solucionar las reivindicaciones territoriales indígenas mapuche  permanece</w:t>
        <w:br/>
        <w:t>latente el riesgo de que las protestas sociales escalen de nivel[193].  En</w:t>
        <w:br/>
        <w:t>este sentido, resulta prioritario que el Estado garantice una  atención  y</w:t>
        <w:br/>
        <w:t>solución adecuada  y  efectiva  a  tales  reclamaciones  para  proteger  y</w:t>
        <w:br/>
        <w:t>garantizar tanto los derechos del pueblo indígena como los  del  resto  de</w:t>
        <w:br/>
        <w:t>los miembros de la sociedad en dichas regiones.</w:t>
        <w:br/>
        <w:br/>
        <w:br/>
        <w:br/>
        <w:t>VII.2 –igualdad ante la ley (artículo 24 de  la  convención  americana)  y</w:t>
        <w:br/>
        <w:t>GARANTIAS JUDICIALES  (ARTÍCULO  8.1,  8.2.f  y  8.2.h  DE  LA  CONVENCIÓN</w:t>
        <w:br/>
        <w:t>AMERICANA), EN RELACIÓN CON el ARTÍCULO 1.1</w:t>
        <w:br/>
        <w:br/>
        <w:t>LAS DISPOSICIONES PERTINENTES DEL ARTÍCULO 8 DE LA  CONVENCIÓN  ESTABLECEN</w:t>
        <w:br/>
        <w:t>LO SIGUIENTE:</w:t>
        <w:br/>
        <w:br/>
        <w:t xml:space="preserve">                                 Artículo 8</w:t>
        <w:br/>
        <w:t xml:space="preserve">                            Garantías Judiciales</w:t>
        <w:br/>
        <w:br/>
        <w:t>1.    Toda persona tiene derecho a ser oída, con  las  debidas  garantías  y</w:t>
        <w:br/>
        <w:t>dentro  de  un  plazo  razonable,  por  un  juez  o   tribunal   competente,</w:t>
        <w:br/>
        <w:t>independiente e imparcial, establecido con anterioridad por la  ley,  en  la</w:t>
        <w:br/>
        <w:t>sustanciación de cualquier acusación penal formulada contra ella, o para  la</w:t>
        <w:br/>
        <w:t>determinación de sus  derechos  y  obligaciones  de  orden  civil,  laboral,</w:t>
        <w:br/>
        <w:t>fiscal o de cualquier otro carácter.</w:t>
        <w:br/>
        <w:br/>
        <w:t>2.    Toda persona inculpada de delito tiene derecho a  que  se  presuma  su</w:t>
        <w:br/>
        <w:t>inocencia mientras no se establezca legalmente su culpabilidad.  Durante  el</w:t>
        <w:br/>
        <w:t>proceso, toda persona tiene derecho, en plena  igualdad,  a  las  siguientes</w:t>
        <w:br/>
        <w:t>garantías mínimas:</w:t>
        <w:br/>
        <w:br/>
        <w:t xml:space="preserve">    […]</w:t>
        <w:br/>
        <w:br/>
        <w:t xml:space="preserve">    f)     derecho de la defensa de interrogar a los testigos presentes  en</w:t>
        <w:br/>
        <w:t xml:space="preserve">    el tribunal y de obtener la  comparecencia,  como  testigos  o  peritos</w:t>
        <w:br/>
        <w:t xml:space="preserve">    otras personas que puedan arrojar luz sobre los hechos;</w:t>
        <w:br/>
        <w:br/>
        <w:t xml:space="preserve">    […]</w:t>
        <w:br/>
        <w:br/>
        <w:t xml:space="preserve">    h)     derecho de recurrir del fallo ante juez o tribunal superior.</w:t>
        <w:br/>
        <w:br/>
        <w:t>El artículo 1.1 de la Convención estipula que:</w:t>
        <w:br/>
        <w:br/>
        <w:t>Los Estados  Partes  en  esta  Convención  se  comprometen  a  respetar  los</w:t>
        <w:br/>
        <w:t>derechos y libertades reconocidos en ella y a garantizar su  libre  y  pleno</w:t>
        <w:br/>
        <w:t>ejercicio  a  toda  persona  que  esté  sujeta  a   su   jurisdicción,   sin</w:t>
        <w:br/>
        <w:t>discriminación alguna por motivos de raza, color,  sexo,  idioma,  religión,</w:t>
        <w:br/>
        <w:t>opiniones políticas o de cualquier otra índole, origen  nacional  o  social,</w:t>
        <w:br/>
        <w:t>posición económica, nacimiento o cualquier otra condición social.</w:t>
        <w:br/>
        <w:br/>
        <w:br/>
        <w:br/>
        <w:t>El artículo 24 (Igualdad ante la Ley) de la Convención  Americana  dispone</w:t>
        <w:br/>
        <w:t>que:</w:t>
        <w:br/>
        <w:br/>
        <w:br/>
        <w:t>Todas las  personas  son  iguales  ante  la  ley.  En  consecuencia,  tienen</w:t>
        <w:br/>
        <w:t>derecho, sin discriminación, a igual protección de la ley.</w:t>
        <w:br/>
        <w:br/>
        <w:t>El esclarecimiento de si el  Estado  ha  violado  o  no  sus  obligaciones</w:t>
        <w:br/>
        <w:t>internacionales por virtud de las actuaciones de sus  órganos  judiciales,</w:t>
        <w:br/>
        <w:t>puede hacer necesario para esta Corte examinar  los  respectivos  procesos</w:t>
        <w:br/>
        <w:t>internos[194]  para  establecer  su  compatibilidad  con   la   Convención</w:t>
        <w:br/>
        <w:t>Americana[195], pero no constituye una instancia de revisión de sentencias</w:t>
        <w:br/>
        <w:t>dictadas en procesos internos[196], ni hace que  actúe  como  un  tribunal</w:t>
        <w:br/>
        <w:t>penal  en  el  que  pueda  analizarse  la  responsabilidad  penal  de  los</w:t>
        <w:br/>
        <w:t>individuos. Su función es determinar la compatibilidad de las  actuaciones</w:t>
        <w:br/>
        <w:t>realizadas en dichos procesos  con  la  Convención  Americana[197]  y,  en</w:t>
        <w:br/>
        <w:t>particular, analizar las actuaciones y omisiones de los órganos judiciales</w:t>
        <w:br/>
        <w:t>internos a la luz de las garantías protegidas en  el  artículo  8  de  ese</w:t>
        <w:br/>
        <w:t>tratado[198].</w:t>
        <w:br/>
        <w:br/>
        <w:t>Para que en un proceso se respeten verdaderamente las garantías judiciales</w:t>
        <w:br/>
        <w:t>protegidas en el artículo 8 de la Convención es preciso  que  se  observen</w:t>
        <w:br/>
        <w:t>todos los requisitos que “sirv[a]n para proteger, asegurar o  hacer  valer</w:t>
        <w:br/>
        <w:t>la  titularidad  o  el  ejercicio  de  un  derecho”[199],  es  decir,  las</w:t>
        <w:br/>
        <w:t>“condiciones que deben cumplirse para  asegurar  la  adecuada  defensa  de</w:t>
        <w:br/>
        <w:t>aquellos  cuyos  derechos  u   obligaciones   están   bajo   consideración</w:t>
        <w:br/>
        <w:t>judicial”[200]. El referido artículo 8 contempla un sistema  de  garantías</w:t>
        <w:br/>
        <w:t>que condicionan el ejercicio del ius puniendi del Estado buscando asegurar</w:t>
        <w:br/>
        <w:t>que el inculpado o imputado no sea sometido a decisiones arbitrarias[201].</w:t>
        <w:br/>
        <w:br/>
        <w:t>El examen de las alegadas  violaciones  de  las  garantías  judiciales  se</w:t>
        <w:br/>
        <w:t>dividirá en tres partes:</w:t>
        <w:br/>
        <w:br/>
        <w:t xml:space="preserve"> 0. Derecho a la igualdad ante la ley y derecho a ser juzgado por un  juez</w:t>
        <w:br/>
        <w:t xml:space="preserve">    o  tribunal  imparcial,  respecto  de  las  alegadas  violaciones   en</w:t>
        <w:br/>
        <w:t xml:space="preserve">    perjuicio de las ocho presuntas víctimas</w:t>
        <w:br/>
        <w:br/>
        <w:t xml:space="preserve"> 0. Derecho de la defensa a interrogar a los  testigos,  respecto  de  las</w:t>
        <w:br/>
        <w:t xml:space="preserve">    alegadas violaciones en  perjuicio  de  los  señores  Norín  Catrimán,</w:t>
        <w:br/>
        <w:t xml:space="preserve">    Pichún Paillalao y Ancalaf Llaupe;</w:t>
        <w:br/>
        <w:br/>
        <w:t xml:space="preserve"> 0. Derecho de recurrir del  fallo  ante  un  juez  o  tribunal  superior,</w:t>
        <w:br/>
        <w:t xml:space="preserve">    respecto de las alegadas violaciones en  perjuicio  de  siete  de  las</w:t>
        <w:br/>
        <w:t xml:space="preserve">    presuntas víctimas.</w:t>
        <w:br/>
        <w:br/>
        <w:br/>
        <w:br/>
        <w:br/>
        <w:t>Derecho a la igualdad ante la ley (artículo 24 de la Convención) y derecho</w:t>
        <w:br/>
        <w:t xml:space="preserve"> a ser juzgado por un juez  o  tribunal  imparcial  (artículo  8.1  de  la</w:t>
        <w:br/>
        <w:t xml:space="preserve"> Convención), en relación con el artículo 1.1 de la Convención</w:t>
        <w:br/>
        <w:br/>
        <w:br/>
        <w:t xml:space="preserve">             Argumentos de la Comisión y de las partes</w:t>
        <w:br/>
        <w:br/>
        <w:t>La Comisión sostuvo que Chile incurrió en violaciones a los artículos  8.1</w:t>
        <w:br/>
        <w:t>y 24 y de la Convención, en relación con el artículo 1.1 de la misma,  por</w:t>
        <w:br/>
        <w:t>los siguientes tipos de razones:</w:t>
        <w:br/>
        <w:br/>
        <w:t>a) consideró que había existido una aplicación selectiva de la  ley  penal</w:t>
        <w:br/>
        <w:t xml:space="preserve"> en contra de integrantes del Pueblo indígena Mapuche. En  su  Informe  de</w:t>
        <w:br/>
        <w:t xml:space="preserve"> Fondo sostuvo que “exist[ía] una serie de pronunciamientos  de  distintos</w:t>
        <w:br/>
        <w:t xml:space="preserve"> organismos internacionales apuntando a la existencia de  un  contexto  de</w:t>
        <w:br/>
        <w:t xml:space="preserve"> aplicación  selectiva  de  la  Ley  antiterrorista  frente   a   personas</w:t>
        <w:br/>
        <w:t xml:space="preserve"> pertenecientes  al  pueblo  indígena  Mapuche”  y  se  refirió   a   esos</w:t>
        <w:br/>
        <w:t xml:space="preserve"> pronunciamientos. Sostuvo que “[es]e contexto se encontraba vigente a  la</w:t>
        <w:br/>
        <w:t xml:space="preserve"> fecha en que las [presuntas] víctimas fueron procesadas y  condenadas”  y</w:t>
        <w:br/>
        <w:t xml:space="preserve"> destacó que “si la raza o el origen étnico de una persona  es  tomado  en</w:t>
        <w:br/>
        <w:t xml:space="preserve"> cuenta como elemento para  calificar  un  hecho  normalmente  considerado</w:t>
        <w:br/>
        <w:t xml:space="preserve"> delito común como un  delito  terrorista,  se  estaría  también  ante  un</w:t>
        <w:br/>
        <w:t xml:space="preserve"> escenario de aplicación  selectiva  de  la  ley  penal”.  Afirmó  que  se</w:t>
        <w:br/>
        <w:t xml:space="preserve"> encontraba acreditada “la diferencia de trato basada en el origen  étnico</w:t>
        <w:br/>
        <w:t xml:space="preserve"> y/o su vínculo con el pueblo Mapuche, en tanto la consideración de  estos</w:t>
        <w:br/>
        <w:t xml:space="preserve"> elementos tuvo el efecto de contaminar la decisión”, sin  que  el  Estado</w:t>
        <w:br/>
        <w:t xml:space="preserve"> haya justificado dicha diferencia de trato;</w:t>
        <w:br/>
        <w:br/>
        <w:t>b) por otro lado, en particular en los alegatos finales escritos  (en  los</w:t>
        <w:br/>
        <w:t xml:space="preserve"> que indicó que en el presente caso “la  metodología  para  determinar  si</w:t>
        <w:br/>
        <w:t xml:space="preserve"> existió o  no  discriminación,  debe  centrarse  en  el  análisis  de  la</w:t>
        <w:br/>
        <w:t xml:space="preserve"> motivación del fallo judicial en cuestión”), afirmó que  en  el  presente</w:t>
        <w:br/>
        <w:t xml:space="preserve"> caso la discriminación “tuvo lugar en los fallos judiciales”  y  solicitó</w:t>
        <w:br/>
        <w:t xml:space="preserve"> que la Corte analizara la  motivación  de  los  mismos.  Sostuvo  que  se</w:t>
        <w:br/>
        <w:t xml:space="preserve"> produjo una violación  del  derecho  a  un  juez  o  tribunal  imparcial,</w:t>
        <w:br/>
        <w:t xml:space="preserve"> protegido en  el  artículo  8.1  de  la  Convención,  debido  a  que  los</w:t>
        <w:br/>
        <w:t xml:space="preserve"> tribunales “efectua[ron] una valoración y calificación de los hechos  con</w:t>
        <w:br/>
        <w:t xml:space="preserve"> base en conceptos pre-construídos sobre el contexto que los rodeó, y  […]</w:t>
        <w:br/>
        <w:t xml:space="preserve"> adopta[ron]  su  decisión  condenatoria  aplicando  dichos   prejuicios”.</w:t>
        <w:br/>
        <w:t xml:space="preserve"> Sostuvo que Chile incurrió  en  “discriminación  […]  directa  por  estar</w:t>
        <w:br/>
        <w:t xml:space="preserve"> presente de manera explícita en  los  fallos  judiciales  condenatorios”.</w:t>
        <w:br/>
        <w:t xml:space="preserve"> Indicó que la Ley N° 18.314 no es  en  sí  misma  discriminatoria  y  que</w:t>
        <w:br/>
        <w:t xml:space="preserve"> tampoco corresponde analizar “si ha sido aplicada  a  otras  personas  no</w:t>
        <w:br/>
        <w:t xml:space="preserve"> pertenecientes  al  pueblo  indígena  Mapuche”.  Para  analizar  “si   la</w:t>
        <w:br/>
        <w:t xml:space="preserve"> persecución y condena de las [presuntas] víctimas con arreglo  a  la  Ley</w:t>
        <w:br/>
        <w:t xml:space="preserve"> antiterrorista fue discriminatoria”, la Comisión  sostuvo  que  los  tres</w:t>
        <w:br/>
        <w:t xml:space="preserve"> fallos judiciales condenatorios  contienen  referencias  discriminatorias</w:t>
        <w:br/>
        <w:t xml:space="preserve"> “explícitas y directas” y se refirió a cada una de ellas. Destacó,  entre</w:t>
        <w:br/>
        <w:t xml:space="preserve"> otras cosas, que “la motivación [de  los  fallos]  empieza  a  incorporar</w:t>
        <w:br/>
        <w:t xml:space="preserve"> elementos relativos a la  pertenencia  étnica,  liderazgo  tradicional  o</w:t>
        <w:br/>
        <w:t xml:space="preserve"> vinculación con el pueblo indígena Mapuche” en el análisis  del  tribunal</w:t>
        <w:br/>
        <w:t xml:space="preserve"> interno respecto del elemento subjetivo o la intención terrorista, y</w:t>
        <w:br/>
        <w:br/>
        <w:t>c) se configuró una violación a la imparcialidad debido a que  los  jueces</w:t>
        <w:br/>
        <w:t xml:space="preserve"> que dictaron las sentencias condenatorias de las ocho presuntas  víctimas</w:t>
        <w:br/>
        <w:t xml:space="preserve"> “efectua[ron] una valoración y calificación de los  hechos  con  base  en</w:t>
        <w:br/>
        <w:t xml:space="preserve"> conceptos preconstituidos sobre el contexto que los  rodeó,  y  al  haber</w:t>
        <w:br/>
        <w:t xml:space="preserve"> adoptado su decisión condenatoria aplicando dichos prejuicios”. Según  la</w:t>
        <w:br/>
        <w:t xml:space="preserve"> Comisión “los jueces del Tribunal de Juicio Oral en  lo  Penal  guardaban</w:t>
        <w:br/>
        <w:t xml:space="preserve"> nociones preconcebidas sobre la situación de orden  público  asociada  al</w:t>
        <w:br/>
        <w:t xml:space="preserve"> así llamado ‘conflicto Mapuche’, prejuicios que los llevaron  a  dar  por</w:t>
        <w:br/>
        <w:t xml:space="preserve"> probado que en la IX Región se desarrollaban procesos de violencia dentro</w:t>
        <w:br/>
        <w:t xml:space="preserve"> de los cuales se ‘insertaban’  los  hechos  investigados,  y  asimismo  a</w:t>
        <w:br/>
        <w:t xml:space="preserve"> reproducir, en forma casi  textual,  el  razonamiento  que  ya  se  había</w:t>
        <w:br/>
        <w:t xml:space="preserve"> aplicado a la valoración de la conducta individual en otro proceso  penal</w:t>
        <w:br/>
        <w:t xml:space="preserve"> previo”.</w:t>
        <w:br/>
        <w:br/>
        <w:t>La FIDH alegó que Chile “violó el derecho a la igualdad ante la ley  y  no</w:t>
        <w:br/>
        <w:t>discriminación, establecido en el artículo 24 de la Convención  Americana,</w:t>
        <w:br/>
        <w:t>en relación con el artículo 1.1 del mismo  instrumento,  en  perjuicio  de</w:t>
        <w:br/>
        <w:t>Segundo Aniceto  Norín  Catrimán,  Pascual  Huentequeo  Pichún  Paillalao,</w:t>
        <w:br/>
        <w:t>Florencio Jaime Marileo Saravia, José Huenchunao  Mariñán,  Juan  Patricio</w:t>
        <w:br/>
        <w:t>Marileo Saravia, Juan Ciriaco  Millacheo  Licán”.  Asimismo,  sostuvo  que</w:t>
        <w:br/>
        <w:t>Chile “violó el derecho a un juez imparcial consagrado en el artículo  8.1</w:t>
        <w:br/>
        <w:t>de la Convención en relación con el artículo 1.1 del  mismo  instrumento”,</w:t>
        <w:br/>
        <w:t>en perjuicio de dichas presuntas víctimas.</w:t>
        <w:br/>
        <w:br/>
        <w:t>d) En relación con el  principio  de  igualdad  y  no  discriminación,  se</w:t>
        <w:br/>
        <w:t xml:space="preserve"> refirió al procesamiento de las referidas presuntas  víctimas  y  destacó</w:t>
        <w:br/>
        <w:t xml:space="preserve"> que  las  sentencias  condenatorias  en  su  contra  “se  han  basado  en</w:t>
        <w:br/>
        <w:t xml:space="preserve"> razonamientos de carácter discriminatorio  en  razón  de  la  pertenencia</w:t>
        <w:br/>
        <w:t xml:space="preserve"> étnica”,  refiriéndose  a  varias  consideraciones  de  las  mismas.  Con</w:t>
        <w:br/>
        <w:t xml:space="preserve"> respecto a la alegada aplicación selectiva de la Ley N° 18.314,  la  FIDH</w:t>
        <w:br/>
        <w:t xml:space="preserve"> indicó que “[l]a  prueba  de  la  diferencia  de  trato”  resultó  de  la</w:t>
        <w:br/>
        <w:t xml:space="preserve"> aplicación de la referida ley “para hechos que no  son  constitutivos  de</w:t>
        <w:br/>
        <w:t xml:space="preserve"> terrorismo” y de “la aplicación de  penas  más  severas  e  inadecuadas”.</w:t>
        <w:br/>
        <w:t xml:space="preserve"> Sostuvo que “todos los poderes del Estado chileno estuvieron involucrados</w:t>
        <w:br/>
        <w:t xml:space="preserve"> en la decisión de no aplicar el derecho común sino la  ley  de  excepción</w:t>
        <w:br/>
        <w:t xml:space="preserve"> […] a miembros del pueblo  mapuche”  sin  una  justificación  objetiva  y</w:t>
        <w:br/>
        <w:t xml:space="preserve"> razonable.  Señaló  que  “las  estadísticas  de  la  justicia  penal,  la</w:t>
        <w:br/>
        <w:t xml:space="preserve"> desproporción entre el delito y la pena, el irrespeto de la presunción de</w:t>
        <w:br/>
        <w:t xml:space="preserve"> inocencia, las valoraciones prejuiciadas de los jueces, los discursos  de</w:t>
        <w:br/>
        <w:t xml:space="preserve"> la Fiscalía y del Ministerio del Interior, demuestran un claro patrón  de</w:t>
        <w:br/>
        <w:t xml:space="preserve"> discriminación étnica”. En relación con los “datos estadísticos” sobre la</w:t>
        <w:br/>
        <w:t xml:space="preserve"> aplicación de la referida ley entre 2000  y  2005,  solicitó  que  fueran</w:t>
        <w:br/>
        <w:t xml:space="preserve"> “interpreta[dos] conjuntamente con el efecto de la indebida aplicación de</w:t>
        <w:br/>
        <w:t xml:space="preserve"> tipos penales de terrorismo a [sus] representados”.  Asimismo,  argumentó</w:t>
        <w:br/>
        <w:t xml:space="preserve"> que “hasta  hoy  se  sigue  aplicando  la  Ley  antiterrorista  de  forma</w:t>
        <w:br/>
        <w:t xml:space="preserve"> discriminatoria a los Mapuche” y que “si bien aplica este régimen  en  la</w:t>
        <w:br/>
        <w:t xml:space="preserve"> fase de investigación y de juicio, luego el juez condena por  delitos  de</w:t>
        <w:br/>
        <w:t xml:space="preserve"> derecho común”.</w:t>
        <w:br/>
        <w:br/>
        <w:t>e) En relación con la alegada violación del derecho a un juez  o  tribunal</w:t>
        <w:br/>
        <w:t xml:space="preserve"> imparcial, argumentó que “existió una imparcialidad  (sic)  subjetiva  en</w:t>
        <w:br/>
        <w:t xml:space="preserve"> las sentencias de condena del caso  de  los  Lonkos  y  del  caso  Poluco</w:t>
        <w:br/>
        <w:t xml:space="preserve"> Pidenco” y que se adhería a la conclusión de la Comisión en su Informe de</w:t>
        <w:br/>
        <w:t xml:space="preserve"> Fondo.También sostuvo que “la aplicación  de  una  pena  indebida  a  los</w:t>
        <w:br/>
        <w:t xml:space="preserve"> Lonkos  también  demuestra  el  prejuicio”.  Argumentó  además   que   la</w:t>
        <w:br/>
        <w:t xml:space="preserve"> referencia a conceptos como “hecho público y notorio” y  “es  de  público</w:t>
        <w:br/>
        <w:t xml:space="preserve"> conocimiento” en las sentencias condenatorias muestran que los tribunales</w:t>
        <w:br/>
        <w:t xml:space="preserve"> internos se “aproximaron al caso con un prejuicio o estereotipo” y que el</w:t>
        <w:br/>
        <w:t xml:space="preserve"> tribunal interno habría copiado la parte respecto de la  calificación  de</w:t>
        <w:br/>
        <w:t xml:space="preserve"> los hechos como terroristas de la sentencia  absolutoria  emitida  en  el</w:t>
        <w:br/>
        <w:t xml:space="preserve"> caso de los señores Norín Catrimán y Pichún Paillalao y en  la  sentencia</w:t>
        <w:br/>
        <w:t xml:space="preserve"> condenatoria en el caso Poluco Pidenco.</w:t>
        <w:br/>
        <w:br/>
        <w:t>CEJIL alegó la violación del “derecho a la igualdad […] en relación con la</w:t>
        <w:br/>
        <w:t>obligación general de respetar [los] derechos” (artículos 24 y 1.1  de  la</w:t>
        <w:br/>
        <w:t>Convención), y de las garantías judiciales (artículos 8.1, 8.2.c, 8.2.d  y</w:t>
        <w:br/>
        <w:t>8.5 de la Convención), en perjuicio de Víctor Manuel Ancalaf Llaupe:</w:t>
        <w:br/>
        <w:br/>
        <w:t xml:space="preserve">     f) En relación con los principios de igualdad  y  no  discriminación,</w:t>
        <w:br/>
        <w:t xml:space="preserve">        indicó que  “hac[ía]  propias”  las  observaciones  formuladas  al</w:t>
        <w:br/>
        <w:t xml:space="preserve">        respecto por la Comisión. Refiriéndose al  proceso  penal  seguido</w:t>
        <w:br/>
        <w:t xml:space="preserve">        contra el señor Ancalaf, alegó que se “evidencia[ba] la existencia</w:t>
        <w:br/>
        <w:t xml:space="preserve">        [de] un sesgo discriminatorio durante su tramitación”,  y  que  su</w:t>
        <w:br/>
        <w:t xml:space="preserve">        caso  era  “una  expresión  de  [la]  práctica”  del   Estado   de</w:t>
        <w:br/>
        <w:t xml:space="preserve">        “aplica[ción] selectiva[… de] la legislación antiterrorista contra</w:t>
        <w:br/>
        <w:t xml:space="preserve">        los  integrantes  del  pueblo  mapuche”.   Argumentó   que   “[e]l</w:t>
        <w:br/>
        <w:t xml:space="preserve">        estereotipo del indígena mapuche, no solo se manifestó en el curso</w:t>
        <w:br/>
        <w:t xml:space="preserve">        de la investigación [en el caso del señor  Ancalaf]  sino  que  se</w:t>
        <w:br/>
        <w:t xml:space="preserve">        reflej[ó] en las sentencias dictadas por los tribunales nacionales</w:t>
        <w:br/>
        <w:t xml:space="preserve">        como elemento determinante para  la  condena  de  los  Lonkos,  el</w:t>
        <w:br/>
        <w:t xml:space="preserve">        Werkén y en general de los líderes y activistas mapuches”. Sostuvo</w:t>
        <w:br/>
        <w:t xml:space="preserve">        que “[t]ener en cuenta la pertenencia de una persona  a  un  grupo</w:t>
        <w:br/>
        <w:t xml:space="preserve">        étnico y  derivar  de  ello  la  calificación  de  un  hecho  como</w:t>
        <w:br/>
        <w:t xml:space="preserve">        terrorista”  sin  que  la  “diferencia  de  trato”  sea   motivada</w:t>
        <w:br/>
        <w:t xml:space="preserve">        constituye “un acto de discriminación racial”. Señaló que  “es  la</w:t>
        <w:br/>
        <w:t xml:space="preserve">        aplicación  de  la  Ley  Antiterrorista,   lo   que   produce   la</w:t>
        <w:br/>
        <w:t xml:space="preserve">        discriminación y no la ley  en  sí  misma”.  Argumentó  que  dicha</w:t>
        <w:br/>
        <w:t xml:space="preserve">        aplicación en el  caso  del  señor  Ancalaf  debe  “necesariamente</w:t>
        <w:br/>
        <w:t xml:space="preserve">        entenderse en un  contexto  de  criminalización  del  reclamo  del</w:t>
        <w:br/>
        <w:t xml:space="preserve">        pueblo  mapuche”  y  que  “[d]iversos  organismos   nacionales   o</w:t>
        <w:br/>
        <w:t xml:space="preserve">        internacionales han reconocido la existencia de  ese  contexto  de</w:t>
        <w:br/>
        <w:t xml:space="preserve">        discriminación”. Sostuvo que el Estado “ha  utilizado  el  ‘origen</w:t>
        <w:br/>
        <w:t xml:space="preserve">        étnico’ como criterio para realizar diferencias entre personas, en</w:t>
        <w:br/>
        <w:t xml:space="preserve">        tanto la aplicación selectiva se dirigió  a  los  miembros  de  un</w:t>
        <w:br/>
        <w:t xml:space="preserve">        grupo étnico particular” sin justificación;</w:t>
        <w:br/>
        <w:br/>
        <w:t xml:space="preserve">     g) En cuanto a las referidas garantías judiciales, CEJIL alegó que en</w:t>
        <w:br/>
        <w:t xml:space="preserve">        el proceso penal seguido contra el señor Víctor Ancalaf Llaupe  se</w:t>
        <w:br/>
        <w:t xml:space="preserve">        violaron en su perjuicio las garantías contenidas en  el  artículo</w:t>
        <w:br/>
        <w:t xml:space="preserve">        8.1 (derecho ser oído por juez o tribunal imparcial y el deber  de</w:t>
        <w:br/>
        <w:t xml:space="preserve">        motivación),  8.2.c  (concesión  de  medios  adecuados   para   la</w:t>
        <w:br/>
        <w:t xml:space="preserve">        preparación de la defensa), 8.2.d (derecho a ser asistido  por  un</w:t>
        <w:br/>
        <w:t xml:space="preserve">        defensor de su elección) y 8.5  (publicidad  del  proceso)  de  la</w:t>
        <w:br/>
        <w:t xml:space="preserve">        Convención, así como el deber establecido en el artículo 2  de  la</w:t>
        <w:br/>
        <w:t xml:space="preserve">        misma. Expuso  las  razones  por  las  cuales  considera  que  “el</w:t>
        <w:br/>
        <w:t xml:space="preserve">        procesamiento y  posterior  condena  de  Ancalaf  Llaupe  bajo  un</w:t>
        <w:br/>
        <w:t xml:space="preserve">        régimen de características inquisitivas –como el que se encontraba</w:t>
        <w:br/>
        <w:t xml:space="preserve">        vigente a la época de los hechos-  se  tradujo  en  una  serie  de</w:t>
        <w:br/>
        <w:t xml:space="preserve">        violaciones a las garantías de debido proceso”. Con respecto a  la</w:t>
        <w:br/>
        <w:t xml:space="preserve">        alegada violación del artículo 8.1, en relación con los  artículos</w:t>
        <w:br/>
        <w:t xml:space="preserve">        1.1 y 2  de  la  Convención,  alegó  que  en  ese  sistema,  “[l]a</w:t>
        <w:br/>
        <w:t xml:space="preserve">        estructura y regulación” del sistema penal inquisitivo establecido</w:t>
        <w:br/>
        <w:t xml:space="preserve">        en él no garantizó su derecho a ser oído por un  juez  o  tribunal</w:t>
        <w:br/>
        <w:t xml:space="preserve">        imparcial, pues “la acusación se  constituía  por  una  resolución</w:t>
        <w:br/>
        <w:t xml:space="preserve">        judicial del mismo juez que había conducido la instrucción  y  que</w:t>
        <w:br/>
        <w:t xml:space="preserve">        luego dictaba el fallo”. Sostuvo que en el proceso penal contra el</w:t>
        <w:br/>
        <w:t xml:space="preserve">        señor  Ancalaf  Llaupe  el  mismo  juez  que  llevó  a   cabo   la</w:t>
        <w:br/>
        <w:t xml:space="preserve">        investigación, realizó  el  procesamiento  y  dictó  la  sentencia</w:t>
        <w:br/>
        <w:t xml:space="preserve">        condenatoria. Por otra parte, indicó que la Corte  de  Apelaciones</w:t>
        <w:br/>
        <w:t xml:space="preserve">        de  Concepción  “no  cumplió  […]  con  el  deber  de   motivación</w:t>
        <w:br/>
        <w:t xml:space="preserve">        suficiente para salvaguardar el derecho [del señor Víctor Ancalaf]</w:t>
        <w:br/>
        <w:t xml:space="preserve">        a un debido proceso”,  pues  determinó  su  participación  en  los</w:t>
        <w:br/>
        <w:t xml:space="preserve">        hechos y estableció su responsabilidad penal por los  mismos  “con</w:t>
        <w:br/>
        <w:t xml:space="preserve">        base determinante  en  declaraciones  de  testigos  con  identidad</w:t>
        <w:br/>
        <w:t xml:space="preserve">        reservada”.  Los  argumentos  de  CEJIL  respecto  de  la  alegada</w:t>
        <w:br/>
        <w:t xml:space="preserve">        violación del artículo 8.2.c y 8.5, en relación con los  artículos</w:t>
        <w:br/>
        <w:t xml:space="preserve">        1.1 y 2 de la Convención, están  referidos  a  la  aplicación  del</w:t>
        <w:br/>
        <w:t xml:space="preserve">        secreto sumarial previsto en el antiguo  Código  de  Procedimiento</w:t>
        <w:br/>
        <w:t xml:space="preserve">        Penal y a que todas las actuaciones del proceso  fueron  escritas.</w:t>
        <w:br/>
        <w:t xml:space="preserve">        Acerca de la alegada violación del artículo 8.2.d en relación  con</w:t>
        <w:br/>
        <w:t xml:space="preserve">        el artículo 1.1 de la Convención, CEJIL sostuvo que en ninguna  de</w:t>
        <w:br/>
        <w:t xml:space="preserve">        las dos ocasiones en que el señor Ancalaf Llaupe declaró previo  a</w:t>
        <w:br/>
        <w:t xml:space="preserve">        que se dictara el auto de procesamiento en su contra, se le indicó</w:t>
        <w:br/>
        <w:t xml:space="preserve">        “en qué calidad era convocado a comparecer ante el tribunal ni  lo</w:t>
        <w:br/>
        <w:t xml:space="preserve">        hizo acompañado de un abogado defensor, aun cuando a  ese  momento</w:t>
        <w:br/>
        <w:t xml:space="preserve">        se estaban desarrollando diligencias procesales en las que  se  lo</w:t>
        <w:br/>
        <w:t xml:space="preserve">        investigaba puntualmente”.</w:t>
        <w:br/>
        <w:br/>
        <w:t>El Estado, al controvertir la alegada “aplicación  selectiva”  de  la  Ley</w:t>
        <w:br/>
        <w:t>Antiterrorista, afirmó que “reconocer un error, ex post, en una sentencia,</w:t>
        <w:br/>
        <w:t>o en la aplicación de una norma procesal, no implica asignar a dicho error</w:t>
        <w:br/>
        <w:t>una cierta motivación oculta compartida no sólo  por  quien  ha  incurrido</w:t>
        <w:br/>
        <w:t>propiamente en el error (un juez, un fiscal, un abogado), sino  por  todos</w:t>
        <w:br/>
        <w:t>los poderes  del  Estado”.  Asimismo,  expresó  que  “[s]e  ha  pretendido</w:t>
        <w:br/>
        <w:t>señalar, sobre la base de las sentencias emanadas de  estos  casos,  y  su</w:t>
        <w:br/>
        <w:t>negativo impacto en quienes se habrían visto directamente perjudicados por</w:t>
        <w:br/>
        <w:t>ellas - naturales y propios de cualquier persona que es víctima  de  algún</w:t>
        <w:br/>
        <w:t>error judicial o administrativo-, que el Estado de Chile habría  incurrido</w:t>
        <w:br/>
        <w:t>en dichos errores (de existir tales) en forma voluntaria  y  planificada”.</w:t>
        <w:br/>
        <w:t>Sostuvo que “[n]o existe un aparataje estatal  focalizado  en  reprimir  y</w:t>
        <w:br/>
        <w:t>condenar a miembros de las  comunidades  Mapuche  con  arreglo  a  la  Ley</w:t>
        <w:br/>
        <w:t>Antiterrorismo,  con  el   objeto   de   criminalizar   y   asfixiar   sus</w:t>
        <w:br/>
        <w:t>reivindicaciones ancestrales”, y que “[s]i ello fuese efectivo,  cada  vez</w:t>
        <w:br/>
        <w:t>que los órganos encargados de la persecución criminal  iniciasen  acciones</w:t>
        <w:br/>
        <w:t>bajo dicha ley, los imputados serían condenados”, lo cual no fue el  caso.</w:t>
        <w:br/>
        <w:t>Afirmó que “en búsqueda de la paz social, el […] Ministerio [del  Interior</w:t>
        <w:br/>
        <w:t>y Seguridad  Pública]  ha  desistido  de  perseguir  hechos  de  violencia</w:t>
        <w:br/>
        <w:t>cometidos en la zona de la Araucanía como  delitos  terroristas”.  Sostuvo</w:t>
        <w:br/>
        <w:t>que “enfrentado a hechos que revisten el carácter de delitos comunes o  de</w:t>
        <w:br/>
        <w:t>la Ley Antiterrorismo […] sea que provengan  de  comuneros  mapuche  o  de</w:t>
        <w:br/>
        <w:t>cualquier otro ciudadano-, es inviable exigir que el Estado […] no  inicie</w:t>
        <w:br/>
        <w:t>la persecución criminal, bajo el argumento de que tendrían como  trasfondo</w:t>
        <w:br/>
        <w:t>una ‘reivindicación ancestral’”. Señaló que la referida ley no es “una ley</w:t>
        <w:br/>
        <w:t>‘anti-mapuche’” y que “[l]as razones de la invocación  de  [la  misma]  no</w:t>
        <w:br/>
        <w:t>responde, por tanto, a un afán  de  perseguir  o  perjudicar  a  un  grupo</w:t>
        <w:br/>
        <w:t>determinado de la población, sino a la convicción del persecutor penal” de</w:t>
        <w:br/>
        <w:t>que las características de los hechos indicarían una intención terrorista.</w:t>
        <w:br/>
        <w:t>El Estado no desarrolló alegatos con respecto a la alegada  violación  del</w:t>
        <w:br/>
        <w:t>derecho a un juez o tribunal imparcial.</w:t>
        <w:br/>
        <w:br/>
        <w:br/>
        <w:t xml:space="preserve">    Consideraciones de la Corte</w:t>
        <w:br/>
        <w:br/>
        <w:t>La imparcialidad de los tribunales actuantes en  los  distintos  casos  ha</w:t>
        <w:br/>
        <w:t>sido cuestionada por dos órdenes de argumentos. El  primero  de  ellos  se</w:t>
        <w:br/>
        <w:t>refiere exclusivamente al proceso seguido contra el  señor  Víctor  Manuel</w:t>
        <w:br/>
        <w:t>Ancalaf  Llaupe,  único  en  el  cual  se  aplicó  el  antiguo  Código  de</w:t>
        <w:br/>
        <w:t>Procedimiento Penal de 1906. La Corte no encuentra necesario  pronunciarse</w:t>
        <w:br/>
        <w:t>en forma particular sobre esos alegatos y los relativos al artículo 8.2.c,</w:t>
        <w:br/>
        <w:t>8.2.d y 8.5  (supra  párr.  191.b),  pero  los  tomará  en  cuenta  en  lo</w:t>
        <w:br/>
        <w:t>pertinente al pronunciarse sobre el derecho de defensa (artículo 8.2.f  de</w:t>
        <w:br/>
        <w:t>la Convención) (infra párrs. 253 a 260) y sobre la alegada violación a  la</w:t>
        <w:br/>
        <w:t>libertad personal en relación con la  prisión  preventiva  a  la  que  fue</w:t>
        <w:br/>
        <w:t>sometido el señor Ancalaf Llaupe (artículo  7  de  la  Convención)  (infra</w:t>
        <w:br/>
        <w:t>párrs. 313 a 327).</w:t>
        <w:br/>
        <w:br/>
        <w:t>El  segundo  orden  de  argumentos  está  relacionado   con   la   alegada</w:t>
        <w:br/>
        <w:t>discriminación por razones de origen étnico en perjuicio de las  presuntas</w:t>
        <w:br/>
        <w:t>víctimas, sea por la supuesta existencia de una “aplicación  selectiva  de</w:t>
        <w:br/>
        <w:t>la Ley Antiterrorista”  en  contra  de  integrantes  del  Pueblo  indígena</w:t>
        <w:br/>
        <w:t>Mapuche, sea porque las sentencias penales internas contienen  expresiones</w:t>
        <w:br/>
        <w:t>que se estima que  constituyen  o  revelan  discriminación  de  la  índole</w:t>
        <w:br/>
        <w:t>indicada.</w:t>
        <w:br/>
        <w:br/>
        <w:t>Para dirimir las controversias al  respecto,  las  consideraciones  de  la</w:t>
        <w:br/>
        <w:t>Corte se ordenarán de la manera siguiente:</w:t>
        <w:br/>
        <w:br/>
        <w:t>a) Consideraciones generales:</w:t>
        <w:br/>
        <w:br/>
        <w:t>i. El principio de igualdad y no discriminación y el derecho a la igualdad</w:t>
        <w:br/>
        <w:t xml:space="preserve"> ante la ley;</w:t>
        <w:br/>
        <w:br/>
        <w:t>ii. El derecho a un juez o tribunal imparcial;</w:t>
        <w:br/>
        <w:br/>
        <w:t>b) Aplicación al caso:</w:t>
        <w:br/>
        <w:br/>
        <w:t xml:space="preserve">     i.  Alegada  aplicación  selectiva  y  discriminatoria   de   la   Ley</w:t>
        <w:br/>
        <w:t xml:space="preserve">        Antiterrorista a miembros del Pueblo indígena Mapuche, y</w:t>
        <w:br/>
        <w:br/>
        <w:t xml:space="preserve">       ii. Alegada utilización de estereotipos y  prejuicios  sociales  en</w:t>
        <w:br/>
        <w:t xml:space="preserve">           las sentencias penales internas.</w:t>
        <w:br/>
        <w:br/>
        <w:t xml:space="preserve">     h) Consideraciones generales</w:t>
        <w:br/>
        <w:br/>
        <w:br/>
        <w:t xml:space="preserve">         a.i) El principio de igualdad y no discriminación y el  derecho  a</w:t>
        <w:br/>
        <w:t xml:space="preserve">         la igualdad ante la ley</w:t>
        <w:br/>
        <w:br/>
        <w:t>Como ya se indicó, el artículo  1.1  de  la  Convención  dispone  que  los</w:t>
        <w:br/>
        <w:t>Estados Partes “se  comprometen  a  respetar  los  derechos  y  libertades</w:t>
        <w:br/>
        <w:t>reconocidos en ella y a garantizar su  libre  y  pleno  ejercicio  a  toda</w:t>
        <w:br/>
        <w:t>persona que esté sujeta a su jurisdicción, sin discriminación  alguna  por</w:t>
        <w:br/>
        <w:t>motivos de raza, color, sexo, idioma, religión, opiniones políticas  o  de</w:t>
        <w:br/>
        <w:t>cualquier otra índole,  origen  nacional  o  social,  posición  económica,</w:t>
        <w:br/>
        <w:t>nacimiento o cualquier otra condición social”. A su vez,  el  artículo  24</w:t>
        <w:br/>
        <w:t>estipula  que  “[t]odas  las  personas  son  iguales  ante  la   ley.   En</w:t>
        <w:br/>
        <w:t>consecuencia, tienen derecho, sin discriminación, a igual protección de la</w:t>
        <w:br/>
        <w:t>ley” (supra párrs. 184 y 185).</w:t>
        <w:br/>
        <w:br/>
        <w:t>Sobre el principio de igualdad ante la ley  y  la  no  discriminación,  la</w:t>
        <w:br/>
        <w:t>Corte ha señalado que la noción de igualdad se desprende  directamente  de</w:t>
        <w:br/>
        <w:t>la unidad de naturaleza del género humano y es inseparable de la  dignidad</w:t>
        <w:br/>
        <w:t>esencial de la persona, frente a la cual es  incompatible  toda  situación</w:t>
        <w:br/>
        <w:t>que, por considerar superior a un determinado grupo, conduzca  a  tratarlo</w:t>
        <w:br/>
        <w:t>con privilegio; o que, a la inversa, por considerarlo inferior,  lo  trate</w:t>
        <w:br/>
        <w:t>con hostilidad o de cualquier forma lo discrimine del goce de derechos que</w:t>
        <w:br/>
        <w:t>sí se reconocen a quienes no se consideran incursos en tal situación[202].</w:t>
        <w:br/>
        <w:t>La jurisprudencia de la Corte también ha indicado que en la  actual  etapa</w:t>
        <w:br/>
        <w:t>de la evolución del derecho internacional,  el  principio  fundamental  de</w:t>
        <w:br/>
        <w:t>igualdad y no discriminación ha ingresado en el dominio  del  jus  cogens.</w:t>
        <w:br/>
        <w:t>Sobre él descansa el andamiaje  jurídico  del  orden  público  nacional  e</w:t>
        <w:br/>
        <w:t>internacional y permean todo el ordenamiento jurídico[203].</w:t>
        <w:br/>
        <w:br/>
        <w:t>En cuanto  al  concepto  de  discriminación,  cabe  tomar  como  base  las</w:t>
        <w:br/>
        <w:t>definiciones contenidas en el artículo 1.1 de la Convención  Internacional</w:t>
        <w:br/>
        <w:t>sobre la Eliminación de todas las Formas de Discriminación  Racial[204]  y</w:t>
        <w:br/>
        <w:t>el Artículo 1.1 de la Convención sobre la Eliminación de Todas las  Formas</w:t>
        <w:br/>
        <w:t>de Discriminación contra la Mujer[205] para concluir que discriminación es</w:t>
        <w:br/>
        <w:t>toda distinción,  exclusión,  restricción  o  preferencia  basada  en  los</w:t>
        <w:br/>
        <w:t>motivos  prohibidos  que  tenga  por  objeto  o  por  resultado  anular  o</w:t>
        <w:br/>
        <w:t>menoscabar  el  reconocimiento,  goce  o  ejercicio,  en  condiciones   de</w:t>
        <w:br/>
        <w:t>igualdad, de los  derechos  humanos  y  libertades  fundamentales  en  las</w:t>
        <w:br/>
        <w:t>esferas  política,  económica,  social,  cultural  o  en  cualquier   otra</w:t>
        <w:br/>
        <w:t>esfera[206].</w:t>
        <w:br/>
        <w:br/>
        <w:t>El artículo 24 de la Convención Americana  prohíbe  la  discriminación  de</w:t>
        <w:br/>
        <w:t>derecho o de hecho, no sólo en cuanto a los derechos consagrados en  dicho</w:t>
        <w:br/>
        <w:t>tratado, sino en lo que respecta a todas las leyes que apruebe el Estado y</w:t>
        <w:br/>
        <w:t>a su aplicación[207]. Es decir, no se limita a reiterar lo dispuesto en el</w:t>
        <w:br/>
        <w:t>artículo 1.1 de la misma, respecto de la  obligación  de  los  Estados  de</w:t>
        <w:br/>
        <w:t>respetar y garantizar, sin discriminación,  los  derechos  reconocidos  en</w:t>
        <w:br/>
        <w:t>dicho tratado, sino consagra un derecho que también  acarrea  obligaciones</w:t>
        <w:br/>
        <w:t>al Estado  de  respetar  y  garantizar  el  principio  de  igualdad  y  no</w:t>
        <w:br/>
        <w:t>discriminación  en  la  salvaguardia  de  otros  derechos  y  en  toda  la</w:t>
        <w:br/>
        <w:t>legislación interna que apruebe[208], pues protege el derecho a la  “igual</w:t>
        <w:br/>
        <w:t>protección de la ley”[209], de modo que  veda  también  la  discriminación</w:t>
        <w:br/>
        <w:t>derivada de una  desigualdad  proveniente  de  la  ley  interna  o  de  su</w:t>
        <w:br/>
        <w:t>aplicación[210].</w:t>
        <w:br/>
        <w:br/>
        <w:t>La Corte ha determinado que una diferencia  de  trato  es  discriminatoria</w:t>
        <w:br/>
        <w:t>cuando la misma no tiene una justificación objetiva y  razonable[211],  es</w:t>
        <w:br/>
        <w:t>decir, cuando no persigue  un  fin  legítimo  y  no  existe  una  relación</w:t>
        <w:br/>
        <w:t>razonable de  proporcionalidad  entre  los  medios  utilizados  y  el  fin</w:t>
        <w:br/>
        <w:t>perseguido[212].</w:t>
        <w:br/>
        <w:br/>
        <w:t>Además, la Corte ha  establecido  que  los  Estados  deben  abstenerse  de</w:t>
        <w:br/>
        <w:t>realizar acciones que de  cualquier  manera  vayan  dirigidas,  directa  o</w:t>
        <w:br/>
        <w:t>indirectamente, a  crear  situaciones  de  discriminación  de  jure  o  de</w:t>
        <w:br/>
        <w:t>facto[213]. Los Estados están obligados a adoptar medidas  positivas  para</w:t>
        <w:br/>
        <w:t>revertir  o  cambiar  situaciones  discriminatorias  existentes   en   sus</w:t>
        <w:br/>
        <w:t>sociedades, en perjuicio de determinado grupo de personas. Esto implica el</w:t>
        <w:br/>
        <w:t>deber especial de protección que el Estado debe  ejercer  con  respecto  a</w:t>
        <w:br/>
        <w:t>actuaciones  y  prácticas  de  terceros  que,   bajo   su   tolerancia   o</w:t>
        <w:br/>
        <w:t>aquiescencia,   creen,   mantengan   o    favorezcan    las    situaciones</w:t>
        <w:br/>
        <w:t>discriminatorias[214].</w:t>
        <w:br/>
        <w:br/>
        <w:t>Tomando en cuenta  los  criterios  de  interpretación  estipulados  en  el</w:t>
        <w:br/>
        <w:t>artículo 29 de la Convención Americana y en la Convención de  Viena  sobre</w:t>
        <w:br/>
        <w:t>el Derecho de los Tratados, la Corte considera que el origen étnico es  un</w:t>
        <w:br/>
        <w:t>criterio prohibido de discriminación que se encuentra  comprendido  dentro</w:t>
        <w:br/>
        <w:t>de la expresión "cualquier otra condición social" del artículo 1.1. de  la</w:t>
        <w:br/>
        <w:t>Convención Americana. El Tribunal ha  indicado  que  al  interpretarse  el</w:t>
        <w:br/>
        <w:t>contenido de dicha expresión debe “elegirse la alternativa  más  favorable</w:t>
        <w:br/>
        <w:t>para la tutela de los derechos protegidos  por  dicho  tratado,  según  el</w:t>
        <w:br/>
        <w:t>principio de la norma más favorable al  ser  humano”[215].  Los  criterios</w:t>
        <w:br/>
        <w:t>específicos en virtud de los cuales está prohibido discriminar,  según  el</w:t>
        <w:br/>
        <w:t>referido artículo, no son un listado taxativo o limitativo sino  meramente</w:t>
        <w:br/>
        <w:t>enunciativo. La redacción de esa norma “deja abiertos los criterios con la</w:t>
        <w:br/>
        <w:t>inclusión del término ‘otra condición social’ para incorporar así a  otras</w:t>
        <w:br/>
        <w:t>categorías que no hubiesen sido explícitamente indicadas”[216].</w:t>
        <w:br/>
        <w:br/>
        <w:t>Varios tratados internacionales prohíben  expresamente  la  discriminación</w:t>
        <w:br/>
        <w:t>por  origen  étnico[217].  Asimismo,  otros  instrumentos  internacionales</w:t>
        <w:br/>
        <w:t>reafirman que los pueblos indígenas deben estar libres de  toda  forma  de</w:t>
        <w:br/>
        <w:t>discriminación[218].</w:t>
        <w:br/>
        <w:br/>
        <w:t>La Corte toma en cuenta que la etnia se refiere a comunidades de  personas</w:t>
        <w:br/>
        <w:t>que comparten, entre otras, características de naturaleza socio  cultural,</w:t>
        <w:br/>
        <w:t>tales como afinidades culturales, lingüísticas,  espirituales  y  orígenes</w:t>
        <w:br/>
        <w:t>históricos y tradicionales. Dentro de esta  categoría  se  encuentran  los</w:t>
        <w:br/>
        <w:t>pueblos indígenas, respecto de los  cuales  la  Corte  ha  reconocido  que</w:t>
        <w:br/>
        <w:t>tienen características propias que conforman su  identidad  cultural[219],</w:t>
        <w:br/>
        <w:t>tales como su derecho  consuetudinario,  sus  características  económicas,</w:t>
        <w:br/>
        <w:t>sociales, sus valores, usos y costumbres[220].</w:t>
        <w:br/>
        <w:br/>
        <w:t>El Pueblo indígena Mapuche está reconocido como etnia  indígena  en  Chile</w:t>
        <w:br/>
        <w:t>por el artículo de la  Ley  N°  19.253  (“Ley  Indígena”),  promulgada  en</w:t>
        <w:br/>
        <w:t>septiembre de 1993 (supra párr. 88), que dispone que:</w:t>
        <w:br/>
        <w:br/>
        <w:t>El Estado reconoce que los indígenas de Chile son los descendientes  de  las</w:t>
        <w:br/>
        <w:t>agrupaciones humanas que existen en el  territorio  nacional  desde  tiempos</w:t>
        <w:br/>
        <w:t>precolombinos, que conservan manifestaciones étnicas  y  culturales  propias</w:t>
        <w:br/>
        <w:t>siendo para ellos la tierra el  fundamento  principal  de  su  existencia  y</w:t>
        <w:br/>
        <w:t>cultura.</w:t>
        <w:br/>
        <w:br/>
        <w:t>El Estado  reconoce  como  principales  etnias  indígenas  de  Chile  a:  la</w:t>
        <w:br/>
        <w:t>Mapuche, Aimará, Rapa Nui o Pascuences, la de  las  comunidades  Atacameñas,</w:t>
        <w:br/>
        <w:t>Quechuas y Collas del norte del país, las comunidades Kawashkar o  Alacalufe</w:t>
        <w:br/>
        <w:t>y Yámana o Yagán de los canales australes. El Estado  valora  su  existencia</w:t>
        <w:br/>
        <w:t>por ser parte esencial de las raíces de  la  Nación  chilena,  así  como  su</w:t>
        <w:br/>
        <w:t>integridad y desarrollo, de acuerdo a sus costumbres y valores.</w:t>
        <w:br/>
        <w:br/>
        <w:t>Es deber de la sociedad en general y del Estado en particular, a  través  de</w:t>
        <w:br/>
        <w:t>sus instituciones  respetar,  proteger  y  promover  el  desarrollo  de  los</w:t>
        <w:br/>
        <w:t>indígenas, sus culturas,  familias  y  comunidades,  adoptando  las  medidas</w:t>
        <w:br/>
        <w:t>adecuadas para tales fines y proteger las tierras indígenas,  velar  por  su</w:t>
        <w:br/>
        <w:t>adecuada  explotación,  por  su  equilibrio  ecológico  y  propender  a   su</w:t>
        <w:br/>
        <w:t>ampliación. [Énfasis añadido]</w:t>
        <w:br/>
        <w:br/>
        <w:t>El artículo 1.1. de la Convención Americana proscribe  la  discriminación,</w:t>
        <w:br/>
        <w:t>en general, e incluye categorías prohibidas de discriminación (supra párr.</w:t>
        <w:br/>
        <w:t>196). Tomando en cuenta los criterios  desarrollados  anteriormente,  esta</w:t>
        <w:br/>
        <w:t>Corte deja establecido que  el  origen  étnico  de  las  personas  es  una</w:t>
        <w:br/>
        <w:t>categoría protegida por la Convención. Por ello,  está  proscrita  por  la</w:t>
        <w:br/>
        <w:t>Convención Americana cualquier  norma,  acto  o  práctica  discriminatoria</w:t>
        <w:br/>
        <w:t>basada en la etnia de la persona. En consecuencia, ninguna norma, decisión</w:t>
        <w:br/>
        <w:t>o práctica de derecho interno, sea por parte de  autoridades  estatales  o</w:t>
        <w:br/>
        <w:t>por particulares, pueden disminuir  o  restringir,  de  modo  alguno,  los</w:t>
        <w:br/>
        <w:t>derechos de una persona  a  partir  de  su  origen  étnico[221].  Ello  es</w:t>
        <w:br/>
        <w:t>igualmente aplicable a que, de acuerdo al artículo 24 de dicho tratado, se</w:t>
        <w:br/>
        <w:t>proscribe una desigualdad basada en el origen étnico proveniente de la ley</w:t>
        <w:br/>
        <w:t>interna o de su aplicación.</w:t>
        <w:br/>
        <w:br/>
        <w:br/>
        <w:t xml:space="preserve">             a.ii)    El derecho a un juez o tribunal imparcial</w:t>
        <w:br/>
        <w:br/>
        <w:t>El artículo 8 de la Convención Americana se titula “Garantías judiciales”.</w:t>
        <w:br/>
        <w:t>La primera de esas garantías es la del  artículo  8.1,  que  establece  lo</w:t>
        <w:br/>
        <w:t>siguiente:</w:t>
        <w:br/>
        <w:br/>
        <w:t xml:space="preserve"> 1.   Toda persona tiene derecho a ser oída, con las  debidas  garantías  y</w:t>
        <w:br/>
        <w:t xml:space="preserve"> dentro  de  un  plazo  razonable,  por  un  juez  o  tribunal  competente,</w:t>
        <w:br/>
        <w:t xml:space="preserve"> independiente e imparcial, establecido con anterioridad por la ley, en  la</w:t>
        <w:br/>
        <w:t xml:space="preserve"> sustanciación de cualquier acusación penal formulada contra ella,  o  para</w:t>
        <w:br/>
        <w:t xml:space="preserve"> la determinación de sus derechos y obligaciones de orden  civil,  laboral,</w:t>
        <w:br/>
        <w:t xml:space="preserve"> fiscal o de cualquier otro carácter.</w:t>
        <w:br/>
        <w:br/>
        <w:t>En el presente caso han sido sometidas a  la  consideración  de  la  Corte</w:t>
        <w:br/>
        <w:t>alegaciones sobre la supuesta  falta  de  imparcialidad  personal  de  los</w:t>
        <w:br/>
        <w:t>jueces  o  tribunales  que  dictaron  las  sentencias  condenatorias.   Al</w:t>
        <w:br/>
        <w:t>respecto, este Tribunal ha establecido que la imparcialidad exige  que  el</w:t>
        <w:br/>
        <w:t>juez que interviene en una contienda particular se aproxime a  los  hechos</w:t>
        <w:br/>
        <w:t>de la causa careciendo, de una manera  subjetiva,  de  todo  prejuicio  y,</w:t>
        <w:br/>
        <w:t>asimismo, ofreciendo garantías suficientes de índole objetiva que permitan</w:t>
        <w:br/>
        <w:t>desterrar toda duda que el justiciable  o  la  comunidad  puedan  albergar</w:t>
        <w:br/>
        <w:t>respecto de la ausencia de imparcialidad. La Corte  ha  destacado  que  la</w:t>
        <w:br/>
        <w:t>imparcialidad personal se presume a menos que exista prueba en  contrario,</w:t>
        <w:br/>
        <w:t>consistente por ejemplo en la demostración de  que  algún  miembro  de  un</w:t>
        <w:br/>
        <w:t>tribunal o juez guarda  prejuicios  o  parcialidades  de  índole  personal</w:t>
        <w:br/>
        <w:t>contra los litigantes. El juez  debe  aparecer  como  actuando  sin  estar</w:t>
        <w:br/>
        <w:t>sujeto a influencia, aliciente, presión, amenaza o intromisión, directa  o</w:t>
        <w:br/>
        <w:t>indirecta, sino única y  exclusivamente  conforme  a  –y  movido  por-  el</w:t>
        <w:br/>
        <w:t>Derecho[222].</w:t>
        <w:br/>
        <w:br/>
        <w:t>También ha determinado la Corte que “una violación del artículo 8.1 por la</w:t>
        <w:br/>
        <w:t>presunta falta de imparcialidad judicial de los jueces debe establecerse a</w:t>
        <w:br/>
        <w:t>partir de elementos probatorios específicos y concretos que  indiquen  que</w:t>
        <w:br/>
        <w:t>se está efectivamente ante un caso en el que los jueces claramente se  han</w:t>
        <w:br/>
        <w:t>dejado  influenciar  por  aspectos  o  criterios  ajenos  a   las   normas</w:t>
        <w:br/>
        <w:t>legales”[223].</w:t>
        <w:br/>
        <w:br/>
        <w:t>Las  medidas  eficaces  de  lucha   contra   el   terrorismo   deben   ser</w:t>
        <w:br/>
        <w:t>complementarias y no contradictorias con la observancia de las  normas  de</w:t>
        <w:br/>
        <w:t>protección de los derechos humanos[224]. Al adoptar  medidas  que  busquen</w:t>
        <w:br/>
        <w:t>proteger a las personas bajo su jurisdicción contra actos  de  terrorismo,</w:t>
        <w:br/>
        <w:t>los Estados tienen la obligación de garantizar que el funcionamiento de la</w:t>
        <w:br/>
        <w:t>justicia penal y el respeto a  las  garantías  procesales  se  apeguen  al</w:t>
        <w:br/>
        <w:t>principio de no discriminación[225]. Los Estados deben  asegurar  que  los</w:t>
        <w:br/>
        <w:t>fines y efectos de las medidas que se tomen en  la  persecución  penal  de</w:t>
        <w:br/>
        <w:t>conductas terroristas no discriminen permitiendo que las personas se  vean</w:t>
        <w:br/>
        <w:t>sometidas a caracterizaciones o estereotipos étnicos[226].</w:t>
        <w:br/>
        <w:br/>
        <w:br/>
        <w:t xml:space="preserve">      b)    Aplicación al caso concreto</w:t>
        <w:br/>
        <w:br/>
        <w:br/>
        <w:t xml:space="preserve">         b.i) Alegada aplicación selectiva  y  discriminatoria  de  la  Ley</w:t>
        <w:br/>
        <w:t xml:space="preserve">         Antiterrorista a miembros del Pueblo indígena Mapuche</w:t>
        <w:br/>
        <w:br/>
        <w:t>Cuando los intervinientes comunes alegaron  que  existía  una  “aplicación</w:t>
        <w:br/>
        <w:t>selectiva  de  la  ley  Antiterrorista”  se  estaban  refiriendo  a  datos</w:t>
        <w:br/>
        <w:t>estadísticos correspondientes a la  época  de  los  hechos.  Asimismo,  la</w:t>
        <w:br/>
        <w:t>Comisión y los representantes han mencionado un “contexto” de  “aplicación</w:t>
        <w:br/>
        <w:t>selectiva” de la Ley Antiterrorista “frente a personas  pertenecientes  al</w:t>
        <w:br/>
        <w:t>pueblo indígena mapuche” y a la “criminalización de la protesta social” de</w:t>
        <w:br/>
        <w:t>dicho pueblo (supra párrs. 189 a 191).</w:t>
        <w:br/>
        <w:br/>
        <w:t>Comenzando por este  último  punto,  la  Corte  entiende  que  es  preciso</w:t>
        <w:br/>
        <w:t>distinguir las actitudes  que  una  parte  importante  de  los  medios  de</w:t>
        <w:br/>
        <w:t>comunicación difunden acerca de las manifestaciones de reivindicación  del</w:t>
        <w:br/>
        <w:t>pueblo mapuche (supra párr. 93), así como  las  formas  de  actuación  del</w:t>
        <w:br/>
        <w:t>Ministerio del Interior y Seguridad Pública y del Ministerio  Público[227]</w:t>
        <w:br/>
        <w:t>-al determinar cuáles son los casos en que invocan la aplicación de la Ley</w:t>
        <w:br/>
        <w:t>Antiterrorista- y la argumentación en que se fundan, de la decisión que en</w:t>
        <w:br/>
        <w:t>definitiva han adoptado los tribunales chilenos al respecto. La Corte debe</w:t>
        <w:br/>
        <w:t>centrar su atención en las decisiones judiciales, sin dejar de  considerar</w:t>
        <w:br/>
        <w:t>la posibilidad de que la forma en que los medios de comunicación presenten</w:t>
        <w:br/>
        <w:t>el llamado  “conflicto  mapuche”,  o  las  presentaciones  del  Ministerio</w:t>
        <w:br/>
        <w:t>Público, hayan influido indebidamente en tales decisiones.</w:t>
        <w:br/>
        <w:br/>
        <w:t>En particular,  cabe  destacar  que  en  la  época  de  esos  procesos  se</w:t>
        <w:br/>
        <w:t>encontraba vigente en la Ley N° 18.314 una presunción legal, que la  Corte</w:t>
        <w:br/>
        <w:t>ya declaró incompatible con los principios de legalidad  y  presunción  de</w:t>
        <w:br/>
        <w:t>inocencia (supra párrs. 168 a 177), que establecía  que  la  finalidad  de</w:t>
        <w:br/>
        <w:t>producir temor en la población en general (especial intención  terrorista)</w:t>
        <w:br/>
        <w:t>se presumiría “por el hecho de cometerse  el  delito  mediante  artificios</w:t>
        <w:br/>
        <w:t>explosivos  o  incendiarios,  armas  de  gran  poder  destructivo,  medios</w:t>
        <w:br/>
        <w:t>tóxicos, corrosivos o infecciosos u otros que pudieren  ocasionar  grandes</w:t>
        <w:br/>
        <w:t>estragos, o mediante el envío de cartas, paquetes u objetos similares,  de</w:t>
        <w:br/>
        <w:t>efectos explosivos o tóxicos”.</w:t>
        <w:br/>
        <w:br/>
        <w:t>En cuanto al segundo punto, aunque quizás los  intervinientes  comunes  no</w:t>
        <w:br/>
        <w:t>pretendieran que se efectuara un análisis sobre si la alegada violación  a</w:t>
        <w:br/>
        <w:t>las presuntas víctimas de este caso  se  produjo  por  una  discriminación</w:t>
        <w:br/>
        <w:t>indirecta derivada del impacto desproporcionado o efectos discriminatorios</w:t>
        <w:br/>
        <w:t>indirectos de la referida ley penal, la Corte examinará con los  medios  a</w:t>
        <w:br/>
        <w:t>su alcance el denominado “contexto” de “aplicación selectiva”  de  la  Ley</w:t>
        <w:br/>
        <w:t>Antiterrorista  “frente  a  personas  pertenecientes  al  pueblo  indígena</w:t>
        <w:br/>
        <w:t>mapuche” y “criminalización de la protesta social”.</w:t>
        <w:br/>
        <w:br/>
        <w:t>Efectivamente han sido procesados y, en ocasiones condenados, miembros del</w:t>
        <w:br/>
        <w:t>Pueblo indígena Mapuche o activistas vinculados con su causa por conductas</w:t>
        <w:br/>
        <w:t>presumidas legalmente como terroristas por el marco jurídico vigente  para</w:t>
        <w:br/>
        <w:t>la época[228]. Varios procesos han terminado con sentencia absolutoria. Es</w:t>
        <w:br/>
        <w:t>particularmente notable a ese respecto la absolución de la señora Troncoso</w:t>
        <w:br/>
        <w:t>Robles y los señores Pichún Paillalao  y  Norín  Catrimán  y  otras  cinco</w:t>
        <w:br/>
        <w:t>personas,  que  fueron  juzgadas  por  el  delito  de  asociación  ilícita</w:t>
        <w:br/>
        <w:t>terrorista acusados de haber conformado  una  organización  para  ejecutar</w:t>
        <w:br/>
        <w:t>delitos de carácter terrorista que actuaba “al amparo” de la  organización</w:t>
        <w:br/>
        <w:t>indígena “Coordinadora Arauco Malleco” (CAM) (supra párr. 92).</w:t>
        <w:br/>
        <w:br/>
        <w:t>Tanto los representantes como el Estado utilizaron o  presentaron  pruebas</w:t>
        <w:br/>
        <w:t>relativas a estadísticas  de  aplicación  de  la  Ley  Antiterrorista  que</w:t>
        <w:br/>
        <w:t>abordan lapsos temporales  y  zonas  geográficas  diversas  o  que  tienen</w:t>
        <w:br/>
        <w:t>objetos de análisis distinto. Por ejemplo, en lo que respecta a los lapsos</w:t>
        <w:br/>
        <w:t>temporales, entre  otras,  una  prueba  se  refiere  a  los  años  1997  a</w:t>
        <w:br/>
        <w:t>2003[229], otra a los años 2000 a  2013[230],  otra  a  los  años  2005  a</w:t>
        <w:br/>
        <w:t>2012[231], otra a los años 2008 a 2012[232] y  otra  a  los  años  2010  y</w:t>
        <w:br/>
        <w:t>2011[233]. En lo que respecta a objetos de  análisis  distinto,  la  Corte</w:t>
        <w:br/>
        <w:t>hace notar que, por ejemplo: a) un  documento  se  refiere  al  número  de</w:t>
        <w:br/>
        <w:t>querellas presentadas por el Ministerio del Interior y  Seguridad  Pública</w:t>
        <w:br/>
        <w:t>“por actos de protesta mapuche” en las “Regiones VIII y IX” entre  1997  y</w:t>
        <w:br/>
        <w:t>2003, que visibiliza la invocación de la Ley Antiterrorista a  partir  del</w:t>
        <w:br/>
        <w:t>2002[234], en el cual no se incluye  información  sobre  el  resultado  de</w:t>
        <w:br/>
        <w:t>dichos procesos ni tampoco sobre querellas en que se  invocara  dicha  ley</w:t>
        <w:br/>
        <w:t>respecto de hechos no relacionados con dicha protesta; b) otra información</w:t>
        <w:br/>
        <w:t>se refiere a las querellas presentadas por el Ministerio  del  Interior  y</w:t>
        <w:br/>
        <w:t>Seguridad Pública del 2005 a junio de 2012 (sin especificar si se  refiere</w:t>
        <w:br/>
        <w:t>a las presentadas en todo Chile), de la  cual  es  posible  determinar  en</w:t>
        <w:br/>
        <w:t>cuántas se invocó la Ley Antiterrorista así como constatar que habría sido</w:t>
        <w:br/>
        <w:t>invocada por hechos que prima facie –según la descripción que consta en el</w:t>
        <w:br/>
        <w:t>documento- no tendrían relación con el  contexto  de  la  protesta  social</w:t>
        <w:br/>
        <w:t>mapuche[235],  y  c)  otra  información  consiste  en  cuadros  sobre  las</w:t>
        <w:br/>
        <w:t>investigaciones  formalizadas  por  el  Ministerio  Público  por   delitos</w:t>
        <w:br/>
        <w:t>previstos en la Ley Antiterrorista entre el 2000 y julio  de  2013[236]  y</w:t>
        <w:br/>
        <w:t>entre el 2000 y abril de 2013[237], los cuales –a diferencia  de  los  dos</w:t>
        <w:br/>
        <w:t>documentos anteriormente referidos- incluyen información sobre el estado o</w:t>
        <w:br/>
        <w:t>resultado del proceso, pero no desagregan la información según  el  origen</w:t>
        <w:br/>
        <w:t>étnico[238]. Asimismo, en lo que respecta a las zonas geográficas a que se</w:t>
        <w:br/>
        <w:t>refiere la prueba, alguna de ella aborda datos solamente de la  región  de</w:t>
        <w:br/>
        <w:t>la Araucanía[239], sin compararlo con la invocación y aplicación de la Ley</w:t>
        <w:br/>
        <w:t>Antiterrorista en el resto del país, algunas abarcan  todo  el  Estado  de</w:t>
        <w:br/>
        <w:t>Chile sin desagregar la información por origen étnico[240] y otras  no  se</w:t>
        <w:br/>
        <w:t>indica la zona geográfica que abarcan[241]. Estas  mismas  diferencias  en</w:t>
        <w:br/>
        <w:t>cuanto a la utilización de estadísticas se  encuentran  presentes  en  los</w:t>
        <w:br/>
        <w:t>informes  de  Relatores  especiales  y  de  órganos   internacionales   de</w:t>
        <w:br/>
        <w:t>protección de los derechos humanos.</w:t>
        <w:br/>
        <w:br/>
        <w:t>No obstante, la  Corte  toma  particularmente  en  cuenta  la  información</w:t>
        <w:br/>
        <w:t>contenida en los “comentarios del Estado de Chile al informe de la  visita</w:t>
        <w:br/>
        <w:t>del Relator Especial” sobre promoción y protección de derechos humanos  en</w:t>
        <w:br/>
        <w:t>la lucha contra el terrorismo[242], según la cual entre el 2000 y el  2013</w:t>
        <w:br/>
        <w:t>“el Ministerio Público ha formalizado un total de 19 causas  bajo  la  Ley</w:t>
        <w:br/>
        <w:t>Antiterrorista, de las cuales  12  se  relacionan  a  reivindicaciones  de</w:t>
        <w:br/>
        <w:t>tierras de grupos mapuche”[243].</w:t>
        <w:br/>
        <w:br/>
        <w:t>Con fundamento en esa información es posible constatar que en una  mayoría</w:t>
        <w:br/>
        <w:t>de causas se ha invocado dicha ley contra  miembros  del  Pueblo  indígena</w:t>
        <w:br/>
        <w:t>Mapuche: de las 19 causas en que se formalizó la investigación penal  bajo</w:t>
        <w:br/>
        <w:t>la Ley Antiterrorista, en 12 de ellas los imputados eran de origen mapuche</w:t>
        <w:br/>
        <w:t>o se relacionan con reivindicaciones de tierras de dicho  pueblo.  A  este</w:t>
        <w:br/>
        <w:t>respecto, varios de los informes de  Relatores  Especiales  y  Comités  de</w:t>
        <w:br/>
        <w:t>Naciones Unidas han manifestado su preocupación por la  aplicación  de  la</w:t>
        <w:br/>
        <w:t>Ley Antiterrorista a miembros del Pueblo indígena Mapuche en relación  con</w:t>
        <w:br/>
        <w:t>delitos cometidos  en  el  contexto  de  la  protesta  social[244]  o  han</w:t>
        <w:br/>
        <w:t>manifestado una aplicación “desproporcionada” de la  referida  ley  a  los</w:t>
        <w:br/>
        <w:t>mapuche[245].</w:t>
        <w:br/>
        <w:br/>
        <w:t>El Tribunal estima que la mayor aplicación a miembros del Pueblo  indígena</w:t>
        <w:br/>
        <w:t>Mapuche de esa ley penal que tipifica conductas terroristas por  sí  misma</w:t>
        <w:br/>
        <w:t>no permite concluir que se ha dado la alegada  aplicación  “selectiva”  de</w:t>
        <w:br/>
        <w:t>carácter  discriminatorio.  Asimismo,  no  fueron  aportados  a  la  Corte</w:t>
        <w:br/>
        <w:t>suficientes elementos de  información  sobre  el  universo  de  hechos  de</w:t>
        <w:br/>
        <w:t>violencia o delictivos de naturaleza semejante en la época de  los  hechos</w:t>
        <w:br/>
        <w:t>del   presente   caso,   supuestamente   perpetrados   por   personas   no</w:t>
        <w:br/>
        <w:t>pertenecientes al Pueblo indígena Mapuche, a los que,  con  los  criterios</w:t>
        <w:br/>
        <w:t>con los que se aplicó la Ley Antiterrorista  en  los  casos  de  imputados</w:t>
        <w:br/>
        <w:t>mapuche, se debiera haber aplicado también en esos otros casos.</w:t>
        <w:br/>
        <w:br/>
        <w:t>Debe tenerse presente asimismo lo informado por el Gobierno  de  Chile  en</w:t>
        <w:br/>
        <w:t>relación con una de las observaciones formuladas por el Comité de Derechos</w:t>
        <w:br/>
        <w:t>Humanos en abril de 2007, que se refería, entre otros, a  la  modificación</w:t>
        <w:br/>
        <w:t>de la Ley N° 18.314:</w:t>
        <w:br/>
        <w:br/>
        <w:t>Modificación  de  la  Ley  18314  ajustándola  al  artículo  27  del   Pacto</w:t>
        <w:br/>
        <w:t>[Internacional de Derechos Civiles y Políticos]</w:t>
        <w:br/>
        <w:br/>
        <w:t>22.   Si bien esta ley es especial en cuanto a su  materia,  es  general  en</w:t>
        <w:br/>
        <w:t>cuanto se aplica a todos los ciudadanos sin distinción, es decir no  implica</w:t>
        <w:br/>
        <w:t>una  discriminación  especial  hacia  las  personas  mapuches   que   fueron</w:t>
        <w:br/>
        <w:t>procesadas en virtud  de  ella.  Más  allá  del  caso  específico  de  estas</w:t>
        <w:br/>
        <w:t>personas, se debe contextualizar esta situación la cual no  responde  a  una</w:t>
        <w:br/>
        <w:t>persecución política hacia el movimiento indígena o mapuche. Al respecto  es</w:t>
        <w:br/>
        <w:t>imprescindible tener en consideración los siguientes antecedentes:</w:t>
        <w:br/>
        <w:br/>
        <w:t xml:space="preserve">            a)    Sectores  minoritarios  ligados  a  la  reivindicación  de</w:t>
        <w:br/>
        <w:t xml:space="preserve">      derechos territoriales indígenas, iniciaron a partir del año 1999, una</w:t>
        <w:br/>
        <w:t xml:space="preserve">      ofensiva destinada a ejecutar acciones contra  empresas  forestales  y</w:t>
        <w:br/>
        <w:t xml:space="preserve">      agricultores  en  algunas  provincias  de  las  regiones  VIII  y  IX,</w:t>
        <w:br/>
        <w:t xml:space="preserve">      consistentes en ocupaciones  ilegales,  robos,  hurtos,  incendios  de</w:t>
        <w:br/>
        <w:t xml:space="preserve">      bosques,  plantíos,  edificaciones  y  casas  patronales,   así   como</w:t>
        <w:br/>
        <w:t xml:space="preserve">      incendios de maquinaria agrícola y forestal,  vehículos  y  ataques  a</w:t>
        <w:br/>
        <w:t xml:space="preserve">      trabajadores, brigadistas forestales, carabineros, propietarios de los</w:t>
        <w:br/>
        <w:t xml:space="preserve">      predios afectados y sus familias, e incluso agresiones  y  amenazas  a</w:t>
        <w:br/>
        <w:t xml:space="preserve">      miembros de comunidades mapuches  por  no  aceptar  estos  métodos  de</w:t>
        <w:br/>
        <w:t xml:space="preserve">      acción. Estas acciones  se  diferenciaron  del  accionar  de  la  gran</w:t>
        <w:br/>
        <w:t xml:space="preserve">      mayoría de  organizaciones  indígenas  quienes  no  recurrieron  a  la</w:t>
        <w:br/>
        <w:t xml:space="preserve">      violencia para reivindicar sus legítimas aspiraciones;</w:t>
        <w:br/>
        <w:br/>
        <w:t xml:space="preserve">            b)   La aplicación de esta ley fue invocada frente a situaciones</w:t>
        <w:br/>
        <w:t xml:space="preserve">      de extrema gravedad, lo que ha ocurrido en nueve procesos desde el año</w:t>
        <w:br/>
        <w:t xml:space="preserve">      2001. La última oportunidad fue en el mes de julio  del  2003,  en  el</w:t>
        <w:br/>
        <w:t xml:space="preserve">      caso del atentado cometido en contra del  testigo  don  Luis  Federico</w:t>
        <w:br/>
        <w:t xml:space="preserve">      Licán Montoya, que lo dejaron con lesiones invalidantes de  por  vida.</w:t>
        <w:br/>
        <w:t xml:space="preserve">      Nueve personas de ascendencia indígena han sido  condenadas  por  esta</w:t>
        <w:br/>
        <w:t xml:space="preserve">      ley;</w:t>
        <w:br/>
        <w:br/>
        <w:t xml:space="preserve">            c)   Las acciones judiciales iniciadas estuvieron encaminadas  a</w:t>
        <w:br/>
        <w:t xml:space="preserve">      castigar a los autores de delitos y no al pueblo mapuche; sancionar  a</w:t>
        <w:br/>
        <w:t xml:space="preserve">      quienes cometen un delito no implica “criminalizar” una reivindicación</w:t>
        <w:br/>
        <w:t xml:space="preserve">      social y menos a todo un pueblo;</w:t>
        <w:br/>
        <w:br/>
        <w:t xml:space="preserve">            d)   El Estado de Chile, ha reconocido como legítima la  demanda</w:t>
        <w:br/>
        <w:t xml:space="preserve">      de los pueblos indígenas, en especial del mapuche; estas demandas  han</w:t>
        <w:br/>
        <w:t xml:space="preserve">      sido  permanentemente  asumidas  por  los  Gobiernos  democráticos   y</w:t>
        <w:br/>
        <w:t xml:space="preserve">      encauzadas por mecanismos y canales institucionales;  es  así  que  la</w:t>
        <w:br/>
        <w:t xml:space="preserve">      protección al derecho a la tierra se encuentra consagrado por  la  Ley</w:t>
        <w:br/>
        <w:t xml:space="preserve">      Indígena desde 1993, que ha permitido  el  traspasar  a  la  fecha  lo</w:t>
        <w:br/>
        <w:t xml:space="preserve">      señalado en este informe (párr. 20 supra).</w:t>
        <w:br/>
        <w:br/>
        <w:t>23.   No obstante lo anterior, la  Presidenta  de  la  República  estableció</w:t>
        <w:br/>
        <w:t>como parte de su política, el evitar la aplicación de  dicha  legislación  a</w:t>
        <w:br/>
        <w:t>casos en que se vean  involucradas  personas  indígenas,  en  razón  de  sus</w:t>
        <w:br/>
        <w:t>demandas y reivindicaciones ancestrales,  en  caso  de  hechos  futuros  que</w:t>
        <w:br/>
        <w:t>pueden ser juzgados a través de la ley común; cabe hacer presente que en  el</w:t>
        <w:br/>
        <w:t>caso concreto del delito de incendio, la pena que establece el Código  Penal</w:t>
        <w:br/>
        <w:t>es tan alta como la de la Ley Antiterrorista[246].</w:t>
        <w:br/>
        <w:br/>
        <w:t>De lo expuesto en este apartado se desprende que no existen elementos  que</w:t>
        <w:br/>
        <w:t>permitan  a  la  Corte  determinar  que   ha   existido   una   aplicación</w:t>
        <w:br/>
        <w:t>discriminatoria de la Ley Antiterrorista en perjuicio del Pueblo Mapuche o</w:t>
        <w:br/>
        <w:t>de sus integrantes.</w:t>
        <w:br/>
        <w:br/>
        <w:br/>
        <w:br/>
        <w:br/>
        <w:t xml:space="preserve">         b.ii) Alegada utilización de estereotipos y prejuicios sociales en</w:t>
        <w:br/>
        <w:t xml:space="preserve">         las sentencias penales internas</w:t>
        <w:br/>
        <w:br/>
        <w:t>La Comisión y los representantes expresaron (supra párrs. 189 a  191)  que</w:t>
        <w:br/>
        <w:t>en varios  pasajes  de  las  sentencias  condenatorias  de  las  presuntas</w:t>
        <w:br/>
        <w:t>víctimas se emplearon estereotipos y prejuicios étnicos, y sostuvieron que</w:t>
        <w:br/>
        <w:t>con ello se habrían configurado violaciones del principio  de  igualdad  y</w:t>
        <w:br/>
        <w:t>del derecho a un juez o tribunal imparcial. En su  Informe  de  Fondo,  la</w:t>
        <w:br/>
        <w:t>Comisión concluyó a este respecto que el Estado había violado el  “derecho</w:t>
        <w:br/>
        <w:t>a la igualdad ante la ley y no discriminación establecido en  el  artículo</w:t>
        <w:br/>
        <w:t>24 de la Convención Americana, en relación con el artículo 1.1  del  mismo</w:t>
        <w:br/>
        <w:t>instrumento”  y  “el  derecho  de  los  procesados  a  un  juez  imparcial</w:t>
        <w:br/>
        <w:t>consagrado en el artículo 8.1 de la Convención en relación con el artículo</w:t>
        <w:br/>
        <w:t>1.1 del mismo instrumento” (supra párr. 189).</w:t>
        <w:br/>
        <w:br/>
        <w:t>Puede haber una aplicación discriminatoria de la ley penal si  el  juez  o</w:t>
        <w:br/>
        <w:t>tribunal condena a una persona basándose en  un  razonamiento  fundado  en</w:t>
        <w:br/>
        <w:t>estereotipos negativos que asocien a un grupo  étnico  con  el  terrorismo</w:t>
        <w:br/>
        <w:t>para determinar alguno de  los  elementos  de  la  responsabilidad  penal.</w:t>
        <w:br/>
        <w:t>Incumbe al juez penal verificar que todos los  elementos  del  tipo  penal</w:t>
        <w:br/>
        <w:t>hayan sido probados por la parte acusadora, puesto que, como ha  expresado</w:t>
        <w:br/>
        <w:t>esta Corte, la demostración fehaciente de la  culpabilidad  constituye  un</w:t>
        <w:br/>
        <w:t>requisito indispensable para la sanción penal, de modo que la carga de  la</w:t>
        <w:br/>
        <w:t>prueba recaiga, como corresponde,  en  la  parte  acusadora  y  no  en  el</w:t>
        <w:br/>
        <w:t>acusado[247].</w:t>
        <w:br/>
        <w:br/>
        <w:t>Los estereotipos constituyen pre-concepciones de los atributos, conductas,</w:t>
        <w:br/>
        <w:t>papeles o características poseídas por personas que pertenecen a un  grupo</w:t>
        <w:br/>
        <w:t>identificado[248]. Asimismo, la Corte  ha  indicado  que  las  condiciones</w:t>
        <w:br/>
        <w:t>discriminatorias “basadas en estereotipos  […]  socialmente  dominantes  y</w:t>
        <w:br/>
        <w:t>socialmente persistentes,  […]  se  agravan  cuando  los  estereotipos  se</w:t>
        <w:br/>
        <w:t>reflejan,  implícita  o  explícitamente,   en   políticas   y   prácticas,</w:t>
        <w:br/>
        <w:t>particularmente   en   el   razonamiento   y   el   lenguaje    de    [las</w:t>
        <w:br/>
        <w:t>autoridades]”[249].</w:t>
        <w:br/>
        <w:br/>
        <w:t>Varios de los peritos hicieron importantes aportes a  este  respecto[250].</w:t>
        <w:br/>
        <w:t>El perito Stavenhagen, propuesto por la Comisión y  la  FIDH,  señaló  que</w:t>
        <w:br/>
        <w:t>“[l]a aplicación discriminatoria de una norma puede derivarse del sustento</w:t>
        <w:br/>
        <w:t>mismo de su aplicación o de si las razones invocadas  para  su  aplicación</w:t>
        <w:br/>
        <w:t>son objetivas o  contienen  algún  elemento  discriminatorio”.  El  perito</w:t>
        <w:br/>
        <w:t>Carlos del Valle Rojas, propuesto  por  la  FIDH,  hizo  un  análisis  del</w:t>
        <w:br/>
        <w:t>“discurso  jurídico-judicial”  con  el  fin  de  determinar  la   eventual</w:t>
        <w:br/>
        <w:t>“existencia de estereotipos, prejuicios y discriminación en las sentencias</w:t>
        <w:br/>
        <w:t>penales” de las presuntas víctimas de este caso. Al  respecto,  el  perito</w:t>
        <w:br/>
        <w:t>concluyó que las sentencias “utilizan expresiones discursivas  cuya  carga</w:t>
        <w:br/>
        <w:t>valorativa, moral y/o política, denota la  aceptación  y  reproducción  de</w:t>
        <w:br/>
        <w:t>estereotipos que incluyen fuertes prejuicios sociales y culturales contras</w:t>
        <w:br/>
        <w:t>las comunidades mapuche  y  elementos  valorativos  en  pro  de  la  parte</w:t>
        <w:br/>
        <w:t>acusadora”. El perito indicó que “una parte importante de la argumentación</w:t>
        <w:br/>
        <w:t>jurídica” de dichas decisiones judiciales se desprende de “estereotipos  y</w:t>
        <w:br/>
        <w:t>prejuicios que recaen nocivamente sobre estas comunidades, […] sin que  se</w:t>
        <w:br/>
        <w:t>desprenda de hechos probados en  el  proceso”.  Además,  sostuvo  que  “en</w:t>
        <w:br/>
        <w:t>diversos  extractos  de  las   sentencias   […   se]   usa[n]   argumentos</w:t>
        <w:br/>
        <w:t>discriminatorios  hacia  las  comunidades  mapuche”  y  que  “en  diversas</w:t>
        <w:br/>
        <w:t>ocasiones se sustentan decisiones jurídicas perjudiciales para miembros  o</w:t>
        <w:br/>
        <w:t>dirigentes mapuche en cadenas de razonamientos que se sustentan, a su vez,</w:t>
        <w:br/>
        <w:t>en expresiones discriminatorias, estereotipos o prejuicios  preconcebidos,</w:t>
        <w:br/>
        <w:t>en relación al caso examinado”. El perito analizó distintos  extractos  de</w:t>
        <w:br/>
        <w:t>las  sentencias  internas  que  considera   “dejan   en   evidencia”   tal</w:t>
        <w:br/>
        <w:t>“asimilación de estereotipos  y  prejuicios  y  el  empleo  recurrente  de</w:t>
        <w:br/>
        <w:t>razonamientos discriminatorios” por parte de los tribunales internos.</w:t>
        <w:br/>
        <w:br/>
        <w:t>Para establecer si una diferencia de trato se fundamentó en una  categoría</w:t>
        <w:br/>
        <w:t>sospechosa  y  determinar  si  constituyó  discriminación,  es   necesario</w:t>
        <w:br/>
        <w:t>analizar  los  argumentos  expuestos  por   las   autoridades   judiciales</w:t>
        <w:br/>
        <w:t>nacionales, sus conductas, el lenguaje utilizado y el contexto en  que  se</w:t>
        <w:br/>
        <w:t>produjeron las decisiones judiciales[251].</w:t>
        <w:br/>
        <w:br/>
        <w:t>Entre las expresiones particularmente señaladas como discriminatorias  por</w:t>
        <w:br/>
        <w:t>la Comisión y los intervinientes comunes de los representantes se destacan</w:t>
        <w:br/>
        <w:t>las siguientes, que  con  algunas  variantes  aparecen  en  las  distintas</w:t>
        <w:br/>
        <w:t>sentencias condenatorias:</w:t>
        <w:br/>
        <w:br/>
        <w:br/>
        <w:t>“[…] las acciones que  causaron  estos  delitos  demuestran  que  la  forma,</w:t>
        <w:br/>
        <w:t>métodos y estrategias empleadas, tenían una finalidad dolosa  de  causar  un</w:t>
        <w:br/>
        <w:t>estado de temor generalizado en la zona.</w:t>
        <w:br/>
        <w:br/>
        <w:br/>
        <w:t>Los ilícitos antes referidos están insertos en un  proceso  de  recuperación</w:t>
        <w:br/>
        <w:t>de tierras del pueblo mapuche, el que se ha llevado a  efecto  por  vías  de</w:t>
        <w:br/>
        <w:t>hecho, sin observar la institucionalidad y legalidad vigente, recurriendo  a</w:t>
        <w:br/>
        <w:t>acciones de fuerza previamente planificadas, concertadas  y  preparadas  por</w:t>
        <w:br/>
        <w:t>grupos exacerbados que buscan crear un clima de  inseguridad,  inestabilidad</w:t>
        <w:br/>
        <w:t>y temor en diversos sectores de la octava y novena regiones. Estas  acciones</w:t>
        <w:br/>
        <w:t>se pueden sintetizar en  la  formulación  de  exigencias  desproporcionadas,</w:t>
        <w:br/>
        <w:t>hechas bajo presión por grupos beligerantes a los dueños y  propietarios,  a</w:t>
        <w:br/>
        <w:t>quienes se les advierte que sufrirán diversos tipos de atentados en caso  de</w:t>
        <w:br/>
        <w:t>no  acceder  a  sus  requerimientos,  muchas  de  estas  amenazas   se   han</w:t>
        <w:br/>
        <w:t>materializado mediante ataques a la integridad física, en acciones de  robo,</w:t>
        <w:br/>
        <w:t>hurto, incendio, daños y ocupaciones de tierras, que han  afectado  tanto  a</w:t>
        <w:br/>
        <w:t>los individuos y bienes de diversas personas  dedicadas  a  las  actividades</w:t>
        <w:br/>
        <w:t>agrícolas y forestales de esta zona del país.</w:t>
        <w:br/>
        <w:br/>
        <w:br/>
        <w:t>La finalidad perseguida es provocar en  la  gente  un  justo  temor  de  ser</w:t>
        <w:br/>
        <w:t>víctima de atentados similares, y con ello obligarlas para que  desistan  de</w:t>
        <w:br/>
        <w:t>seguir explotando sus propiedades y hacer que las  abandonen.  La  sensación</w:t>
        <w:br/>
        <w:t>de inseguridad e intranquilidad que  generan  dichos  atentados,  ha  traído</w:t>
        <w:br/>
        <w:t>como consecuencias la disminución y  encarecimiento  de  la  mano  de  obra,</w:t>
        <w:br/>
        <w:t>aumento en el costo e hipotecas, tanto en  la  contratación  de  maquinarias</w:t>
        <w:br/>
        <w:t>para la explotación de  los  predios,  como  para  cubrir  las  pólizas  que</w:t>
        <w:br/>
        <w:t>aseguren  las  tierras,  instalaciones  y  plantaciones.  Es  cada  vez  más</w:t>
        <w:br/>
        <w:t>frecuente ver trabajadores, maquinarias, vehículos y  faenas  instalados  en</w:t>
        <w:br/>
        <w:t>los distintos predios, bajo protección policial que garantice  la  ejecución</w:t>
        <w:br/>
        <w:t>de   las   labores,   todo   lo   cual    afecta    derechos    garantizados</w:t>
        <w:br/>
        <w:t>constitucionalmente.</w:t>
        <w:br/>
        <w:br/>
        <w:br/>
        <w:t>Lo anterior fluye, aunque no necesariamente con los  mismos  caracteres,  de</w:t>
        <w:br/>
        <w:t>los atestados contestes de  Juan  y  Julio  Sagredo  Marín,  Miguel  [Á]ngel</w:t>
        <w:br/>
        <w:t>Sagredo Vidal, Mauricio Chaparro Melo,  Raúl  Arnoldo  Forcael  Silva,  Juan</w:t>
        <w:br/>
        <w:t>Agustín  Figueroa  Elgueta,  Juan  Agustín  Figueroa  Yávar,  Armín  Enrique</w:t>
        <w:br/>
        <w:t>Stappung  Schwarzlose,  Jorge  Pablo  Luchsinger  Villiger,  Osvaldo  Moisés</w:t>
        <w:br/>
        <w:t>Carvajal Rondanelli, Gerardo  Jequier  Shalhlí  y  Antonio  Arnoldo  Boisier</w:t>
        <w:br/>
        <w:t>Cruces,  quienes  expresaron  haber   sido   víctimas   directas   o   tener</w:t>
        <w:br/>
        <w:t>conocimiento de amenazas y atentados contra personas o  bienes,  perpetrados</w:t>
        <w:br/>
        <w:t>por personas pertenecientes a la etnia mapuche; testigos que  expresaron  de</w:t>
        <w:br/>
        <w:t>diferente forma la sensación de temor que dichos actos  les  provocaron.  Se</w:t>
        <w:br/>
        <w:t>relaciona lo anterior con los dichos del perito  José  Muñoz  Maulen,  quien</w:t>
        <w:br/>
        <w:t>refirió  haber  respaldado  en  un  compac  disc  computacional  información</w:t>
        <w:br/>
        <w:t>obtenida de la pagina web  denominada  “sitio  htp/fortunecety.es/”,  en  la</w:t>
        <w:br/>
        <w:t>cual  se  describen  diversas  actividades  relacionadas  al  movimiento  de</w:t>
        <w:br/>
        <w:t>reivindicación de tierras que parte del  pueblo  perteneciente  a  la  etnia</w:t>
        <w:br/>
        <w:t>mapuche  desarrolla  en  las  regiones  octava  y  novena  del   país;   los</w:t>
        <w:br/>
        <w:t>antecedentes  contenidos  en  el  informe  de  la  Sesión  de  la   Comisión</w:t>
        <w:br/>
        <w:t>Constitución, Legislación, Justicia y Reglamento del Honorable Senado de  la</w:t>
        <w:br/>
        <w:t>República, realizada el 1 de julio del 2002 que concluyó en la  constatación</w:t>
        <w:br/>
        <w:t>de la  falta  de  servicio  por  parte  del  Estado;  las  informaciones  no</w:t>
        <w:br/>
        <w:t>desvirtuadas y contenidas en el cuerpo C, páginas 10 y 11 de la edición  del</w:t>
        <w:br/>
        <w:t>diario El Mercurio del 10 de  marzo  de  2002  relativa  a  la  cantidad  de</w:t>
        <w:br/>
        <w:t>conflictos  causados  por  grupos  de   mapuches   en   actos   terroristas,</w:t>
        <w:br/>
        <w:t>publicaciones de la Tercera en Internet,  [l]a  Segunda  en  Internet  y  El</w:t>
        <w:br/>
        <w:t>Mercurio electrónico, publicadas los  días  26  de  marzo  de  1999,  15  de</w:t>
        <w:br/>
        <w:t>diciembre  de  2001,  15  de  marzo  de  2002  y  15  de  junio   de   2002,</w:t>
        <w:br/>
        <w:t>respectivamente, y tres cuadros gráficos extraídas de las páginas Web de  la</w:t>
        <w:br/>
        <w:t>Comisión Nacional de Inversión Extranjera en Chile, dividido en  sectores  y</w:t>
        <w:br/>
        <w:t>por regiones, de acuerdo a la división  político  administrativa  del  país,</w:t>
        <w:br/>
        <w:t>que permite hacer comparaciones de dólares efectivamente invertidos  en  las</w:t>
        <w:br/>
        <w:t>demás regiones y la Novena, y demuestran que  la  inversión  privada  en  la</w:t>
        <w:br/>
        <w:t>región ha disminuido[252].</w:t>
        <w:br/>
        <w:br/>
        <w:t xml:space="preserve">                                    * * *</w:t>
        <w:br/>
        <w:br/>
        <w:br/>
        <w:t>[…] Respecto a la participación de ambos enjuiciados es  preciso  considerar</w:t>
        <w:br/>
        <w:t>lo siguiente:</w:t>
        <w:br/>
        <w:br/>
        <w:br/>
        <w:t>1.- Como antecedentes generales y de acuerdo a la  prueba  aportada  durante</w:t>
        <w:br/>
        <w:t>el juicio por el Ministerio Público y los querellantes particulares,  es  un</w:t>
        <w:br/>
        <w:t>hecho público y notorio que en la zona, desde hace un  tiempo  a  la  fecha,</w:t>
        <w:br/>
        <w:t>están  actuando  organizaciones  de  hecho   que   usando   como   argumento</w:t>
        <w:br/>
        <w:t>reivindicaciones territoriales, realizan actos  de  violencia  o  incitan  a</w:t>
        <w:br/>
        <w:t>ellos. Entre sus métodos de acción se  emplea  la  realización  de  diversos</w:t>
        <w:br/>
        <w:t>actos de fuerza que  se  dirigen  contra  empresas  forestales,  pequeños  y</w:t>
        <w:br/>
        <w:t>medianos agricultores, todos los cuales tienen en común ser propietarios  de</w:t>
        <w:br/>
        <w:t>terrenos  contiguos,  aledaños  o  cercanos  a  comunidades  indígenas   que</w:t>
        <w:br/>
        <w:t>pretenden derechos históricos sobre las mismas. Tales acciones apuntan a  la</w:t>
        <w:br/>
        <w:t>reivindicación de tierras estimadas como ancestrales,  siendo  la  ocupación</w:t>
        <w:br/>
        <w:t>ilegal un medio para alcanzar el fin más ambicioso, a  través  de  ellas  se</w:t>
        <w:br/>
        <w:t>irán recuperando parte  de  los  espacios  territoriales  ancestrales  y  se</w:t>
        <w:br/>
        <w:t>fortalecerá la identidad territorial del Pueblo Mapuche.  Así  se  desprende</w:t>
        <w:br/>
        <w:t>del testimonio conteste de los ofendidos Juan y Julio  Sagredo  Marin,  Juan</w:t>
        <w:br/>
        <w:t>Agustin Figueroa Elgueta y Juan Agustin Figueroa Yávar, sustentados  por  el</w:t>
        <w:br/>
        <w:t>atestado de Armin Stappung Schwarzlose, Gerardo Jequier  Salí,  Jorge  Pablo</w:t>
        <w:br/>
        <w:t>Luchsinger  Villiger,  Antonio  Arnaldo  Boisier  cruces  y  Osvaldo  Moisés</w:t>
        <w:br/>
        <w:t>Carvajal Rondanelli, analizadas.</w:t>
        <w:br/>
        <w:br/>
        <w:br/>
        <w:t>2.- No se encuentra  suficientemente  acreditado  que  estos  hechos  fueron</w:t>
        <w:br/>
        <w:t>provocados por personas extrañas a las comunidades mapuches,  debido  a  que</w:t>
        <w:br/>
        <w:t>obedecen al propósito de  crear  un  clima  de  total  hostigamiento  a  los</w:t>
        <w:br/>
        <w:t>propietarios del sector, con el objeto de infundirles  temor  y  lograr  así</w:t>
        <w:br/>
        <w:t>que accedan a sus demandas, y que respondan a una lógica relacionada con  la</w:t>
        <w:br/>
        <w:t>llamada "Problemática  Mapuche",  porque  sus  autores  conocían  las  áreas</w:t>
        <w:br/>
        <w:t>reclamadas o por el hecho de que ninguna comunidad o  propiedad  mapuche  ha</w:t>
        <w:br/>
        <w:t>resultado perjudicada.</w:t>
        <w:br/>
        <w:br/>
        <w:br/>
        <w:t>3.-   Se encuentra probado que el acusado Pascual  Pichún  es  Lonko  de  la</w:t>
        <w:br/>
        <w:t>Comunidad "Antonio Ñirripil" y Segundo Norín lo es de la Comunidad  "Lorenzo</w:t>
        <w:br/>
        <w:t>Norín", lo que importa jerarquía en su interior y determinada  capacidad  de</w:t>
        <w:br/>
        <w:t>mando y liderazgo sobre ellas.</w:t>
        <w:br/>
        <w:br/>
        <w:br/>
        <w:t>4.-   Asimismo, es preciso resaltar que los  imputados  Pichún  y  Norín  se</w:t>
        <w:br/>
        <w:t>encuentran condenados por otros delitos relativos a ocupaciones  de  tierras</w:t>
        <w:br/>
        <w:t>cometidos con anterioridad a estos hechos en contra de  predios  forestales,</w:t>
        <w:br/>
        <w:t>ubicados en lugares aledaños a las respectivas comunidades, según consta  de</w:t>
        <w:br/>
        <w:t>la causa Rol N° 22.530 y acumuladas por la cual se condenó a Pascual  Pichún</w:t>
        <w:br/>
        <w:t>a la pena de 4 años de presidio menor en su grado máximo y a  Segundo  Norín</w:t>
        <w:br/>
        <w:t>a una pena de 800 días de presidio menor en su grado medio, en ambos  casos,</w:t>
        <w:br/>
        <w:t>a las accesorias legales y costas por el delito  de.  [sic]  Además,  Pichún</w:t>
        <w:br/>
        <w:t>Paillalao fue condenado a la pena de 41 días de prisión en su  grado  máximo</w:t>
        <w:br/>
        <w:t>y al pago de una multa de 10 unidades tributarias mensuales como  autor  del</w:t>
        <w:br/>
        <w:t>delito de manejo en estado  de  ebriedad;  así  consta  de  sus  respectivos</w:t>
        <w:br/>
        <w:t>extractos de filiación y antecedentes y de  las  copias  de  las  sentencias</w:t>
        <w:br/>
        <w:t>definitiva debidamente certificada e incorporadas.</w:t>
        <w:br/>
        <w:br/>
        <w:br/>
        <w:t xml:space="preserve">   5. Las Comunidades mapuches de Didaico y Temulemu son colindantes con  el</w:t>
        <w:br/>
        <w:t xml:space="preserve">      predio Nancahue, y</w:t>
        <w:br/>
        <w:br/>
        <w:t>6.-    Ambos  acusados  pertenecerían,  según  lo  declarado   por   Osvaldo</w:t>
        <w:br/>
        <w:t>Carvajal, a la Coordinadora Arauco Malleco C.A.M, organización  de  hecho  —</w:t>
        <w:br/>
        <w:t>según reitero - y de carácter violentista[253].</w:t>
        <w:br/>
        <w:br/>
        <w:t xml:space="preserve">                                    * * *</w:t>
        <w:br/>
        <w:br/>
        <w:t>Que los hechos descritos en el  considerando  precedente  son  constitutivos</w:t>
        <w:br/>
        <w:t>del delito terrorista contemplado en el artículo  2º  N°  4  de  la  Ley  N°</w:t>
        <w:br/>
        <w:t>18.314, en relación con el artículo 1º del mismo texto legal, desde  que  de</w:t>
        <w:br/>
        <w:t>ellos aparece que se realizaron acciones tendientes a producir en  parte  de</w:t>
        <w:br/>
        <w:t>la población temor justificado a ser víctima de delitos,  teniendo  presente</w:t>
        <w:br/>
        <w:t>las circunstancias y la naturaleza y efectos de los medios  empleados,  como</w:t>
        <w:br/>
        <w:t>por la evidencia de que ellos obedecen a  un  plan  premeditado  de  atentar</w:t>
        <w:br/>
        <w:t>contra bienes de terceros que  se  encuentran  realizando  labores  para  la</w:t>
        <w:br/>
        <w:t>construcción de la Central Ralco del Alto Bío Bío, todo  con  el  objeto  de</w:t>
        <w:br/>
        <w:t>arrancar resoluciones de la autoridad que tiendan a impedir la  construcción</w:t>
        <w:br/>
        <w:t>de estas obras[254].</w:t>
        <w:br/>
        <w:br/>
        <w:t xml:space="preserve">                                    * * *</w:t>
        <w:br/>
        <w:br/>
        <w:br/>
        <w:t>19º. -Que los elementos de juicios referidos  en  los  fundamentos  primero,</w:t>
        <w:br/>
        <w:t>séptimo  y  decimotercero,  del  fallo  de  primera  instancia,  constituyen</w:t>
        <w:br/>
        <w:t>presunciones judiciales, que apreciadas en  conciencia,  acreditan  que  los</w:t>
        <w:br/>
        <w:t>incendios de los camiones  y  retroexcavadora  se  encuentran  circunscritos</w:t>
        <w:br/>
        <w:t>dentro del conflicto Pehuenche, en la Octava Región, Provincia de  Bio  Bio,</w:t>
        <w:br/>
        <w:t>comuna de Santa Bárbara, sector cordillerano denominado  Alto  Bio  Bio,  lo</w:t>
        <w:br/>
        <w:t>que  se  relaciona  con  la  oposición  a  la  construcción  de  la  Central</w:t>
        <w:br/>
        <w:t>Hidroeléctrica Ralco, donde además,  es  de  público  conocimiento  que  las</w:t>
        <w:br/>
        <w:t>hermanas Berta y Nicolasa  Quintremán  Calpán  son  las  que  se  oponen  al</w:t>
        <w:br/>
        <w:t>proyecto de Endesa, porque sus terrenos serán inundados con la  construcción</w:t>
        <w:br/>
        <w:t>de la Central y en los cuales se encuentran sus ancestros, sus orígenes,  su</w:t>
        <w:br/>
        <w:t>cultura y sus tradiciones.</w:t>
        <w:br/>
        <w:br/>
        <w:br/>
        <w:t>En este contexto han acontecidos los hechos, como una  manera  de  exigir  a</w:t>
        <w:br/>
        <w:t>las  autoridades  resoluciones  o  imponer  exigencias  para   revertir   la</w:t>
        <w:br/>
        <w:t>situación existente en la construcción de la Central.</w:t>
        <w:br/>
        <w:br/>
        <w:br/>
        <w:t>20º. -Que para ello, el 29 de septiembre de 2001, 03 y 17 de marzo de  2002,</w:t>
        <w:br/>
        <w:t>se incendiaron dos camiones  y  una  retroexcavadora  y  posteriormente  dos</w:t>
        <w:br/>
        <w:t>camiones, vehículos que trabajaban para  Endesa.  La  primera  vez  actuaron</w:t>
        <w:br/>
        <w:t>varios individuos encapuchados, excepto uno, utilizando un  arma  de  fuego,</w:t>
        <w:br/>
        <w:t>lesionando al conductor del camión con un palo. La segunda vez  participaron</w:t>
        <w:br/>
        <w:t>a lo menos dos individuos, con rostro cubierto, premunido uno de  ellos  con</w:t>
        <w:br/>
        <w:t>escopeta, efectuando dos disparos al aire, y en la tercera  oportunidad  fue</w:t>
        <w:br/>
        <w:t>un grupo de personas encapuchadas, uno de los  cuales  portaba  un  arma  de</w:t>
        <w:br/>
        <w:t>fuego, haciendo disparos al aire. En todos estos  actos  usaron  combustible</w:t>
        <w:br/>
        <w:t>inflamable, como bencina u otro semejante.</w:t>
        <w:br/>
        <w:br/>
        <w:br/>
        <w:t>Las acciones ilícitas antes referidas se han llevado a efecto  por  vías  de</w:t>
        <w:br/>
        <w:t>hecho, sin observar la institucionalidad y legalidad vigente, recurriendo  a</w:t>
        <w:br/>
        <w:t>acciones de fuerza previamente planificadas,  concertadas  de  acuerdo  como</w:t>
        <w:br/>
        <w:t>acontecieron los hechos, lugar y modus operandi, con la finalidad  de  crear</w:t>
        <w:br/>
        <w:t>situaciones de inseguridad, inestabilidad y temor,  infundiendo  miedo  para</w:t>
        <w:br/>
        <w:t>la formulación, bajo presión  delictual  de  peticiones  a  las  autoridades</w:t>
        <w:br/>
        <w:t>imponiéndole exigencias para lograr sus fines[255].</w:t>
        <w:br/>
        <w:br/>
        <w:t>La Corte considera que la  sola  utilización  de  esos  razonamientos  que</w:t>
        <w:br/>
        <w:t>denotan estereotipos y prejuicios en la fundamentación de  las  sentencias</w:t>
        <w:br/>
        <w:t>configuraron una violación del principio de igualdad y no discriminación y</w:t>
        <w:br/>
        <w:t>el derecho a la igual protección de la ley, consagrados en el artículo  24</w:t>
        <w:br/>
        <w:t>de la Convención Americana, en relación con  el  artículo  1.1  del  mismo</w:t>
        <w:br/>
        <w:t>instrumento.</w:t>
        <w:br/>
        <w:br/>
        <w:t>Las alegaciones de violación del derecho a un juez o  tribunal  imparcial,</w:t>
        <w:br/>
        <w:t>consagrado  en  el  artículo  8.1  de  la  Convención   Americana,   están</w:t>
        <w:br/>
        <w:t>estrechamente relacionadas con la presunción de la intención terrorista de</w:t>
        <w:br/>
        <w:t>“producir […] temor en la población en general”  (elemento  subjetivo  del</w:t>
        <w:br/>
        <w:t>tipo), que según ya se ha declarado (supra párrs. 168 a  177)  vulnera  el</w:t>
        <w:br/>
        <w:t>principio de legalidad y la garantía de presunción de inocencia previstos,</w:t>
        <w:br/>
        <w:t>respectivamente, en los artículos 9 y 8.2 de  la  Convención.  La  alegada</w:t>
        <w:br/>
        <w:t>violación del artículo 8.1 debe considerarse subsumida en la ya  declarada</w:t>
        <w:br/>
        <w:t>violación de los artículos 9 y 8.2. En consecuencia,  la  Corte  considera</w:t>
        <w:br/>
        <w:t>que no es necesario pronunciarse a su respecto.</w:t>
        <w:br/>
        <w:br/>
        <w:t>La Corte concluye que el Estado ha vulnerado el principio de igualdad y no</w:t>
        <w:br/>
        <w:t>discriminación y el derecho a la igual protección de la  ley,  consagrados</w:t>
        <w:br/>
        <w:t>en el artículo 24 de la Convención Americana, en relación con el  artículo</w:t>
        <w:br/>
        <w:t>1.1 del mismo instrumento, en perjuicio de Segundo Aniceto Norín Catrimán,</w:t>
        <w:br/>
        <w:t>Pascual  Huentequeo  Pichún  Paillalao,  Juan  Patricio  Marileo  Saravia,</w:t>
        <w:br/>
        <w:t>Florencio Jaime Marileo Saravia, José  Benicio  Huenchunao  Mariñán,  Juan</w:t>
        <w:br/>
        <w:t>Ciriaco Millacheo Licán, Patricia Roxana Troncoso Robles y  Víctor  Manuel</w:t>
        <w:br/>
        <w:t>Ancalaf Llaupe.</w:t>
        <w:br/>
        <w:br/>
        <w:br/>
        <w:br/>
        <w:br/>
        <w:t xml:space="preserve">  Derecho de la defensa a interrogar a los testigos (artículo 8.2.f de  la</w:t>
        <w:br/>
        <w:t>Convención) respecto de los procesos  penales  contra  los  señores  Norín</w:t>
        <w:br/>
        <w:t>Catrimán, Pichún Paillalao y Ancalaf Llaupe</w:t>
        <w:br/>
        <w:br/>
        <w:br/>
        <w:t xml:space="preserve">             Hechos pertinentes</w:t>
        <w:br/>
        <w:br/>
        <w:t>En  los  procesos  penales  contra  los  señores  Norín  Catrimán,  Pichún</w:t>
        <w:br/>
        <w:t>Paillalao y  Ancalaf  Llaupe  se  reservó  la  identidad  de  determinados</w:t>
        <w:br/>
        <w:t>testigos.</w:t>
        <w:br/>
        <w:br/>
        <w:br/>
        <w:t xml:space="preserve">                        Proceso contra los señores Norín Catrimán y  Pichún</w:t>
        <w:br/>
        <w:t xml:space="preserve">              Paillalao</w:t>
        <w:br/>
        <w:br/>
        <w:t>En el proceso contra los señores Norín Catrimán y Pichún Paillalao el Juez</w:t>
        <w:br/>
        <w:t>de Garantía de  Traiguén,  a  petición  del  Ministerio  Público,  decretó</w:t>
        <w:br/>
        <w:t>mantener en secreto la identidad de  dos  testigos  y  la  prohibición  de</w:t>
        <w:br/>
        <w:t>fotografiarlos o captar su imagen por otro medio[256], fundándose  en  los</w:t>
        <w:br/>
        <w:t>artículos 307 y 308 del Código Procesal Penal y los artículos 15 y  16  de</w:t>
        <w:br/>
        <w:t>la Ley N° 18.314.</w:t>
        <w:br/>
        <w:br/>
        <w:t xml:space="preserve">     i) El Código Procesal Penal de 2000 establece el deber del testigo de</w:t>
        <w:br/>
        <w:t xml:space="preserve">        individualizarse  con  todos  sus   datos   personales[257],   con</w:t>
        <w:br/>
        <w:t xml:space="preserve">        excepción de cuando la “indicación pública de su domicilio pudiere</w:t>
        <w:br/>
        <w:t xml:space="preserve">        implicar peligro para [éste] u otra persona”,  en  cuyo  caso  “el</w:t>
        <w:br/>
        <w:t xml:space="preserve">        presidente de la sala o el juez, en su caso,  podrá  autorizar  al</w:t>
        <w:br/>
        <w:t xml:space="preserve">        testigo a no responder a dicha pregunta”, y si el testigo  hiciere</w:t>
        <w:br/>
        <w:t xml:space="preserve">        uso  de  este  derecho  “quedará  prohibida  la  divulgación,   en</w:t>
        <w:br/>
        <w:t xml:space="preserve">        cualquier forma, de su identidad o de antecedentes que  condujeren</w:t>
        <w:br/>
        <w:t xml:space="preserve">        a ella”, la cual será decretada por el  tribunal  (artículo  307).</w:t>
        <w:br/>
        <w:t xml:space="preserve">        Asimismo, dicho código estipula que  el  tribunal  podrá  disponer</w:t>
        <w:br/>
        <w:t xml:space="preserve">        “medidas especiales destinadas a proteger la seguridad del testigo</w:t>
        <w:br/>
        <w:t xml:space="preserve">        que lo solicitare” en “casos graves  y  calificados”,  las  cuales</w:t>
        <w:br/>
        <w:t xml:space="preserve">        “podrán ser renovadas cuantas veces fuere necesario”, y  de  igual</w:t>
        <w:br/>
        <w:t xml:space="preserve">        manera establece  que  “el  ministerio  público,  de  oficio  o  a</w:t>
        <w:br/>
        <w:t xml:space="preserve">        petición  del  interesado,  adoptará  las   medidas   que   fueren</w:t>
        <w:br/>
        <w:t xml:space="preserve">        procedentes para conferir al testigo, antes o después de prestadas</w:t>
        <w:br/>
        <w:t xml:space="preserve">        sus declaraciones, la debida protección” (artículo 308).</w:t>
        <w:br/>
        <w:br/>
        <w:t xml:space="preserve">     j) El artículo 15 de la Ley N° 18.314 contiene normas complementarias</w:t>
        <w:br/>
        <w:t xml:space="preserve">        “de las reglas generales sobre protección de testigos  del  Código</w:t>
        <w:br/>
        <w:t xml:space="preserve">        Procesal Penal”[258], conforme a las cuales “si  en  la  etapa  de</w:t>
        <w:br/>
        <w:t xml:space="preserve">        investigación   el   Ministerio   Público   estimare    por    las</w:t>
        <w:br/>
        <w:t xml:space="preserve">        circunstancias del caso, que existe un riesgo cierto para la  vida</w:t>
        <w:br/>
        <w:t xml:space="preserve">        o la integridad física de un testigo o de un perito” o de  ciertas</w:t>
        <w:br/>
        <w:t xml:space="preserve">        personas con quien éstos guarden relación de parentesco,  afinidad</w:t>
        <w:br/>
        <w:t xml:space="preserve">        o afecto, “dispondrá de oficio o a petición de parte  las  medidas</w:t>
        <w:br/>
        <w:t xml:space="preserve">        especiales de protección que resulten adecuadas[…]  para  proteger</w:t>
        <w:br/>
        <w:t xml:space="preserve">        la identidad de  los  que  intervengan  en  el  procedimiento,  su</w:t>
        <w:br/>
        <w:t xml:space="preserve">        domicilio, profesión y lugar de trabajo”. El artículo 16 de la Ley</w:t>
        <w:br/>
        <w:t xml:space="preserve">        Antiterrorista otorga la facultad  al  tribunal  de  “decretar  la</w:t>
        <w:br/>
        <w:t xml:space="preserve">        prohibición de  revelar,  en  cualquier  forma,  la  identidad  de</w:t>
        <w:br/>
        <w:t xml:space="preserve">        testigos o peritos protegidos, o los antecedentes que conduzcan  a</w:t>
        <w:br/>
        <w:t xml:space="preserve">        su  identificación”,  así  como  “la  prohibición  para  que  sean</w:t>
        <w:br/>
        <w:t xml:space="preserve">        fotografiados, o se capte su imagen a  través  de  cualquier  otro</w:t>
        <w:br/>
        <w:t xml:space="preserve">        medio”.</w:t>
        <w:br/>
        <w:br/>
        <w:t>El Ministerio  Público  fundó  su  solicitud  en  que  era  “absolutamente</w:t>
        <w:br/>
        <w:t>necesaria  la  adopción  de  estas  medidas  para  garantizar  la   debida</w:t>
        <w:br/>
        <w:t>protección de los testigos, así como de sus familiares  y  demás  personas</w:t>
        <w:br/>
        <w:t>ligadas a ellos por relaciones de afecto, en atención a la naturaleza  del</w:t>
        <w:br/>
        <w:t>ilícito pesquisado y en especial considerando las características  de  los</w:t>
        <w:br/>
        <w:t>mismos, circunstancias éstas que revisten de particular gravedad  al  caso</w:t>
        <w:br/>
        <w:t>investigado”. También expresó el Ministerio Público que “estas medidas  no</w:t>
        <w:br/>
        <w:t>afectan el derecho de  defensa,  puesto  que  esta  Fiscalía  ya  puso  en</w:t>
        <w:br/>
        <w:t>conocimiento de los abogados defensores los registros de la investigación,</w:t>
        <w:br/>
        <w:t>para que puedan hacer las alegaciones correspondientes en la audiencia  de</w:t>
        <w:br/>
        <w:t>preparación  del  juicio  oral  y   preparar   las   contrainterrogaciones</w:t>
        <w:br/>
        <w:t>respectivas para el juicio oral”. El Juez de  Garantía  de  Traiguén  hizo</w:t>
        <w:br/>
        <w:t>lugar a todo lo solicitado[259].</w:t>
        <w:br/>
        <w:br/>
        <w:t>Dos testigos con identidad reservada declararon en las audiencias públicas</w:t>
        <w:br/>
        <w:t>celebradas en los juicios seguidos contra los  señores  Norín  Catrimán  y</w:t>
        <w:br/>
        <w:t>Pichún Paillalao. Lo hicieron detrás  de  un  “biombo”  que  ocultaba  sus</w:t>
        <w:br/>
        <w:t>rostros de todos los asistentes,  exceptuando  a  los  jueces,  y  con  un</w:t>
        <w:br/>
        <w:t>“distorsionador de voces”. La defensa tuvo la oportunidad de interrogar  a</w:t>
        <w:br/>
        <w:t>los mismos en esas condiciones. En el segundo juicio, que fue celebrado en</w:t>
        <w:br/>
        <w:t>razón de la declaratoria de nulidad  del  primero,  se  permitió  que  los</w:t>
        <w:br/>
        <w:t>defensores de los imputados  conocieran  la  identidad  de  los  referidos</w:t>
        <w:br/>
        <w:t>testigos, pero bajo la prohibición expresa de transmitir esa información a</w:t>
        <w:br/>
        <w:t>sus representados. Los defensores del señor Norín Catrimán  se  negaron  a</w:t>
        <w:br/>
        <w:t>conocer tal información sobre la identidad de los testigos porque no se la</w:t>
        <w:br/>
        <w:t>podían comunicar al imputado. Tanto en la  sentencia  absolutoria  inicial</w:t>
        <w:br/>
        <w:t>como en la posterior sentencia condenatoria, se valoraron  y  tuvieron  en</w:t>
        <w:br/>
        <w:t>cuenta las declaraciones de los testigos con  reserva  de  identidad[260].</w:t>
        <w:br/>
        <w:t>Esta marco fáctico hace relevante, a su vez, referirse  a  que  el  último</w:t>
        <w:br/>
        <w:t>párrafo del artículo 18 de la Ley Antiterrorista establecía en la época de</w:t>
        <w:br/>
        <w:t>dichos procesamientos que “[e]n ningún caso la  declaración  de  cualquier</w:t>
        <w:br/>
        <w:t>testigo o perito protegida podrá ser recibida e introducida al juicio  sin</w:t>
        <w:br/>
        <w:t>que la  defensa  haya  podido  ejercer  su  derecho  a  contrainterrogarlo</w:t>
        <w:br/>
        <w:t>personalmente”.</w:t>
        <w:br/>
        <w:br/>
        <w:br/>
        <w:t xml:space="preserve">             Proceso contra el señor Ancalaf Llaupe</w:t>
        <w:br/>
        <w:br/>
        <w:t>El proceso penal contra el señor Víctor Ancalaf Llaupe  se  rigió  por  el</w:t>
        <w:br/>
        <w:t>Código de Procedimiento Penal de 1906 y sus reformas y tenía  dos  etapas,</w:t>
        <w:br/>
        <w:t>el sumario y el plenario, ambas de carácter escrito (supra párr. 104).  De</w:t>
        <w:br/>
        <w:t>acuerdo con los artículos 76 y 78 de dicho código, en  el  sumario,  cuyas</w:t>
        <w:br/>
        <w:t>actuaciones eran secretas, se llevaba a  cabo  “la  investigación  de  los</w:t>
        <w:br/>
        <w:t>hechos que constituy[eran] la infracción” y las “diligencias  dirigidas  a</w:t>
        <w:br/>
        <w:t>preparar el juicio”. De acuerdo con el artículo 449 del  referido  código,</w:t>
        <w:br/>
        <w:t>en el plenario,  que  tenía  carácter  contradictorio,  no  era  necesario</w:t>
        <w:br/>
        <w:t>practicar nuevamente la prueba recabada en  el  sumario  si  el  procesado</w:t>
        <w:br/>
        <w:t>renunciaba a la  práctica  de  diligencias  probatorias  en  esa  etapa  y</w:t>
        <w:br/>
        <w:t>consentía que el juez  pronunciara  sentencia  “sin  más  trámite  que  la</w:t>
        <w:br/>
        <w:t>acusación y su contestación”. Adicionalmente, el artículo 189  contemplaba</w:t>
        <w:br/>
        <w:t>el “derecho” de “[t]odo testigo”  de  “requerir”  a  los  “Carabineros  de</w:t>
        <w:br/>
        <w:t>Chile, a la Policía de Investigaciones, o al tribunal” “la reserva  de  su</w:t>
        <w:br/>
        <w:t>identidad respecto de terceros” y “en casos graves y calificados” el  juez</w:t>
        <w:br/>
        <w:t>podía “disponer medidas especiales destinadas a proteger la seguridad  del</w:t>
        <w:br/>
        <w:t>testigo que lo solicit[ara]”, las cuales durarían “el tiempo razonable que</w:t>
        <w:br/>
        <w:t>el tribunal disp[usiera] y podr[ían] ser renovadas  cuantas  veces  fueren</w:t>
        <w:br/>
        <w:t>necesarias”.</w:t>
        <w:br/>
        <w:br/>
        <w:t>En el proceso contra el señor Ancalaf Llaupe  se  mantuvo  la  reserva  de</w:t>
        <w:br/>
        <w:t>identidad de ciertos testigos durante las dos etapas, y aún en el plenario</w:t>
        <w:br/>
        <w:t>la defensa no tuvo acceso a todas las  actuaciones,  pues  se  conformaron</w:t>
        <w:br/>
        <w:t>cuadernos secretos. Las medidas correspondientes se fundaron en la  simple</w:t>
        <w:br/>
        <w:t>invocación de las normas aplicadas, sin ninguna motivación específica  con</w:t>
        <w:br/>
        <w:t>respecto al caso en cuestión[261].</w:t>
        <w:br/>
        <w:br/>
        <w:br/>
        <w:t xml:space="preserve">             Argumentos de la Comisión y de las partes</w:t>
        <w:br/>
        <w:br/>
        <w:t>La Comisión alegó la violación del artículo 8.2.f  de  la  Convención,  en</w:t>
        <w:br/>
        <w:t>relación con los artículos 1.1 y 2 de la misma, respecto  de  los  señores</w:t>
        <w:br/>
        <w:t>Norín Catrimán, Pichún Paillalao y Ancalaf Llaupe, citando  jurisprudencia</w:t>
        <w:br/>
        <w:t>del Tribunal Europeo de Derechos Humanos al respecto y argumentando que la</w:t>
        <w:br/>
        <w:t>justificación de medidas excepcionales como la  reserva  de  identidad  de</w:t>
        <w:br/>
        <w:t>declarantes en procesos penales está dada por la naturaleza de cierto tipo</w:t>
        <w:br/>
        <w:t>de casos y en la medida en que pueda estar en riesgo la vida e  integridad</w:t>
        <w:br/>
        <w:t>personal de los declarantes y sean “compensadas con otras medidas […]  que</w:t>
        <w:br/>
        <w:t>reparen el desequilibrio en  el  ejercicio  del  derecho  de  defensa  del</w:t>
        <w:br/>
        <w:t>acusado”. En relación al proceso contra el señor Ancalaf  Llaupe,  sostuvo</w:t>
        <w:br/>
        <w:t>que las declaraciones de testigos con identidad reservada se recibieron en</w:t>
        <w:br/>
        <w:t>el marco de un proceso inquisitivo, que “estuvo bajo reserva  del  sumario</w:t>
        <w:br/>
        <w:t>durante gran parte de la investigación”, de modo que no se pudo interrogar</w:t>
        <w:br/>
        <w:t>a esos testigos al momento de su deposición. Añadió que  aunque  en  ambos</w:t>
        <w:br/>
        <w:t>procesos las declaraciones de esos testigos fueron  apreciadas  junto  con</w:t>
        <w:br/>
        <w:t>otras pruebas, constituyeron “factores determinantes” para  establecer  la</w:t>
        <w:br/>
        <w:t>existencia de los delitos y la responsabilidad de los imputados. Consideró</w:t>
        <w:br/>
        <w:t>que “las restricciones al derecho de defensa […] no fueron compensadas con</w:t>
        <w:br/>
        <w:t>otras medidas suficientes dentro de los respectivos procesos que  pudieran</w:t>
        <w:br/>
        <w:t>equilibrar el desfase causado por la reserva de identidad”.</w:t>
        <w:br/>
        <w:br/>
        <w:t>La FIDH afirmó que Chile “violó  el  derecho  de  defensa  de  los  Lonkos</w:t>
        <w:br/>
        <w:t>Aniceto Norín y Pascual Pichún, específicamente su  derecho  a  interrogar</w:t>
        <w:br/>
        <w:t>los testigos presentes en  el  tribunal  bajo  el  artículo  8.2.f  de  la</w:t>
        <w:br/>
        <w:t>Convención Americana, en relación con las obligaciones establecidas en los</w:t>
        <w:br/>
        <w:t>artículos 1.1 y 2 del mismo instrumento”. Manifestó que el  nuevo  sistema</w:t>
        <w:br/>
        <w:t>procesal  penal  consagra  mecanismos  para  la  protección  de   testigos</w:t>
        <w:br/>
        <w:t>“diferentes  a  los  testigos  sin  rostro”   contemplados   en   la   Ley</w:t>
        <w:br/>
        <w:t>Antiterrorista que fue aplicada en el caso de los señores Norín Catrimán y</w:t>
        <w:br/>
        <w:t>Pichún Paillalao. Dijo que era muy  grave  que  el  régimen  de  identidad</w:t>
        <w:br/>
        <w:t>reservada asegurara “la impunidad [del] testigo que falt[ara] a la  verdad</w:t>
        <w:br/>
        <w:t>e impid[iera] un contra interrogatorio”. Afirmó que la negativa a levantar</w:t>
        <w:br/>
        <w:t>la reserva en el caso de uno de esos testigos era  una  “estrategia”  para</w:t>
        <w:br/>
        <w:t>asegurar que se pudiera “mentir  impunemente”.  Sostuvo  que  no  se  tomó</w:t>
        <w:br/>
        <w:t>“ninguna medida para compensar la existencia de testigos anónimos”, aunque</w:t>
        <w:br/>
        <w:t>“durante el segundo juicio [se] pretendió salvar la  violación  al  debido</w:t>
        <w:br/>
        <w:t>proceso cometid[a] en el primer juicio  anulado[,  en  el  que]  se  privó</w:t>
        <w:br/>
        <w:t>absolutamente de conocer el nombre de los testigos [reservados], revelando</w:t>
        <w:br/>
        <w:t>la identidad de los testigos secretos, pero sólo a los  abogados,  con  la</w:t>
        <w:br/>
        <w:t>expresa prohibición de comunicarla a los lonkos”. Alegó que se privó de la</w:t>
        <w:br/>
        <w:t>facultad de realizar un “contrainterrogatorio serio” al  “no  poder  hacer</w:t>
        <w:br/>
        <w:t>preguntas que permitirían  deducir  la  identidad  del  testigo”.  También</w:t>
        <w:br/>
        <w:t>afirmó que la Ley  N°  18.314  no  atribuye  a  esta  medida  un  carácter</w:t>
        <w:br/>
        <w:t>excepcional, puesto que solo se argumenta su necesidad  fundándose  en  la</w:t>
        <w:br/>
        <w:t>gravedad de los delitos presuntamente cometidos,  lo  que  constituye  una</w:t>
        <w:br/>
        <w:t>“argumentación circular”. Dijo, además, que esa medida no está sometida  a</w:t>
        <w:br/>
        <w:t>control judicial, y que  los  testigos  podrían  concurrir  con  intereses</w:t>
        <w:br/>
        <w:t>ilegítimos a declarar por la autorización que la Ley 18.314 hace en cuanto</w:t>
        <w:br/>
        <w:t>a que se les paguen sumas de dinero.</w:t>
        <w:br/>
        <w:br/>
        <w:t>CEJIL sostuvo que Chile violó  el  artículo  8.2.f  de  la  Convención  en</w:t>
        <w:br/>
        <w:t>perjuicio del señor Ancalaf Llaupe, dentro  de  un  argumento  más  amplio</w:t>
        <w:br/>
        <w:t>referido al “acceso a una defensa efectiva”, expresando que  el  principio</w:t>
        <w:br/>
        <w:t>de contradictorio implica el  derecho  del  inculpado  a  examinar  a  los</w:t>
        <w:br/>
        <w:t>testigos que  declaran  en  su  contra  y  a  su  favor,  en  igualdad  de</w:t>
        <w:br/>
        <w:t>condiciones. Indicó que “[e]l proceso inquisitivo seguido contra [el señor</w:t>
        <w:br/>
        <w:t>Ancalaf Llaupe] le impidió interrogar  a  los  testigos  inculpatorios  al</w:t>
        <w:br/>
        <w:t>momento de que estos declararan, dejando a la defensa en una situación  de</w:t>
        <w:br/>
        <w:t>claro desequilibrio procesal”, el cual “se vio agravad[o] por  el  uso  de</w:t>
        <w:br/>
        <w:t>testigos que declararon con  reserva  de  identidad”,  y  por  haber  sido</w:t>
        <w:br/>
        <w:t>“condenado  sobre  la  base  de  declaraciones  prestadas   en   cuadernos</w:t>
        <w:br/>
        <w:t>reservados”. Expresó que “no hay  prueba  en  el  expediente”  de  que  la</w:t>
        <w:br/>
        <w:t>defensa  del  señor  Víctor  Ancalaf  Llaupe  haya  podido  interrogar   y</w:t>
        <w:br/>
        <w:t>contrainterrogar a testigos que habían depuesto en la etapa  del  sumario.</w:t>
        <w:br/>
        <w:t>Manifestó que “es necesario que el uso de testigos de identidad  reservada</w:t>
        <w:br/>
        <w:t>sea  debidamente  justificado  y  contrabalanceado  adecuadamente   [para]</w:t>
        <w:br/>
        <w:t>proteger el derecho a la defensa”. Expresó que  “[n]i  la  excepcionalidad</w:t>
        <w:br/>
        <w:t>del uso de la figura [de la  reserva  de  identidad  de  testigos]  ni  la</w:t>
        <w:br/>
        <w:t>existencia de un peligro real  fue  probada  en  el  curso  del  proceso”.</w:t>
        <w:br/>
        <w:t>Asimismo, CEJIL sostuvo que el  Estado  violó  el  artículo  8.2.f  de  la</w:t>
        <w:br/>
        <w:t>Convención en perjuicio del señor Ancalaf LLaupe ya que la posibilidad  de</w:t>
        <w:br/>
        <w:t>su defensa “de diligenciar prueba durante el  plenario  fue  prácticamente</w:t>
        <w:br/>
        <w:t>nula” y “no tuvo derecho real y efectivo  de  responder  a  los  cargos  y</w:t>
        <w:br/>
        <w:t>pruebas presentados en su contra”.</w:t>
        <w:br/>
        <w:br/>
        <w:t>El Estado señaló que “la posibilidad de determinar medidas  de  protección</w:t>
        <w:br/>
        <w:t>de  ciertos  testigos  en  causas  criminales  [es]  consecuente  con   la</w:t>
        <w:br/>
        <w:t>obligación de resguardar el derecho a la vida e integridad física de [las]</w:t>
        <w:br/>
        <w:t>personas”, pero que “en aras de [ello] no puede afectarse  sustantivamente</w:t>
        <w:br/>
        <w:t>el derecho a la  defensa,  debiendo  observarse  condiciones  mínimas  que</w:t>
        <w:br/>
        <w:t>permitan  resguardar,  también,  este  derecho”.  Sostuvo  que  tanto   la</w:t>
        <w:br/>
        <w:t>legislación procesal general  como  la  Ley  Antiterrorista  permiten  “la</w:t>
        <w:br/>
        <w:t>contrainterrogación de los  testigos  y  peritos,  incluso  aquellos  cuya</w:t>
        <w:br/>
        <w:t>identidad se reserva”, con las limitaciones que impone el artículo  18  de</w:t>
        <w:br/>
        <w:t>esta última en el sentido de que no se realicen preguntas  que  “impliquen</w:t>
        <w:br/>
        <w:t>un riesgo de revelar [la] identidad [del  testigo]”  y  aseguran  que  los</w:t>
        <w:br/>
        <w:t>tribunales  “conozcan  la  identidad  del  testigo  y  puedan  evaluar  la</w:t>
        <w:br/>
        <w:t>confiabilidad  de  su  testimonio  [puesto  que,  por  el]  principio   de</w:t>
        <w:br/>
        <w:t>inmediación que rige en el sistema procesal penal, todo testigo  o  perito</w:t>
        <w:br/>
        <w:t>es interrogado en presencia de [los tribunales]”. También aseguró que esta</w:t>
        <w:br/>
        <w:t>medida está sometida a un “control previo”,  puesto  que  debe  haber  una</w:t>
        <w:br/>
        <w:t>solicitud al juez de garantía junto con los antecedentes que la fundan “en</w:t>
        <w:br/>
        <w:t>base al riesgo para la seguridad del testigo o su familia”. Manifestó  que</w:t>
        <w:br/>
        <w:t>este tipo de testimonios son valorados por el Tribunal de Juicio  Oral  en</w:t>
        <w:br/>
        <w:t>el marco de su obligación de argumentar fundadamente  sus  conclusiones  y</w:t>
        <w:br/>
        <w:t>que “cabe la posibilidad  cierta  de  que  el  tribunal  respectivo  pueda</w:t>
        <w:br/>
        <w:t>confiar en el testimonio de uno o más testigos de identidad protegida  que</w:t>
        <w:br/>
        <w:t>le permitan, junto con otra prueba rendida, si es el caso, adquirir  plena</w:t>
        <w:br/>
        <w:t>convicción de la participación  del  acusado  en  los  hechos  que  se  le</w:t>
        <w:br/>
        <w:t>imputan, sin que ello sea, en sí, contrario al derecho al  debido  proceso</w:t>
        <w:br/>
        <w:t>ni a los estándares internacionales”.</w:t>
        <w:br/>
        <w:br/>
        <w:br/>
        <w:t xml:space="preserve">             Consideraciones de la Corte</w:t>
        <w:br/>
        <w:br/>
        <w:t>La  Corte  se  ha  pronunciado  en  anteriores  oportunidades  acerca   de</w:t>
        <w:br/>
        <w:t>violaciones del derecho de la defensa de interrogar testigos en casos  que</w:t>
        <w:br/>
        <w:t>trataban de medidas que en el  marco  de  la  jurisdicción  penal  militar</w:t>
        <w:br/>
        <w:t>imponían  una  absoluta  restricción  para  contrainterrogar  testigos  de</w:t>
        <w:br/>
        <w:t>cargo[262], otros en los que había no  sólo  “testigos  sin  rostro”  sino</w:t>
        <w:br/>
        <w:t>también “jueces sin rostro”[263], y en otro que se  refiere  a  un  juicio</w:t>
        <w:br/>
        <w:t>político  celebrado  ante  el  Congreso  en  el  cual  a  los  magistrados</w:t>
        <w:br/>
        <w:t>inculpados no se les pemitió contrainterrogar  a  los  testigos  en  cuyos</w:t>
        <w:br/>
        <w:t>testimonios se basó su destitución[264].</w:t>
        <w:br/>
        <w:br/>
        <w:t>El literal f) del artículo 8.2 de  la  Convención  consagra  la  “garantía</w:t>
        <w:br/>
        <w:t>mínima” del “derecho de la defensa de interrogar a los testigos  presentes</w:t>
        <w:br/>
        <w:t>en el tribunal y de obtener la comparecencia, como testigos o peritos,  de</w:t>
        <w:br/>
        <w:t>otras  personas  que  puedan  arrojar  luz  sobre  los  hechos”,  la  cual</w:t>
        <w:br/>
        <w:t>materializa los principios de contradictorio e igualdad procesal. La Corte</w:t>
        <w:br/>
        <w:t>ha señalado que entre las  garantías  reconocidas  a  quienes  hayan  sido</w:t>
        <w:br/>
        <w:t>acusados está la de examinar los testigos en su contra y a su favor,  bajo</w:t>
        <w:br/>
        <w:t>las mismas condiciones, con el  objeto  de  ejercer  su  defensa[265].  La</w:t>
        <w:br/>
        <w:t>reserva de identidad del testigo  limita  el  ejercicio  de  este  derecho</w:t>
        <w:br/>
        <w:t>puesto que impide a la defensa  realizar  preguntas  relacionadas  con  la</w:t>
        <w:br/>
        <w:t>posible enemistad, prejuicio y  confiabilidad  de  la  persona  misma  del</w:t>
        <w:br/>
        <w:t>declarante, así como otras que permitan argumentar que la  declaración  es</w:t>
        <w:br/>
        <w:t>falsa o equivocada[266].</w:t>
        <w:br/>
        <w:br/>
        <w:t>El deber estatal de garantizar los derechos a la vida y la integridad,  la</w:t>
        <w:br/>
        <w:t>libertad y la seguridad personales de quienes declaran en el proceso penal</w:t>
        <w:br/>
        <w:t>puede justificar la adopción de medidas de protección. En esta materia  el</w:t>
        <w:br/>
        <w:t>ordenamiento jurídico chileno comprende tanto medidas procesales (como  la</w:t>
        <w:br/>
        <w:t>reserva de datos  de  identificación  o  de  características  físicas  que</w:t>
        <w:br/>
        <w:t>individualicen a la persona) como extraprocesales (como la  protección  de</w:t>
        <w:br/>
        <w:t>su seguridad personal).</w:t>
        <w:br/>
        <w:br/>
        <w:t>En el presente caso la Corte limitará su  análisis  a  determinar  si  las</w:t>
        <w:br/>
        <w:t>medidas procesales de reserva de identidad de testigos  aplicadas  en  los</w:t>
        <w:br/>
        <w:t>procesos penales seguidos contra tres de  las  presuntas  víctimas  (supra</w:t>
        <w:br/>
        <w:t>párrs. 232 a 236) conllevaron una violación del derecho de la  defensa  de</w:t>
        <w:br/>
        <w:t>interrogar los testigos. Esta medida se encuentra regulada en Chile en los</w:t>
        <w:br/>
        <w:t>términos descritos en el párrafo 232 y sobre la misma la Corte Suprema  ha</w:t>
        <w:br/>
        <w:t>afirmado que</w:t>
        <w:br/>
        <w:br/>
        <w:t>[…] tan grave decisión sólo puede adoptarse en cada caso  particular  y  con</w:t>
        <w:br/>
        <w:t>completo  conocimiento  de  las  circunstancias  concretas  del  mismo.  Son</w:t>
        <w:br/>
        <w:t>medidas excepcionales  para  situaciones  excepcionales  y  que  se  adoptan</w:t>
        <w:br/>
        <w:t>siempre con control absoluto de  los  intervinientes  para  evitar  que  los</w:t>
        <w:br/>
        <w:t>costos a la práctica de alguno de los derechos que  importa  la  defensa  en</w:t>
        <w:br/>
        <w:t>juicio sea mínima y que en ningún evento entrabe o limite el  ejercicio  del</w:t>
        <w:br/>
        <w:t>núcleo esencial de esa garantía[267].</w:t>
        <w:br/>
        <w:br/>
        <w:t>La Corte pasará a analizar si en los procesos concretos de  las  referidas</w:t>
        <w:br/>
        <w:t>tres presuntas víctimas de este caso las medidas de reserva  de  identidad</w:t>
        <w:br/>
        <w:t>de testigos se adoptaron sujetas a control  judicial[268],  fundándose  en</w:t>
        <w:br/>
        <w:t>los principios de necesidad y proporcionalidad, tomando en cuenta  que  se</w:t>
        <w:br/>
        <w:t>trata de una  medida  excepcional  y  verificando  la  existencia  de  una</w:t>
        <w:br/>
        <w:t>situación de riesgo para el testigo[269]. Al efectuar  tal  evaluación  la</w:t>
        <w:br/>
        <w:t>Corte tendrá en cuenta la incidencia que tuvo la medida en el derecho a la</w:t>
        <w:br/>
        <w:t>defensa del acusado.</w:t>
        <w:br/>
        <w:br/>
        <w:t>Para pronunciarse en el presente caso, la Corte también tomará  en  cuenta</w:t>
        <w:br/>
        <w:t>si en los casos concretos el Estado aseguró que la afectación  al  derecho</w:t>
        <w:br/>
        <w:t>de defensa de los imputados que se derivó de la utilización de  la  medida</w:t>
        <w:br/>
        <w:t>de reserva de identidad de testigos estuvo suficientemente  contrarrestada</w:t>
        <w:br/>
        <w:t>por medidas de contrapeso, tales como las siguientes[270]: a) la autoridad</w:t>
        <w:br/>
        <w:t>judicial debe conocer la identidad del testigo y tener la  posibilidad  de</w:t>
        <w:br/>
        <w:t>observar su comportamiento durante el interrogatorio con el objeto de  que</w:t>
        <w:br/>
        <w:t>pueda formar su propia impresión sobre la confiabilidad del testigo  y  de</w:t>
        <w:br/>
        <w:t>su declaración[271],  y  b)  debe  concederse  a  la  defensa  una  amplia</w:t>
        <w:br/>
        <w:t>oportunidad de interrogar directamente al testigo en alguna de las  etapas</w:t>
        <w:br/>
        <w:t>del proceso, sobre cuestiones que no estén relacionadas con su identidad o</w:t>
        <w:br/>
        <w:t>paradero actual; lo anterior  con  el  objeto  de  que  la  defensa  pueda</w:t>
        <w:br/>
        <w:t>apreciar el comportamiento del testigo bajo interrogatorio,  de  modo  que</w:t>
        <w:br/>
        <w:t>pueda  desacreditarlo  o,  por  lo  menos,   plantear   dudas   sobre   la</w:t>
        <w:br/>
        <w:t>confiabilidad de su declaración[272].</w:t>
        <w:br/>
        <w:br/>
        <w:t>Incluso cuando  se  hayan  adoptado  medidas  de  contrapeso  que  parecen</w:t>
        <w:br/>
        <w:t>suficientes, la condena no puede  estar  fundada  únicamente  o  en  grado</w:t>
        <w:br/>
        <w:t>decisivo  en  declaraciones   realizadas   por   testigos   de   identidad</w:t>
        <w:br/>
        <w:t>reservada[273]. De lo contrario, se podría llegar a condenar  al  imputado</w:t>
        <w:br/>
        <w:t>utilizando desproporcionadamente un medio probatorio que fue  obtenido  en</w:t>
        <w:br/>
        <w:t>detrimento de su derecho de defensa. Por tratarse de  prueba  obtenida  en</w:t>
        <w:br/>
        <w:t>condiciones en las que los derechos del inculpado han sido limitados,  las</w:t>
        <w:br/>
        <w:t>declaraciones de testigos con reserva  de  identidad  deben  tratarse  con</w:t>
        <w:br/>
        <w:t>extrema  precaución[274],  ser  valoradas  en  conjunto  con   el   acervo</w:t>
        <w:br/>
        <w:t>probatorio, las observaciones u objeciones de la defensa y las  reglas  de</w:t>
        <w:br/>
        <w:t>la sana crítica[275]. La determinación de  si  este  tipo  de  pruebas  ha</w:t>
        <w:br/>
        <w:t>tenido  un  peso  decisivo  en  el  fallo  condenatorio  dependerá  de  la</w:t>
        <w:br/>
        <w:t>existencia de otro tipo de pruebas que corrobore  aquellas  de  tal  forma</w:t>
        <w:br/>
        <w:t>que, a mayor prueba corroborativa, menor será el  grado  decisivo  que  el</w:t>
        <w:br/>
        <w:t>fallador otorga al testimonio de identidad reservada[276].</w:t>
        <w:br/>
        <w:br/>
        <w:br/>
        <w:t xml:space="preserve">                           Proceso penal contra los señores Norín Catrimán</w:t>
        <w:br/>
        <w:t xml:space="preserve">              y Pichún Paillalao</w:t>
        <w:br/>
        <w:br/>
        <w:t>Seguidamente, la Corte analizará el control judicial ejercido respecto  de</w:t>
        <w:br/>
        <w:t>la adopción de la medida de reservar la identidad de testigos, las medidas</w:t>
        <w:br/>
        <w:t>de contrapeso adoptadas para contrarrestar la afectación al derecho  a  la</w:t>
        <w:br/>
        <w:t>defensa de los procesados y, por último, si esas declaraciones de testigos</w:t>
        <w:br/>
        <w:t>bajo reserva de identidad, en las circunstancias  concretas  del  proceso,</w:t>
        <w:br/>
        <w:t>tuvieron grado decisivo en las  condenas  penales  de  los  señores  Norín</w:t>
        <w:br/>
        <w:t>Catrimán y Pichún Paillalao.</w:t>
        <w:br/>
        <w:br/>
        <w:t>El  control  judicial  de  la  reserva  de  identidad  de   testigos   fue</w:t>
        <w:br/>
        <w:t>insuficiente. La resolución  judicial  que  la  dispuso  no  contiene  una</w:t>
        <w:br/>
        <w:t>motivación explícita, y se limitó  a  hacer  lugar  a  una  solicitud  del</w:t>
        <w:br/>
        <w:t>Ministerio  Público  que  sólo  se  refería   a   la   “naturaleza”,   las</w:t>
        <w:br/>
        <w:t>“características”, “circunstancias” y “gravedad” del caso, sin especificar</w:t>
        <w:br/>
        <w:t>cuáles  eran  los  criterios  objetivos,  la  motivación  y  las   pruebas</w:t>
        <w:br/>
        <w:t>verificables que, en el caso concreto, justificaran el alegado riesgo para</w:t>
        <w:br/>
        <w:t>los testigos y sus familias (supra párrs. 232 y 233).  La  Corte  entiende</w:t>
        <w:br/>
        <w:t>que dicha resolución no constituyó un efectivo control judicial porque  no</w:t>
        <w:br/>
        <w:t>brindó criterios que razonablemente justificaran la necesidad de la medida</w:t>
        <w:br/>
        <w:t>fundándose en una situación de riesgo para los testigos.</w:t>
        <w:br/>
        <w:br/>
        <w:t>Las medidas de contrapeso implementadas fueron adecuadas para salvaguardar</w:t>
        <w:br/>
        <w:t>el derecho de la defensa a interrogar testigos. La defensa tuvo  acceso  a</w:t>
        <w:br/>
        <w:t>las declaraciones rendidas por esos testigos en la etapa de investigación,</w:t>
        <w:br/>
        <w:t>de manera que pudieran ser controvertidas y, en cuanto hubo  “testigos  de</w:t>
        <w:br/>
        <w:t>cargo de cuyos testimonios no había constancia en la investigación[, ello]</w:t>
        <w:br/>
        <w:t>motivó una decisión incidental dividida  de  los  sentenciadores,  con  la</w:t>
        <w:br/>
        <w:t>prevención de que sus dichos serían  considerados  en  la  medida  que  no</w:t>
        <w:br/>
        <w:t>afectaran el debido proceso y que se apreciarían  con  libertad”[277].  La</w:t>
        <w:br/>
        <w:t>solicitud del Ministerio Público acompañó un sobre sellado con  constancia</w:t>
        <w:br/>
        <w:t>de la identidad de los testigos objeto de la medida de  reserva[278],  las</w:t>
        <w:br/>
        <w:t>declaraciones de los mismos  fueron  rendidas  en  la  audiencia  ante  el</w:t>
        <w:br/>
        <w:t>Tribunal de Juicio Oral con la consecuente inmediación en la recepción  de</w:t>
        <w:br/>
        <w:t>la  prueba,  los  abogados   defensores   tuvieron   la   oportunidad   de</w:t>
        <w:br/>
        <w:t>interrogarlos en la audiencia y de conocer su identidad, con la limitación</w:t>
        <w:br/>
        <w:t>de no informársela a los imputados (supra párr. 234).</w:t>
        <w:br/>
        <w:br/>
        <w:t>En lo tocante al punto de vital importancia de si las condenas  estuvieron</w:t>
        <w:br/>
        <w:t>fundadas únicamente o en grado decisivo  en  dichas  declaraciones  (supra</w:t>
        <w:br/>
        <w:t>párr. 247), hay diferencias entre cada uno de los condenados:</w:t>
        <w:br/>
        <w:br/>
        <w:t xml:space="preserve"> a)   con respecto a la condena del señor Norín Catrimán, no se utilizó la</w:t>
        <w:br/>
        <w:t xml:space="preserve"> declaración de  testigos  de  identidad  reservada  para  fundamentar  la</w:t>
        <w:br/>
        <w:t xml:space="preserve"> declaratoria de responsabilidad como  autor  del  delito  de  amenaza  de</w:t>
        <w:br/>
        <w:t xml:space="preserve"> incendio terrorista en perjuicio  de  los  propietarios  del  predio  San</w:t>
        <w:br/>
        <w:t xml:space="preserve"> Gregorio. Si bien la reserva de identidad del testigo se  efectúo  en  la</w:t>
        <w:br/>
        <w:t xml:space="preserve"> etapa de investigación en ausencia de un efectivo control judicial (supra</w:t>
        <w:br/>
        <w:t xml:space="preserve"> párr. 249), en el presente caso ello no  conlleva  una  violación  de  la</w:t>
        <w:br/>
        <w:t xml:space="preserve"> garantía prevista en el artículo 8.2.f de la Convención, debido a que  la</w:t>
        <w:br/>
        <w:t xml:space="preserve"> declaración de ese testigo no fue utilizada de forma decisiva  y,  en  la</w:t>
        <w:br/>
        <w:t xml:space="preserve"> etapa de juicio, fueron garantizadas determinadas medidas  de  contrapeso</w:t>
        <w:br/>
        <w:t xml:space="preserve"> para  que  su  defensa  pudiera  interrogar  al   testigo   reservado   y</w:t>
        <w:br/>
        <w:t xml:space="preserve"> controvertir su declaración (supra párrs. 234 y 250).</w:t>
        <w:br/>
        <w:br/>
        <w:t xml:space="preserve"> b)   En cambio, la condena penal del señor Pichún  Paillalao  como  autor</w:t>
        <w:br/>
        <w:t xml:space="preserve"> del  delito  de  amenaza  de  incendio  terrorista   en   perjuicio   del</w:t>
        <w:br/>
        <w:t xml:space="preserve"> administrador y  dueños  del  Fundo  Nancahue  estuvo  fundada  en  grado</w:t>
        <w:br/>
        <w:t xml:space="preserve"> decisivo en la declaración de  un  testigo  de  identidad  reservada  (el</w:t>
        <w:br/>
        <w:t xml:space="preserve"> “testigo protegido N° 1”), pues si bien se hace referencia a otros medios</w:t>
        <w:br/>
        <w:t xml:space="preserve"> de prueba, éstos por sí solos  no  hubiesen  bastado  para  llegar  a  la</w:t>
        <w:br/>
        <w:t xml:space="preserve"> condena, ya que las otras tres personas  que  rindieron  testimonio  solo</w:t>
        <w:br/>
        <w:t xml:space="preserve"> tenían un conocimiento indirecto. La sentencia hizo además  referencia  a</w:t>
        <w:br/>
        <w:t xml:space="preserve"> una carta sobre supuestas amenazas firmada por el señor Pichún, pero  sin</w:t>
        <w:br/>
        <w:t xml:space="preserve"> fecha, y a un cheque firmado por el administrador del Fundo Nancahue a la</w:t>
        <w:br/>
        <w:t xml:space="preserve"> orden del acusado[279]. También mencionó una declaración  testimonial  en</w:t>
        <w:br/>
        <w:t xml:space="preserve"> la que se señaló que la Coordinadora Arauco Malleco es  una  organización</w:t>
        <w:br/>
        <w:t xml:space="preserve"> de hecho, de carácter terrorista y que Pichún pertenecía a ella,  sin  un</w:t>
        <w:br/>
        <w:t xml:space="preserve"> análisis de su incidencia en la configuración del tipo penal[280].</w:t>
        <w:br/>
        <w:br/>
        <w:t>Por las razones expuestas,  la  Corte  concluye  que  para  determinar  la</w:t>
        <w:br/>
        <w:t>condena se otorgó valor  decisivo  a  la  declaración  de  un  testigo  de</w:t>
        <w:br/>
        <w:t>identidad reservada, lo que constituye una violación  del  derecho  de  la</w:t>
        <w:br/>
        <w:t>defensa a interrogar testigos, consagrado  en  el  artículo  8.2.f  de  la</w:t>
        <w:br/>
        <w:t>Convención, en relación con el artículo 1.1 de la misma, en perjuicio  del</w:t>
        <w:br/>
        <w:t>señor Pascual Huentequeo Pichún Paillalao.</w:t>
        <w:br/>
        <w:br/>
        <w:br/>
        <w:t xml:space="preserve">             Proceso penal contra el señor Ancalaf Llaupe</w:t>
        <w:br/>
        <w:br/>
        <w:t>En relación con el proceso penal seguido contra el señor Ancalaf Llaupe se</w:t>
        <w:br/>
        <w:t>analizará la sentencia condenatoria de segunda instancia dictada el  4  de</w:t>
        <w:br/>
        <w:t>junio de 2004 por la  Corte  de  Apelaciones  de  Concepción,  que  revocó</w:t>
        <w:br/>
        <w:t>parcialmente la sentencia de primera instancia  emitida  por  el  Ministro</w:t>
        <w:br/>
        <w:t>Instructor de la Corte de Apelaciones de Concepción el 30 de diciembre  de</w:t>
        <w:br/>
        <w:t>2003 (supra párrs. 144 a 147), así  como  las  partes  pertinentes  de  la</w:t>
        <w:br/>
        <w:t>sentencia de primera instancia. En ambas sentencias se tuvieron en  cuenta</w:t>
        <w:br/>
        <w:t>declaraciones de tres personas con identidad reservada.</w:t>
        <w:br/>
        <w:br/>
        <w:t>Asimismo, se tendrá en cuenta la  particular  incidencia  que  sobre  este</w:t>
        <w:br/>
        <w:t>punto tuvo el carácter inquisitivo del proceso penal, de  conformidad  con</w:t>
        <w:br/>
        <w:t>el antiguo Código de Procedimiento Penal aplicable al caso  (supra  párrs.</w:t>
        <w:br/>
        <w:t>101 a 104). En particular, el señor Ancalaf Llaupe no solo  desconoció  la</w:t>
        <w:br/>
        <w:t>identidad  de  los  referidos  testigos,  sino  que   ni   siquiera   tuvo</w:t>
        <w:br/>
        <w:t>conocimiento del contenido de sus declaraciones por el carácter  reservado</w:t>
        <w:br/>
        <w:t>del sumario y porque, cuando se le dio conocimiento de éste, se le negó el</w:t>
        <w:br/>
        <w:t>acceso a los cuadernos reservados. Recién el 12 de junio de 2003, casi dos</w:t>
        <w:br/>
        <w:t>meses después de que terminara la etapa del sumario y tres días después de</w:t>
        <w:br/>
        <w:t>notificada la acusación fiscal, se concedió la solicitud de expedición  de</w:t>
        <w:br/>
        <w:t>copias del expediente, pero se excluyó expresamente de ella  el  acceso  a</w:t>
        <w:br/>
        <w:t>los cuadernos reservados,  sin  ofrecer  el  Ministro  Instructor  ninguna</w:t>
        <w:br/>
        <w:t>justificación al respecto (supra párrs. 138 a 146). Obviamente, ello  hizo</w:t>
        <w:br/>
        <w:t>imposible que se ejerciera control sobre la adopción y el mantenimiento de</w:t>
        <w:br/>
        <w:t>la reserva de identidad.</w:t>
        <w:br/>
        <w:br/>
        <w:t>Asimismo, la regulación de la medida  con  arreglo  al  artículo  189  del</w:t>
        <w:br/>
        <w:t>Código de Procedimiento Penal, en yuxtaposición con los artículos 76 y  78</w:t>
        <w:br/>
        <w:t>de ese código que establecía el carácter secreto del sumario (supra  párr.</w:t>
        <w:br/>
        <w:t>235), tuvo consecuencias en cuanto al  deber  de  someter  la  adopción  y</w:t>
        <w:br/>
        <w:t>mantenimiento  de  la  medida  a  control  judicial  puesto  que,  por  el</w:t>
        <w:br/>
        <w:t>desconocimiento que el inculpado tiene  de  la  existencia  misma  de  las</w:t>
        <w:br/>
        <w:t>actuaciones, estaba impedido de solicitar el control de su legalidad hasta</w:t>
        <w:br/>
        <w:t>el momento en que tenga acceso al sumario.</w:t>
        <w:br/>
        <w:br/>
        <w:t>De esta forma, la defensa  del  señor  Víctor  Ancalaf  Llaupe  solo  pudo</w:t>
        <w:br/>
        <w:t>conocer indirecta y parcialmente el contenido de las declaraciones de  los</w:t>
        <w:br/>
        <w:t>testigos  de  identidad  reservada  por  las  referencias  que  el   fallo</w:t>
        <w:br/>
        <w:t>condenatorio de 30 de diciembre  de  2003  hizo  de  las  mismas.  En  esa</w:t>
        <w:br/>
        <w:t>síntesis no se transcribieron íntegramente declaraciones, sino  únicamente</w:t>
        <w:br/>
        <w:t>las partes que sirvieron de fundamento probatorio para emitir  la  condena</w:t>
        <w:br/>
        <w:t>contra el señor Víctor Manuel Ancalaf Llaupe por la comisión de un  delito</w:t>
        <w:br/>
        <w:t>de carácter terrorista[281].</w:t>
        <w:br/>
        <w:br/>
        <w:t>Respecto al derecho de la defensa del señor Ancalaf Llaupe de  obtener  la</w:t>
        <w:br/>
        <w:t>comparecencia de testigos propuestos,  el  10  de  diciembre  de  2002  la</w:t>
        <w:br/>
        <w:t>defensa solicitó, “con el objeto de aclarar la situación  del  procesado”,</w:t>
        <w:br/>
        <w:t>que se ordenara la declaración de siete testigos. El  Ministro  Instructor</w:t>
        <w:br/>
        <w:t>denegó ese mismo día la solicitud, sin fundamentar su decisión,  indicando</w:t>
        <w:br/>
        <w:t>solamente que “[n]o ha lugar por ahora”[282]. Asimismo, el 7 de  julio  de</w:t>
        <w:br/>
        <w:t>2003 la defensa solicitó que, “[c]on el objeto de equiparar en  lo  mínimo</w:t>
        <w:br/>
        <w:t>la situación probatoria de[l señor Ancalaf Llaupe,] se orden[ara]  cit[ar]</w:t>
        <w:br/>
        <w:t>a  declarar  a  [dos]  testigos”  a  los  cuales  identificó,   para   ser</w:t>
        <w:br/>
        <w:t>interrogados sobre si habían  visto  directa  y  personalmente  o  si  les</w:t>
        <w:br/>
        <w:t>constaba por algún medio directo y personal que el  señor  Ancalaf  Llaupe</w:t>
        <w:br/>
        <w:t>había quemado los camiones en  el  Alto  Bío  Bío.  Al  día  siguiente  el</w:t>
        <w:br/>
        <w:t>Ministro Instructor ordenó que se citaran dichos testigos[283], pero el 28</w:t>
        <w:br/>
        <w:t>de julio de 2003 el Capitán de Carabineros de Sipolcar Concepción  informó</w:t>
        <w:br/>
        <w:t>al Ministro Instructor que una de las testigos había sido citada para  que</w:t>
        <w:br/>
        <w:t>compareciera a declarar y la otra no pudo ser citada personalmente  porque</w:t>
        <w:br/>
        <w:t>“se negó a firmar la citación, manifestando que no  c[ontaba]  con  dinero</w:t>
        <w:br/>
        <w:t>para viajar a la ciudad de Concepción”[284]. Del acervo probatorio  no  se</w:t>
        <w:br/>
        <w:t>desprende que dichas diligencias declaratorias se hayan llevado a  cabo  y</w:t>
        <w:br/>
        <w:t>advierte, asimismo, que el Estado no rindió  explicación  al  respecto  ni</w:t>
        <w:br/>
        <w:t>hizo referencia a pruebas concretas sobre ese punto.</w:t>
        <w:br/>
        <w:br/>
        <w:t>En el presente caso la presunta víctima no tuvo a su alcance ningún  medio</w:t>
        <w:br/>
        <w:t>que le posibilitara  probar  este  hecho.  Su  alegación  es  de  carácter</w:t>
        <w:br/>
        <w:t>negativo en cuanto señala  la  inexistencia  de  un  hecho.  La  Corte  ha</w:t>
        <w:br/>
        <w:t>establecido en otras oportunidades que “en los procesos sobre  violaciones</w:t>
        <w:br/>
        <w:t>de derechos humanos, la defensa del Estado no  puede  descansar  sobre  la</w:t>
        <w:br/>
        <w:t>imposibilidad del demandante de allegar pruebas que, en muchos  casos,  no</w:t>
        <w:br/>
        <w:t>pueden obtenerse sin la cooperación del Estado”[285]. Por consiguiente, la</w:t>
        <w:br/>
        <w:t>carga de la prueba incumbía al  Estado,  y  éste  no  ha  probado  que  se</w:t>
        <w:br/>
        <w:t>hubieran llevado a cabo las referidas diligencias, que habrían permitido a</w:t>
        <w:br/>
        <w:t>la defensa obtener la comparecencia de testigos propuestos.</w:t>
        <w:br/>
        <w:br/>
        <w:t>Las pruebas por las  que  se  concluyó  de  forma  “suficiente”  sobre  la</w:t>
        <w:br/>
        <w:t>participación del señor Ancalaf Llaupe en  los  hechos  por  los  que  fue</w:t>
        <w:br/>
        <w:t>condenado son cuatro  declaraciones  testimoniales,  tres  de  las  cuales</w:t>
        <w:br/>
        <w:t>fueron rendidas por testigos con reserva de identidad, a las que  no  tuvo</w:t>
        <w:br/>
        <w:t>acceso su defensa[286]. Ello significa que se asignó a  las  declaraciones</w:t>
        <w:br/>
        <w:t>de testigos con identidad reservada un peso decisivo que es inadmisible en</w:t>
        <w:br/>
        <w:t>virtud de los argumentos oportunamente expuestos.</w:t>
        <w:br/>
        <w:br/>
        <w:t>Por las razones expuestas, la Corte concluye que Chile violó el derecho de</w:t>
        <w:br/>
        <w:t>la defensa d interrogar testigos y de obtener la comparecencia de testigos</w:t>
        <w:br/>
        <w:t>que pudieran arrojar luz sobre los hechos, protegido en el artículo  8.2.f</w:t>
        <w:br/>
        <w:t>de la Convención Americana, en relación con  el  artículo  1.1  del  mismo</w:t>
        <w:br/>
        <w:t>instrumento, en perjuicio del señor Víctor Manuel Ancalaf Llaupe.</w:t>
        <w:br/>
        <w:br/>
        <w:t xml:space="preserve">                                    * * *</w:t>
        <w:br/>
        <w:br/>
        <w:t>La Corte constata que, aun cuando la Comisión y la FIDH[287] afirmaron que</w:t>
        <w:br/>
        <w:t>se violó el artículo 8.2.f de la Convención, en relación con los artículos</w:t>
        <w:br/>
        <w:t>1.1 y 2 de la misma y  la  Comisión  recomendó  al  Estado  “[a]decuar  la</w:t>
        <w:br/>
        <w:t>legislación procesal penal interna, de manera que sea compatible con  [ese</w:t>
        <w:br/>
        <w:t>derecho]” (infra párr. 434), no presentaron argumentos de derecho sobre la</w:t>
        <w:br/>
        <w:t>violación del deber general de adecuar el derecho interno que  permitan  a</w:t>
        <w:br/>
        <w:t>esta Corte hacer un examen del  mérito  de  los  mismos  respecto  de  una</w:t>
        <w:br/>
        <w:t>violación al artículo 2 de la Convención.</w:t>
        <w:br/>
        <w:br/>
        <w:br/>
        <w:br/>
        <w:br/>
        <w:t xml:space="preserve">  Derecho de recurrir del fallo penal condenatorio ante  juez  o  tribunal</w:t>
        <w:br/>
        <w:t>superior  (artículo  8.2.h  de  la  Convención),  en  relación   con   las</w:t>
        <w:br/>
        <w:t>obligaciones de los artículos 1.1 y 2 de dicho tratado,  respecto  de  los</w:t>
        <w:br/>
        <w:t>señores  Segundo  Aniceto  Norín  Catrimán,  Pascual   Huentequeo   Pichún</w:t>
        <w:br/>
        <w:t>Paillalao, Juan Patricio Marileo Saravia, Florencio Jaime Marileo Saravia,</w:t>
        <w:br/>
        <w:t>José Benicio Huenchunao Mariñán, Juan Ciriaco Millacheo Licán y la  señora</w:t>
        <w:br/>
        <w:t>Patricia Roxana Troncoso Robles</w:t>
        <w:br/>
        <w:br/>
        <w:t>Sólo se han alegado violaciones del derecho de  recurrir  del  fallo  ante</w:t>
        <w:br/>
        <w:t>juez o tribunal superior en relación con los dos procesos en que se aplicó</w:t>
        <w:br/>
        <w:t>el nuevo Código Procesal Penal, en el cual el medio de impugnación  de  la</w:t>
        <w:br/>
        <w:t>sentencia  penal  es  el  recurso  de  nulidad.  Ni  la  Comisión  ni  los</w:t>
        <w:br/>
        <w:t>representantes  alegaron  violación  alguna  del  artículo  8.2.h  de   la</w:t>
        <w:br/>
        <w:t>Convención respecto del señor Ancalaf Llaupe, en cuyo proceso se aplicó el</w:t>
        <w:br/>
        <w:t>Código de Procedimiento Penal de 1906 en el que se preveía el  recurso  de</w:t>
        <w:br/>
        <w:t>apelación, así como la posibilidad de interponer un recurso de casación.</w:t>
        <w:br/>
        <w:br/>
        <w:br/>
        <w:t xml:space="preserve">      1.    Argumentos de la Comisión y de las partes</w:t>
        <w:br/>
        <w:br/>
        <w:t>La Comisión realizó diversas “[c]onsideraciones generales sobre el derecho</w:t>
        <w:br/>
        <w:t>a recurrir del fallo”. Expresó que, “en el caso de los sistemas procesales</w:t>
        <w:br/>
        <w:t>penales en los cuales rigen primordialmente los principios de la  oralidad</w:t>
        <w:br/>
        <w:t>y la inmediación, los  Estados  están  obligados  a  asegurar  que  dichos</w:t>
        <w:br/>
        <w:t>principios no impliquen exclusiones o limitaciones en  el  alcance  de  la</w:t>
        <w:br/>
        <w:t>revisión que las autoridades judiciales están facultadas a realizar” y, al</w:t>
        <w:br/>
        <w:t>mismo tiempo, sostuvo que “la revisión del fallo por un tribunal  superior</w:t>
        <w:br/>
        <w:t>no debería desnaturalizar la vigencia de [dichos] principios”. Señaló  que</w:t>
        <w:br/>
        <w:t>el Código Procesal Penal de Chile excluyó el recurso de apelación respecto</w:t>
        <w:br/>
        <w:t>de las sentencias penales dictadas  por  un  tribunal  de  juicio  oral  y</w:t>
        <w:br/>
        <w:t>estableció que  contra  las  sentencias  de  estos  tribunales  únicamente</w:t>
        <w:br/>
        <w:t>procede el recurso de nulidad por las causales expresamente  señaladas  en</w:t>
        <w:br/>
        <w:t>la ley. La Comisión sostuvo, a su vez, que el derecho a recurrir del fallo</w:t>
        <w:br/>
        <w:t>penal condenatorio “fue vulnerado por el sistema jurídico chileno,  tal  y</w:t>
        <w:br/>
        <w:t>como les fue aplicado por los tribunales”.  Asimismo,  consideró  que  los</w:t>
        <w:br/>
        <w:t>tribunales  nacionales  “efectuaron  una  interpretación   particularmente</w:t>
        <w:br/>
        <w:t>restrictiva de  su  competencia  para  pronunciarse  sobre  los  referidos</w:t>
        <w:br/>
        <w:t>fallos, en el sentido de que únicamente podían [decidir] sobre asuntos  de</w:t>
        <w:br/>
        <w:t>derecho, en el marco de las causales estrictamente delimitadas en la ley”.</w:t>
        <w:br/>
        <w:t>En su  Informe  de  Fondo,  la  Comisión  hizo  consideraciones  generales</w:t>
        <w:br/>
        <w:t>relativas a las dos sentencias desestimatorias de los recursos de nulidad,</w:t>
        <w:br/>
        <w:t>sin analizarlas por separado. En respuesta a una pregunta de la  Corte  al</w:t>
        <w:br/>
        <w:t>respecto, aclaró que “en su informe de fondo analizó la aplicación de  los</w:t>
        <w:br/>
        <w:t>artículos 373 y 374 del Código Procesal Penal” y “[e]n ese  sentido,  dado</w:t>
        <w:br/>
        <w:t>que al señor Ancalaf no le fueron aplicadas dichas normas,  la  conclusión</w:t>
        <w:br/>
        <w:t>del informe de fondo debe entenderse respecto de las  demás  víctimas  del</w:t>
        <w:br/>
        <w:t>caso”.</w:t>
        <w:br/>
        <w:br/>
        <w:t>En el escrito de solicitudes y argumentos, la FIDH sostuvo que Chile violó</w:t>
        <w:br/>
        <w:t>el artículo 8.2.h de la Convención, en relación con los artículos 1.1 y  2</w:t>
        <w:br/>
        <w:t>de dicho instrumento, en perjuicio de seis de las presuntas víctimas[288].</w:t>
        <w:br/>
        <w:t>Indicó que el régimen recursivo de las sentencias penales en Chile “no  es</w:t>
        <w:br/>
        <w:t>conforme al artículo 8.2.h”  de  la  Convención,  puesto  que  excluyó  el</w:t>
        <w:br/>
        <w:t>recurso de apelación frente a las sentencias de los tribunales  orales  en</w:t>
        <w:br/>
        <w:t>lo penal y estableció como único recurso contra las mismas el  recurso  de</w:t>
        <w:br/>
        <w:t>nulidad, cuyas causales “corresponden meramente a una revisión  formal  de</w:t>
        <w:br/>
        <w:t>la resolución [pero que e]n ninguna circunstancia es posible la evaluación</w:t>
        <w:br/>
        <w:t>integral de los hechos”. La FIDH consideró que se  vulneró  el  derecho  a</w:t>
        <w:br/>
        <w:t>recurrir del fallo “por no existir una verdadera posibilidad  de  revisión</w:t>
        <w:br/>
        <w:t>integral de los hechos”. Se refirió a la causal de nulidad dispuesta en el</w:t>
        <w:br/>
        <w:t>artículo 374.e del Código Procesal Penal, indicando que, aunque “[a]lgunos</w:t>
        <w:br/>
        <w:t>autores de la doctrina”  sostienen  que  esa  causal  permite  evaluar  la</w:t>
        <w:br/>
        <w:t>existencia de errores en la valoración o recepción de las pruebas  y,  por</w:t>
        <w:br/>
        <w:t>ende, podría satisfacer las obligaciones del artículo 8.2.h, “la  práctica</w:t>
        <w:br/>
        <w:t>demuestra lo contrario”. Manifestó que, aun cuando suele usarse esa  norma</w:t>
        <w:br/>
        <w:t>“para ampliar el ámbito del recurso de nulidad  de  una  sentencia  de  un</w:t>
        <w:br/>
        <w:t>tribunal oral en lo penal, ésta no  es  una  causal  de  revisión  de  los</w:t>
        <w:br/>
        <w:t>hechos” y que existe “una grave inseguridad jurídica” frente al alcance de</w:t>
        <w:br/>
        <w:t>la misma. La FIDH sostuvo  que  la  sentencia  emitida  por  la  Corte  de</w:t>
        <w:br/>
        <w:t>Apelaciones de Temuco desestimando los recursos  de  nulidad  interpuestos</w:t>
        <w:br/>
        <w:t>por cada uno de los condenados no efectuó una revisión integral del  fallo</w:t>
        <w:br/>
        <w:t>condenatorio debido a  que:  frente  al  reclamo  de  omisión  e  indebida</w:t>
        <w:br/>
        <w:t>valoración de la prueba, que fundaron en la causal de nulidad del referido</w:t>
        <w:br/>
        <w:t>artículo 374.e, realizó “un análisis formal de la sentencia”, e  hizo  una</w:t>
        <w:br/>
        <w:t>interpretación con el fin de aclarar  y  “[darle]  validez  legal”  a  los</w:t>
        <w:br/>
        <w:t>términos en que el Tribunal de Juicio Oral descartó determinada prueba que</w:t>
        <w:br/>
        <w:t>la defensa consideró exculpatoria, y no  se  pronunció  sobre  el  agravio</w:t>
        <w:br/>
        <w:t>relativo a la violación “a la igualdad de  las  partes”  en  cuanto  a  la</w:t>
        <w:br/>
        <w:t>aplicación de criterios para la valoración probatoria.</w:t>
        <w:br/>
        <w:br/>
        <w:t>CEJIL no alegó una violación del artículo 8.2.h de la Convención.</w:t>
        <w:br/>
        <w:br/>
        <w:t>El Estado sostuvo que el sistema recursivo del Código Procesal  Penal  “se</w:t>
        <w:br/>
        <w:t>conforma” con el artículo 8.2.h de la Convención y afirmó que  el  recurso</w:t>
        <w:br/>
        <w:t>de  nulidad  es  sólo  uno  de  los  mecanismos  para  evitar   el   error</w:t>
        <w:br/>
        <w:t>judicial[289].  Expresó  que  la  Convención  es  respetuosa  de  aquellos</w:t>
        <w:br/>
        <w:t>sistemas  procesales  penales  “de  corte  acusatorio,  basado[s]  en  los</w:t>
        <w:br/>
        <w:t>principios de la oralidad, la inmediación y la concentración, entre otros,</w:t>
        <w:br/>
        <w:t>donde la resolución del  caso  en  única  instancia  es  consustancial  al</w:t>
        <w:br/>
        <w:t>modelo” y que “el derecho al recurso” no implica una “apelación” en la que</w:t>
        <w:br/>
        <w:t>se discutan tanto los hechos como el derecho. Señaló que las causales  del</w:t>
        <w:br/>
        <w:t>recurso de nulidad permiten una revisión integral de  la  sentencia,  “que</w:t>
        <w:br/>
        <w:t>incluy[e] tanto el derecho como la  revisión  del  mérito  fáctico  de  la</w:t>
        <w:br/>
        <w:t>sentencia”, lo que “supone tanto un análisis de los hechos  probados,  así</w:t>
        <w:br/>
        <w:t>como también el análisis de las  razones  por  las  cuales  dichos  hechos</w:t>
        <w:br/>
        <w:t>fueron dados por ciertos, esto es, un  control  de  la  valoración  de  la</w:t>
        <w:br/>
        <w:t>prueba”. Sostuvo que la causal del  artículo  374.e  del  Código  Procesal</w:t>
        <w:br/>
        <w:t>Penal permite “[e]n la  práctica  la  revisión  de  cuestiones  fácticas”.</w:t>
        <w:br/>
        <w:t>Manifestó que, aun cuando se estimaran las sentencias  desestimatorias  de</w:t>
        <w:br/>
        <w:t>los recursos de nulidad emitidas respecto de las presuntas  víctimas  como</w:t>
        <w:br/>
        <w:t>de  “insuficiente  fundamentación”,  la  evolución  de  la  jurisprudencia</w:t>
        <w:br/>
        <w:t>nacional sobre la causal del artículo 374.e “abre un  nuevo  espacio  para</w:t>
        <w:br/>
        <w:t>que el recurso de nulidad permita la revisión de hechos [por] el  tribunal</w:t>
        <w:br/>
        <w:t>superior […] por medio del control de [la]  fundamentación  del  fallo”  y</w:t>
        <w:br/>
        <w:t>citó extractos de  sentencias  de  2009,  2012  y  2013  para  fundar  esa</w:t>
        <w:br/>
        <w:t>afirmación. Respecto del fallo emitido por  la  Corte  de  Apelaciones  de</w:t>
        <w:br/>
        <w:t>Temuco el 13 de octubre de 2004, expresó que “en efecto[,]  puede  parecer</w:t>
        <w:br/>
        <w:t>insuficiente la profundidad de la fundamentación de la  revisión”  y  que,</w:t>
        <w:br/>
        <w:t>“aun cuando se puede cuestionar es[a] sentencia, esto no puede ser  causal</w:t>
        <w:br/>
        <w:t>para pedir una modificación legal del recurso”.</w:t>
        <w:br/>
        <w:br/>
        <w:br/>
        <w:br/>
        <w:br/>
        <w:t xml:space="preserve">      2.    Consideraciones de la Corte</w:t>
        <w:br/>
        <w:br/>
        <w:t>La controversia sobre  la  alegada  violación  al  artículo  8.2.h  de  la</w:t>
        <w:br/>
        <w:t>Convención se refiere  fundamentalmente  a  la  eficacia  del  recurso  de</w:t>
        <w:br/>
        <w:t>nulidad. El examen del punto se dividirá en  tres  partes:  a)  alcance  y</w:t>
        <w:br/>
        <w:t>contenido  del  derecho  a  recurrir  del  fallo;  b)  sistema   recursivo</w:t>
        <w:br/>
        <w:t>establecido en el Código Procesal Penal de Chile, y  c)  análisis  de  las</w:t>
        <w:br/>
        <w:t>sentencias desestimatorias de  los  recursos  de  nulidad  a  la  luz  del</w:t>
        <w:br/>
        <w:t>artículo 8.2.h de la Convención.</w:t>
        <w:br/>
        <w:br/>
        <w:br/>
        <w:t xml:space="preserve">          a) Alcance y contenido del derecho de recurrir del fallo</w:t>
        <w:br/>
        <w:br/>
        <w:t>La disposición pertinente está  contenida  en  el  artículo  8.2.h  de  la</w:t>
        <w:br/>
        <w:t>Convención, que dispone lo siguiente:</w:t>
        <w:br/>
        <w:t xml:space="preserve">                                 Artículo 8</w:t>
        <w:br/>
        <w:t xml:space="preserve">                            Garantías Judiciales</w:t>
        <w:br/>
        <w:t>[…]</w:t>
        <w:br/>
        <w:t>2.    Toda persona inculpada de delito tiene derecho a  que  se  presuma  su</w:t>
        <w:br/>
        <w:t>inocencia mientras no se establezca legalmente su culpabilidad.  Durante  el</w:t>
        <w:br/>
        <w:t>proceso, toda persona tiene derecho, en plena  igualdad,  a  las  siguientes</w:t>
        <w:br/>
        <w:t>garantías mínimas:</w:t>
        <w:br/>
        <w:t>[…]</w:t>
        <w:br/>
        <w:t>h)    derecho de recurrir del fallo ante juez o tribunal superior.</w:t>
        <w:br/>
        <w:br/>
        <w:t>El alcance y el contenido del derecho  de  recurrir  del  fallo  han  sido</w:t>
        <w:br/>
        <w:t>precisados en numerosos casos resueltos por esta Corte[290].  En  general,</w:t>
        <w:br/>
        <w:t>ha determinado que es una garantía primordial que se debe respetar  en  el</w:t>
        <w:br/>
        <w:t>marco del debido proceso legal, en aras  de  permitir  que  una  sentencia</w:t>
        <w:br/>
        <w:t>adversa pueda ser revisada por un juez o tribunal distinto y  de  superior</w:t>
        <w:br/>
        <w:t>jerarquía orgánica[291]. Toda  persona  sometida  a  una  investigación  y</w:t>
        <w:br/>
        <w:t>proceso penal debe ser protegida en las distintas etapas del proceso,  que</w:t>
        <w:br/>
        <w:t>abarca la investigación, acusación, juzgamiento y condena[292].</w:t>
        <w:br/>
        <w:br/>
        <w:t>En  particular,  considerando  que  la  Convención  Americana   debe   ser</w:t>
        <w:br/>
        <w:t>interpretada teniendo en cuenta su objeto y fin[293],  que  es  la  eficaz</w:t>
        <w:br/>
        <w:t>protección de los derechos humanos, la Corte ha determinado que  debe  ser</w:t>
        <w:br/>
        <w:t>un recurso ordinario, accesible y eficaz, que permita un examen o revisión</w:t>
        <w:br/>
        <w:t>integral del fallo recurrido, esté al alcance de toda persona condenada  y</w:t>
        <w:br/>
        <w:t>respete las garantías procesales mínimas:</w:t>
        <w:br/>
        <w:br/>
        <w:t>a) Recurso ordinario: el derecho de interponer un recurso contra el  fallo</w:t>
        <w:br/>
        <w:t xml:space="preserve"> debe ser garantizado antes de que la sentencia  adquiera  la  calidad  de</w:t>
        <w:br/>
        <w:t xml:space="preserve"> cosa juzgada, pues busca proteger el  derecho  de  defensa  evitando  que</w:t>
        <w:br/>
        <w:t xml:space="preserve"> quede firme una decisión adoptada  en  un  procedimiento  viciado  y  que</w:t>
        <w:br/>
        <w:t xml:space="preserve"> contenga errores que ocasionarán un perjuicio indebido a los intereses de</w:t>
        <w:br/>
        <w:t xml:space="preserve"> una persona[294].</w:t>
        <w:br/>
        <w:br/>
        <w:t>b)  Recurso  accesible:  su  presentación   no   debe   requerir   mayores</w:t>
        <w:br/>
        <w:t xml:space="preserve"> complejidades que tornen ilusorio  este  derecho[295].  Las  formalidades</w:t>
        <w:br/>
        <w:t xml:space="preserve"> requeridas para su admisión deben ser mínimas y no  deben  constituir  un</w:t>
        <w:br/>
        <w:t xml:space="preserve"> obstáculo para que el recurso cumpla con su fin de  examinar  y  resolver</w:t>
        <w:br/>
        <w:t xml:space="preserve"> los agravios sustentados por el recurrente[296].</w:t>
        <w:br/>
        <w:br/>
        <w:t>c) Recurso eficaz: no basta con la existencia formal del recurso, sino que</w:t>
        <w:br/>
        <w:t xml:space="preserve"> éste debe permitir que se obtengan resultados o respuestas al fin para el</w:t>
        <w:br/>
        <w:t xml:space="preserve"> cual  fue  concebido[297].  Independientemente  del  régimen  o   sistema</w:t>
        <w:br/>
        <w:t xml:space="preserve"> recursivo que adopten los Estados Partes y de la denominación que den  al</w:t>
        <w:br/>
        <w:t xml:space="preserve"> medio de impugnación de la sentencia  condenatoria,  debe  constituir  un</w:t>
        <w:br/>
        <w:t xml:space="preserve"> medio adecuado para procurar la corrección de una  condena  errónea[298].</w:t>
        <w:br/>
        <w:t xml:space="preserve"> Este requisito está íntimamente vinculado con el siguiente:</w:t>
        <w:br/>
        <w:br/>
        <w:t>d) Recurso que permita un examen o revisión integral del fallo  recurrido:</w:t>
        <w:br/>
        <w:t xml:space="preserve"> debe asegurar la  posibilidad  de  un  examen  integral  de  la  decisión</w:t>
        <w:br/>
        <w:t xml:space="preserve"> recurrida[299].  Por  lo  tanto,  debe  permitir  que  se  analicen   las</w:t>
        <w:br/>
        <w:t xml:space="preserve"> cuestiones fácticas, probatorias y jurídicas en que se basa la  sentencia</w:t>
        <w:br/>
        <w:t xml:space="preserve"> impugnada,  puesto  que  en  la  actividad  jurisdiccional   existe   una</w:t>
        <w:br/>
        <w:t xml:space="preserve"> interdependencia entre las determinaciones fácticas y la  aplicación  del</w:t>
        <w:br/>
        <w:t xml:space="preserve"> derecho, de forma tal que una errónea determinación de los hechos implica</w:t>
        <w:br/>
        <w:t xml:space="preserve"> una errada o  indebida  aplicación  del  derecho.  Consecuentemente,  las</w:t>
        <w:br/>
        <w:t xml:space="preserve"> causales de procedencia del recurso deben posibilitar un  control  amplio</w:t>
        <w:br/>
        <w:t xml:space="preserve"> de los aspectos impugnados de la sentencia condenatoria[300]. De tal modo</w:t>
        <w:br/>
        <w:t xml:space="preserve"> se podrá obtener la doble conformidad judicial, pues la revisión  íntegra</w:t>
        <w:br/>
        <w:t xml:space="preserve"> del fallo condenatorio permite confirmar el  fundamento  y  otorga  mayor</w:t>
        <w:br/>
        <w:t xml:space="preserve"> credibilidad al acto jurisdiccional del Estado, al paso que brinda  mayor</w:t>
        <w:br/>
        <w:t xml:space="preserve"> seguridad y tutela a los derechos del condenado[301].</w:t>
        <w:br/>
        <w:br/>
        <w:t>e) Recurso al alcance de toda persona condenada: el derecho a recurrir del</w:t>
        <w:br/>
        <w:t xml:space="preserve"> fallo no podría ser efectivo si no se garantiza respecto  de  todo  aquél</w:t>
        <w:br/>
        <w:t xml:space="preserve"> que es condenado, ya que la condena es la manifestación del ejercicio del</w:t>
        <w:br/>
        <w:t xml:space="preserve"> poder punitivo del Estado. Debe ser garantizado inclusive frente a  quien</w:t>
        <w:br/>
        <w:t xml:space="preserve"> es  condenado  mediante   una   sentencia   que   revoca   una   decisión</w:t>
        <w:br/>
        <w:t xml:space="preserve"> absolutoria[302].</w:t>
        <w:br/>
        <w:br/>
        <w:t>f) Recurso que respete las garantías  procesales  mínimas:  los  regímenes</w:t>
        <w:br/>
        <w:t xml:space="preserve"> recursivos deben respetar  las  garantías  procesales  mínimas  que,  con</w:t>
        <w:br/>
        <w:t xml:space="preserve"> arreglo al artículo 8 de la Convención, resulten pertinentes y necesarias</w:t>
        <w:br/>
        <w:t xml:space="preserve"> para resolver los agravios planteados por el  recurrente,  sin  que  ello</w:t>
        <w:br/>
        <w:t xml:space="preserve"> implique la necesidad de realizar un nuevo juicio oral[303].</w:t>
        <w:br/>
        <w:br/>
        <w:br/>
        <w:t xml:space="preserve">         b) El sistema recursivo en el Código Procesal Penal de Chile  (Ley</w:t>
        <w:br/>
        <w:t xml:space="preserve">         N° 19.696 de 2000)</w:t>
        <w:br/>
        <w:br/>
        <w:t>El Código Procesal Penal también introdujo variantes  sustanciales  en  el</w:t>
        <w:br/>
        <w:t>régimen  recursivo  adoptado.  Determinó  la  “inapelab[ilidad]   de   las</w:t>
        <w:br/>
        <w:t>resoluciones dictadas  por  un  tribunal  de  juicio  oral  en  lo  penal”</w:t>
        <w:br/>
        <w:t>(artículo 364) y estableció el recurso de  nulidad  como  único  medio  de</w:t>
        <w:br/>
        <w:t>impugnación (“para invalidar”) del juicio oral y la  sentencia  definitiva</w:t>
        <w:br/>
        <w:t>(artículo 372).</w:t>
        <w:br/>
        <w:br/>
        <w:t>A continuación se transcriben las  principales  disposiciones  pertinentes</w:t>
        <w:br/>
        <w:t>sobre recursos, así como el artículo 342 del Código  Procesal  Penal,  que</w:t>
        <w:br/>
        <w:t>establece los requisitos que debe cumplir el contenido de  las  sentencias</w:t>
        <w:br/>
        <w:t>so pena de nulidad, y el artículo 297, relativo  a  la  valoración  de  la</w:t>
        <w:br/>
        <w:t>prueba, al que se remite el artículo 342-c del referido código):</w:t>
        <w:br/>
        <w:br/>
        <w:t xml:space="preserve"> Artículo 297.- Valoración de  la  prueba.  Los  tribunales  apreciarán  la</w:t>
        <w:br/>
        <w:t xml:space="preserve"> prueba con libertad, pero no  podrán  contradecir  los  principios  de  la</w:t>
        <w:br/>
        <w:t xml:space="preserve"> lógica, las máximas de la experiencia y los conocimientos  científicamente</w:t>
        <w:br/>
        <w:t xml:space="preserve"> afianzados.</w:t>
        <w:br/>
        <w:t xml:space="preserve">      El tribunal deberá hacerse cargo en  su  fundamentación  de  toda  la</w:t>
        <w:br/>
        <w:t xml:space="preserve"> prueba producida, incluso de aquélla que hubiere desestimado, indicando en</w:t>
        <w:br/>
        <w:t xml:space="preserve"> tal caso las razones que hubiere tenido en cuenta para hacerlo.</w:t>
        <w:br/>
        <w:t xml:space="preserve">      La valoración de la prueba en la sentencia requerirá el  señalamiento</w:t>
        <w:br/>
        <w:t xml:space="preserve"> del o  de  los  medios  de  prueba  mediante  los  cuales  se  dieren  por</w:t>
        <w:br/>
        <w:t xml:space="preserve"> acreditados cada uno de los hechos y  circunstancias  que  se  dieren  por</w:t>
        <w:br/>
        <w:t xml:space="preserve"> probados.  Esta  fundamentación  deberá  permitir  la   reproducción   del</w:t>
        <w:br/>
        <w:t xml:space="preserve"> razonamiento utilizado para alcanzar las conclusiones  a  que  llegare  la</w:t>
        <w:br/>
        <w:t xml:space="preserve"> sentencia.</w:t>
        <w:br/>
        <w:br/>
        <w:t xml:space="preserve"> […]</w:t>
        <w:br/>
        <w:br/>
        <w:t xml:space="preserve"> Artículo  342.-  Contenido  de  la  sentencia.  La  sentencia   definitiva</w:t>
        <w:br/>
        <w:t xml:space="preserve"> contendrá:</w:t>
        <w:br/>
        <w:t xml:space="preserve">       a)  La  mención  del  tribunal  y  la  fecha  de  su  dictación;  la</w:t>
        <w:br/>
        <w:t xml:space="preserve">        identificación del acusado y la de el o los acusadores;</w:t>
        <w:br/>
        <w:t xml:space="preserve">      b) La enunciación breve de los hechos y circunstancias  que  hubieren</w:t>
        <w:br/>
        <w:t xml:space="preserve">        sido objeto de la acusación; en su caso, los daños  cuya  reparación</w:t>
        <w:br/>
        <w:t xml:space="preserve">        reclamare en la demanda civil y su  pretensión  reparatoria,  y  las</w:t>
        <w:br/>
        <w:t xml:space="preserve">        defensas del acusado;</w:t>
        <w:br/>
        <w:t xml:space="preserve">      c) La exposición clara, lógica y completa de cada uno de los hechos y</w:t>
        <w:br/>
        <w:t xml:space="preserve">        circunstancias que se dieren por probados, fueren ellos favorables o</w:t>
        <w:br/>
        <w:t xml:space="preserve">        desfavorables al acusado, y de la valoración de los medios de prueba</w:t>
        <w:br/>
        <w:t xml:space="preserve">        que fundamentaren dichas conclusiones de acuerdo con lo dispuesto en</w:t>
        <w:br/>
        <w:t xml:space="preserve">        el artículo 297;</w:t>
        <w:br/>
        <w:t xml:space="preserve">      d) Las razones legales o doctrinales  que  sirvieren  para  calificar</w:t>
        <w:br/>
        <w:t xml:space="preserve">        jurídicamente cada uno de los hechos y  sus  circunstancias  y  para</w:t>
        <w:br/>
        <w:t xml:space="preserve">        fundar el fallo;</w:t>
        <w:br/>
        <w:t xml:space="preserve">      e) La resolución que  condenare  o  absolviere  a  cada  uno  de  los</w:t>
        <w:br/>
        <w:t xml:space="preserve">        acusados por cada uno de los delitos que la  acusación  les  hubiere</w:t>
        <w:br/>
        <w:t xml:space="preserve">        atribuido; la que se pronunciare sobre la responsabilidad  civil  de</w:t>
        <w:br/>
        <w:t xml:space="preserve">        los mismos y fijare el monto de las indemnizaciones  a  que  hubiere</w:t>
        <w:br/>
        <w:t xml:space="preserve">        lugar;</w:t>
        <w:br/>
        <w:t xml:space="preserve">      f) El pronunciamiento sobre las costas de la causa, y</w:t>
        <w:br/>
        <w:t xml:space="preserve">      g) La firma de los jueces que la hubieren dictado.</w:t>
        <w:br/>
        <w:br/>
        <w:t xml:space="preserve">      La sentencia será siempre redactada  por  uno  de  los  miembros  del</w:t>
        <w:br/>
        <w:t xml:space="preserve"> tribunal  colegiado,  designado  por  éste,  en  tanto  la  disidencia   o</w:t>
        <w:br/>
        <w:t xml:space="preserve"> prevención será redactada por su autor. La sentencia señalará el nombre de</w:t>
        <w:br/>
        <w:t xml:space="preserve"> su redactor y el del que lo sea de la disidencia o prevención.</w:t>
        <w:br/>
        <w:br/>
        <w:t xml:space="preserve"> Artículo 372.- Del recurso de nulidad. El recurso de  nulidad  se  concede</w:t>
        <w:br/>
        <w:t xml:space="preserve"> para invalidar el juicio oral y la sentencia definitiva, o solamente ésta,</w:t>
        <w:br/>
        <w:t xml:space="preserve"> por las causales expresamente señaladas en la ley.</w:t>
        <w:br/>
        <w:t xml:space="preserve">      Deberá interponerse, por escrito, dentro de los diez días  siguientes</w:t>
        <w:br/>
        <w:t xml:space="preserve"> a la notificación de la sentencia definitiva, ante el tribunal que hubiere</w:t>
        <w:br/>
        <w:t xml:space="preserve"> conocido del juicio oral.</w:t>
        <w:br/>
        <w:br/>
        <w:t xml:space="preserve"> Artículo 373.- Causales del recurso. Procederá la declaración  de  nulidad</w:t>
        <w:br/>
        <w:t xml:space="preserve"> del juicio oral y de la sentencia:</w:t>
        <w:br/>
        <w:t xml:space="preserve">            a) Cuando, en la tramitación del juicio o en el  pronunciamiento</w:t>
        <w:br/>
        <w:t xml:space="preserve">        de la sentencia, se hubieren infringido sustancialmente  derechos  o</w:t>
        <w:br/>
        <w:t xml:space="preserve">        garantías  asegurados  por  la  Constitución  o  por  los   tratados</w:t>
        <w:br/>
        <w:t xml:space="preserve">        internacionales ratificados por Chile que se encuentren vigentes, y</w:t>
        <w:br/>
        <w:t xml:space="preserve">            b) Cuando, en el pronunciamiento de  la  sentencia,  se  hubiere</w:t>
        <w:br/>
        <w:t xml:space="preserve">        hecho una  errónea  aplicación  del  derecho  que  hubiere  influido</w:t>
        <w:br/>
        <w:t xml:space="preserve">        sustancialmente en lo dispositivo del fallo.</w:t>
        <w:br/>
        <w:br/>
        <w:t xml:space="preserve"> Artículo 374.- Motivos absolutos de nulidad.  El  juicio  y  la  sentencia</w:t>
        <w:br/>
        <w:t xml:space="preserve"> serán siempre anulados:</w:t>
        <w:br/>
        <w:t xml:space="preserve">        a) Cuando la sentencia hubiere  sido  pronunciada  por  un  tribunal</w:t>
        <w:br/>
        <w:t xml:space="preserve">        incompetente, o no integrado por los jueces designados por  la  ley;</w:t>
        <w:br/>
        <w:t xml:space="preserve">        cuando hubiere sido pronunciada por un juez de  garantía  o  con  la</w:t>
        <w:br/>
        <w:t xml:space="preserve">        concurrencia de un juez de tribunal  de  juicio  oral  en  lo  penal</w:t>
        <w:br/>
        <w:t xml:space="preserve">        legalmente  implicado,  o  cuya  recusación  estuviere  pendiente  o</w:t>
        <w:br/>
        <w:t xml:space="preserve">        hubiere sido declarada por tribunal  competente;  y  cuando  hubiere</w:t>
        <w:br/>
        <w:t xml:space="preserve">        sido acordada por un menor número de votos o pronunciada  por  menor</w:t>
        <w:br/>
        <w:t xml:space="preserve">        número de jueces que el requerido por la ley, o con concurrencia  de</w:t>
        <w:br/>
        <w:t xml:space="preserve">        jueces que no hubieren asistido al juicio;</w:t>
        <w:br/>
        <w:t xml:space="preserve">        b) Cuando la audiencia del  juicio  oral  hubiere  tenido  lugar  en</w:t>
        <w:br/>
        <w:t xml:space="preserve">        ausencia de alguna de las personas cuya presencia continuada exigen,</w:t>
        <w:br/>
        <w:t xml:space="preserve">        bajo sanción de nulidad, los artículos 284 y 286;</w:t>
        <w:br/>
        <w:t xml:space="preserve">        c) Cuando al defensor se le hubiere impedido ejercer las  facultades</w:t>
        <w:br/>
        <w:t xml:space="preserve">        que la ley le otorga;</w:t>
        <w:br/>
        <w:t xml:space="preserve">        d) Cuando en el juicio oral hubieren sido violadas las disposiciones</w:t>
        <w:br/>
        <w:t xml:space="preserve">        establecidas por la ley sobre publicidad y continuidad del juicio;</w:t>
        <w:br/>
        <w:t xml:space="preserve">        e) Cuando, en  la  sentencia,  se  hubiere  omitido  alguno  de  los</w:t>
        <w:br/>
        <w:t xml:space="preserve">        requisitos previstos en el artículo 342, letras c), d) o e);</w:t>
        <w:br/>
        <w:t xml:space="preserve">        f) Cuando la sentencia se  hubiere  dictado  con  infracción  de  lo</w:t>
        <w:br/>
        <w:t xml:space="preserve">        prescrito en el artículo 341, y</w:t>
        <w:br/>
        <w:br/>
        <w:t xml:space="preserve">        g) Cuando la sentencia hubiere sido  dictada  en  oposición  a  otra</w:t>
        <w:br/>
        <w:t xml:space="preserve">        sentencia criminal pasada en autoridad de cosa juzgada.</w:t>
        <w:br/>
        <w:br/>
        <w:t xml:space="preserve"> (…) [304]</w:t>
        <w:br/>
        <w:br/>
        <w:t xml:space="preserve"> Artículo 381.- Antecedentes a remitir concedido el recurso.  Concedido  el</w:t>
        <w:br/>
        <w:t xml:space="preserve"> recurso, el tribunal remitirá a la Corte copia de la sentencia definitiva,</w:t>
        <w:br/>
        <w:t xml:space="preserve"> del registro de  la  audiencia  del  juicio  oral  o  de  las  actuaciones</w:t>
        <w:br/>
        <w:t xml:space="preserve"> determinadas de ella que se impugnaren, y del escrito en  que  se  hubiere</w:t>
        <w:br/>
        <w:t xml:space="preserve"> interpuesto el recurso.</w:t>
        <w:br/>
        <w:br/>
        <w:br/>
        <w:t xml:space="preserve"> (…)</w:t>
        <w:br/>
        <w:br/>
        <w:br/>
        <w:t xml:space="preserve"> Artículo 384.- Fallo del recurso. La Corte deberá fallar el recurso dentro</w:t>
        <w:br/>
        <w:t xml:space="preserve"> de los veinte días siguientes a la  fecha  en  que  hubiere  terminado  de</w:t>
        <w:br/>
        <w:t xml:space="preserve"> conocer de él.</w:t>
        <w:br/>
        <w:t xml:space="preserve">      En la sentencia, el  tribunal  deberá  exponer  los  fundamentos  que</w:t>
        <w:br/>
        <w:t xml:space="preserve"> sirvieren de  base  a  su  decisión;  pronunciarse  sobre  las  cuestiones</w:t>
        <w:br/>
        <w:t xml:space="preserve"> controvertidas,  salvo  que  acogiere  el  recurso,  en  cuyo  caso  podrá</w:t>
        <w:br/>
        <w:t xml:space="preserve"> limitarse a la causal o causales  que  le  hubieren  sido  suficientes,  y</w:t>
        <w:br/>
        <w:t xml:space="preserve"> declarar si es nulo  o  no  el  juicio  oral  y  la  sentencia  definitiva</w:t>
        <w:br/>
        <w:t xml:space="preserve"> reclamados, o si solamente es nula dicha sentencia, en los  casos  que  se</w:t>
        <w:br/>
        <w:t xml:space="preserve"> indican en el artículo siguiente.</w:t>
        <w:br/>
        <w:t xml:space="preserve">      El fallo del recurso se dará a conocer en la  audiencia  indicada  al</w:t>
        <w:br/>
        <w:t xml:space="preserve"> efecto, con la lectura de su parte resolutiva o de una breve  síntesis  de</w:t>
        <w:br/>
        <w:t xml:space="preserve"> la misma[305].</w:t>
        <w:br/>
        <w:br/>
        <w:t xml:space="preserve"> Artículo 385.- Nulidad de la sentencia. La Corte podrá invalidar  sólo  la</w:t>
        <w:br/>
        <w:t xml:space="preserve"> sentencia y dictar, sin nueva audiencia pero separadamente,  la  sentencia</w:t>
        <w:br/>
        <w:t xml:space="preserve"> de reemplazo que se conformare a la ley, si la causal  de  nulidad  no  se</w:t>
        <w:br/>
        <w:t xml:space="preserve"> refiriere a formalidades del juicio ni a los hechos y  circunstancias  que</w:t>
        <w:br/>
        <w:t xml:space="preserve"> se hubieren dado por probados, sino se debiere  a  que  el  fallo  hubiere</w:t>
        <w:br/>
        <w:t xml:space="preserve"> calificado de delito un hecho que la ley no considerare tal, aplicado  una</w:t>
        <w:br/>
        <w:t xml:space="preserve"> pena cuando no procediere aplicar pena alguna, o impuesto una  superior  a</w:t>
        <w:br/>
        <w:t xml:space="preserve"> la que legalmente correspondiere.</w:t>
        <w:br/>
        <w:t xml:space="preserve">      La sentencia de reemplazo reproducirá las consideraciones  de  hecho,</w:t>
        <w:br/>
        <w:t xml:space="preserve"> los fundamentos de derecho y las decisiones de la resolución anulada,  que</w:t>
        <w:br/>
        <w:t xml:space="preserve"> no se refieran a los puentos que hubieren sido objeto del  recurso  o  que</w:t>
        <w:br/>
        <w:t xml:space="preserve"> fueren incompatibles con la resolución recaída en él, tal como se hubieren</w:t>
        <w:br/>
        <w:t xml:space="preserve"> dado por establecidos en el fallo recurrido[306].</w:t>
        <w:br/>
        <w:br/>
        <w:br/>
        <w:t xml:space="preserve"> Artículo 386.- Nulidad del juicio oral y de la sentencia. Salvo los  casos</w:t>
        <w:br/>
        <w:t xml:space="preserve"> mencionados en el artículo 385, si la Corte acogiere el recurso anulará la</w:t>
        <w:br/>
        <w:t xml:space="preserve"> sentencia y el juicio oral, determinará el estado en que hubiere de quedar</w:t>
        <w:br/>
        <w:t xml:space="preserve"> el procedimiento y ordenará la  remisión  de  los  autos  al  tribunal  no</w:t>
        <w:br/>
        <w:t xml:space="preserve"> inhabilitado que correspondiere, para que éste disponga la realización  de</w:t>
        <w:br/>
        <w:t xml:space="preserve"> un nuevo juicio oral.</w:t>
        <w:br/>
        <w:t xml:space="preserve">      No será obstáculo para que se ordene efectuar un nuevo juicio oral la</w:t>
        <w:br/>
        <w:t xml:space="preserve"> circunstancia de haberse dado lugar al recurso  por  un  vicio  o  defecto</w:t>
        <w:br/>
        <w:t xml:space="preserve"> cometido en el pronunciamiento mismo de la sentencia.</w:t>
        <w:br/>
        <w:br/>
        <w:t xml:space="preserve"> Artículo 387.- Improcedencia de recursos. La  resolución  que  fallare  un</w:t>
        <w:br/>
        <w:t xml:space="preserve"> recurso de nulidad no será susceptible de recurso alguno, sin perjuicio de</w:t>
        <w:br/>
        <w:t xml:space="preserve"> la revisión de la sentencia condenatoria firme de que  se  trata  en  este</w:t>
        <w:br/>
        <w:t xml:space="preserve"> Código[307].</w:t>
        <w:br/>
        <w:br/>
        <w:t xml:space="preserve">      Tampoco será susceptible  de  recurso  alguno  la  sentencia  que  se</w:t>
        <w:br/>
        <w:t xml:space="preserve"> dictare en el nuevo juicio  que  se  realizare  como  consecuencia  de  la</w:t>
        <w:br/>
        <w:t xml:space="preserve"> resolución que hubiere acogido el recurso de nulidad. No obstante,  si  la</w:t>
        <w:br/>
        <w:t xml:space="preserve"> sentencia fuere condenatoria y la que  se  hubiere  anulado  hubiese  sido</w:t>
        <w:br/>
        <w:t xml:space="preserve"> absolutoria, procederá  el  recurso  de  nulidad  en  favor  del  acusado,</w:t>
        <w:br/>
        <w:t xml:space="preserve"> conforme a las reglas generales.</w:t>
        <w:br/>
        <w:br/>
        <w:t>En  resumen,  el  régimen  recursivo  del  Código  Procesal  Penal  es  el</w:t>
        <w:br/>
        <w:t>siguiente:</w:t>
        <w:br/>
        <w:br/>
        <w:t>a) hay una distinción entre las  “causales  del  recurso”  de  nulidad  en</w:t>
        <w:br/>
        <w:t xml:space="preserve"> general (artículo 373) y los “motivos  absolutos  de  nulidad”  (artículo</w:t>
        <w:br/>
        <w:t xml:space="preserve"> 374). En el segundo caso serán siempre anulados el juicio y la sentencia.</w:t>
        <w:br/>
        <w:t xml:space="preserve"> En las demás situaciones, aunque se prevé en general que “[p]rocederá  la</w:t>
        <w:br/>
        <w:t xml:space="preserve"> declaración de nulidad del juicio oral y de la  sentencia”,  el  artículo</w:t>
        <w:br/>
        <w:t xml:space="preserve"> 385 habilita a la Corte para “invalidar sólo la sentencia”.</w:t>
        <w:br/>
        <w:br/>
        <w:t>b) Si se invalidan tanto el juicio oral como la sentencia es aplicable  el</w:t>
        <w:br/>
        <w:t xml:space="preserve"> artículo 386 y se remitirá el asunto al  tribunal  oral  no  inhabilitado</w:t>
        <w:br/>
        <w:t xml:space="preserve"> correspondiente para que realice un nuevo juicio oral.</w:t>
        <w:br/>
        <w:br/>
        <w:t>c) Si se invalida solamente la sentencia y se cumplen las condiciones  del</w:t>
        <w:br/>
        <w:t xml:space="preserve"> artículo 385, el tribunal superior debe dictar sentencia de remplazo.</w:t>
        <w:br/>
        <w:br/>
        <w:t>d) La sentencia en que se declare la nulidad deberá  (artículo  384  párr.</w:t>
        <w:br/>
        <w:t xml:space="preserve"> 2°) “exponer los  fundamentos  que  sirvieren  de  base  a  su  decisión;</w:t>
        <w:br/>
        <w:t xml:space="preserve"> pronunciarse sobre las cuestiones controvertidas, salvo que  acogiere  el</w:t>
        <w:br/>
        <w:t xml:space="preserve"> recurso, en cuyo caso podrá limitarse a  la  causal  o  causales  que  le</w:t>
        <w:br/>
        <w:t xml:space="preserve"> hubieren sido suficientes, y declarar si es nulo o no el juicio oral y la</w:t>
        <w:br/>
        <w:t xml:space="preserve"> sentencia definitiva reclamados, o si solamente es una  dicha  sentencia,</w:t>
        <w:br/>
        <w:t xml:space="preserve"> en los casos que se indican” en el artículo 385.</w:t>
        <w:br/>
        <w:br/>
        <w:t>e) La sentencia de reemplazo “reproducirá las  consideraciones  de  hecho,</w:t>
        <w:br/>
        <w:t xml:space="preserve"> los fundamentos de derecho y las decisiones de la resolución anulada, que</w:t>
        <w:br/>
        <w:t xml:space="preserve"> no se refieran a los puntos que hubieren sido objeto del  recurso  o  que</w:t>
        <w:br/>
        <w:t xml:space="preserve"> fueren incompatibles con  la  resolución  recaída  en  él,  tal  como  se</w:t>
        <w:br/>
        <w:t xml:space="preserve"> hubieren dado por establecidos en el fallo recurrido” (artículo 385 párr.</w:t>
        <w:br/>
        <w:t xml:space="preserve"> 2°).</w:t>
        <w:br/>
        <w:br/>
        <w:br/>
        <w:t xml:space="preserve">         c) Análisis de las sentencias desestimatorias de los  recursos  de</w:t>
        <w:br/>
        <w:t xml:space="preserve">         nulidad interpuestos por las  presuntas  víctimas  a  la  luz  del</w:t>
        <w:br/>
        <w:t xml:space="preserve">         artículo 8.2.h de la Convención</w:t>
        <w:br/>
        <w:br/>
        <w:t>Corresponde ahora analizar si el sistema  recursivo  del  Código  Procesal</w:t>
        <w:br/>
        <w:t>Penal, tal como fue  aplicado  en  el  presente  caso,  se  ajusta  a  las</w:t>
        <w:br/>
        <w:t>exigencias del artículo 8.2.h de la Convención. Para ello no es  necesario</w:t>
        <w:br/>
        <w:t>pronunciarse sobre cada uno de los aspectos impugnados en los recursos  de</w:t>
        <w:br/>
        <w:t>nulidad, sino evaluar si el examen efectuado por los tribunales superiores</w:t>
        <w:br/>
        <w:t>que resolvieron los recursos fue compatible con la exigencia  de  eficacia</w:t>
        <w:br/>
        <w:t>del recurso que requiere  la  Convención  Americana.  Tampoco  corresponde</w:t>
        <w:br/>
        <w:t>pronunciarse sobre otros aspectos en los que el examen en abstracto de las</w:t>
        <w:br/>
        <w:t>normas vigentes en Chile  sobre  recursos  en  el  proceso  penal  pudiera</w:t>
        <w:br/>
        <w:t>revelar alguna colisión con las garantías procesales mínimas  establecidas</w:t>
        <w:br/>
        <w:t>en la Convención Americana.</w:t>
        <w:br/>
        <w:br/>
        <w:br/>
        <w:t xml:space="preserve">              c.i) Proceso penal  contra  los  señores  Norín  Catrimán  y</w:t>
        <w:br/>
        <w:t xml:space="preserve">              Pichún Paillalao (sentencia desestimatoria de  los  recursos</w:t>
        <w:br/>
        <w:t xml:space="preserve">              de nulidad emitida por la Sala Segunda de la  Corte  Suprema</w:t>
        <w:br/>
        <w:t xml:space="preserve">              de Justicia el 15 de diciembre de 2003)</w:t>
        <w:br/>
        <w:br/>
        <w:t>Los   señores   Norín   Catrimán   y   Pichún   Paillalao    interpusieron</w:t>
        <w:br/>
        <w:t>independientemente recursos de nulidad contra  la  sentencia  parcialmente</w:t>
        <w:br/>
        <w:t>condenatoria del Tribunal de Juicio Oral en lo Penal de  Angol  de  27  de</w:t>
        <w:br/>
        <w:t>septiembre de 2003, solicitando la anulación del juicio con respecto a los</w:t>
        <w:br/>
        <w:t>delitos por los cuales fueron condenados y  la  realización  de  un  nuevo</w:t>
        <w:br/>
        <w:t>juicio. Subsidiariamente, solicitaron que se anulara  la  sentencia  y  se</w:t>
        <w:br/>
        <w:t>emitiera una sentencia de  reemplazo  en  la  cual  se  absolviera  a  los</w:t>
        <w:br/>
        <w:t>condenados;  que  se  declarara  que  los  delitos  no   tenían   carácter</w:t>
        <w:br/>
        <w:t>terrorista, y que se modificara la pena (supra párr. 118).</w:t>
        <w:br/>
        <w:br/>
        <w:t>El 15 de diciembre de 2003 la Sala Segunda de la Corte Suprema de Justicia</w:t>
        <w:br/>
        <w:t>emitió sentencia, en la cual desestimó todos los  agravios  expuestos  por</w:t>
        <w:br/>
        <w:t>los recurrentes y mantuvo la sentencia parcialmente condenatoria  respecto</w:t>
        <w:br/>
        <w:t>de los señores Pichún Paillalao y Norín Catrimán (supra párr. 118).</w:t>
        <w:br/>
        <w:br/>
        <w:t>En la sentencia desestimatoria de los recursos la Sala  Segunda  hizo  una</w:t>
        <w:br/>
        <w:t>síntesis de los agravios  de  los  recurrentes  Norín  Catrimán  y  Pichún</w:t>
        <w:br/>
        <w:t>Paillalao, e  indicó  que  “ambos  reprochan  básicamente  los  siguientes</w:t>
        <w:br/>
        <w:t>aspectos:  a)  vulneración  a  garantías   constitucionales   y   Tratados</w:t>
        <w:br/>
        <w:t>Internacionales,  b)  ciertos  defectos  formales  que  creen  ver  en  la</w:t>
        <w:br/>
        <w:t>sentencia, c) disienten  en  que  los  hechos  que  se  dan  por  probados</w:t>
        <w:br/>
        <w:t>constituyen delitos de amenazas, y d) que  estas  amenazas  no  tienen  el</w:t>
        <w:br/>
        <w:t>carácter de terroristas”. Concluyó que ninguno de  ellos  estaba  fundado,</w:t>
        <w:br/>
        <w:t>por lo cual no podían prosperar. Añadió que “que la prueba rendida  en  la</w:t>
        <w:br/>
        <w:t>vista de los recursos no ha tenido la significación procesal que altere lo</w:t>
        <w:br/>
        <w:t>decidido”.  En  consecuencia,  rechazó  los  recursos  y  declaró  que  la</w:t>
        <w:br/>
        <w:t>sentencia recurrida “no es nula”.</w:t>
        <w:br/>
        <w:br/>
        <w:t>En ninguna parte de la sentencia de la Sala Segunda  consta  que  se  haya</w:t>
        <w:br/>
        <w:t>hecho un examen de los hechos del caso ni de las consideraciones jurídicas</w:t>
        <w:br/>
        <w:t>sobre tipicidad para verificar que las afirmaciones en que se había basado</w:t>
        <w:br/>
        <w:t>la sentencia recurrida hubiesen estado basadas en pruebas  convincentes  y</w:t>
        <w:br/>
        <w:t>en un análisis jurídico adecuado. Simplemente pretendió hacer un  análisis</w:t>
        <w:br/>
        <w:t>de coherencia interna de la sentencia, indicando que:</w:t>
        <w:br/>
        <w:br/>
        <w:t xml:space="preserve"> […]  las  declaraciones  ya  analizadas  emanan  de   personal   vinculado</w:t>
        <w:br/>
        <w:t xml:space="preserve"> directamente con los hechos o que adquirieron un conocimiento por diversos</w:t>
        <w:br/>
        <w:t xml:space="preserve"> motivos, testimonios que resultan coherentes con las pericias y evidencias</w:t>
        <w:br/>
        <w:t xml:space="preserve"> documentales   incorporadas   durante   la   audiencia   que   constituyen</w:t>
        <w:br/>
        <w:t xml:space="preserve"> antecedentes que en  su  conjunto  y  libremente  apreciados  conducen  al</w:t>
        <w:br/>
        <w:t xml:space="preserve"> convencimiento de tener por acreditados, más allá de toda duda  razonable,</w:t>
        <w:br/>
        <w:t xml:space="preserve"> los hechos materia de la acusación fiscal y particular. […]</w:t>
        <w:br/>
        <w:br/>
        <w:t>Asimismo dijo que:</w:t>
        <w:br/>
        <w:br/>
        <w:t xml:space="preserve"> […] el estándar de convicción más allá de toda duda  razonable  es  propio</w:t>
        <w:br/>
        <w:t xml:space="preserve"> del derecho anglosajón y no del europeo continental, por  lo  que  resulta</w:t>
        <w:br/>
        <w:t xml:space="preserve"> una novedad para el ordenamiento jurídico  chileno.  Sin  embargo,  es  un</w:t>
        <w:br/>
        <w:t xml:space="preserve"> concepto útil, toda vez que está suficientemente decantado y  elimina  las</w:t>
        <w:br/>
        <w:t xml:space="preserve"> discusiones relativas al grado de convicción que se requiere,  dejando  en</w:t>
        <w:br/>
        <w:t xml:space="preserve"> evidencia que no se trata de una convicción absoluta, sino de aquella  que</w:t>
        <w:br/>
        <w:t xml:space="preserve"> excluya las dudas más importantes. En razón de lo anterior se reemplazó la</w:t>
        <w:br/>
        <w:t xml:space="preserve"> frase la suficiente convicción por  la  oración  más  allá  de  toda  duda</w:t>
        <w:br/>
        <w:t xml:space="preserve"> razonable. (E. Pfeffer U. Código Procesal  Penal,  Anotado  y  Concordado,</w:t>
        <w:br/>
        <w:t xml:space="preserve"> Editorial Jurídica de Chile, 2001, pág. 340). […]</w:t>
        <w:br/>
        <w:br/>
        <w:t>Sobre esas bases, concluyó que:</w:t>
        <w:br/>
        <w:br/>
        <w:t xml:space="preserve"> […] no se observa que la sentencia impugnada por los  recursos  no  cumpla</w:t>
        <w:br/>
        <w:t xml:space="preserve"> con los requisitos de la letra  c)  y  d)  del  artículo  342  del  Código</w:t>
        <w:br/>
        <w:t xml:space="preserve"> Procesal Penal, toda vez que se aprecia una  exposición  clara,  lógica  y</w:t>
        <w:br/>
        <w:t xml:space="preserve"> completa  de  los  hechos,  y  las  razones  que  sirven  para   calificar</w:t>
        <w:br/>
        <w:t xml:space="preserve"> jurídicamente cada uno de los hechos, más allá de toda duda razonable. […]</w:t>
        <w:br/>
        <w:br/>
        <w:t>Es posible constar que, después de hacer una referencia descriptiva a  los</w:t>
        <w:br/>
        <w:t>hechos que el Tribunal de Juicio Oral en lo Penal  dio  por  probados,  al</w:t>
        <w:br/>
        <w:t>juicio de tipicidad respecto de los mismos y  citar  partes  del  análisis</w:t>
        <w:br/>
        <w:t>probatorio del referido tribunal, la referida Sala se  limitó  a  concluir</w:t>
        <w:br/>
        <w:t>las tres líneas indicadas en el párrafo 278. La Corte ha constatado que la</w:t>
        <w:br/>
        <w:t>decisión de la Sala Segunda no realizó un análisis de fondo para  concluir</w:t>
        <w:br/>
        <w:t>que la sentencia condenatoria cumplía con las exigencias legales para  dar</w:t>
        <w:br/>
        <w:t>probados los hechos ni sobre las razones de  derecho  que  sustentaron  la</w:t>
        <w:br/>
        <w:t>calificación  jurídica  de  los  mismos.  La  simple  descripción  de  los</w:t>
        <w:br/>
        <w:t>argumentos ofrecidos  por  el  tribunal  inferior,  sin  que  el  tribunal</w:t>
        <w:br/>
        <w:t>superior que resuelve  el  recurso  exponga  un  razonamiento  propio  que</w:t>
        <w:br/>
        <w:t>soporte lógicamente la parte resolutiva de su decisión, implica  que  éste</w:t>
        <w:br/>
        <w:t>no cumple con el requisito  de  eficacia  del  recurso  protegido  por  el</w:t>
        <w:br/>
        <w:t>artículo 8.2.h de  la  Convención  que  asegura  que  sean  resueltos  los</w:t>
        <w:br/>
        <w:t>agravios o inconformidades expuestas por los recurrentes, esto es, que  se</w:t>
        <w:br/>
        <w:t>tenga acceso  efectivo  al  doble  conforme  (supra  párr.  270.d).  Tales</w:t>
        <w:br/>
        <w:t>falencias tornan ilusoria la garantía protegida por el artículo  8.2.h  de</w:t>
        <w:br/>
        <w:t>la Convención en perjuicio del derecho a  la  defensa  de  quien  ha  sido</w:t>
        <w:br/>
        <w:t>condenado penalmente.</w:t>
        <w:br/>
        <w:br/>
        <w:t>De lo expuesto se infiere claramente que la sentencia de la  Sala  Segunda</w:t>
        <w:br/>
        <w:t>no realizó un examen integral de la decisión recurrida, ya que no  analizó</w:t>
        <w:br/>
        <w:t>todas las cuestiones fácticas, probatorias y jurídicas impugnadas  en  que</w:t>
        <w:br/>
        <w:t>se basaba la sentencia condenatoria de los señores Norín Catrimán y Pichún</w:t>
        <w:br/>
        <w:t>Paillalao. Ello indica que no  tuvo  en  cuenta  la  interdependencia  que</w:t>
        <w:br/>
        <w:t>existe entre las determinaciones fácticas y la aplicación del derecho,  de</w:t>
        <w:br/>
        <w:t>forma tal que una errónea determinación de los hechos implica una errada o</w:t>
        <w:br/>
        <w:t>indebida aplicación del derecho. En consecuencia, el recurso de nulidad de</w:t>
        <w:br/>
        <w:t>que dispusieron los señores Norín Catrimán y Pichún Paillalao no se ajustó</w:t>
        <w:br/>
        <w:t>a los requisitos básicos necesarios para cumplir con el artículo 8.2.h  de</w:t>
        <w:br/>
        <w:t>la Convención Americana, de modo que se violó su derecho  a  recurrir  del</w:t>
        <w:br/>
        <w:t>fallo condenatorio.</w:t>
        <w:br/>
        <w:br/>
        <w:br/>
        <w:t xml:space="preserve">            c.ii) Proceso penal contra los señores Florencio Jaime Marileo</w:t>
        <w:br/>
        <w:t xml:space="preserve">            Saravia,  Juan  Patricio   Marileo   Saravia,   José   Benicio</w:t>
        <w:br/>
        <w:t xml:space="preserve">            Huenchunao Mariñán y Juan Ciriaco Millacheo Licán y la  señora</w:t>
        <w:br/>
        <w:t xml:space="preserve">            Patricia Roxana Troncoso Robles (sentencia  desestimatoria  de</w:t>
        <w:br/>
        <w:t xml:space="preserve">            los recursos de nulidad emitida por la Corte de Apelaciones de</w:t>
        <w:br/>
        <w:t xml:space="preserve">            Temuco el 13 de octubre de 2004)</w:t>
        <w:br/>
        <w:br/>
        <w:t>Las cinco personas condenadas por el delito de incendio terrorista  (supra</w:t>
        <w:br/>
        <w:t>párr. 128) interpusieron independientemente recursos de nulidad. Los cinco</w:t>
        <w:br/>
        <w:t>recursos fueron desestimados conjuntamente por la Corte de Apelaciones  de</w:t>
        <w:br/>
        <w:t>Temuco en sentencia de 13 de octubre de 2004 (supra párrs. 126 a 128).</w:t>
        <w:br/>
        <w:br/>
        <w:t>Los recurrentes presentaron  argumentos  referidos  tanto  a  la  indebida</w:t>
        <w:br/>
        <w:t>apreciación de la  prueba  como  a  la  errónea  aplicación  del  derecho.</w:t>
        <w:br/>
        <w:t>Concretamente,  sostuvieron  que  varios  testimonios  ofrecidos  por   la</w:t>
        <w:br/>
        <w:t>acusación no fueron valorados, o no lo fueron de manera  independiente,  y</w:t>
        <w:br/>
        <w:t>que determinadas pruebas propuestas por  la  defensa  fueron  desestimadas</w:t>
        <w:br/>
        <w:t>indebidamente. También alegaron que el elemento subjetivo del  tipo  penal</w:t>
        <w:br/>
        <w:t>terrorista no se acreditó y que se vulneró el  principio  de  culpabilidad</w:t>
        <w:br/>
        <w:t>puesto que la calificación terrorista de los hechos fue concluida a partir</w:t>
        <w:br/>
        <w:t>de hechos ejecutados por terceros[308].</w:t>
        <w:br/>
        <w:br/>
        <w:t>El fallo de la Corte de Apelaciones de Temuco, al pronunciarse  sobre  los</w:t>
        <w:br/>
        <w:t>argumentos invocados por los  recurrentes,  afirmó  que  el  tribunal  que</w:t>
        <w:br/>
        <w:t>resuelve el recurso de nulidad</w:t>
        <w:br/>
        <w:br/>
        <w:t xml:space="preserve"> […] debe constreñirse jurídicamente a evaluar  si  la  sentencia  […]  del</w:t>
        <w:br/>
        <w:t xml:space="preserve"> Tribunal de Juicio Oral […] se basta a sí misma, efectuando  una  adecuada</w:t>
        <w:br/>
        <w:t xml:space="preserve"> valoración de los medios de prueba que fundamentan sus conclusiones,  como</w:t>
        <w:br/>
        <w:t xml:space="preserve"> si señala las razones por las cuales desestima la prueba no valorada,  sin</w:t>
        <w:br/>
        <w:t xml:space="preserve"> entrar por ello a revisar los hechos que fueron fijados en ella, ya que de</w:t>
        <w:br/>
        <w:t xml:space="preserve"> lo  contrario,  se  afectaría  el  principio  de  la  inmediatez,   y   se</w:t>
        <w:br/>
        <w:t xml:space="preserve"> desnaturalizaría el recurso de nulidad que no incide en  los  aspectos  de</w:t>
        <w:br/>
        <w:t xml:space="preserve"> hecho tal y como fueron fijados por el  Tribunal  de  Juicio  Oral  en  lo</w:t>
        <w:br/>
        <w:t xml:space="preserve"> Penal. (Considerando 5) [Cursiva añadida]</w:t>
        <w:br/>
        <w:br/>
        <w:t>En otro pasaje dijo que determinada conclusión del Tribunal de Juicio Oral</w:t>
        <w:br/>
        <w:t>constaba</w:t>
        <w:br/>
        <w:br/>
        <w:t xml:space="preserve"> […] en el considerando décimo cuarto número uno, dos y tres, que fija  los</w:t>
        <w:br/>
        <w:t xml:space="preserve"> hechos, y que por lo mismo  no  puede  ser  revisado  por  este  Tribunal.</w:t>
        <w:br/>
        <w:t xml:space="preserve"> (Considerando 20) [Cursiva añadida]</w:t>
        <w:br/>
        <w:br/>
        <w:t>Asimismo expresó que:</w:t>
        <w:br/>
        <w:br/>
        <w:t xml:space="preserve"> […] La sentencia debe bastarse a sí misma, para lo cual debe  contener  un</w:t>
        <w:br/>
        <w:t xml:space="preserve"> análisis racional y explícito del resultado de la actividad probatoria,  y</w:t>
        <w:br/>
        <w:t xml:space="preserve"> estar dotada de la claridad necesaria para que pueda resultar comprensible</w:t>
        <w:br/>
        <w:t xml:space="preserve"> al lector, que puede ser otro [t]ribunal que conozca de ella a  través  de</w:t>
        <w:br/>
        <w:t xml:space="preserve"> un recurso, sin que sea necesario  que  éste  se  tenga  que  remontar  al</w:t>
        <w:br/>
        <w:t xml:space="preserve"> estudio del  proceso  y  hacerlo  objeto  de  una  nueva  valoración,  por</w:t>
        <w:br/>
        <w:t xml:space="preserve"> desconocimiento de  los  elementos  en  que  se  funda  la  decisión  […].</w:t>
        <w:br/>
        <w:t xml:space="preserve"> (Considerando tercero)</w:t>
        <w:br/>
        <w:br/>
        <w:t xml:space="preserve"> Ahora bien, esta  exigencia  no  implica  que  toda  la  prueba  deba  ser</w:t>
        <w:br/>
        <w:t xml:space="preserve"> valorada, ya que lo que el art. 342 letra c.-) del Código  Procesal  Penal</w:t>
        <w:br/>
        <w:t xml:space="preserve"> expresamente requiere es que el [t]ribunal  haga  una  valoración  de  los</w:t>
        <w:br/>
        <w:t xml:space="preserve"> medios de prueba que fundamentan sus conclusiones, lo  que  conform[e]  al</w:t>
        <w:br/>
        <w:t xml:space="preserve"> artículo 297 del mismo cuerpo legal[,] cuando señala que la valoración  de</w:t>
        <w:br/>
        <w:t xml:space="preserve"> la prueba en la sentencia requerirá el señalamiento del o de los medios de</w:t>
        <w:br/>
        <w:t xml:space="preserve"> prueba mediante los cuales se dieren  por  acreditados  cada  uno  de  los</w:t>
        <w:br/>
        <w:t xml:space="preserve"> hechos y circunstancias que se dieren por probados.</w:t>
        <w:br/>
        <w:br/>
        <w:t xml:space="preserve"> Por lo mismo, no toda la prueba es objeto de valoración, sino solo aquella</w:t>
        <w:br/>
        <w:t xml:space="preserve"> que se sirve de  fundamentación  a  las  conclusiones  [a]  que  llega  el</w:t>
        <w:br/>
        <w:t xml:space="preserve"> [t]ribunal. Respecto de la demás prueba rendida en  autos,  y  que  no  es</w:t>
        <w:br/>
        <w:t xml:space="preserve"> objeto de valoración, lo  que  el  art.  297  del  Código  Procesal  Penal</w:t>
        <w:br/>
        <w:t xml:space="preserve"> establece es que el [t]ribunal debe señalar las razones por las cuales  la</w:t>
        <w:br/>
        <w:t xml:space="preserve"> desestima. (Considerando cuarto)</w:t>
        <w:br/>
        <w:br/>
        <w:t>En relación con el argumento de los recurrentes en el sentido de que no se</w:t>
        <w:br/>
        <w:t>valoró prueba testimonial de descargo, la Corte de Apelaciones afirmó  que</w:t>
        <w:br/>
        <w:t>los agravios expresados al respecto “corresponden  a  prueba  que  no  fue</w:t>
        <w:br/>
        <w:t>empleada por el [t]ribunal para fundamentar sus conclusiones” y que  “[s]e</w:t>
        <w:br/>
        <w:t>trata, por lo mismo, de prueba respecto de la cual […] no [se]  impone  la</w:t>
        <w:br/>
        <w:t>exigencia de valoración, sino solo de expresar la razón por  la  cual  fue</w:t>
        <w:br/>
        <w:t>desestimada” (Considerando octavo).</w:t>
        <w:br/>
        <w:br/>
        <w:t>El perito Claudio Fuentes Maureira, propuesto por el Estado, manifestó que</w:t>
        <w:br/>
        <w:t>el considerando quinto de la sentencia de la Corte de  Apelaciones  (supra</w:t>
        <w:br/>
        <w:t>párr. 283) implicó “una interpretación demasiado restrictiva de las normas</w:t>
        <w:br/>
        <w:t>del Código Procesal Penal”[309].</w:t>
        <w:br/>
        <w:br/>
        <w:t>No corresponde a la Corte Interamericana analizar si una sentencia  de  un</w:t>
        <w:br/>
        <w:t>tribunal  interno  interpretó  y  aplicó  correcta  o  incorrectamente  la</w:t>
        <w:br/>
        <w:t>normativa interna, sino sólo determinar si con ello violó o no  violó  una</w:t>
        <w:br/>
        <w:t>disposición de la Convención Americana. De lo  expuesto  surge  con  total</w:t>
        <w:br/>
        <w:t>claridad que la Corte de  Apelaciones  de  Temuco  no  realizó  un  examen</w:t>
        <w:br/>
        <w:t>integral de la decisión recurrida, ya que no analizó todas las  cuestiones</w:t>
        <w:br/>
        <w:t>fácticas, probatorias y jurídicas impugnadas en que se basaba la sentencia</w:t>
        <w:br/>
        <w:t>condenatoria. Ello indica que no tuvo en cuenta  la  interdependencia  que</w:t>
        <w:br/>
        <w:t>existe entre las determinaciones fácticas y la aplicación del derecho,  de</w:t>
        <w:br/>
        <w:t>forma tal que una errónea determinación de los hechos implica una errada o</w:t>
        <w:br/>
        <w:t>indebida aplicación del derecho (supra párr. 270.d).</w:t>
        <w:br/>
        <w:br/>
        <w:t>Adicionalmente, este Tribunal nota que el  fallo  denegatorio  de  nulidad</w:t>
        <w:br/>
        <w:t>realizó una interpretación del Código Procesal Penal (supra párr. 284) que</w:t>
        <w:br/>
        <w:t>permitió que medios probatorios  que  los  recurrentes  consideraban  como</w:t>
        <w:br/>
        <w:t>relevantes para sostener  su  defensa  no  fueran  valorados  sino  apenas</w:t>
        <w:br/>
        <w:t>señalados los motivos para ser  “desestimados”.  Al  respecto  es  preciso</w:t>
        <w:br/>
        <w:t>destacar que al resolver las inconformidades expuestas por el  recurrente,</w:t>
        <w:br/>
        <w:t>el juez o tribunal superior que conoce del recurso a que tiene derecho  un</w:t>
        <w:br/>
        <w:t>condenado bajo el artículo 8.2.h de la Convención Americana debe  asegurar</w:t>
        <w:br/>
        <w:t>que el fallo de condena proporcione una fundamentación clara,  completa  y</w:t>
        <w:br/>
        <w:t>lógica en la cual, además de realizar una descripción del contenido de los</w:t>
        <w:br/>
        <w:t>medios de prueba, exponga su apreciación de los mismos y se  indiquen  las</w:t>
        <w:br/>
        <w:t>razones por las cuales los  mismos  le  resultaron,  o  no,  confiables  e</w:t>
        <w:br/>
        <w:t>idóneos para acreditar los elementos de la responsabilidad penal y, por lo</w:t>
        <w:br/>
        <w:t>tanto, desvirtuar la presunción de inocencia.</w:t>
        <w:br/>
        <w:br/>
        <w:t>También es posible constatar que con respecto al argumento de  la  defensa</w:t>
        <w:br/>
        <w:t>sobre la indebida valoración de prueba  (alegaba  que  una  pluralidad  de</w:t>
        <w:br/>
        <w:t>testimonios no fueron valorados de manera individual, de  manera  que  las</w:t>
        <w:br/>
        <w:t>conclusiones  derivadas  de  los  mismos  no  tuvieron   en   cuenta   las</w:t>
        <w:br/>
        <w:t>particularidades de  cada  una  de  esas  declaraciones  y  las  supuestas</w:t>
        <w:br/>
        <w:t>contradicciones entre unas y otras), la Corte de Apelaciones manifestó que</w:t>
        <w:br/>
        <w:t>“comparte lo señalado por el Ministerio Público, en cuanto a que la  [l]ey</w:t>
        <w:br/>
        <w:t>obliga al análisis de toda prueba, pero no al análisis particular de  cada</w:t>
        <w:br/>
        <w:t>una de ella[s], siendo por ello  correcto  el  criterio  del  tribunal  de</w:t>
        <w:br/>
        <w:t>plantear el testimonio en aquellos aspectos en los cuales los mismos están</w:t>
        <w:br/>
        <w:t>contestes”. Con tal proceder el tribunal superior no resolvió el agravio o</w:t>
        <w:br/>
        <w:t>inconformidad de naturaleza probatoria planteada por los recurrentes,  que</w:t>
        <w:br/>
        <w:t>no sólo estaba referida al alegado deber de valoración individual de  esos</w:t>
        <w:br/>
        <w:t>medios de prueba sino, también, a  objeciones  y  observaciones  concretas</w:t>
        <w:br/>
        <w:t>sobre el contenido de determinadas pruebas y  las  conclusiones  derivadas</w:t>
        <w:br/>
        <w:t>por el tribunal inferior de esos medios probatorios. En ese sentido,  este</w:t>
        <w:br/>
        <w:t>Tribunal subraya que el tribunal superior que  resuelve  el  recurso  debe</w:t>
        <w:br/>
        <w:t>controlar, en virtud del recurso contra el fallo condenatorio  y  para  no</w:t>
        <w:br/>
        <w:t>hacer ilusorio el derecho a ser oído en condiciones de  igualdad,  que  el</w:t>
        <w:br/>
        <w:t>tribunal inferior cumpla con su deber de exponer una valoración que  tenga</w:t>
        <w:br/>
        <w:t>en cuenta tanto la prueba de cargo como de descargo. Aún  si  el  tribunal</w:t>
        <w:br/>
        <w:t>inferior optara por valorar la prueba de manera conjunta, tiene  el  deber</w:t>
        <w:br/>
        <w:t>de exponer claramente en qué puntos  existen  coincidencias  y  en  cuáles</w:t>
        <w:br/>
        <w:t>contradicciones en la misma, así como ocuparse de las  objeciones  que  la</w:t>
        <w:br/>
        <w:t>defensa hiciere sobre puntos  o  aspectos  concretos  de  esos  medios  de</w:t>
        <w:br/>
        <w:t>prueba. Esos aspectos planteados por la defensa en el  recurso  contra  la</w:t>
        <w:br/>
        <w:t>condena  no  fueron  suficientemente  resueltos  por  parte  del  tribunal</w:t>
        <w:br/>
        <w:t>superior en el presente caso.</w:t>
        <w:br/>
        <w:br/>
        <w:t>En consecuencia, el recurso de nulidad del  que  dispusieron  los  señores</w:t>
        <w:br/>
        <w:t>Florencio  Jaime  Marileo  Saravia,  José  Benicio   Huenchunao   Mariñán,</w:t>
        <w:br/>
        <w:t>Florencio Jaime Marileo Saravia, Juan  Patricio  Marileo  y  Juan  Ciriaco</w:t>
        <w:br/>
        <w:t>Millacheo Licán y la señora Patricia Roxana Troncoso Robles no se ajustó a</w:t>
        <w:br/>
        <w:t>los requisitos básicos necesarios para cumplir con el artículo 8.2.h de la</w:t>
        <w:br/>
        <w:t>Convención Americana, de modo que se violó su derecho a recurrir del fallo</w:t>
        <w:br/>
        <w:t>condenatorio.</w:t>
        <w:br/>
        <w:br/>
        <w:t xml:space="preserve">                                   *  *  *</w:t>
        <w:br/>
        <w:br/>
        <w:t>Por las razones expuestas, la  Corte  concluye  que  el  Estado  violó  el</w:t>
        <w:br/>
        <w:t>derecho de recurrir del fallo, consagrado  en  el  artículo  8.2.h  de  la</w:t>
        <w:br/>
        <w:t>Convención Americana, en relación con el artículo 1.1 de ese  tratado,  en</w:t>
        <w:br/>
        <w:t>perjuicio  de  los  señores  Segundo  Aniceto  Norín   Catrimán,   Pascual</w:t>
        <w:br/>
        <w:t>Huentequeo Pichún Paillalao,  Juan  Patricio  Marileo  Saravia,  Florencio</w:t>
        <w:br/>
        <w:t>Jaime Marileo Saravia, José Benicio  Huenchunao  Mariñán  y  Juan  Ciriaco</w:t>
        <w:br/>
        <w:t>Millacheo Licán y la señora Patricia Roxana Troncoso Robles.</w:t>
        <w:br/>
        <w:br/>
        <w:br/>
        <w:t xml:space="preserve">                     Deber de Adoptar Disposiciones de Derecho Interno</w:t>
        <w:br/>
        <w:br/>
        <w:t>El Tribunal observa que la controversia respecto del diseño normativo  del</w:t>
        <w:br/>
        <w:t>recurso de nulidad está circunscrita a la amplitud  de  las  causales  del</w:t>
        <w:br/>
        <w:t>mismo establecidas en el Código Procesal Penal (supra párrs. 263  a  266).</w:t>
        <w:br/>
        <w:t>Chile mantuvo que la  causal  del  artículo  374.e)  del  referido  código</w:t>
        <w:br/>
        <w:t>permite el examen de aspectos fácticos por medio de la revisión del juicio</w:t>
        <w:br/>
        <w:t>probatorio realizado por el a quo, sin que ello implique la posibilidad de</w:t>
        <w:br/>
        <w:t>fijar nuevamente los hechos por parte del ad quem[310], y en su escrito de</w:t>
        <w:br/>
        <w:t>alegatos finales sostuvo,  adicionalmente,  que  la  causal  del  artículo</w:t>
        <w:br/>
        <w:t>373.b) tiene por objeto asegurar la  correcta  aplicación  del  derecho  y</w:t>
        <w:br/>
        <w:t>permite “la revisión de aspectos fácticos, por ejemplo cuando el  tribunal</w:t>
        <w:br/>
        <w:t>examina los hechos ya acreditados  y  les  da  una  calificación  jurídica</w:t>
        <w:br/>
        <w:t>distinta”. Por su parte, los representantes entienden que  la  causal  del</w:t>
        <w:br/>
        <w:t>artículo 374.e) de ese código, tal como está establecida,  no  permite  la</w:t>
        <w:br/>
        <w:t>revisión de “hechos[ o] supuesto fáctico de los fallos” y está limitado  a</w:t>
        <w:br/>
        <w:t>“aspectos de derecho”. La Comisión no ofreció argumentos específicos sobre</w:t>
        <w:br/>
        <w:t>la compatibilidad de las causales del recurso de nulidad con el derecho  a</w:t>
        <w:br/>
        <w:t>recurrir del fallo.</w:t>
        <w:br/>
        <w:br/>
        <w:t>Respecto del  argumento  estatal  sobre  el  artículo  373.b)  del  Código</w:t>
        <w:br/>
        <w:t>Procesal Penal, la Corte observa que bajo la referida causal de nulidad se</w:t>
        <w:br/>
        <w:t>puede controvertir la sentencia por “errónea aplicación del  derecho”.  La</w:t>
        <w:br/>
        <w:t>Corte no puede concluir desde el análisis del texto de esa disposición que</w:t>
        <w:br/>
        <w:t>la misma satisface la exigencia de eficacia del  recurso,  puesto  que  su</w:t>
        <w:br/>
        <w:t>formulación normativa no impone al juez o tribunal el deber de realizar un</w:t>
        <w:br/>
        <w:t>examen de tal naturaleza que permita resolver  los  argumentos  propuestos</w:t>
        <w:br/>
        <w:t>por los recurrentes sobre determinaciones de los hechos que se imputan  al</w:t>
        <w:br/>
        <w:t>condenado y que constituyen el presupuesto fundamental del reproche  penal</w:t>
        <w:br/>
        <w:t>hecho por el Estado al inculpado. Se trata de  una  causal  que,  si  bien</w:t>
        <w:br/>
        <w:t>podría conllevar implicaciones indirectas respecto de la base fáctica  del</w:t>
        <w:br/>
        <w:t>caso en virtud de la interdependencia que en la  actividad  jurisdiccional</w:t>
        <w:br/>
        <w:t>existe entre las determinaciones fácticas  y  la  aplicación  del  derecho</w:t>
        <w:br/>
        <w:t>(supra párr. 270.d), por su redacción  no  otorga  seguridad  jurídica  al</w:t>
        <w:br/>
        <w:t>condenado  respecto  de  la  posibilidad  de  presentar   agravios   sobre</w:t>
        <w:br/>
        <w:t>cuestiones fácticas.</w:t>
        <w:br/>
        <w:br/>
        <w:t>En cuanto a si la causal de nulidad  establecida  en  el  literal  e)  del</w:t>
        <w:br/>
        <w:t>artículo 374 del Código Procesal Penal es  conforme  con  el  criterio  de</w:t>
        <w:br/>
        <w:t>eficacia del recurso a que tiene derecho  todo  condenado  en  virtud  del</w:t>
        <w:br/>
        <w:t>artículo 8.2.h de la Convención, la Corte advierte que los  peritajes  que</w:t>
        <w:br/>
        <w:t>obran  en  el  expediente  sobre  el  alcance  de  esa  causal  llegan   a</w:t>
        <w:br/>
        <w:t>conclusiones contrarias[311]. Es posible constatar que dicha causal otorga</w:t>
        <w:br/>
        <w:t>la posibilidad de impugnar el fallo cuando en la sentencia no se  observen</w:t>
        <w:br/>
        <w:t>los requisitos que el artículo 342 de ese mismo código le impone al  juez,</w:t>
        <w:br/>
        <w:t>entre los cuales se encuentra aquél de hacer una “exposición clara, lógica</w:t>
        <w:br/>
        <w:t>y completa de cada uno de los hechos y circunstancias que  se  dieren  por</w:t>
        <w:br/>
        <w:t>probados, fueren ellos favorables o desfavorables al acusado, y [el] de la</w:t>
        <w:br/>
        <w:t>valoración de los medios de prueba que fundamentaren  dichas  conclusiones</w:t>
        <w:br/>
        <w:t>de acuerdo con lo dispuesto en el artículo  297”  (supra  párr.  272).  El</w:t>
        <w:br/>
        <w:t>artículo 297 del Código Procesal Penal, a su vez, fija como  criterios  de</w:t>
        <w:br/>
        <w:t>apreciación de la prueba “los principios de la lógica, las máximas  de  la</w:t>
        <w:br/>
        <w:t>experiencia y los conocimientos científicamente afianzados”, establece  la</w:t>
        <w:br/>
        <w:t>obligación de “hacerse cargo  en  su  fundamentación  de  toda  la  prueba</w:t>
        <w:br/>
        <w:t>producida, incluso de aquella que hubie[se] desestimado, indicando en  tal</w:t>
        <w:br/>
        <w:t>caso las razones que hubiere tenido en cuenta para hacerlo” e  impone  “el</w:t>
        <w:br/>
        <w:t>señalamiento del o de los medios de prueba mediante los cuales  se  dieren</w:t>
        <w:br/>
        <w:t>por acreditados cada uno de los hechos y circunstancias que se dieren  por</w:t>
        <w:br/>
        <w:t>probados” y que “es[a] fundamentación deberá permitir la reproducción  del</w:t>
        <w:br/>
        <w:t>razonamiento utilizado para alcanzar las  concusiones  a  que  llegare  la</w:t>
        <w:br/>
        <w:t>sentencia” (supra párr. 272).</w:t>
        <w:br/>
        <w:br/>
        <w:t>La Corte advierte que el texto del artículo  374.e)  del  Código  Procesal</w:t>
        <w:br/>
        <w:t>Penal establece una causal de nulidad absoluta con base en los deberes  de</w:t>
        <w:br/>
        <w:t>motivación y valoración probatoria  consagrados  en  esa  misma  normativa</w:t>
        <w:br/>
        <w:t>procesal. Además de lo anterior, le consta a este Tribunal que de  acuerdo</w:t>
        <w:br/>
        <w:t>al artículo 381 del  Código  Procesal  Penal,  al  tribunal  superior  que</w:t>
        <w:br/>
        <w:t>resuelve el recurso se le debe remitir no sólo la sentencia recurrida y el</w:t>
        <w:br/>
        <w:t>escrito  de  interposición  del  recurso,  sino  también  las  actuaciones</w:t>
        <w:br/>
        <w:t>determinadas impugnadas o el registro de  la  audiencia  del  juicio  oral</w:t>
        <w:br/>
        <w:t>(supra párr. 272) que, según el perito Fuentes  Maureira,  se  corresponde</w:t>
        <w:br/>
        <w:t>con los audios de la audiencia pública. En  ese  sentido,  la  causal  del</w:t>
        <w:br/>
        <w:t>artículo  374.e  de  ese  código  permite  que  el  recurrente  interponga</w:t>
        <w:br/>
        <w:t>argumentos  que  no  sólo  se  refieran  a  la  rectitud  interna  de   la</w:t>
        <w:br/>
        <w:t>fundamentación del fallo condenatorio y su apreciación de la prueba,  sino</w:t>
        <w:br/>
        <w:t>que también posibilita que se ofrezca como parámetro para  sustentar  esos</w:t>
        <w:br/>
        <w:t>argumentos aquellas actuaciones y pruebas rendidas en el juicio oral  que,</w:t>
        <w:br/>
        <w:t>según  estime  el  recurrente,  fueron  indebidamente  valorados   y   sus</w:t>
        <w:br/>
        <w:t>conclusiones indebidamente fundamentadas en la sentencia condenatoria.</w:t>
        <w:br/>
        <w:br/>
        <w:t>En  cuanto  a  la  posición  sostenida  por  las  partes  relativa  a   la</w:t>
        <w:br/>
        <w:t>interpretación que tribunales nacionales  habrían  dado  a  la  causal  de</w:t>
        <w:br/>
        <w:t>nulidad absoluta del  artículo  374.e)  del  Código  Procesal  Penal,  los</w:t>
        <w:br/>
        <w:t>extractos de sentencias citados por el Estado[312] demuestran que en  esos</w:t>
        <w:br/>
        <w:t>casos  el  tribunal  superior  hizo  un  análisis  que  supera  cuestiones</w:t>
        <w:br/>
        <w:t>estrictamente jurídicas en relación con la valoración de la prueba y  que,</w:t>
        <w:br/>
        <w:t>al contrario, involucran un examen que contrasta el acervo probatorio  del</w:t>
        <w:br/>
        <w:t>caso con la valoración y consecuencias jurídicas que el tribunal  inferior</w:t>
        <w:br/>
        <w:t>hizo del mismo. Al respecto, la Corte nota  que  se  trata  de  sentencias</w:t>
        <w:br/>
        <w:t>recientes de los años 2009, 2012 y 2013. La Corte advierte que, a su  vez,</w:t>
        <w:br/>
        <w:t>los representantes llamaron la atención respecto de la existencia de otros</w:t>
        <w:br/>
        <w:t>fallos internos en los que el alcance de la referida causal de nulidad  es</w:t>
        <w:br/>
        <w:t>restrictivo sobre este  punto  y  afirman  la  imposibilidad  de  analizar</w:t>
        <w:br/>
        <w:t>cuestiones relativas a la fijación de los hechos en el juicio oral.  Estas</w:t>
        <w:br/>
        <w:t>decisiones datan de los años 2010, 2011 y  2012.  En  esas  sentencias  se</w:t>
        <w:br/>
        <w:t>sostuvo una interpretación que reduce el ámbito de revisión  a  cuestiones</w:t>
        <w:br/>
        <w:t>eminentemente relativas a la debida aplicación de las reglas  del  derecho</w:t>
        <w:br/>
        <w:t>probatorio.</w:t>
        <w:br/>
        <w:br/>
        <w:t>La Corte considera que los elementos aportados  no  son  suficientes  para</w:t>
        <w:br/>
        <w:t>concluir que la causal del artículo 374.e) del Código  Procesal  Penal  no</w:t>
        <w:br/>
        <w:t>cumple con el estándar de recurso eficaz garantizado en el artículo  8.2.h</w:t>
        <w:br/>
        <w:t>de la Convención en lo que respecta  a  su  amplitud  para  comprender  la</w:t>
        <w:br/>
        <w:t>impugnación de cuestiones fácticas por medio de argumentaciones  referidas</w:t>
        <w:br/>
        <w:t>al juicio probatorio realizado por el tribunal inferior. Tomando en cuenta</w:t>
        <w:br/>
        <w:t>que existen mutuas implicaciones entre las dimensiones fáctica, probatoria</w:t>
        <w:br/>
        <w:t>y jurídica de la sentencia penal (supra párr. 270.d), la  Corte  considera</w:t>
        <w:br/>
        <w:t>que, no siendo una conclusión derivable del texto de la  causal  referida,</w:t>
        <w:br/>
        <w:t>no ha sido probado que bajo la misma no sea  posible  impugnar  cuestiones</w:t>
        <w:br/>
        <w:t>relativas a la base fáctica del fallo por  medio  del  examen  del  juicio</w:t>
        <w:br/>
        <w:t>probatorio del mismo. Por lo tanto, la Corte concluye que en  el  presente</w:t>
        <w:br/>
        <w:t>caso el Estado no violó el  deber  de  adoptar  disposiciones  de  derecho</w:t>
        <w:br/>
        <w:t>interno, establecido en el artículo  2  de  la  Convención  Americana,  en</w:t>
        <w:br/>
        <w:t>relación con el derecho de recurrir del fallo consagrado  en  el  artículo</w:t>
        <w:br/>
        <w:t>8.2.h de la misma,  en  perjuicio  de  las  ocho  presuntas  víctimas  del</w:t>
        <w:br/>
        <w:t>presente caso.</w:t>
        <w:br/>
        <w:br/>
        <w:t>No  obstante,  esta  Corte  insiste  en  que  la  interpretación  que  los</w:t>
        <w:br/>
        <w:t>tribunales internos realicen de la referida causal debe  asegurar  que  se</w:t>
        <w:br/>
        <w:t>garanticen el  contenido  y  criterios  desarrollados  por  este  Tribunal</w:t>
        <w:br/>
        <w:t>respecto del derecho a recurrir el fallo (supra párr.  270).  El  Tribunal</w:t>
        <w:br/>
        <w:t>reitera que las causales de  procedencia  del  recurso  asegurado  por  el</w:t>
        <w:br/>
        <w:t>artículo 8.2.h)  de  la  Convención  deben  posibilitar  que  se  impugnen</w:t>
        <w:br/>
        <w:t>cuestiones con incidencia en el aspecto fáctico del fallo condenatorio  ya</w:t>
        <w:br/>
        <w:t>que el recurso debe permitir un control amplio de los aspectos impugnados,</w:t>
        <w:br/>
        <w:t>lo que requiere que se pueda analizar cuestiones fácticas,  probatorias  y</w:t>
        <w:br/>
        <w:t>jurídicas en las que está fundada la sentencia condenatoria.</w:t>
        <w:br/>
        <w:br/>
        <w:br/>
        <w:br/>
        <w:t>VII.3 – DERECHOS A LA LIBERTAD PERSONAL Y A LA PRESUNCIÓN de</w:t>
        <w:br/>
        <w:t>INOCENCIA (artículos 7.1, 7.3, 7.5 y 8.2[313]</w:t>
        <w:br/>
        <w:t>DE la Convención Americana)</w:t>
        <w:br/>
        <w:br/>
        <w:br/>
        <w:t xml:space="preserve">                   ARGUMENTOS DE LA COMISIÓN Y DE LAS PARTES</w:t>
        <w:br/>
        <w:br/>
        <w:t>La Comisión no se pronunció sobre este tema.</w:t>
        <w:br/>
        <w:br/>
        <w:t>La FIDH alegó la violación del derecho a la libertad personal en perjuicio</w:t>
        <w:br/>
        <w:t>de  Aniceto  Norín  Catrimán,  Pascual  Pichún  Paillalao,  Jaime  Marileo</w:t>
        <w:br/>
        <w:t>Saravia, Juan Patricio Marileo Saravia, José  Huenchunao  Mariñán  y  Juan</w:t>
        <w:br/>
        <w:t>Ciriaco  Millacheo  Licán,  refiriéndose   de   manera   conjunta   a   la</w:t>
        <w:br/>
        <w:t>arbitrariedad de la prisión preventiva, la violación  del  derecho  a  ser</w:t>
        <w:br/>
        <w:t>juzgado dentro de un plazo razonable o a  ser  puesto  en  libertad  y  la</w:t>
        <w:br/>
        <w:t>violación del principio de presunción de la inocencia. Señaló que “[h]aber</w:t>
        <w:br/>
        <w:t>sido encarcelad[o]s por un período superior a un año, por ser considerados</w:t>
        <w:br/>
        <w:t>un peligro para la seguridad de la sociedad, constituye un encarcelamiento</w:t>
        <w:br/>
        <w:t>arbitrario” y que “[n]o existe resolución en el proceso que se refiera  al</w:t>
        <w:br/>
        <w:t>peligro para la investigación ni al peligro de fuga de los imputados”.</w:t>
        <w:br/>
        <w:br/>
        <w:t>CEJIL alegó que la violación al derecho a la libertad se produjo debido  a</w:t>
        <w:br/>
        <w:t>la arbitrariedad de la detención y  la  prisión  preventiva  decretada  en</w:t>
        <w:br/>
        <w:t>contra de Víctor Ancalaf Llaupe, y sostuvo que ello conllevó una violación</w:t>
        <w:br/>
        <w:t>del principio de presunción de inocencia y la violación del derecho a  ser</w:t>
        <w:br/>
        <w:t>juzgado dentro de un plazo razonable o a ser puesto en  libertad.  Sostuvo</w:t>
        <w:br/>
        <w:t>que “la detención y prisión preventiva  decretada  contra  Víctor  Ancalaf</w:t>
        <w:br/>
        <w:t>Llaupe  adoleció  de  2  irregularidades  fundamentales:  (i)  la   medida</w:t>
        <w:br/>
        <w:t>decretada no fue motivada, y (ii) la prisión  preventiva  no  respondió  a</w:t>
        <w:br/>
        <w:t>fines procesales”. Alegó que se ordenó su  detención  “sin  justificar  un</w:t>
        <w:br/>
        <w:t>objetivo  legítimo,  y  sin  individualizar  los  medios  probatorios  que</w:t>
        <w:br/>
        <w:t>ameritaban la adopción de una medida tan restrictiva como la privación  de</w:t>
        <w:br/>
        <w:t>la  libertad  de  un  procesado”.  Asimismo,  argumentó  que  el  auto  de</w:t>
        <w:br/>
        <w:t>procesamiento “se sustentó sobre prueba producida bajo  secreto  sumarial,</w:t>
        <w:br/>
        <w:t>en violación del principio contradictorio”. CEJIL alegó  que  el  auto  de</w:t>
        <w:br/>
        <w:t>procesamiento en contra del señor Ancalaf y  las  desestimaciones  de  las</w:t>
        <w:br/>
        <w:t>solicitudes de libertad  provisional  fueron  fundados  únicamente  en  la</w:t>
        <w:br/>
        <w:t>causal de “peligro para la seguridad de la sociedad”, lo cual implicó “una</w:t>
        <w:br/>
        <w:t>presunción legal absoluta de peligrosidad” que “contraviene la  Convención</w:t>
        <w:br/>
        <w:t>Americana, tornando arbitraria  la  medida”  y  que  por  tratarse  de  un</w:t>
        <w:br/>
        <w:t>“criterio no procesal”, esto “violó el principio de inocencia de Ancalaf y</w:t>
        <w:br/>
        <w:t>convirtió en arbitraria la prisión preventiva  decretada  en  su  contra”.</w:t>
        <w:br/>
        <w:t>Señaló que la prisión preventiva fue “una consecuencia automática del auto</w:t>
        <w:br/>
        <w:t>de procesamiento”, reflejando “la particularidad del  sistema  inquisitivo</w:t>
        <w:br/>
        <w:t>donde no aparecen claramente separadas las nociones de proceso y castigo”.</w:t>
        <w:br/>
        <w:t>Adicionalmente, alegó  que  “[e]l  procesamiento  con  arreglo  a  la  Ley</w:t>
        <w:br/>
        <w:t>antiterrorista convierte en regla general el establecimiento y vigencia de</w:t>
        <w:br/>
        <w:t>la prisión preventiva”, “práctica [que] vulnera la garantía de  presunción</w:t>
        <w:br/>
        <w:t>de inocencia”. CEJIL alegó que se violó el artículo 2 de la Convención  en</w:t>
        <w:br/>
        <w:t>relación con la regulación de la causal de “peligro para la  seguridad  de</w:t>
        <w:br/>
        <w:t>la sociedad”.</w:t>
        <w:br/>
        <w:br/>
        <w:t>El Estado no se refirió específicamente a la  prisión  preventiva  de  las</w:t>
        <w:br/>
        <w:t>presuntas víctimas, pero se refirió en términos generales a  la  normativa</w:t>
        <w:br/>
        <w:t>interna vigente que rige la prisión preventiva y su aplicación  en  Chile.</w:t>
        <w:br/>
        <w:t>Señaló que dicha medida cautelar “no infringe el principio  de  presunción</w:t>
        <w:br/>
        <w:t>de inocencia, dado su carácter excepcional  y  preventivo,  constituyendo,</w:t>
        <w:br/>
        <w:t>asimismo, una medida imprescindible para salvaguardar la seguridad  de  la</w:t>
        <w:br/>
        <w:t>investigación, del ofendido y de la sociedad, en ciertos  casos”.  Sostuvo</w:t>
        <w:br/>
        <w:t>que “el juez no  está  obligado  a  decretar  la  prisión  preventiva,  ni</w:t>
        <w:br/>
        <w:t>siquiera cuando se trata de delitos graves con altas  penas”,  “incluyendo</w:t>
        <w:br/>
        <w:t>los delitos terroristas” y que el “alto estándar  de  evidencia  que  debe</w:t>
        <w:br/>
        <w:t>presentarse al tribunal para que dé lugar  a  la  prisión  preventiva,  es</w:t>
        <w:br/>
        <w:t>argumento suficiente para desechar las alegaciones que  se  han  planteado</w:t>
        <w:br/>
        <w:t>respecto de esta medida cautelar”. Sostuvo que “la Ley  antiterrorista  no</w:t>
        <w:br/>
        <w:t>posee ninguna norma especial que permita extender la prisión  preventiva”.</w:t>
        <w:br/>
        <w:t>Se refirió a la causal de prisión preventiva relativa al “peligro para  la</w:t>
        <w:br/>
        <w:t>seguridad de la sociedad o del ofendido” (infra párr. 359).</w:t>
        <w:br/>
        <w:br/>
        <w:br/>
        <w:t xml:space="preserve">  Marco normativo interno</w:t>
        <w:br/>
        <w:br/>
        <w:t>Constitución Política. – En su artículo 19, numeral 7, literales e y f, la</w:t>
        <w:br/>
        <w:t>Constitución Política de la República de Chile establece:</w:t>
        <w:br/>
        <w:br/>
        <w:t xml:space="preserve"> e)   La libertad provisional procederá a  menos  que  la  detención  o  la</w:t>
        <w:br/>
        <w:t xml:space="preserve"> prisión preventiva sea considerada por el juez  como  necesaria  para  las</w:t>
        <w:br/>
        <w:t xml:space="preserve"> investigaciones del sumario o para la  seguridad  del  ofendido  o  de  la</w:t>
        <w:br/>
        <w:t xml:space="preserve"> sociedad. La ley establecerá los requisitos y modalidades para obtenerla.</w:t>
        <w:br/>
        <w:br/>
        <w:t xml:space="preserve">      La resolución que otorgue la libertad provisional  a  los  procesados</w:t>
        <w:br/>
        <w:t xml:space="preserve"> por los delitos a que se refiere el artículo 9º, deberá  siempre  elevarse</w:t>
        <w:br/>
        <w:t xml:space="preserve"> en consulta. Esta y la apelación de la resolución que se  pronuncie  sobre</w:t>
        <w:br/>
        <w:t xml:space="preserve"> la excarcelación serán conocidas por el Tribunal superior que  corresponda</w:t>
        <w:br/>
        <w:t xml:space="preserve"> integrado exclusivamente por miembros titulares. La resolución que apruebe</w:t>
        <w:br/>
        <w:t xml:space="preserve"> u otorgue la libertad requerirá ser acordada por unanimidad. Mientras dure</w:t>
        <w:br/>
        <w:t xml:space="preserve"> la libertad provisional el reo quedará siempre sometido a las  medidas  de</w:t>
        <w:br/>
        <w:t xml:space="preserve"> vigilancia de la autoridad que la ley contemple;</w:t>
        <w:br/>
        <w:br/>
        <w:t xml:space="preserve"> f)   En las causas criminales no se  podrá  obligar  al  inculpado  a  que</w:t>
        <w:br/>
        <w:t xml:space="preserve"> declare bajo juramento sobre hecho propio; tampoco podrán ser obligados  a</w:t>
        <w:br/>
        <w:t xml:space="preserve"> declarar en contra de éste  sus  ascendientes,  descendientes,  cónyuge  y</w:t>
        <w:br/>
        <w:t xml:space="preserve"> demás personas que, según los casos y circunstancias, señale la ley;</w:t>
        <w:br/>
        <w:br/>
        <w:br/>
        <w:br/>
        <w:br/>
        <w:t>Código de Procedimiento Penal. La  prisión  preventiva  del  señor  Víctor</w:t>
        <w:br/>
        <w:t>Ancalaf  Llaupe  estuvo  regida  por  lo  dispuesto  en   el   Código   de</w:t>
        <w:br/>
        <w:t>Procedimiento Penal de 1906. El artículo  274  de  la  referida  normativa</w:t>
        <w:br/>
        <w:t>regulaba el sometimiento al proceso del imputado y el artículo 363  de  la</w:t>
        <w:br/>
        <w:t>misma regulaba los motivos por los cuales  podía  “denegarse  la  libertad</w:t>
        <w:br/>
        <w:t>provisional” y los motivos o fines por los cuales “[s]e entend[ía] que  la</w:t>
        <w:br/>
        <w:t>detención  o  prisión  preventiva  e[ra]  necesaria”[314].  Asimismo,   el</w:t>
        <w:br/>
        <w:t>artículo 277 de dicho Código  disponía  que  “[p]or  el  procesamiento  la</w:t>
        <w:br/>
        <w:t>detención se convierte en prisión preventiva”. Seguidamente se transcriben</w:t>
        <w:br/>
        <w:t>las normas del referido código relevantes sobre la materia.</w:t>
        <w:br/>
        <w:br/>
        <w:t>2. DE LA DETENCIÓN</w:t>
        <w:br/>
        <w:br/>
        <w:t>I. Régimen General</w:t>
        <w:br/>
        <w:br/>
        <w:t>Art. 251. Para  asegurar  la  acción  de  la  justicia,  podrán  los  jueces</w:t>
        <w:br/>
        <w:t>decretar  la  detención  de  una  persona  en  la  forma  y  en  los   casos</w:t>
        <w:br/>
        <w:t>determinados por la ley.</w:t>
        <w:br/>
        <w:br/>
        <w:t>Art. 252. Por la detención se priva  la  libertad  por  breve  tiempo  a  un</w:t>
        <w:br/>
        <w:t>individuo contra quien aparecen fundadas sospechas de ser responsable de  un</w:t>
        <w:br/>
        <w:t>delito, o a aquel contra quien aparece motivo que induzca a creer que no  ha</w:t>
        <w:br/>
        <w:t>de prestar a la justicia la cooperación oportuna a que  lo  obliga  la  ley,</w:t>
        <w:br/>
        <w:t>para la investigación de un hecho punible.</w:t>
        <w:br/>
        <w:br/>
        <w:t>Art. 253. Ningún habitante de la  República  puede  ser  detenido  sino  por</w:t>
        <w:br/>
        <w:t>orden de funcionario público expresamente facultado por la ley y después  de</w:t>
        <w:br/>
        <w:t>que dicha orden le sea intimada en forma legal, a menos de  ser  sorprendido</w:t>
        <w:br/>
        <w:t>en delito flagrante, y, en este caso, para el único objeto de ser  conducido</w:t>
        <w:br/>
        <w:t>ante el juez competente.</w:t>
        <w:br/>
        <w:br/>
        <w:t>Art. 254. La  detención  podrá  verificarse:  1°  Por  orden  del  juez  que</w:t>
        <w:br/>
        <w:t>instruye un sumario o conoce del delito;</w:t>
        <w:br/>
        <w:br/>
        <w:t>(…)</w:t>
        <w:br/>
        <w:br/>
        <w:t>Art. 255. El juez que instruye un sumario podrá decretar la detención:</w:t>
        <w:br/>
        <w:br/>
        <w:t>1° Cuando, estando establecida la existencia de un hecho  que  presente  los</w:t>
        <w:br/>
        <w:t>caracteres de delito, tenga el juez fundadas sospechas para  reputar  autor,</w:t>
        <w:br/>
        <w:t>cómplice o encubridor a aquel cuya detención se ordene;</w:t>
        <w:br/>
        <w:br/>
        <w:t>(…)</w:t>
        <w:br/>
        <w:br/>
        <w:t>3. DEL PROCESAMIENTO Y LA PRISION PREVENTIVA</w:t>
        <w:br/>
        <w:br/>
        <w:t>Artículo 274.- Después  que  el  juez  haya  interrogado  al  inculpado,  lo</w:t>
        <w:br/>
        <w:t>someterá a proceso, si de los antecedentes resultare:</w:t>
        <w:br/>
        <w:br/>
        <w:t>1° Que está justificada la existencia del delito que se investiga, y</w:t>
        <w:br/>
        <w:br/>
        <w:t>2° Que aparecen presunciones fundadas  para  estimar  que  el  inculpado  ha</w:t>
        <w:br/>
        <w:t>tenido participación en el delito como autor, cómplice o encubridor.</w:t>
        <w:br/>
        <w:br/>
        <w:t>El juez procesará al inculpado por cada uno de los hechos  punibles  que  se</w:t>
        <w:br/>
        <w:t>le imputen, cuando concurran las circunstancias señaladas.</w:t>
        <w:br/>
        <w:br/>
        <w:t>Artículo 275.- La resolución en que el inculpado sea sometido  a  proceso  o</w:t>
        <w:br/>
        <w:t>mandado poner en libertad será fundada y expresará si se han  reunido  o  no</w:t>
        <w:br/>
        <w:t>las condiciones determinadas en el artículo 274.</w:t>
        <w:br/>
        <w:br/>
        <w:t>La que lo somete a proceso enunciará, además, los  antecedentes  tenidos  en</w:t>
        <w:br/>
        <w:t>consideración y describirá  sucintamente  los  hechos  que  constituyan  las</w:t>
        <w:br/>
        <w:t>infracciones penales imputadas.</w:t>
        <w:br/>
        <w:br/>
        <w:t>En la misma resolución, el juez ordenará la filiación del procesado  por  el</w:t>
        <w:br/>
        <w:t>servicio correspondiente y concederá la excarcelación al procesado,  fijando</w:t>
        <w:br/>
        <w:t>en su caso la cuantía de la fianza, cuando el delito por el 047 cual  se  le</w:t>
        <w:br/>
        <w:t>enjuicia haga procedente ese beneficio en alguna de las formas previstas  en</w:t>
        <w:br/>
        <w:t>los artículos 357 ó 359, a  menos  que  exista  motivo  para  mantenerlo  en</w:t>
        <w:br/>
        <w:t>prisión preventiva, el que deberá expresar.</w:t>
        <w:br/>
        <w:br/>
        <w:t>Si fuere necesario, las decisiones a que se  refiere  el  inciso  precedente</w:t>
        <w:br/>
        <w:t>podrán ser dictadas en resoluciones separadas.</w:t>
        <w:br/>
        <w:br/>
        <w:t>Artículo  276.-  La  resolución  que  somete  a  proceso  al  imputado  será</w:t>
        <w:br/>
        <w:t>notificada al privado de libertad en la forma  establecida  en  el  artículo</w:t>
        <w:br/>
        <w:t>66.</w:t>
        <w:br/>
        <w:br/>
        <w:t>Si el procesado se encontraré en libertad y tuviere apoderado  o  mandatario</w:t>
        <w:br/>
        <w:t>constituido en el proceso, se notificará a éste por cédula. De  no  tenerlo,</w:t>
        <w:br/>
        <w:t>el tribunal arbitrará las medidas para su más pronta notificación personal.</w:t>
        <w:br/>
        <w:br/>
        <w:t>Artículo 277.- Por el procesamiento la detención  se  convierte  en  prisión</w:t>
        <w:br/>
        <w:t>preventiva.</w:t>
        <w:br/>
        <w:br/>
        <w:t>4. Disposiciones comunes a la detención y a la prisión preventiva</w:t>
        <w:br/>
        <w:br/>
        <w:t>Art. 280. (302) Toda orden de detención  o  de  prisión  será  expedida  por</w:t>
        <w:br/>
        <w:t>escrito, y para llevarla a efecto, el juez o la  autoridad  que  la  dictare</w:t>
        <w:br/>
        <w:t>despachará  un  mandamiento  firmado,  en  que  dicha  orden  se   encuentre</w:t>
        <w:br/>
        <w:t>transcrita literalmente.</w:t>
        <w:br/>
        <w:br/>
        <w:t>Art. 281. (303) El mandamiento de detención o de prisión contendrá:</w:t>
        <w:br/>
        <w:br/>
        <w:t>1° La designación del funcionario que lo expide;</w:t>
        <w:br/>
        <w:br/>
        <w:t>2° El nombre de la persona a quien se encarga su ejecución,  si  el  encargo</w:t>
        <w:br/>
        <w:t>no se hiciere de un modo genérico a la fuerza pública  representada  por  la</w:t>
        <w:br/>
        <w:t>policía de seguridad o por algún cuerpo de ejército, o de otro modo;</w:t>
        <w:br/>
        <w:br/>
        <w:t>3° El nombre y apellido de la persona que debe  ser  aprehendida  o,  en  su</w:t>
        <w:br/>
        <w:t>defecto, las circunstancias que la individualicen o determinen;</w:t>
        <w:br/>
        <w:br/>
        <w:t>4° El motivo de la detención o prisión siempre que  alguna  causa  grave  no</w:t>
        <w:br/>
        <w:t>aconseje omitirlo;</w:t>
        <w:br/>
        <w:br/>
        <w:t>5° La determinación de la cárcel o lugar público de detención a  donde  deba</w:t>
        <w:br/>
        <w:t>conducirse al aprehendido, o de su casa cuando así se hubiere decretado.</w:t>
        <w:br/>
        <w:br/>
        <w:t>6° La circunstancia de si debe o no mantenérsele en incomunicación; y</w:t>
        <w:br/>
        <w:br/>
        <w:t>7° La firma entera del funcionario y del secretario, si lo tuviere.</w:t>
        <w:br/>
        <w:br/>
        <w:t>[ ]</w:t>
        <w:br/>
        <w:br/>
        <w:t>Título IX</w:t>
        <w:br/>
        <w:br/>
        <w:t>DE LA LIBERTAD PROVISIONAL</w:t>
        <w:br/>
        <w:br/>
        <w:t>Art. 356. La libertad provisional es un derecho de todo  detenido  o  preso.</w:t>
        <w:br/>
        <w:t>Este  Derecho  podrá  ser  ejercido  siempre,  en  la  forma  y  condiciones</w:t>
        <w:br/>
        <w:t>previstas en este Título.</w:t>
        <w:br/>
        <w:br/>
        <w:t>La prisión preventiva sólo durará el tiempo necesario para  el  cumplimiento</w:t>
        <w:br/>
        <w:t>de sus fines. El juez,  al  resolver  una  solicitud  de  libertad,  siempre</w:t>
        <w:br/>
        <w:t>tomará en especial consideración el tiempo que  el  detenido  o  preso  haya</w:t>
        <w:br/>
        <w:t>estado sujeto a ella.</w:t>
        <w:br/>
        <w:br/>
        <w:t>El detenido o preso será puesto en libertad en cualquier estado de la  causa</w:t>
        <w:br/>
        <w:t>en que aparezca su inocencia.</w:t>
        <w:br/>
        <w:br/>
        <w:t>Todos los funcionarios que intervengan  en  un  proceso  están  obligados  a</w:t>
        <w:br/>
        <w:t>dilatar lo menos posible  la  detención  de  los  inculpados  y  la  prisión</w:t>
        <w:br/>
        <w:t>preventiva de los procesados.</w:t>
        <w:br/>
        <w:br/>
        <w:t>(…)</w:t>
        <w:br/>
        <w:br/>
        <w:t>Art. 363. Sólo podrá  denegarse  la  libertad  provisional,  por  resolución</w:t>
        <w:br/>
        <w:t>fundada,  basada  en  antecedentes  calificados  del  proceso,   cuando   la</w:t>
        <w:br/>
        <w:t>detención o prisión sea estimada por el juez como necesaria  para  el  éxito</w:t>
        <w:br/>
        <w:t>de las investigaciones del sumario, o cuando  la  libertad  del  detenido  o</w:t>
        <w:br/>
        <w:t>preso sea peligrosa para la seguridad de la sociedad o del ofendido.</w:t>
        <w:br/>
        <w:br/>
        <w:t>Se entenderá que la detención o prisión  preventiva  es  necesaria  para  el</w:t>
        <w:br/>
        <w:t>éxito de las investigaciones, sólo cuando el  juez  considerare  que  existe</w:t>
        <w:br/>
        <w:t>sospecha grave  y  fundada  de  que  el  imputado  pudiere  obstaculizar  la</w:t>
        <w:br/>
        <w:t>investigación, mediante conductas tales como la  destrucción,  modificación,</w:t>
        <w:br/>
        <w:t>ocultación o falsificación de elementos de prueba; o cuando pudiere  inducir</w:t>
        <w:br/>
        <w:t>a coimputados, testigos, peritos o terceros para que informen  falsamente  o</w:t>
        <w:br/>
        <w:t>se comporten de manera desleal o reticente.</w:t>
        <w:br/>
        <w:br/>
        <w:t>Para estimar si la libertad del imputado resulta  o  no  peligrosa  para  la</w:t>
        <w:br/>
        <w:t>seguridad de la sociedad, el juez deberá considerar especialmente alguna  de</w:t>
        <w:br/>
        <w:t>las siguientes circunstancias: la gravedad de la pena  asignada  al  delito;</w:t>
        <w:br/>
        <w:t>el número de delitos que se le imputare y el  carácter  de  los  mismos;  la</w:t>
        <w:br/>
        <w:t>existencia de procesos pendientes; el hecho de encontrarse sujeto  a  alguna</w:t>
        <w:br/>
        <w:t>medida cautelar personal, en libertad condicional  o  cumpliendo  alguna  de</w:t>
        <w:br/>
        <w:t>las penas sustitutivas contempladas en la ley N° 18.216;  la  existencia  de</w:t>
        <w:br/>
        <w:t>condenas anteriores cuyo cumplimiento se encontrare pendiente, atendiendo  a</w:t>
        <w:br/>
        <w:t>la gravedad de los delitos de que trataren, y el haber actuado  en  grupo  o</w:t>
        <w:br/>
        <w:t>pandilla.</w:t>
        <w:br/>
        <w:br/>
        <w:t>Se entenderá que la seguridad de la  víctima  del  delito  se  encuentra  en</w:t>
        <w:br/>
        <w:t>peligro por la libertad del detenido o  preso  cuando  existan  antecedentes</w:t>
        <w:br/>
        <w:t>calificados que permitan presumir  que  éste  pueda  realizar  atentados  en</w:t>
        <w:br/>
        <w:t>contra de ella o de su grupo familiar. Para la  aplicación  de  esta  norma,</w:t>
        <w:br/>
        <w:t>bastará que esos antecedentes le consten al juez por cualquier medio.</w:t>
        <w:br/>
        <w:br/>
        <w:t>El tribunal deberá dejar constancia en el proceso, en  forma  pormenorizada,</w:t>
        <w:br/>
        <w:t>de  los  antecedentes  calificados  que  hayan   obstado   a   la   libertad</w:t>
        <w:br/>
        <w:t>provisional, cuando no pueda mencionarlos en la resolución, por  afectar  el</w:t>
        <w:br/>
        <w:t>éxito de la investigación.</w:t>
        <w:br/>
        <w:br/>
        <w:t>(…)</w:t>
        <w:br/>
        <w:br/>
        <w:t>Art. 364. [315]  La  libertad  provisional  se  puede  pedir  y  otorgar  en</w:t>
        <w:br/>
        <w:t>cualquier estado del juicio.</w:t>
        <w:br/>
        <w:br/>
        <w:br/>
        <w:br/>
        <w:t>Código  Procesal  Penal.  La  prisión  preventiva  está  regulada  en  los</w:t>
        <w:br/>
        <w:t>artículos 139 a 154 del Código Procesal Penal de 2000 (supra  párr.  101).</w:t>
        <w:br/>
        <w:t>La prisión preventiva de  Juan  Patricio  Marileo  Saravia,  José  Benicio</w:t>
        <w:br/>
        <w:t>Huenchunao  Mariñán,  Florencio  Jaime  Marileo  Saravia,   Juan   Ciriaco</w:t>
        <w:br/>
        <w:t>Millacheo Licán, Patricia RoxanaTroncoso Robles, Aniceto Norín Catrimán  y</w:t>
        <w:br/>
        <w:t>Pascual Pichún Paillalao estuvo regida por este código. Se  transcriben  a</w:t>
        <w:br/>
        <w:t>continuación las disposiciones pertinentes para el presente caso:</w:t>
        <w:br/>
        <w:br/>
        <w:t>Artículo 139.- Procedencia de la  prisión  preventiva.  Toda  persona  tiene</w:t>
        <w:br/>
        <w:t>derecho a la libertad personal y  a  la  seguridad  individual.  La  prisión</w:t>
        <w:br/>
        <w:t>preventiva sólo procederá cuando las  demás  medidas  cautelares  personales</w:t>
        <w:br/>
        <w:t>fueren insuficientes para asegurar las finalidades del procedimiento.</w:t>
        <w:br/>
        <w:br/>
        <w:t>Artículo 140.- Requisitos  para  ordenar  la  prisión  preventiva.  Una  vez</w:t>
        <w:br/>
        <w:t>formalizada la investigación, la Corte, a petición del ministerio público  o</w:t>
        <w:br/>
        <w:t>del Querellante, podrá decretar la prisión preventiva del  Imputado  siempre</w:t>
        <w:br/>
        <w:t>que el solicitante acreditare que se cumplen los siguientes requisitos:</w:t>
        <w:br/>
        <w:br/>
        <w:t>a) Que existen antecedentes que justificaren la existencia  del  delito  que</w:t>
        <w:br/>
        <w:t>se investigare;</w:t>
        <w:br/>
        <w:br/>
        <w:t>b) Que existen antecedentes que permitieren  presumir  fundadamente  que  el</w:t>
        <w:br/>
        <w:t>imputado ha tenido  participación  en  el  delito  como  autor,  cómplice  o</w:t>
        <w:br/>
        <w:t>encubridor, y</w:t>
        <w:br/>
        <w:br/>
        <w:t>c)  Que  existen  antecedentes  calificados  que  permitieren  al   tribunal</w:t>
        <w:br/>
        <w:t>considerar que la prisión preventiva  es  indispensable  para  el  éxito  de</w:t>
        <w:br/>
        <w:t>diligencias precisas y determinadas de la investigación, o que  la  libertad</w:t>
        <w:br/>
        <w:t>del imputado es peligrosa para la seguridad de la sociedad o del ofendido.</w:t>
        <w:br/>
        <w:br/>
        <w:t>Se entenderá que la prisión preventiva es indispensable para el éxito de  la</w:t>
        <w:br/>
        <w:t>investigación cuando existiere sospecha grave y fundada de que  el  imputado</w:t>
        <w:br/>
        <w:t>pudiere   obstaculizar   la   investigación   mediante    la    destrucción,</w:t>
        <w:br/>
        <w:t>modificación, ocultación o falsificación de elementos de  prueba;  o  cuando</w:t>
        <w:br/>
        <w:t>pudiere inducir  a  coimputados,  testigos,  peritos  o  terceros  para  que</w:t>
        <w:br/>
        <w:t>informen falsamente o se comporten de manera desleal o reticente.</w:t>
        <w:br/>
        <w:br/>
        <w:t xml:space="preserve">      Para estimar si la libertad del imputado resulta o no  peligrosa  para</w:t>
        <w:br/>
        <w:t>la seguridad de  la  sociedad,  la  Corte  deberá  considerar  especialmente</w:t>
        <w:br/>
        <w:t>alguna de las siguientes circunstancias: la gravedad de la pena asignada  al</w:t>
        <w:br/>
        <w:t>delito y el número de delitos que se  le  imputare  y  el  carácter  de  los</w:t>
        <w:br/>
        <w:t>mismos; la existencia  de  procesos  pendientes;  el  hecho  de  encontrarse</w:t>
        <w:br/>
        <w:t>sujeto a alguna medida cautelar personal, en libertad condicional o  gozando</w:t>
        <w:br/>
        <w:t>de algunos de los beneficios  alternativos  a  la  ejecución  de  las  penas</w:t>
        <w:br/>
        <w:t>privativas o restrictivas de libertad contemplados en la ley; la  existencia</w:t>
        <w:br/>
        <w:t>de  condenas  anteriores  cuyo   cumplimiento   se   encontrare   pendiente,</w:t>
        <w:br/>
        <w:t>atendiendo a la gravedad de los delitos de  que  trataren,  y  el  hecho  de</w:t>
        <w:br/>
        <w:t>haber actuado en grupo o pandilla</w:t>
        <w:br/>
        <w:br/>
        <w:t>Artículo 141. – Improcedencia de la prisión preventiva. No se podrá  ordenar</w:t>
        <w:br/>
        <w:t>la prisión preventiva cuando esta aparezca desproporcionada en relación  con</w:t>
        <w:br/>
        <w:t>la gravedad del delito, las circunstancias  de  su  comisión  y  la  sanción</w:t>
        <w:br/>
        <w:t>probable. No procederá la prisión preventiva:</w:t>
        <w:br/>
        <w:t>[…]</w:t>
        <w:br/>
        <w:t>c) Cuando el  tribunal  considerare  que,  en  caso  de  ser  condenado,  el</w:t>
        <w:br/>
        <w:t>imputado pudiere ser objeto de alguna  de  las  medidas  alternativas  a  la</w:t>
        <w:br/>
        <w:t>privación  o  restricción  de  libertad  contempladas  en  la  ley  y   éste</w:t>
        <w:br/>
        <w:t>acreditare tener vínculos permanentes con la comunidad, que  den  cuenta  de</w:t>
        <w:br/>
        <w:t>su arraigo familiar o social […].</w:t>
        <w:br/>
        <w:t>Artículo 142. – Tramitación  de  la  solicitud  de  prisión  preventiva.  La</w:t>
        <w:br/>
        <w:t>solicitud  de  prisión  preventiva  podrá  plantearse  verbalmente   en   la</w:t>
        <w:br/>
        <w:t>audiencia  de  formalización  de  la  investigación,  en  la  audiencia   de</w:t>
        <w:br/>
        <w:t>preparación del juicio oral o en  la  audiencia  del  juicio  oral.  También</w:t>
        <w:br/>
        <w:t>podrá solicitarse en cualquier  etapa  de  la  investigación,  respecto  del</w:t>
        <w:br/>
        <w:t>imputado contra quien se hubiere formalizado ésta, caso en el cual  el  juez</w:t>
        <w:br/>
        <w:t>fijará una audiencia para la resolución de la solicitud, citando a  ella  al</w:t>
        <w:br/>
        <w:t>imputado, su defensor  y  a  los  demás  intervinientes.  La  presencia  del</w:t>
        <w:br/>
        <w:t>imputado y su defensor constituye un requisito de validez  de  la  audiencia</w:t>
        <w:br/>
        <w:t>en que se resolviere la solicitud de prisión preventiva. Una  vez  expuestos</w:t>
        <w:br/>
        <w:t>los fundamentos de la solicitud por quien la hubiere formulado, el  tribunal</w:t>
        <w:br/>
        <w:t>oirá en todo caso al defensor, a  los  demás  intervinientes  si  estuvieren</w:t>
        <w:br/>
        <w:t>presentes y quisieren hacer uso de la palabra y al imputado.</w:t>
        <w:br/>
        <w:t>Artículo 143.- Resolución  sobre  la  prisión  preventiva.  Al  concluir  la</w:t>
        <w:br/>
        <w:t>audiencia el tribunal se pronunciará sobre la prisión preventiva  por  medio</w:t>
        <w:br/>
        <w:t>de una resolución fundada, en la cual expresará claramente los  antecedentes</w:t>
        <w:br/>
        <w:t>calificados que justificaren la decisión.</w:t>
        <w:br/>
        <w:t>Artículo 144. – Modificación y revocación de la resolución sobre la  prisión</w:t>
        <w:br/>
        <w:t>preventiva. La resolución que ordenare o  rechazare  la  prisión  preventiva</w:t>
        <w:br/>
        <w:t>será  modificable  de  oficio  o   a   petición   de   cualquiera   de   los</w:t>
        <w:br/>
        <w:t>intervinientes, en cualquier estado del procedimiento.  Cuando  el  imputado</w:t>
        <w:br/>
        <w:t>solicitare  la  revocación  de  la  prisión  preventiva  el  tribunal  podrá</w:t>
        <w:br/>
        <w:t>rechazarla de plano; asimismo, podrá citar a todos los intervinientes a  una</w:t>
        <w:br/>
        <w:t>audiencia, con  el  fin  de  abrir  debate  sobre  la  subsistencia  de  los</w:t>
        <w:br/>
        <w:t>requisitos que autorizan la medida. En todo caso,  estará  obligado  a  este</w:t>
        <w:br/>
        <w:t>último procedimiento cuando hubieren transcurrido dos meses desde el  último</w:t>
        <w:br/>
        <w:t>debate oral en que se hubiere ordenado o mantenido  la  prisión  preventiva.</w:t>
        <w:br/>
        <w:t>[…]</w:t>
        <w:br/>
        <w:t>Artículo 145. – Substitución de la prisión preventiva y revisión de  oficio.</w:t>
        <w:br/>
        <w:t>En cualquier momento del procedimiento el tribunal, de oficio o  a  petición</w:t>
        <w:br/>
        <w:t>de parte, podrá substituir la prisión preventiva por alguna de  las  medidas</w:t>
        <w:br/>
        <w:t>que se contemplan en las disposiciones del Párrafo 6 de este  Título  [Otras</w:t>
        <w:br/>
        <w:t>medidas cautelares  personales].  Transcurridos  seis  meses  desde  que  se</w:t>
        <w:br/>
        <w:t>hubiere ordenado la prisión preventiva o desde el último debate oral en  que</w:t>
        <w:br/>
        <w:t>ella se hubiere decidido, el tribunal citará de oficio a una audiencia,  con</w:t>
        <w:br/>
        <w:t>el fin de considerar su cesación o prolongación.</w:t>
        <w:br/>
        <w:t>Artículo 146. - Caución para reemplazar la  prisión  preventiva.  Cuando  la</w:t>
        <w:br/>
        <w:t>prisión preventiva hubiere sido o debiere ser impuesta  para  garantizar  la</w:t>
        <w:br/>
        <w:t>comparecencia del imputado al juicio y a la eventual ejecución de  la  pena,</w:t>
        <w:br/>
        <w:t>el  tribunal  podrá  autorizar  su  reemplazo  por  una  caución   económica</w:t>
        <w:br/>
        <w:t>suficiente, cuyo monto fijará. […]</w:t>
        <w:br/>
        <w:t>[…]</w:t>
        <w:br/>
        <w:t>Artículo 149.- Recursos relacionados con la medida  de  prisión  preventiva.</w:t>
        <w:br/>
        <w:t>La resolución que ordenare, mantuviere, negare lugar o revocare  la  prisión</w:t>
        <w:br/>
        <w:t>preventiva será apelable cuando hubiere sido dictada en  una  audiencia.  En</w:t>
        <w:br/>
        <w:t>los demás casos no será susceptible de recurso alguno.</w:t>
        <w:br/>
        <w:t>Artículo 150. – Ejecución  de  la  medida  de  prisión  preventiva.  […]  El</w:t>
        <w:br/>
        <w:t>imputado será tratado en todo momento como inocente. La  prisión  preventiva</w:t>
        <w:br/>
        <w:t>se cumplirá de manera tal que no adquiera las características de  una  pena,</w:t>
        <w:br/>
        <w:t>ni provoque otras limitaciones que las necesarias  para  evitar  la  fuga  y</w:t>
        <w:br/>
        <w:t>para garantizar la seguridad de los demás internos y  de  las  personas  que</w:t>
        <w:br/>
        <w:t>cumplieron funciones o por cualquier motivo se  encontrarán  en  el  recinto</w:t>
        <w:br/>
        <w:t>[…]</w:t>
        <w:br/>
        <w:t>[…]</w:t>
        <w:br/>
        <w:t>Artículo 152. – Límites temporales de la prisión  preventiva.  El  tribunal,</w:t>
        <w:br/>
        <w:t>de oficio o a petición de cualquiera de  los  intervinientes,  decretará  la</w:t>
        <w:br/>
        <w:t>terminación de la prisión preventiva cuando no subsistieren los motivos  que</w:t>
        <w:br/>
        <w:t>la hubieren justificado […].</w:t>
        <w:br/>
        <w:t>[…]</w:t>
        <w:br/>
        <w:t>Artículo 154. – Orden judicial.  Toda  orden  de  prisión  preventiva  o  de</w:t>
        <w:br/>
        <w:t>detención será expedida por escrito por el tribunal y contendrá  […]  b)  El</w:t>
        <w:br/>
        <w:t>motivo de la prisión o detención […].</w:t>
        <w:br/>
        <w:br/>
        <w:br/>
        <w:t xml:space="preserve">  Consideraciones de la Corte</w:t>
        <w:br/>
        <w:br/>
        <w:t>El análisis  jurídico  de  esta  alegada  violación  se  dividirá  en  las</w:t>
        <w:br/>
        <w:t>siguientes partes:</w:t>
        <w:br/>
        <w:br/>
        <w:t>a) Consideraciones generales sobre libertad personal, prisión preventiva y</w:t>
        <w:br/>
        <w:t xml:space="preserve"> presunción de inocencia, y</w:t>
        <w:br/>
        <w:br/>
        <w:t xml:space="preserve">                        b) Examen de las alegadas violaciones:</w:t>
        <w:br/>
        <w:br/>
        <w:t xml:space="preserve">    i. Prisión preventiva impuesta a Víctor Manuel Ancalaf Llaupe;</w:t>
        <w:br/>
        <w:br/>
        <w:t xml:space="preserve">   ii. Prisión preventiva impuesta a Jaime Marileo Saravia,  Juan  Patricio</w:t>
        <w:br/>
        <w:t xml:space="preserve">       Marileo Saravia, Juan Ciriaco Millacheo, José Huenchunao  Mariñán  y</w:t>
        <w:br/>
        <w:t xml:space="preserve">       Patricia Troncoso Robles</w:t>
        <w:br/>
        <w:br/>
        <w:t>iii. Prisión preventiva impuesta a Aniceto Norín Catrimán y Pascual Pichún</w:t>
        <w:br/>
        <w:t xml:space="preserve"> Paillalao.</w:t>
        <w:br/>
        <w:br/>
        <w:br/>
        <w:t xml:space="preserve"> 1. Consideraciones generales sobre libertad personal, prisión  preventiva</w:t>
        <w:br/>
        <w:t xml:space="preserve"> y presunción de inocencia</w:t>
        <w:br/>
        <w:br/>
        <w:br/>
        <w:br/>
        <w:br/>
        <w:t xml:space="preserve">      a)    La prisión preventiva en la Convención Americana</w:t>
        <w:br/>
        <w:br/>
        <w:t>Las  disposiciones  pertinentes  de  la  Convención  Americana   son   las</w:t>
        <w:br/>
        <w:t>siguientes:</w:t>
        <w:br/>
        <w:br/>
        <w:t xml:space="preserve">                                 Artículo 7.</w:t>
        <w:br/>
        <w:br/>
        <w:t xml:space="preserve">                       Derecho a la Libertad Personal</w:t>
        <w:br/>
        <w:br/>
        <w:t xml:space="preserve"> 1.   Toda persona tiene derecho a la libertad y a la seguridad personales.</w:t>
        <w:br/>
        <w:br/>
        <w:br/>
        <w:br/>
        <w:t xml:space="preserve"> 2.   Nadie puede ser privado de su libertad física, salvo por las causas y</w:t>
        <w:br/>
        <w:t xml:space="preserve"> en las condiciones fijadas de antemano por las Constituciones Políticas de</w:t>
        <w:br/>
        <w:t xml:space="preserve"> los Estados Partes o por las leyes dictadas conforme a ellas.</w:t>
        <w:br/>
        <w:br/>
        <w:t xml:space="preserve"> 3.   Nadie puede ser sometido a detención o encarcelamiento arbitrarios.</w:t>
        <w:br/>
        <w:br/>
        <w:t xml:space="preserve"> […]</w:t>
        <w:br/>
        <w:br/>
        <w:t xml:space="preserve"> 5. Toda persona detenida o retenida debe ser llevada, sin demora, ante  un</w:t>
        <w:br/>
        <w:t xml:space="preserve"> juez u otro funcionario autorizado  por  la  ley  para  ejercer  funciones</w:t>
        <w:br/>
        <w:t xml:space="preserve"> judiciales y tendrá derecho a ser juzgada dentro de un plazo razonable o a</w:t>
        <w:br/>
        <w:t xml:space="preserve"> ser puesta en libertad, sin perjuicio  de  que  continúe  el  proceso.  Su</w:t>
        <w:br/>
        <w:t xml:space="preserve"> libertad  podrá  estar  condicionada   a   garantías   que   aseguren   su</w:t>
        <w:br/>
        <w:t xml:space="preserve"> comparecencia en el juicio.</w:t>
        <w:br/>
        <w:br/>
        <w:t xml:space="preserve"> […]</w:t>
        <w:br/>
        <w:br/>
        <w:t xml:space="preserve"> Artículo 8. Garantías Judiciales</w:t>
        <w:br/>
        <w:br/>
        <w:t xml:space="preserve"> […]</w:t>
        <w:br/>
        <w:br/>
        <w:t xml:space="preserve"> 2. Toda persona inculpada de delito tiene derecho  a  que  se  presuma  su</w:t>
        <w:br/>
        <w:t xml:space="preserve"> inocencia mientras no se establezca legalmente su culpabilidad.</w:t>
        <w:br/>
        <w:br/>
        <w:t xml:space="preserve"> […]</w:t>
        <w:br/>
        <w:br/>
        <w:t>Así pues, el numeral 1 del artículo 7 consagra en  términos  generales  el</w:t>
        <w:br/>
        <w:t>derecho a la libertad y la seguridad personales,  y  los  demás  numerales</w:t>
        <w:br/>
        <w:t>consagran aspectos específicos de ese derecho. La violación de  cualquiera</w:t>
        <w:br/>
        <w:t>de dichos  numerales  entrañará  la  violación  del  artículo  7.1  de  la</w:t>
        <w:br/>
        <w:t>Convención, “puesto que la falta de respeto a las garantías de la  persona</w:t>
        <w:br/>
        <w:t>privada de la libertad desemboca, en suma, en la falta de  protección  del</w:t>
        <w:br/>
        <w:t>propio derecho a la libertad de esa persona”[316].</w:t>
        <w:br/>
        <w:br/>
        <w:t>El principio general en esta materia es que  la  libertad  es  siempre  la</w:t>
        <w:br/>
        <w:t>regla y la limitación o restricción siempre la excepción[317]. Tal  es  el</w:t>
        <w:br/>
        <w:t>efecto del artículo 7. 2, que dispone: “Nadie  puede  ser  privado  de  su</w:t>
        <w:br/>
        <w:t>libertad física, salvo por las causas y  en  las  condiciones  fijadas  de</w:t>
        <w:br/>
        <w:t>antemano por las Constituciones Políticas de los Estados Partes o por  las</w:t>
        <w:br/>
        <w:t>leyes dictadas conforme  a  ellas”.  Pero  el  solo  cumplimiento  de  las</w:t>
        <w:br/>
        <w:t>formalidades  legales  no  es  suficiente  pues  el  artículo  7.3  de  la</w:t>
        <w:br/>
        <w:t>Convención Americana, al  disponer  que  “[n]adie  puede  ser  sometido  a</w:t>
        <w:br/>
        <w:t>detención  o  encarcelamiento  arbitrarios”,  prohíbe   la   detención   o</w:t>
        <w:br/>
        <w:t>encarcelamiento por métodos  que  pueden  ser  legales,  pero  que  en  la</w:t>
        <w:br/>
        <w:t>práctica   resultan   irrazonables,   imprevisibles    o    carentes    de</w:t>
        <w:br/>
        <w:t>proporcionalidad[318].</w:t>
        <w:br/>
        <w:br/>
        <w:t>La aplicación de ese principio general a los casos de detención o  prisión</w:t>
        <w:br/>
        <w:t>preventiva surge como efecto combinado de los  artículos  7.5  y  8.2.  En</w:t>
        <w:br/>
        <w:t>virtud de ellos, la Corte ha establecido que la regla general debe ser  la</w:t>
        <w:br/>
        <w:t>libertad del imputado mientras se resuelve acerca  de  su  responsabilidad</w:t>
        <w:br/>
        <w:t>penal[319], ya que éste goza de un estado jurídico de inocencia que impone</w:t>
        <w:br/>
        <w:t>que reciba del Estado un trato acorde  con  su  condición  de  persona  no</w:t>
        <w:br/>
        <w:t>condenada. En casos excepcionales, el Estado podrá recurrir a  una  medida</w:t>
        <w:br/>
        <w:t>de encarcelamiento preventivo a fin de evitar situaciones  que  pongan  en</w:t>
        <w:br/>
        <w:t>peligro la consecución de los fines del proceso[320]. Para que una  medida</w:t>
        <w:br/>
        <w:t>privativa de libertad se  encuentre  en  concordancia  con  las  garantías</w:t>
        <w:br/>
        <w:t>consagradas en la Convención, su aplicación  debe  conllevar  un  carácter</w:t>
        <w:br/>
        <w:t>excepcional y respetar el principio  de  presunción  de  inocencia  y  los</w:t>
        <w:br/>
        <w:t>principios de legalidad, necesidad y proporcionalidad,  indispensables  en</w:t>
        <w:br/>
        <w:t>una sociedad democrática[321].</w:t>
        <w:br/>
        <w:br/>
        <w:t>La Corte ha precisado también  las  características  que  debe  tener  una</w:t>
        <w:br/>
        <w:t>medida  de  detención  o  prisión  preventiva   para   ajustarse   a   las</w:t>
        <w:br/>
        <w:t>disposiciones de la Convención Americana:</w:t>
        <w:br/>
        <w:br/>
        <w:t>f) Es una medida cautelar y no punitiva:  debe  estar  dirigida  a  lograr</w:t>
        <w:br/>
        <w:t xml:space="preserve"> fines legítimos y razonablemente relacionados con  el  proceso  penal  en</w:t>
        <w:br/>
        <w:t xml:space="preserve"> curso. No puede convertirse en una pena anticipada ni  basarse  en  fines</w:t>
        <w:br/>
        <w:t xml:space="preserve"> preventivos-generales o preventivo-especiales atribuibles a la pena[322].</w:t>
        <w:br/>
        <w:br/>
        <w:t>g) Debe fundarse en elementos probatorios  suficientes:  Para  disponer  y</w:t>
        <w:br/>
        <w:t xml:space="preserve"> mantener medidas como  la  prisión  preventiva  deben  existir  elementos</w:t>
        <w:br/>
        <w:t xml:space="preserve"> probatorios  suficientes  que  permitan  suponer  razonablemente  que  la</w:t>
        <w:br/>
        <w:t xml:space="preserve"> persona  sometida  a  proceso  ha  participado  en  el  ilícito  que   se</w:t>
        <w:br/>
        <w:t xml:space="preserve"> investiga[323]. Verificar este presupuesto material constituye un  primer</w:t>
        <w:br/>
        <w:t xml:space="preserve"> paso necesario para restringir el derecho  a  la  libertad  personal  por</w:t>
        <w:br/>
        <w:t xml:space="preserve"> medio de una medida cautelar, pues si no existiesen mínimamente elementos</w:t>
        <w:br/>
        <w:t xml:space="preserve"> que permitan vincular a la persona  con  el  hecho  punible  investigado,</w:t>
        <w:br/>
        <w:t xml:space="preserve"> tampoco habrá necesidad de asegurar los fines del proceso. Para la Corte,</w:t>
        <w:br/>
        <w:t xml:space="preserve"> la sospecha tiene que estar fundada en hechos específicos, esto es, no en</w:t>
        <w:br/>
        <w:t xml:space="preserve"> meras conjeturas o intuiciones abstractas[324]. De allí se deduce que  el</w:t>
        <w:br/>
        <w:t xml:space="preserve"> Estado no debe detener para luego investigar, por el contrario, sólo está</w:t>
        <w:br/>
        <w:t xml:space="preserve"> autorizado a privar de la  libertad  a  una  persona  cuando  alcance  el</w:t>
        <w:br/>
        <w:t xml:space="preserve"> conocimiento suficiente para poder llevarla a juicio[325].</w:t>
        <w:br/>
        <w:br/>
        <w:t>h) Está sujeta a revisión periódica: La Corte ha puesto de relieve que  no</w:t>
        <w:br/>
        <w:t xml:space="preserve"> debe prolongarse  cuando  no  subsistan  las  razones  que  motivaron  su</w:t>
        <w:br/>
        <w:t xml:space="preserve"> adopción. También ha observado que son  las  autoridades  nacionales  las</w:t>
        <w:br/>
        <w:t xml:space="preserve"> encargadas de valorar la  pertinencia  o  no  del  mantenimiento  de  las</w:t>
        <w:br/>
        <w:t xml:space="preserve"> medidas cautelares que emiten  conforme  a  su  propio  ordenamiento.  Al</w:t>
        <w:br/>
        <w:t xml:space="preserve"> realizar  esta  tarea,  las  autoridades  nacionales  deben  ofrecer  los</w:t>
        <w:br/>
        <w:t xml:space="preserve"> fundamentos suficientes que permitan conocer los motivos por  los  cuales</w:t>
        <w:br/>
        <w:t xml:space="preserve"> se mantiene la restricción de la libertad[326], la cual, para que  no  se</w:t>
        <w:br/>
        <w:t xml:space="preserve"> erija en una privación de libertad arbitraria, de acuerdo con el artículo</w:t>
        <w:br/>
        <w:t xml:space="preserve"> 7.3 de la Convención Americana, debe estar fundada  en  la  necesidad  de</w:t>
        <w:br/>
        <w:t xml:space="preserve"> asegurar que el detenido no  impedirá  el  desarrollo  eficiente  de  las</w:t>
        <w:br/>
        <w:t xml:space="preserve"> investigaciones ni eludirá  la  acción  de  la  justicia[327].  La  Corte</w:t>
        <w:br/>
        <w:t xml:space="preserve"> resalta, además, que el juez no tiene que esperar  hasta  el  momento  de</w:t>
        <w:br/>
        <w:t xml:space="preserve"> dictar sentencia absolutoria para que una persona  detenida  recupere  su</w:t>
        <w:br/>
        <w:t xml:space="preserve"> libertad, sino que debe valorar periódicamente si se mantienen las causas</w:t>
        <w:br/>
        <w:t xml:space="preserve"> de la medida y la necesidad y la proporcionalidad de ésta, así como si el</w:t>
        <w:br/>
        <w:t xml:space="preserve"> plazo de la detención ha sobrepasado los límites que imponen la ley y  la</w:t>
        <w:br/>
        <w:t xml:space="preserve"> razón. En cualquier momento en que aparezca que la prisión preventiva  no</w:t>
        <w:br/>
        <w:t xml:space="preserve"> satisface estas condiciones, deberá decretarse la libertad, sin perjuicio</w:t>
        <w:br/>
        <w:t xml:space="preserve"> de que el proceso respectivo continúe[328].</w:t>
        <w:br/>
        <w:br/>
        <w:t>De conformidad con lo indicado,  no  es  suficiente  con  que  sea  legal;</w:t>
        <w:br/>
        <w:t>además, es necesario que no sea arbitraria, lo cual implica que la  ley  y</w:t>
        <w:br/>
        <w:t>su aplicación deben respetar los requisitos siguientes:</w:t>
        <w:br/>
        <w:br/>
        <w:t xml:space="preserve">     i) Finalidad compatible  con  la  Convención:  la  finalidad  de  las</w:t>
        <w:br/>
        <w:t xml:space="preserve">        medidas que priven o restrinjan la libertad  debe  ser  compatible</w:t>
        <w:br/>
        <w:t xml:space="preserve">        con la Convención (supra párr. 311.a). La Corte  ha  indicado  que</w:t>
        <w:br/>
        <w:t xml:space="preserve">        “la privación de libertad del imputado no puede residir  en  fines</w:t>
        <w:br/>
        <w:t xml:space="preserve">        preventivo-generales  o  preventivo-especiales  atribuibles  a  la</w:t>
        <w:br/>
        <w:t xml:space="preserve">        pena, sino que sólo se puede fundamentar […] en un fin legítimo, a</w:t>
        <w:br/>
        <w:t xml:space="preserve">        saber: asegurar que el  acusado  no  impedirá  el  desarrollo  del</w:t>
        <w:br/>
        <w:t xml:space="preserve">        procedimiento ni eludirá la acción de la justicia”[329].  En  este</w:t>
        <w:br/>
        <w:t xml:space="preserve">        sentido,   la   Corte   ha   indicado   reiteradamente   que   las</w:t>
        <w:br/>
        <w:t xml:space="preserve">        características personales del supuesto autor y  la  gravedad  del</w:t>
        <w:br/>
        <w:t xml:space="preserve">        delito que se le imputa  no  son,  por  sí  mismos,  justificación</w:t>
        <w:br/>
        <w:t xml:space="preserve">        suficiente de la prisión preventiva[330]. Asimismo,  ha  destacado</w:t>
        <w:br/>
        <w:t xml:space="preserve">        que el peligro procesal no se presume, sino que debe realizarse la</w:t>
        <w:br/>
        <w:t xml:space="preserve">        verificación del mismo en cada  caso,  fundado  en  circunstancias</w:t>
        <w:br/>
        <w:t xml:space="preserve">        objetivas y ciertas del caso concreto[331].</w:t>
        <w:br/>
        <w:br/>
        <w:t xml:space="preserve">     j) Idoneidad: las medidas adoptadas deben ser  idóneas  para  cumplir</w:t>
        <w:br/>
        <w:t xml:space="preserve">        con el fin perseguido[332].</w:t>
        <w:br/>
        <w:br/>
        <w:t xml:space="preserve">     k) Necesidad: deben ser necesarias, es decir,  es  preciso  que  sean</w:t>
        <w:br/>
        <w:t xml:space="preserve">        absolutamente indispensables para conseguir el fin deseado  y  que</w:t>
        <w:br/>
        <w:t xml:space="preserve">        no exista  una  medida  menos  gravosa  con  respecto  al  derecho</w:t>
        <w:br/>
        <w:t xml:space="preserve">        intervenido  entre  todas  aquellas  que  cuentan  con  la   misma</w:t>
        <w:br/>
        <w:t xml:space="preserve">        idoneidad para alcanzar el objetivo propuesto[333]. De tal manera,</w:t>
        <w:br/>
        <w:t xml:space="preserve">        aun cuando se haya determinado el extremo relativo a los elementos</w:t>
        <w:br/>
        <w:t xml:space="preserve">        probatorios suficientes que permitan suponer la  participación  en</w:t>
        <w:br/>
        <w:t xml:space="preserve">        el ilícito (supra párr. 311.b), la privación de la  libertad  debe</w:t>
        <w:br/>
        <w:t xml:space="preserve">        ser estrictamente  necesaria  para  asegurar  que  el  acusado  no</w:t>
        <w:br/>
        <w:t xml:space="preserve">        impedirá dichos fines procesales[334].</w:t>
        <w:br/>
        <w:br/>
        <w:t xml:space="preserve">     l) Proporcionalidad: deben ser estrictamente proporcionales,  de  tal</w:t>
        <w:br/>
        <w:t xml:space="preserve">        forma que el sacrificio inherente a la restricción del  derecho  a</w:t>
        <w:br/>
        <w:t xml:space="preserve">        la libertad no resulte exagerado o desmedido frente a las ventajas</w:t>
        <w:br/>
        <w:t xml:space="preserve">        que se obtienen mediante tal restricción y el cumplimiento  de  la</w:t>
        <w:br/>
        <w:t xml:space="preserve">        finalidad perseguida[335].</w:t>
        <w:br/>
        <w:br/>
        <w:t xml:space="preserve">     m) Cualquier restricción a la libertad que no contenga una motivación</w:t>
        <w:br/>
        <w:t xml:space="preserve">        suficiente que permita evaluar si  se  ajusta  a  las  condiciones</w:t>
        <w:br/>
        <w:t xml:space="preserve">        señaladas será arbitraria y, por tanto, violará el artículo 7.3 de</w:t>
        <w:br/>
        <w:t xml:space="preserve">        la  Convención[336].  De  este  modo,  para  que  se  respete   la</w:t>
        <w:br/>
        <w:t xml:space="preserve">        presunción  de   inocencia   al   ordenarse   medidas   cautelares</w:t>
        <w:br/>
        <w:t xml:space="preserve">        restrictivas de la libertad es preciso que el Estado fundamente  y</w:t>
        <w:br/>
        <w:t xml:space="preserve">        acredite, de manera clara y motivada, según cada caso concreto, la</w:t>
        <w:br/>
        <w:t xml:space="preserve">        existencia  de  los   referidos   requisitos   exigidos   por   la</w:t>
        <w:br/>
        <w:t xml:space="preserve">        Convención[337].</w:t>
        <w:br/>
        <w:br/>
        <w:br/>
        <w:t xml:space="preserve">     2.     Examen de las alegadas violaciones</w:t>
        <w:br/>
        <w:br/>
        <w:br/>
        <w:t xml:space="preserve">      a)    La prisión preventiva de Víctor Ancalaf Llaupe[338]</w:t>
        <w:br/>
        <w:br/>
        <w:t xml:space="preserve">      a.i)   Hechos pertinentes</w:t>
        <w:br/>
        <w:br/>
        <w:t>Como ya se ha indicado (supra párr. 137), el 17  de  octubre  de  2002  el</w:t>
        <w:br/>
        <w:t>Ministro Instructor de la Corte de Apelaciones de Concepción dictó el auto</w:t>
        <w:br/>
        <w:t>de procesamiento en contra del señor Víctor Ancalaf Llaupe  y  también  se</w:t>
        <w:br/>
        <w:t>“[d]esp[achó] orden de aprehensión  en  [su]  contra”.  El  señor  Ancalaf</w:t>
        <w:br/>
        <w:t>Llaupe fue aprehendido el 6  de  noviembre  de  2002  y,  como  ya  estaba</w:t>
        <w:br/>
        <w:t>procesado, quedó en prisión preventiva.  No  se  hicieron  consideraciones</w:t>
        <w:br/>
        <w:t>específicas con respecto a la prisión  preventiva,  que  se  produjo  como</w:t>
        <w:br/>
        <w:t>consecuencia del procesamiento.</w:t>
        <w:br/>
        <w:br/>
        <w:t>El auto de procesamiento incluyó  un  listado  de  prueba  recabada  y  un</w:t>
        <w:br/>
        <w:t>resumen de los hechos investigados y, con respecto  a  la  vinculación  de</w:t>
        <w:br/>
        <w:t>Víctor Manuel Ancalaf Llaupe con los referidos hechos, indicó lo siguiente</w:t>
        <w:br/>
        <w:t>en el séptimo párrafo:</w:t>
        <w:br/>
        <w:br/>
        <w:t>7º. Que  de  estos  mismos  antecedentes  y  de  las  propias  declaraciones</w:t>
        <w:br/>
        <w:t>indagatorias de Víctor Manuel Ancalaf Llaupe, en fojas 318 y  967,  aparecen</w:t>
        <w:br/>
        <w:t>presunciones  fundadas  para  estimar  que  a  éste  le   ha   correspondido</w:t>
        <w:br/>
        <w:t>participación  en  calidad  de  autor  de  los  tres  delitos  anteriormente</w:t>
        <w:br/>
        <w:t>escritos. Por estas consideraciones y visto, además,  lo  dispuesto  en  los</w:t>
        <w:br/>
        <w:t>artículos 15 del Código Penal, 274, 275 y 276 del  Código  de  Procedimiento</w:t>
        <w:br/>
        <w:t>Penal, y 10 y 14 de la Ley No 18.314, se declara que Víctor  Manuel  Ancalaf</w:t>
        <w:br/>
        <w:t>Llaupe queda sometido a  proceso  como  autor  de  los  delitos  terroristas</w:t>
        <w:br/>
        <w:t>reseñados en  los  considerandos  precedentes,  cometidos  los  días  29  de</w:t>
        <w:br/>
        <w:t>septiembre de 2001, 3 y 17 de marzo del presente  año,  contemplados  en  el</w:t>
        <w:br/>
        <w:t>artículo 2 No 4 de la Ley No. 18.314 en  relación  con  el  artículo  1  del</w:t>
        <w:br/>
        <w:t>mismo texto legal.</w:t>
        <w:br/>
        <w:br/>
        <w:t>El 24 de abril de 2003 la defensa del señor Ancalaf  Llaupe  presentó  una</w:t>
        <w:br/>
        <w:t>solicitud de libertad provisional, “[c]onsiderando el tiempo de  privación</w:t>
        <w:br/>
        <w:t>de libertad de [su] representado  y  que  no  es  posible  pensar  que  su</w:t>
        <w:br/>
        <w:t>libertad pueda alterar las diligencias del sumario”. La referida solicitud</w:t>
        <w:br/>
        <w:t>fue denegada al día siguiente por el Ministro Instructor[339].  El  30  de</w:t>
        <w:br/>
        <w:t>abril de 2003 la defensa del señor Ancalaf presentó una apelación de dicha</w:t>
        <w:br/>
        <w:t>resolución, la cual fue denegada el 5 de mayo de  2003  por  la  Corte  de</w:t>
        <w:br/>
        <w:t>Apelaciones de Concepción sin fundamentación expresa.</w:t>
        <w:br/>
        <w:br/>
        <w:t>Ocho meses después del inicio de la privación de libertad, el 7  de  julio</w:t>
        <w:br/>
        <w:t>de 2003, la defensa del señor Ancalaf  presentó  una  nueva  solicitud  de</w:t>
        <w:br/>
        <w:t>libertad provisional tomando en consideración que “[e]st[aba]  agotada  la</w:t>
        <w:br/>
        <w:t>investigación”. Al día siguiente,  el  Ministro  Instructor  denegó  dicha</w:t>
        <w:br/>
        <w:t>solicitud en los mismos términos que la denegación  del  25  de  abril  de</w:t>
        <w:br/>
        <w:t>2003.</w:t>
        <w:br/>
        <w:br/>
        <w:t>El señor Ancalaf permaneció detenido en prisión preventiva hasta el 30  de</w:t>
        <w:br/>
        <w:t>diciembre de 2003, fecha en la cual se emitió la sentencia condenatoria en</w:t>
        <w:br/>
        <w:t>su contra (supra párr. 144).</w:t>
        <w:br/>
        <w:br/>
        <w:br/>
        <w:br/>
        <w:br/>
        <w:br/>
        <w:t xml:space="preserve">            a.ii)      Consideraciones de la Corte</w:t>
        <w:br/>
        <w:br/>
        <w:t>Del examen del auto de procesamiento emitido el 17 de octubre de  2002  en</w:t>
        <w:br/>
        <w:t>contra de Víctor Ancalaf Llaupe, a partir del  cual  se  le  privó  de  la</w:t>
        <w:br/>
        <w:t>libertad, la Corte constata que dicha decisión no cumplió  con  el  primer</w:t>
        <w:br/>
        <w:t>extremo necesario para restringir el derecho a la  libertad  personal  por</w:t>
        <w:br/>
        <w:t>medio de la medida cautelar, relativo a señalar la existencia de elementos</w:t>
        <w:br/>
        <w:t>probatorios suficientes sobre  la  participación  en  el  ilícito  que  se</w:t>
        <w:br/>
        <w:t>investiga (supra párr. 311.b). El listado de medios de prueba recabados  y</w:t>
        <w:br/>
        <w:t>la afirmación  de  que  los  antecedentes  y  “las  propias  declaraciones</w:t>
        <w:br/>
        <w:t>indagatorias de Víctor Manuel Ancalaf Llaupe” constituirían  “presunciones</w:t>
        <w:br/>
        <w:t>fundadas para estimar que a éste  le  ha  correspondido  participación  en</w:t>
        <w:br/>
        <w:t>calidad de autor de los tres delitos” investigados (supra párr.  314),  no</w:t>
        <w:br/>
        <w:t>permitían constatar que se cumpliera con dicho  extremo.  Debe  recordarse</w:t>
        <w:br/>
        <w:t>que el señor Ancalaf Llaupe no  tuvo  conocimiento  del  expediente  hasta</w:t>
        <w:br/>
        <w:t>junio de 2003, meses después de finalizado el sumario,  cuyas  actuaciones</w:t>
        <w:br/>
        <w:t>se mantuvieron en reserva, en aplicación del artículo  78  del  Código  de</w:t>
        <w:br/>
        <w:t>Procedimiento Penal (supra párrs. 138 a 140). Fue recién en  la  etapa  de</w:t>
        <w:br/>
        <w:t>plenario que pudo tener acceso al expediente, pero ello fue con  excepción</w:t>
        <w:br/>
        <w:t>de los cuadernos reservados (supra párrs. 142 a 144).</w:t>
        <w:br/>
        <w:br/>
        <w:t>El Tribunal Europeo de Derechos Humanos al pronunciarse sobre la detención</w:t>
        <w:br/>
        <w:t>en un caso relacionado con la  investigación  de  un  delito  de  carácter</w:t>
        <w:br/>
        <w:t>terrorista, sostuvo que se puede presentar la situación de que un imputado</w:t>
        <w:br/>
        <w:t>es detenido fundándose en información fiable pero que dicha información no</w:t>
        <w:br/>
        <w:t>pueda ser revelada al imputado ni producida ante un tribunal para no poner</w:t>
        <w:br/>
        <w:t>en riesgo la fuente de la misma. El Tribunal Europeo determinó que, aún si</w:t>
        <w:br/>
        <w:t>por las dificultades propias a la investigación y procesamiento de delitos</w:t>
        <w:br/>
        <w:t>de terrorismo lo “razonable” no siempre puede ser evaluado correspondiendo</w:t>
        <w:br/>
        <w:t>a los mismos  estándares  que  un  crimen  convencional,  “las  exigencias</w:t>
        <w:br/>
        <w:t>derivadas de enfrentar la delincuencia terrorista no pueden justificar  la</w:t>
        <w:br/>
        <w:t>expansión de la noción de “razonabilidad” hasta el punto de afectar  a  la</w:t>
        <w:br/>
        <w:t>esencia de la salvaguardia  garantizada  por  el  artículo  5  1  c)”  del</w:t>
        <w:br/>
        <w:t>Convenio Europeo[340].</w:t>
        <w:br/>
        <w:br/>
        <w:t>En el presente caso no consta que el secreto de todas las actuaciones  del</w:t>
        <w:br/>
        <w:t>sumario durante toda esa etapa procesal (ni de los “cuadernos  reservados”</w:t>
        <w:br/>
        <w:t>aún después de ella) respondiera a  una  medida  necesaria  para  proteger</w:t>
        <w:br/>
        <w:t>información que pudiera afectar  la  investigación.  Consecuentemente,  la</w:t>
        <w:br/>
        <w:t>defensa del imputado no tuvo la oportunidad  de  conocer  ninguna  de  las</w:t>
        <w:br/>
        <w:t>actuaciones  y  pruebas  en  que  se  fundó  su  privación  de   libertad.</w:t>
        <w:br/>
        <w:t>Adicionalmente, la afirmación efectuada por el Ministro Instructor  en  el</w:t>
        <w:br/>
        <w:t>auto de procesamiento de que existían “presunciones fundadas para  estimar</w:t>
        <w:br/>
        <w:t>que [al señor Ancalaf] le ha correspondido  participación  en  calidad  de</w:t>
        <w:br/>
        <w:t>autor  de  los  tres  delitos”  investigados,  no  estuvo  acompañada   de</w:t>
        <w:br/>
        <w:t>información  específica  que   el   imputado   y   su   defensa   pudieran</w:t>
        <w:br/>
        <w:t>controvertir[341]. En consecuencia, la Corte determina que  el  Estado  no</w:t>
        <w:br/>
        <w:t>cumplió  el  requisito  de  establecer  la  existencia  de  elementos   de</w:t>
        <w:br/>
        <w:t>convicción suficientes que permitan suponer razonablemente que personas ha</w:t>
        <w:br/>
        <w:t>participado en el delito que se investiga (supra párr. 312.b).</w:t>
        <w:br/>
        <w:br/>
        <w:t>La prisión preventiva de Víctor Ancalaf Llaupe tampoco fue dispuesta  para</w:t>
        <w:br/>
        <w:t>alcanzar un fin legítimo, pues en el auto  de  procesamiento  no  se  hizo</w:t>
        <w:br/>
        <w:t>referencia a la necesidad de la privación de libertad ni  al  fin  que  se</w:t>
        <w:br/>
        <w:t>buscaba en el caso concreto con  ella.  La  finalidad  perseguida  con  la</w:t>
        <w:br/>
        <w:t>prisión preventiva quedó clara cuando se denegaron todas  las  solicitudes</w:t>
        <w:br/>
        <w:t>de libertad provisional formuladas por el señor Ancalaf Llaupe,  lo  mismo</w:t>
        <w:br/>
        <w:t>que  las  correspondientes  apelaciones.  La  única  motivación   de   las</w:t>
        <w:br/>
        <w:t>resoluciones denegatorias fue la de  que  ello  se  hacía  “por  estimarse</w:t>
        <w:br/>
        <w:t>peligrosa para la seguridad  de  la  sociedad”,  “[t]eniendo  presente  el</w:t>
        <w:br/>
        <w:t>número de delitos que se imputan al  procesado  [y]  el  carácter  de  los</w:t>
        <w:br/>
        <w:t>mismos”. Las apelaciones fueron desestimadas de plano y sin motivación.</w:t>
        <w:br/>
        <w:br/>
        <w:t>La Corte considera que el referido fin de  impedir  que  la  libertad  del</w:t>
        <w:br/>
        <w:t>imputado resultara peligrosa “para la seguridad de la sociedad”  tiene  un</w:t>
        <w:br/>
        <w:t>sentido abierto que puede permitir fines no acordes con la Convención.  Al</w:t>
        <w:br/>
        <w:t>respecto, el perito Duce, propuesto por CEJIL, explicó  que  dicha  causal</w:t>
        <w:br/>
        <w:t>tiene  un  carácter  abierto  a  diferentes  interpretaciones  que  pueden</w:t>
        <w:br/>
        <w:t>comprender no solo fines procesales y legítimos, pero también fines que la</w:t>
        <w:br/>
        <w:t>Corte en su  jurisprudencia  ha  considerado  ilegítimos  para  ordenar  y</w:t>
        <w:br/>
        <w:t>mantener la prisión preventiva[342].</w:t>
        <w:br/>
        <w:br/>
        <w:t>Ello hace indispensable verificar si en el caso concreto la  referencia  a</w:t>
        <w:br/>
        <w:t>impedir  que  la  libertad  del  imputado  resultara  “peligrosa  para  la</w:t>
        <w:br/>
        <w:t>seguridad de la sociedad” estuvo acompañada de un factor  o  criterio  que</w:t>
        <w:br/>
        <w:t>pudiera considerarse  que  busca  un  fin  cautelar  y  que  justifica  la</w:t>
        <w:br/>
        <w:t>necesidad de la medida en el caso concreto. En este sentido, en el caso al</w:t>
        <w:br/>
        <w:t>referirse a la peligrosidad sólo se aludió a dos de los criterios  que  el</w:t>
        <w:br/>
        <w:t>artículo 363 del Código de Procedimiento Penal  disponía  que  debían  ser</w:t>
        <w:br/>
        <w:t>tenidos “especialmente” en cuenta: “la gravedad de  la  pena  asignada  al</w:t>
        <w:br/>
        <w:t>delito” y “el número de delitos que se le imputare y el  carácter  de  los</w:t>
        <w:br/>
        <w:t>mismos”. La Corte reitera que  no  alcanza  con  la  utilización  de  esos</w:t>
        <w:br/>
        <w:t>criterios, por sí solos, para  justificar  la  prisión  preventiva  (supra</w:t>
        <w:br/>
        <w:t>párr. 312.a).</w:t>
        <w:br/>
        <w:br/>
        <w:t>Por otra parte, la falta  de  motivación  de  las  decisiones  judiciales,</w:t>
        <w:br/>
        <w:t>agravada por el secreto sumarial, impidió que  la  defensa  conociera  las</w:t>
        <w:br/>
        <w:t>razones por las cuales se mantenía la prisión preventiva y ello le impidió</w:t>
        <w:br/>
        <w:t>presentar pruebas y argumentos encaminados  a  impugnar  prueba  de  cargo</w:t>
        <w:br/>
        <w:t>determinante o lograr su libertad provisional[343]. Al respecto, el perito</w:t>
        <w:br/>
        <w:t>Fierro  Morales  indicó  que  “[e]s  en  este  contexto  que  el  Ministro</w:t>
        <w:br/>
        <w:t>Instructor, y desde el  absoluto  secreto,  determinó  que  sobre  Ancalaf</w:t>
        <w:br/>
        <w:t>existían presunciones fundadas que lo vinculaban en calidad  de  autor  en</w:t>
        <w:br/>
        <w:t>los hechos investigados como delitos terroristas”[344].</w:t>
        <w:br/>
        <w:br/>
        <w:t>Asimismo, ni en el auto de procesamiento ni en  las  denegaciones  de  las</w:t>
        <w:br/>
        <w:t>solicitudes de libertad provisional se valoró que Víctor Ancalaf Llaupe se</w:t>
        <w:br/>
        <w:t>había presentado voluntariamente cuando  fue  citado  a  declarar  y  que,</w:t>
        <w:br/>
        <w:t>cuando su defensa presentó la segunda solicitud, la  investigación  en  su</w:t>
        <w:br/>
        <w:t>contra ya había concluido.</w:t>
        <w:br/>
        <w:br/>
        <w:t>Como no se había establecido legalmente su responsabilidad penal, el señor</w:t>
        <w:br/>
        <w:t>Ancalaf Llaupe tenía derecho a que se le presumiera inocente, con  arreglo</w:t>
        <w:br/>
        <w:t>al artículo 8.2 de la Convención Americana. De ello derivaba la obligación</w:t>
        <w:br/>
        <w:t>estatal de no restringir su libertad más allá de los límites estrictamente</w:t>
        <w:br/>
        <w:t>necesarios,  pues  la  prisión  preventiva  es  una  medida  cautelar,  no</w:t>
        <w:br/>
        <w:t>punitiva. En consecuencia, el Estado  restringió  la  libertad  del  señor</w:t>
        <w:br/>
        <w:t>Ancalaf sin respetar el derecho a la presunción de inocencia  y  violó  su</w:t>
        <w:br/>
        <w:t>derecho a no ser sometido a detención arbitraria consagrado en el artículo</w:t>
        <w:br/>
        <w:t>7.3 de la Convención.</w:t>
        <w:br/>
        <w:br/>
        <w:t>Por las razones que anteceden, corresponde concluir que  el  Estado  violó</w:t>
        <w:br/>
        <w:t>los derechos a la  libertad  personal,  a  no  ser  sometido  a  detención</w:t>
        <w:br/>
        <w:t>arbitraria y a no sufrir prisión preventiva en condiciones no ajustadas  a</w:t>
        <w:br/>
        <w:t>los estándares internacionales, consagrados en el artículo 7.1, 7.3 y  7.5</w:t>
        <w:br/>
        <w:t>de la Convención Americana, y el derecho a  la  presunción  de  inocencia,</w:t>
        <w:br/>
        <w:t>consagrado en el artículo 8.2 de la Convención  Americana,  todo  ello  en</w:t>
        <w:br/>
        <w:t>relación con el artículo 1.1 de la Convención Americana, en perjuicio  del</w:t>
        <w:br/>
        <w:t>señor Víctor Manuel Ancalaf Llaupe.</w:t>
        <w:br/>
        <w:br/>
        <w:br/>
        <w:t xml:space="preserve">   b) La prisión preventiva  de  Florencio  Jaime  Marileo  Saravia,  Juan</w:t>
        <w:br/>
        <w:t xml:space="preserve">   Patricio Marileo Saravia, Juan Ciriaco Millacheo  Licán,  José  Benicio</w:t>
        <w:br/>
        <w:t xml:space="preserve">   Huenchunao Mariñán y Patricia Roxana Troncoso Robles [345]</w:t>
        <w:br/>
        <w:br/>
        <w:br/>
        <w:t xml:space="preserve">                 b.i)  Hechos pertinentes</w:t>
        <w:br/>
        <w:br/>
        <w:br/>
        <w:t xml:space="preserve">      Sometimiento a prisión preventiva de Jaime Marileo Saravia, Juan</w:t>
        <w:br/>
        <w:t xml:space="preserve">      Ciriaco Millacheo Licán, José Benicio Huenchunao Mariñán y Patricia</w:t>
        <w:br/>
        <w:t xml:space="preserve">      Troncoso Robles</w:t>
        <w:br/>
        <w:br/>
        <w:t>El 28 de enero de 2003, se llevó a cabo en el Juzgado de Garantía  Tutelar</w:t>
        <w:br/>
        <w:t>de Collipulli la audiencia de formalización de la  investigación  que  con</w:t>
        <w:br/>
        <w:t>respecto a, entre otros, Jaime Marileo  Saravia,  Juan  Ciriaco  Millacheo</w:t>
        <w:br/>
        <w:t>Licán, José Benicio Huenchunao Mariñán  y  Patricia  Troncoso  Robles.  En</w:t>
        <w:br/>
        <w:t>ella, el Ministerio Público solicitó  que  se  les  impusiera  la  prisión</w:t>
        <w:br/>
        <w:t>preventiva y la jueza así lo dispuso. Fundamentó su resolución  expresando</w:t>
        <w:br/>
        <w:t>que consideraba que “las declaraciones reservadas tenidas a la  vista  por</w:t>
        <w:br/>
        <w:t>esta Juez constituyen presunciones fundadas de  la  participación  de  los</w:t>
        <w:br/>
        <w:t>imputados en dichos hechos” y que “en estos momentos por el hecho  de  que</w:t>
        <w:br/>
        <w:t>los imputados se encuentran sometidos a medida cautelar personal en  otros</w:t>
        <w:br/>
        <w:t>procesos pendientes, sin perjuicio de la revisión de cautelares  posterior</w:t>
        <w:br/>
        <w:t>procede conceder  la  prisión  preventiva  solicitada  por  el  Ministerio</w:t>
        <w:br/>
        <w:t>Público”. La medida cautelar a que estaban sometidos  era  también  la  de</w:t>
        <w:br/>
        <w:t>prisión preventiva[346].</w:t>
        <w:br/>
        <w:br/>
        <w:br/>
        <w:t>Sometimiento a prisión preventiva de Juan Patricio Marileo Saravia</w:t>
        <w:br/>
        <w:br/>
        <w:t>En la  audiencia  de  control  de  la  detención  y  formalización  de  la</w:t>
        <w:br/>
        <w:t>investigación respecto de Juan Patricio Marileo Saravia, que  se  llevó  a</w:t>
        <w:br/>
        <w:t>cabo en el respectivo juzgado el  16  de  marzo  de  2003,  el  Ministerio</w:t>
        <w:br/>
        <w:t>Público solicitó la prisión preventiva y, mediante  decisión  emitida  ese</w:t>
        <w:br/>
        <w:t>mismo día, el Juzgado de Garantía Subrogante de Collipulli así la dispuso.</w:t>
        <w:br/>
        <w:t>Fundamentó su decisión en que “en mérito de  los  antecedentes  invocados,</w:t>
        <w:br/>
        <w:t>este juez estima que se encuentra suficientemente acreditada en esta etapa</w:t>
        <w:br/>
        <w:t>procesal tanto la existencia del delito, materia de la formalización, como</w:t>
        <w:br/>
        <w:t>asimismo la participación y responsabilidad que en él cabe  al  imputado”.</w:t>
        <w:br/>
        <w:t>Asimismo, indicó que “atendida la forma,  circunstancia  de  comisión  del</w:t>
        <w:br/>
        <w:t>ilícito investigado, la entidad del mal causado por el mismo y la pena que</w:t>
        <w:br/>
        <w:t>este trae consigo, este juez estima que en esta etapa procesal la libertad</w:t>
        <w:br/>
        <w:t>del imputado resulta ser un peligro para la seguridad de la  sociedad,  de</w:t>
        <w:br/>
        <w:t>modo de hacer procedente a su respecto la cautelar de prisión preventiva”.</w:t>
        <w:br/>
        <w:t>Asimismo, indicó  que  “no  concurr[ía]  en  la  especie  ninguna  de  las</w:t>
        <w:br/>
        <w:t>circunstancias consideradas por las normas del  artículo  141  del  Código</w:t>
        <w:br/>
        <w:t>Procesal Penal en orden a la exclusión de la  prisión  preventiva”  y  que</w:t>
        <w:br/>
        <w:t>“tampoco se ha[bía] acreditado en  [l]a  audiencia  el  arraigo  social  y</w:t>
        <w:br/>
        <w:t>familiar que señala la referida disposición  como  condicionante  para  la</w:t>
        <w:br/>
        <w:t>exclusión de la prisión preventiva”.</w:t>
        <w:br/>
        <w:br/>
        <w:br/>
        <w:t>Revisión de la necesidad de mantener la prisión preventiva  de  las  cinco</w:t>
        <w:br/>
        <w:t>presuntas víctimas</w:t>
        <w:br/>
        <w:br/>
        <w:t>Actuando separada o conjuntamente, las presuntas víctimas  solicitaron  en</w:t>
        <w:br/>
        <w:t>reiteradas ocasiones (1 de abril, 30 de mayo, 18 de  junio,  12  y  24  de</w:t>
        <w:br/>
        <w:t>septiembre, 7 y 13 de octubre y 24 de noviembre de 2003) la revisión de la</w:t>
        <w:br/>
        <w:t>medida cautelar de prisión preventiva al Juzgado de Letras y  Garantía  de</w:t>
        <w:br/>
        <w:t>Collipulli. En todos los casos la decisión judicial fue denegatoria, y las</w:t>
        <w:br/>
        <w:t>apelaciones correspondientes fueron denegadas. La argumentación en que  se</w:t>
        <w:br/>
        <w:t>basaron las denegatorias fue, en general, que la libertad sería “peligrosa</w:t>
        <w:br/>
        <w:t>para  la  seguridad  de  la  sociedad”  o  que  no  habían   variado   las</w:t>
        <w:br/>
        <w:t>circunstancias que hicieron aconsejable la prisión preventiva. En un  caso</w:t>
        <w:br/>
        <w:t>se agregó, “a mayor abundamiento”, que “en  estos  momentos  no  hay  otra</w:t>
        <w:br/>
        <w:t>medida  cautelar  que  permita  asegurar  los  fines   del   procedimiento</w:t>
        <w:br/>
        <w:t>ahora”[347]. Respecto de las solicitudes de 12 de  septiembre  de  2003  y</w:t>
        <w:br/>
        <w:t>fechas posteriores, no se llegó a adoptar resolución porque  la  Corte  de</w:t>
        <w:br/>
        <w:t>Apelaciones de Temuco había decretado, a solicitud del Ministerio Público,</w:t>
        <w:br/>
        <w:t>una medida de no innovar.</w:t>
        <w:br/>
        <w:br/>
        <w:t>Mediante escrito de 8 de enero  de  2004,  los  defensores  de  las  cinco</w:t>
        <w:br/>
        <w:t>presuntas víctimas solicitaron una audiencia de revisión  de  sus  medidas</w:t>
        <w:br/>
        <w:t>cautelares “según lo ordena el artículo 145 inciso 2 del  Código  Procesal</w:t>
        <w:br/>
        <w:t>Penal, toda vez que han transcurrido más de 6 meses desde  la  última  vez</w:t>
        <w:br/>
        <w:t>que se revisó esta  gravosa  medida  cautelar  [y  sus]  representados  se</w:t>
        <w:br/>
        <w:t>encuentran privados de libertad por más de un año”. Al día  siguiente,  el</w:t>
        <w:br/>
        <w:t>Juzgado  Mixto  de  Letras  y  Garantía   de   Collipulli   resolvió   que</w:t>
        <w:br/>
        <w:t>“[e]xistiendo orden de no innovar en este procedimiento, no ha lugar,  por</w:t>
        <w:br/>
        <w:t>ahora”. El 28 de enero de 2004 la  Corte  Suprema  de  Justicia  de  Chile</w:t>
        <w:br/>
        <w:t>resolvió que “no ha lugar a dejar sin efecto la orden de  no  innovar  sin</w:t>
        <w:br/>
        <w:t>perjuicio de limitarse la misma a la tramitación de los antecedentes,  sin</w:t>
        <w:br/>
        <w:t>que ello obste a que se decida sobre la prisión preventiva  que  afecta  a</w:t>
        <w:br/>
        <w:t>los imputados”. El juzgado fijó la audiencia  de  revisión  de  la  medida</w:t>
        <w:br/>
        <w:t>cautelar impuesta a los cinco imputados para el 13 de febrero de 2004.</w:t>
        <w:br/>
        <w:br/>
        <w:t>Después de la referida audiencia, invocando, entre otros fundamentos, “los</w:t>
        <w:br/>
        <w:t>Tratados  Internacionales  a  que  se  ha  referido  la  Defensora   Penal</w:t>
        <w:br/>
        <w:t>Públic[a]”, el juzgado resolvió sustituir la prisión preventiva por  otras</w:t>
        <w:br/>
        <w:t>medidas  cautelares  consistentes  en   la   obligación   de   presentarse</w:t>
        <w:br/>
        <w:t>periódicamente ante la autoridad correspondiente y la prohibición de salir</w:t>
        <w:br/>
        <w:t>del país, y se dictó “orden de inmediata libertad”. El 18  de  febrero  de</w:t>
        <w:br/>
        <w:t>2004 el Fiscal y dos querellantes interpusieron una apelación en contra de</w:t>
        <w:br/>
        <w:t>la referida resolución y el 24 de febrero de 2004  se  llevó  a  cabo  una</w:t>
        <w:br/>
        <w:t>audiencia ante la Corte de Apelaciones de  Temuco  que,  invocando,  entre</w:t>
        <w:br/>
        <w:t>otros fundamentos, los artículos 7.1 y 7.2 “del Pacto de San José de Costa</w:t>
        <w:br/>
        <w:t>Rica”, resolvió por unanimidad confirmar la resolución recurrida e imponer</w:t>
        <w:br/>
        <w:t>a  los  imputados,  adicionalmente,  la  “medida   cautelar   de   arresto</w:t>
        <w:br/>
        <w:t>domiciliario  nocturno  […]  con  la   obligación   de   presentarse   […]</w:t>
        <w:br/>
        <w:t>personalmente ante la  autoridad  encargada  de  vigilar  el  cumplimiento</w:t>
        <w:br/>
        <w:t>efectivo de la medida decretada”.</w:t>
        <w:br/>
        <w:br/>
        <w:t xml:space="preserve">            b.ii)      Consideraciones de la Corte</w:t>
        <w:br/>
        <w:br/>
        <w:t>La Corte estima que las decisiones  de  adopción  y  mantenimiento  de  la</w:t>
        <w:br/>
        <w:t>prisión preventiva no se ajustaron  a  los  requisitos  de  la  Convención</w:t>
        <w:br/>
        <w:t>Americana en cuanto a la necesidad de  basarse  en  elementos  probatorios</w:t>
        <w:br/>
        <w:t>suficientes –con excepción de la de Juan Patricio Marileo Saravia  que  sí</w:t>
        <w:br/>
        <w:t>cumple con este elemento (infra párr. 336)- y perseguir un fin legítimo  y</w:t>
        <w:br/>
        <w:t>a la obligación de revisión periódica.</w:t>
        <w:br/>
        <w:br/>
        <w:br/>
        <w:t xml:space="preserve">      Elementos probatorios insuficientes</w:t>
        <w:br/>
        <w:br/>
        <w:t>La decisión judicial que inicialmente dispuso  la  prisión  preventiva  de</w:t>
        <w:br/>
        <w:t>Jaime Marileo Saravia,  José  Benicio  Huenchunao  Mariñán,  Juan  Ciriaco</w:t>
        <w:br/>
        <w:t>Millacheo Licán y Patricia Troncoso Robles no cumplió con la exigencia  de</w:t>
        <w:br/>
        <w:t>estar  fundada  en  elementos   probatorios   suficientes   para   suponer</w:t>
        <w:br/>
        <w:t>razonablemente  que  dichas  personas  habían  participado  en  el   hecho</w:t>
        <w:br/>
        <w:t>delictivo  investigado,  pues  se  fundó  únicamente   en   “declaraciones</w:t>
        <w:br/>
        <w:t>reservadas”, sin exponer elementos que pudieran corroborar tal  conclusión</w:t>
        <w:br/>
        <w:t>(supra párr. 328). Tales declaraciones  se  refieren  a  testimonios  cuyo</w:t>
        <w:br/>
        <w:t>contenido no podía ser conocido por la defensa, ya que en esa etapa de  la</w:t>
        <w:br/>
        <w:t>investigación en que se solicitó y ordenó la prisión preventiva  se  había</w:t>
        <w:br/>
        <w:t>decretado el secreto de las actuaciones de la investigación de conformidad</w:t>
        <w:br/>
        <w:t>con  el  artículo  182  del  Código  Procesal  Penal  por  cuarenta  días.</w:t>
        <w:br/>
        <w:t>Inclusive, cuando la jueza evaluó en audiencia  la  solicitud  de  prisión</w:t>
        <w:br/>
        <w:t>preventiva interpuesta por el Ministerio Público, la  defensa  hizo  notar</w:t>
        <w:br/>
        <w:t>que se estaban utilizando “antecedentes a los  cuales  no  ha[bía]  podido</w:t>
        <w:br/>
        <w:t>tener acceso”.</w:t>
        <w:br/>
        <w:br/>
        <w:t>Dicha referencia a las “declaraciones reservadas” no estuvo acompañada  de</w:t>
        <w:br/>
        <w:t>argumentos o explicaciones adicionales que,  aun  sin  revelar  datos  que</w:t>
        <w:br/>
        <w:t>requerían ser resguardados temporalmente respecto  del  medio  de  prueba,</w:t>
        <w:br/>
        <w:t>bridaran mayor información que permitiera conocer la justificación  de  la</w:t>
        <w:br/>
        <w:t>decisión judicial e hicieran posible  para  los  imputados  y  su  defensa</w:t>
        <w:br/>
        <w:t>controvertir la adopción de la  medida  cautelar  de  prisión  preventiva.</w:t>
        <w:br/>
        <w:t>Consecuentemente, la defensa de los imputados  no  conocía  la  prueba  ni</w:t>
        <w:br/>
        <w:t>información sobre los elementos que aquella supuestamente aportaba al juez</w:t>
        <w:br/>
        <w:t>para fundar sus consideraciones sobre la posible participación en el hecho</w:t>
        <w:br/>
        <w:t>delictivo.</w:t>
        <w:br/>
        <w:br/>
        <w:t>Con respecto a Juan Patricio Marileo  Saravia,  la  decisión  judicial  de</w:t>
        <w:br/>
        <w:t>adopción de la prisión preventiva (supra párr. 329) proporciona  elementos</w:t>
        <w:br/>
        <w:t>suficientes para concluir que cumplió con la primera exigencia de  señalar</w:t>
        <w:br/>
        <w:t>los indicios  que  permitan  suponer  razonablemente  que  la  persona  ha</w:t>
        <w:br/>
        <w:t>participado en el ilícito que se investiga.</w:t>
        <w:br/>
        <w:br/>
        <w:br/>
        <w:t>Falta de fin legítimo</w:t>
        <w:br/>
        <w:br/>
        <w:t>En  cuanto  al  requerimiento  de  motivar  la  necesidad  de  la  prisión</w:t>
        <w:br/>
        <w:t>preventiva en un fin legítimo (supra  párr.  312.a),  las  decisiones  que</w:t>
        <w:br/>
        <w:t>dispusieron  la  prisión  preventiva  no  se  ajustaron  a  la  Convención</w:t>
        <w:br/>
        <w:t>Americana:</w:t>
        <w:br/>
        <w:br/>
        <w:t>a) La decisión relativa a Jaime Marileo Saravia, José  Benicio  Huenchunao</w:t>
        <w:br/>
        <w:t xml:space="preserve"> Mariñán, Juan Ciriaco Millacheo Licán y Patricia Troncoso  Robles  no  se</w:t>
        <w:br/>
        <w:t xml:space="preserve"> refirió a si la medida  cautelar  perseguía  algún  fin  procesal  y  era</w:t>
        <w:br/>
        <w:t xml:space="preserve"> necesaria en  relación  con  la  investigación,  sino  que  se  limitó  a</w:t>
        <w:br/>
        <w:t xml:space="preserve"> ordenarla fundándose en que los imputados estaban sometidos a ese tipo de</w:t>
        <w:br/>
        <w:t xml:space="preserve"> medida en relación con otros procesos. Tal razonamiento  no  sustenta  la</w:t>
        <w:br/>
        <w:t xml:space="preserve"> necesidad de la medida en relación con la investigación  y  procesamiento</w:t>
        <w:br/>
        <w:t xml:space="preserve"> en el caso concreto.</w:t>
        <w:br/>
        <w:br/>
        <w:t>b) La decisión relativa a  Juan  Patricio  Marileo  se  fundó  en  que  su</w:t>
        <w:br/>
        <w:t xml:space="preserve"> libertad constituía un “peligro para la seguridad de la sociedad”, causal</w:t>
        <w:br/>
        <w:t xml:space="preserve"> abierta que, como ya se indicó (supra párrs. 322 y 323),  hace  necesario</w:t>
        <w:br/>
        <w:t xml:space="preserve"> verificar si en el caso  concreto  la  referencia  a  esa  causal  estuvo</w:t>
        <w:br/>
        <w:t xml:space="preserve"> acompañada de un factor o criterio que pudiera considerarse que busca  un</w:t>
        <w:br/>
        <w:t xml:space="preserve"> fin cautelar y  que  justificara  la  medida  en  el  caso  concreto.  Al</w:t>
        <w:br/>
        <w:t xml:space="preserve"> respecto, la decisión que  ordenó  la  prisión  preventiva  se  limitó  a</w:t>
        <w:br/>
        <w:t xml:space="preserve"> indicar que lo consideraba necesario “en [la] etapa procesal” en  que  se</w:t>
        <w:br/>
        <w:t xml:space="preserve"> encontraba la causa “atendi[endo a] la forma, circunstancia  de  comisión</w:t>
        <w:br/>
        <w:t xml:space="preserve"> del ilícito investigado, la entidad del mal causado por  el  mismo  y  la</w:t>
        <w:br/>
        <w:t xml:space="preserve"> pena que este trae consigo”. En cuanto al criterio o  factor  relativo  a</w:t>
        <w:br/>
        <w:t xml:space="preserve"> “la forma [y] circunstancia de  comisión  del  ilícito  investigado”,  la</w:t>
        <w:br/>
        <w:t xml:space="preserve"> Corte constata que dicho factor no estuvo acompañado de  una  explicación</w:t>
        <w:br/>
        <w:t xml:space="preserve"> sobre cómo ello incidiría en algún riesgo procesal. El juez no fundamentó</w:t>
        <w:br/>
        <w:t xml:space="preserve"> si ello repercutía de alguna  forma  en  la  obstrucción  de  diligencias</w:t>
        <w:br/>
        <w:t xml:space="preserve"> específicas pendientes de efectuar en la etapa en que  se  encontraba  el</w:t>
        <w:br/>
        <w:t xml:space="preserve"> proceso. En cuanto a la referencia a criterios como la  pena  y  el  “mal</w:t>
        <w:br/>
        <w:t xml:space="preserve"> causado por el delito”, la Corte reitera que la gravedad  del  delito  no</w:t>
        <w:br/>
        <w:t xml:space="preserve"> es, por sí mismo,  justificación  suficiente  de  la  prisión  preventiva</w:t>
        <w:br/>
        <w:t xml:space="preserve"> (supra párr. 312.a). Por consiguiente, la Corte estima que el tribunal no</w:t>
        <w:br/>
        <w:t xml:space="preserve"> motivó la necesidad de ordenar la prisión preventiva en base de un riesgo</w:t>
        <w:br/>
        <w:t xml:space="preserve"> procesal en el caso concreto.</w:t>
        <w:br/>
        <w:br/>
        <w:t>Las decisiones denegatorias de las solicitudes de  revisión  no  invocaron</w:t>
        <w:br/>
        <w:t>ningún fin legítimo para mantener la prisión preventiva, de modo que quedó</w:t>
        <w:br/>
        <w:t>incambiada la situación indicada en el párrafo anterior.</w:t>
        <w:br/>
        <w:br/>
        <w:t>Por consiguiente, la Corte estima que los jueces no motivaron la necesidad</w:t>
        <w:br/>
        <w:t>de fundamentar la decisión de imponer o mantener la prisión preventiva  en</w:t>
        <w:br/>
        <w:t>un fin legítimo como la existencia  de  un  riesgo  procesal  en  el  caso</w:t>
        <w:br/>
        <w:t>concreto.</w:t>
        <w:br/>
        <w:br/>
        <w:br/>
        <w:t>Inadecuada revisión periódica</w:t>
        <w:br/>
        <w:br/>
        <w:t>Las decisiones judiciales denegatorias de las solicitudes de  revisión  no</w:t>
        <w:br/>
        <w:t>cumplieron adecuadamente la función de analizar si era pertinente mantener</w:t>
        <w:br/>
        <w:t>las medidas privativas de libertad. Las afirmaciones de que “no hay nuevos</w:t>
        <w:br/>
        <w:t>antecedentes que revisar” y que  “no  existen  antecedentes  que  permitan</w:t>
        <w:br/>
        <w:t>presumir que han variado las circunstancias que  hicieron  aconsejable  la</w:t>
        <w:br/>
        <w:t>prisión preventiva”, denotan una  concepción  errónea  que  parte  de  que</w:t>
        <w:br/>
        <w:t>tendría que comprobarse que  las  circunstancias  iniciales  variaron,  en</w:t>
        <w:br/>
        <w:t>lugar  de  entender  que  es  tarea  del  juez   analizar   si   subsisten</w:t>
        <w:br/>
        <w:t>circunstancias que hagan que la prisión preventiva deba mantenerse  y  sea</w:t>
        <w:br/>
        <w:t>una medida proporcional para alcanzar  el  fin  procesal  perseguido.  Las</w:t>
        <w:br/>
        <w:t>decisiones judiciales desconocieron la necesidad de justificar  de  manera</w:t>
        <w:br/>
        <w:t>motivada  el  mantenimiento  de  la  medida  cautelar  impuesta  y  no  se</w:t>
        <w:br/>
        <w:t>refirieron a ningún fin procesal que hiciera necesario que  se  mantuviera</w:t>
        <w:br/>
        <w:t>la misma. Inclusive en algún caso la resolución  de  mantener  la  prisión</w:t>
        <w:br/>
        <w:t>preventiva se adoptó sin motivación alguna.</w:t>
        <w:br/>
        <w:br/>
        <w:t>En cuanto a la decisión judicial de 23 de junio de  2003  que  mantuvo  la</w:t>
        <w:br/>
        <w:t>prisión preventiva de Jaime Marileo Saravia, Juan Ciriaco Millacheo Licán,</w:t>
        <w:br/>
        <w:t>Juan Patricio Marileo y Patricia Troncoso Robles, la misma no contiene una</w:t>
        <w:br/>
        <w:t>explicación respecto a cuáles antecedentes se refería que “no hacen variar</w:t>
        <w:br/>
        <w:t>las circunstancias que hicieron  aconsejable  la  prisión  preventiva”,  y</w:t>
        <w:br/>
        <w:t>desconoció que la revisión  de  la  prisión  preventiva  impuesta  implica</w:t>
        <w:br/>
        <w:t>justificar de manera motivada la necesidad del mantenimiento de la  misma.</w:t>
        <w:br/>
        <w:t>Ello resulta particularmente grave en este caso  puesto  que  la  adopción</w:t>
        <w:br/>
        <w:t>inicial de la medida cautelar no cumplió con ninguno de los requerimientos</w:t>
        <w:br/>
        <w:t>convencionales para su adopción (supra párrs. 334, 335 y  337).  Asimismo,</w:t>
        <w:br/>
        <w:t>al mantener la medida el juzgado no explicó a cuáles fines  procesales  se</w:t>
        <w:br/>
        <w:t>refería y por qué  no  existía  otra  medida  cautelar  que  “permit[iera]</w:t>
        <w:br/>
        <w:t>asegurar los fines del procedimiento”. Al respecto, el  artículo  155  del</w:t>
        <w:br/>
        <w:t>Código Procesal Penal, al cual hizo referencia la defensa,  dispone  otras</w:t>
        <w:br/>
        <w:t>siete medidas cautelares personales que pueden  ser  impuestas  de  manera</w:t>
        <w:br/>
        <w:t>aislada o conjunta, entre otras cosas, para “garantizar el  éxito  de  las</w:t>
        <w:br/>
        <w:t>diligencias de investigación” y “asegurar la comparecencia del imputado  a</w:t>
        <w:br/>
        <w:t>las actuaciones del procedimiento o ejecución de la sentencia”, las cuales</w:t>
        <w:br/>
        <w:t>al parecer no fueron consideradas por la autoridad judicial.</w:t>
        <w:br/>
        <w:br/>
        <w:br/>
        <w:t>Presunción de inocencia</w:t>
        <w:br/>
        <w:br/>
        <w:t>Como todavía no se había establecido legalmente su responsabilidad  penal,</w:t>
        <w:br/>
        <w:t>las presuntas víctimas tenían derecho a que se les  presumiera  inocentes,</w:t>
        <w:br/>
        <w:t>con arreglo al artículo 8.2 de la Convención Americana. De  ello  derivaba</w:t>
        <w:br/>
        <w:t>la obligación estatal de no restringir su libertad más allá de los límites</w:t>
        <w:br/>
        <w:t>estrictamente  necesarios,  pues  la  prisión  preventiva  es  una  medida</w:t>
        <w:br/>
        <w:t>cautelar, no punitiva. En consecuencia, el Estado restringió  la  libertad</w:t>
        <w:br/>
        <w:t>de  Juan  Patricio  Marileo  Saravia,  José  Benicio  Huenchunao  Mariñán,</w:t>
        <w:br/>
        <w:t>Florencio Jaime Marileo Saravia, Juan Ciriaco Millacheo Licán y la  señora</w:t>
        <w:br/>
        <w:t>Patricia RoxanaTroncoso Robles sin respetar el derecho a la presunción  de</w:t>
        <w:br/>
        <w:t>inocencia y violó su derecho a no ser  sometidas  a  detención  arbitraria</w:t>
        <w:br/>
        <w:t>consagrado en el artículo 7.3 de la Convención.</w:t>
        <w:br/>
        <w:br/>
        <w:t xml:space="preserve">                                    * * *</w:t>
        <w:br/>
        <w:br/>
        <w:t>Por las razones expuestas, corresponde concluir que el  Estado  violó  los</w:t>
        <w:br/>
        <w:t>derechos a la libertad personal, a no ser sometido a detención  arbitraria</w:t>
        <w:br/>
        <w:t>y a no sufrir  prisión  preventiva  en  condiciones  no  ajustadas  a  los</w:t>
        <w:br/>
        <w:t>estándares internacionales, consagrados en el artículo 7.1, 7.3 y  7.5  de</w:t>
        <w:br/>
        <w:t>la Convención Americana, y  el  derecho  a  la  presunción  de  inocencia,</w:t>
        <w:br/>
        <w:t>consagrado en el artículo 8.2 de la Convención  Americana,  todo  ello  en</w:t>
        <w:br/>
        <w:t>relación con el artículo 1.1 de la Convención Americana, en  perjuicio  de</w:t>
        <w:br/>
        <w:t>los  señores  Juan  Patricio  Marileo  Saravia,  José  Benicio  Huenchunao</w:t>
        <w:br/>
        <w:t>Mariñán, Florencio Jaime Marileo Saravia, Juan Ciriaco Millacheo  Licán  y</w:t>
        <w:br/>
        <w:t>la señora Patricia RoxanaTroncoso Robles.</w:t>
        <w:br/>
        <w:br/>
        <w:br/>
        <w:t xml:space="preserve">   c) La prisión preventiva de Aniceto Norín  Catrimán  y  Pascual  Pichún</w:t>
        <w:br/>
        <w:t xml:space="preserve">   Paillalao[348]</w:t>
        <w:br/>
        <w:br/>
        <w:t>La prisión preventiva de los señores Norín  Catrimán  y  Pichún  Paillalao</w:t>
        <w:br/>
        <w:t>también estuvo regida por lo dispuesto en los  artículos  139  a  154  del</w:t>
        <w:br/>
        <w:t>Código Procesal Penal de 2000 (supra párr. 305). A ambos se les  investigó</w:t>
        <w:br/>
        <w:t>y juzgó en relación con dos delitos de incendio de carácter  terrorista  y</w:t>
        <w:br/>
        <w:t>por el delito de amenazas de incendio terrorista. Fueron  condenados  como</w:t>
        <w:br/>
        <w:t>autores del delito de amenazas y absueltos por  los  delitos  de  incendio</w:t>
        <w:br/>
        <w:t>terrorista (supra párrs. 106 a 119).</w:t>
        <w:br/>
        <w:br/>
        <w:t xml:space="preserve"> c.i) Hechos pertinentes</w:t>
        <w:br/>
        <w:br/>
        <w:br/>
        <w:t xml:space="preserve">        Sometimiento a prisión preventiva a Aniceto Norín Catrimán Pascual</w:t>
        <w:br/>
        <w:t xml:space="preserve">        y a Pascual Pichún Paillalao</w:t>
        <w:br/>
        <w:br/>
        <w:t>El 11 de enero de 2002 se realizó ante el Juzgado de Garantía de  Traiguén</w:t>
        <w:br/>
        <w:t>la  audiencia  de  control  de  la  detención  y   formalización   de   la</w:t>
        <w:br/>
        <w:t>investigación respecto de Aniceto Norín Catrimán, en la cual el Ministerio</w:t>
        <w:br/>
        <w:t>Público solicitó que se  dictara  la  medida  de  prisión  preventiva.  La</w:t>
        <w:br/>
        <w:t>defensa hizo notar,  entre  otras  cosas,  que  “el  señor  Fiscal  no  ha</w:t>
        <w:br/>
        <w:t>fundamentado cuáles son los antecedentes y no puede  basarse  en  que  sus</w:t>
        <w:br/>
        <w:t>antecedentes han sido declarados secretos en esta  parte  porque  su  Ssa.</w:t>
        <w:br/>
        <w:t>debe fundamentar precisamente su  resolución  en  esos  antecedentes”.  El</w:t>
        <w:br/>
        <w:t>fiscal sostuvo que “en relación a la  participación  hay  un  conjunto  de</w:t>
        <w:br/>
        <w:t>testimonios que están en este momento  en  reserva,  pero  si  [la  jueza]</w:t>
        <w:br/>
        <w:t>quiere examinarlos los p[odría] poner a su disposición” y la jueza decretó</w:t>
        <w:br/>
        <w:t>un receso “para efecto de revisar los antecedentes”. Ese día dicho juzgado</w:t>
        <w:br/>
        <w:t>ordenó la medida solicitada fundándose en que:</w:t>
        <w:br/>
        <w:br/>
        <w:t xml:space="preserve"> se reúnen los requisitos del artículo  140,  se  encuentra  acreditado  el</w:t>
        <w:br/>
        <w:t xml:space="preserve"> delito, hay antecedentes fundados que permiten presumir que el imputado ha</w:t>
        <w:br/>
        <w:t xml:space="preserve"> tenido  participación  de  autor,  además  hay  antecedentes  también  que</w:t>
        <w:br/>
        <w:t xml:space="preserve"> permiten al Tribunal que hizo la revisión y estudio  de  los  antecedentes</w:t>
        <w:br/>
        <w:t xml:space="preserve"> que le fueron exhibidos en la carpeta de los antecedentes de investigación</w:t>
        <w:br/>
        <w:t xml:space="preserve"> que me exhibió la Fiscalía que permiten estimar que la prisión  preventiva</w:t>
        <w:br/>
        <w:t xml:space="preserve"> es indispensable para el éxito de las diligencias de  la  investigación  y</w:t>
        <w:br/>
        <w:t xml:space="preserve"> además por estimar que la libertad del imputado en este momento constituye</w:t>
        <w:br/>
        <w:t xml:space="preserve"> un peligro grave para la sociedad especialmente en atención al  número  de</w:t>
        <w:br/>
        <w:t xml:space="preserve"> delitos por los cuales se [h]a formalizado y a  la  gravedad  de  la  pena</w:t>
        <w:br/>
        <w:t xml:space="preserve"> asignada por lo menos a uno de ellos que sería el delito de  incendio  que</w:t>
        <w:br/>
        <w:t xml:space="preserve"> merece una pena de presidio menor en cualquiera de sus grados  mayor  a  5</w:t>
        <w:br/>
        <w:t xml:space="preserve"> años y un día.</w:t>
        <w:br/>
        <w:br/>
        <w:t>El 14 de enero de 2002 la  defensa  del  señor  Norín  Catrimán  apeló  la</w:t>
        <w:br/>
        <w:t>resolución judicial dictada el 11 de enero de 2002, alegando que “[s]e  ha</w:t>
        <w:br/>
        <w:t>argumentado que existen antecedentes declarados secretos, pero  no  se  ha</w:t>
        <w:br/>
        <w:t>señalado en caso alguno si en ellos se contienen antecedentes en contra de</w:t>
        <w:br/>
        <w:t>mi representado” y que “al no dar a conocer cuáles  son  los  antecedentes</w:t>
        <w:br/>
        <w:t>que justifican esta  medida  cautelar  tan  grave  se  atenta  contra  sus</w:t>
        <w:br/>
        <w:t>posibilidades de defensa”. El 18 de enero de 2002 se realizó una audiencia</w:t>
        <w:br/>
        <w:t>para resolver la referida apelación,  después  de  la  cual  la  Corte  de</w:t>
        <w:br/>
        <w:t>Apelaciones de Temuco resolvió  confirmar  la  resolución  recurrida,  con</w:t>
        <w:br/>
        <w:t>excepción del fundamento “relativo  a  que  la  prisión  preventiva  sería</w:t>
        <w:br/>
        <w:t>indispensable para el éxito de las diligencias de  la  investigación”,  el</w:t>
        <w:br/>
        <w:t>cual ordenó “elimin[ar]”.</w:t>
        <w:br/>
        <w:br/>
        <w:t>El 4 de marzo de 2002 se llevó a cabo la audiencia de control de detención</w:t>
        <w:br/>
        <w:t>y formalización en contra de Pascual Pichún Paillalao ante el  Juzgado  de</w:t>
        <w:br/>
        <w:t>Garantía de Traiguén, en la cual el Ministerio Público solicitó la prisión</w:t>
        <w:br/>
        <w:t>preventiva. El juzgado la concedió fundándose en que “existen antecedentes</w:t>
        <w:br/>
        <w:t>que justifican la existencia  del  delito,  además  que  hay  presunciones</w:t>
        <w:br/>
        <w:t>fundada[s] que el imputado [h]a tenido una participación en [é]l y  además</w:t>
        <w:br/>
        <w:t>que existen antecedentes calificados que permiten considerar  al  Tribunal</w:t>
        <w:br/>
        <w:t>que  la  prisión  preventiva  es  indispensable  para  el  éxito   de   la</w:t>
        <w:br/>
        <w:t>investigación”. El 9  de  marzo  de  2002  la  defensa  del  señor  Pichún</w:t>
        <w:br/>
        <w:t>Paillalao apeló la resolución de 4 de marzo de 2002. El 13 de ese  mes  se</w:t>
        <w:br/>
        <w:t>realizó una audiencia para resolver la referida  apelación,  luego  de  la</w:t>
        <w:br/>
        <w:t>cual la Corte de Apelaciones de Temuco resolvió  confirmar  la  resolución</w:t>
        <w:br/>
        <w:t>recurrida en los siguientes términos:</w:t>
        <w:br/>
        <w:br/>
        <w:t xml:space="preserve"> [t]eniendo presente las circunstancias del  hecho,  lo  expuesto  por  los</w:t>
        <w:br/>
        <w:t xml:space="preserve"> comparecientes a estrados,  la  gravedad  del  delito  investigado  y  los</w:t>
        <w:br/>
        <w:t xml:space="preserve"> antecedentes personales del imputado y visto, además, lo dispuesto por  el</w:t>
        <w:br/>
        <w:t xml:space="preserve"> artículo 140 del Código Procesal Penal SE CONFIRMA la  resolución  apelada</w:t>
        <w:br/>
        <w:t xml:space="preserve"> de cuatro de marzo en curso, por estimar peligrosa para la seguridad de la</w:t>
        <w:br/>
        <w:t xml:space="preserve"> sociedad la libertad del inculpado Pascual Pichún Paillalao.</w:t>
        <w:br/>
        <w:br/>
        <w:br/>
        <w:t xml:space="preserve">        Revisión de la necesidad de mantener la prisión preventiva</w:t>
        <w:br/>
        <w:br/>
        <w:t>Actuando separada o conjuntamente, las presuntas víctimas  solicitaron  en</w:t>
        <w:br/>
        <w:t>reiteradas ocasiones (22 de febrero, 14 de junio,  4  de  julio,  y  9  de</w:t>
        <w:br/>
        <w:t>agosto de 2002) la revisión de la medida cautelar  de  prisión  preventiva</w:t>
        <w:br/>
        <w:t>ante el Juzgado de Garantía de Traiguén. En todos los  casos  la  decisión</w:t>
        <w:br/>
        <w:t>judicial fue denegatoria y las apelaciones interpuestas  fueron  denegadas</w:t>
        <w:br/>
        <w:t>por la Corte de Apelaciones de  Temuco  (salvo  en  un  caso  en  que  fue</w:t>
        <w:br/>
        <w:t>declarada  abandonada  por  no  comparecencia  de  la  defensa[349]).   La</w:t>
        <w:br/>
        <w:t>argumentación en que se basaron las denegatorias fue, básicamente, que  se</w:t>
        <w:br/>
        <w:t>mantenía el peligro para la seguridad de la sociedad, sobre la base de  la</w:t>
        <w:br/>
        <w:t>gravedad de los delitos imputados. En una de las resoluciones denegatorias</w:t>
        <w:br/>
        <w:t>se dijo además que “como dice la Defensa el Tribunal de Garantía  debe  de</w:t>
        <w:br/>
        <w:t>velar por la inocencia del imputado, este Tribunal también debe  de  velar</w:t>
        <w:br/>
        <w:t>por los derechos de la víctima”[350]. En otra de ellas  se  explicitó  que</w:t>
        <w:br/>
        <w:t>“se reúnen a su respecto las tres letras del  artículo  140[:]  el  delito</w:t>
        <w:br/>
        <w:t>está acreditado[,] también hay  presunciones  fundadas  para  estimar  que</w:t>
        <w:br/>
        <w:t>tiene la calidad de autores y además por la gravedad de  los  delitos  por</w:t>
        <w:br/>
        <w:t>los cuales encuentran en prisión preventiva y por la gravedad de  la  pena</w:t>
        <w:br/>
        <w:t>asignada  al  delito”[351].  En  una  resolución  posterior  se  dijo  que</w:t>
        <w:br/>
        <w:t>“analizado lo que se ha dicho y además  los  antecedentes  de  los  cuales</w:t>
        <w:br/>
        <w:t>tiene conocimiento vistos en la carpeta que no han variado los  requisitos</w:t>
        <w:br/>
        <w:t>para mantener la prisión en orden a que se ha formalizado por un delito de</w:t>
        <w:br/>
        <w:t>la Ley No 18.314, que merece una penalidad  grave,  y  por  lo  tanto,  la</w:t>
        <w:br/>
        <w:t>libertad constituye un peligro para la sociedad”[352].</w:t>
        <w:br/>
        <w:br/>
        <w:t xml:space="preserve">            c.ii)      Consideraciones de la Corte</w:t>
        <w:br/>
        <w:br/>
        <w:t>La Corte estima que las decisiones  de  adopción  y  mantenimiento  de  la</w:t>
        <w:br/>
        <w:t>prisión preventiva no se ajustaron  a  los  requisitos  de  la  Convención</w:t>
        <w:br/>
        <w:t>Americana en cuanto a la necesidad de basarse  en  pruebas  suficientes  y</w:t>
        <w:br/>
        <w:t>perseguir un fin legítimo y a la obligación de revisión periódica.</w:t>
        <w:br/>
        <w:br/>
        <w:br/>
        <w:t>a)    Elementos probatorios insuficientes</w:t>
        <w:br/>
        <w:br/>
        <w:t>La decisión de imponer la prisión  preventiva  a  Aniceto  Norín  Catrimán</w:t>
        <w:br/>
        <w:t>(supra párrs. 345 y 346) se fundó en testimonios que estaban “en  reserva”</w:t>
        <w:br/>
        <w:t>porque se había decretado el secreto de una parte de las actuaciones de la</w:t>
        <w:br/>
        <w:t>investigación. Tampoco se dieron argumentos  o  explicaciones  adicionales</w:t>
        <w:br/>
        <w:t>que, aun sin revelar datos que requerían  ser  resguardados  temporalmente</w:t>
        <w:br/>
        <w:t>respecto del medio de prueba, brindaran mayor información  que  permitiera</w:t>
        <w:br/>
        <w:t>conocer la justificación de la decisión judicial e hicieran  posible  para</w:t>
        <w:br/>
        <w:t>el imputado y su defensa controvertir la adopción de la medida cautelar de</w:t>
        <w:br/>
        <w:t>prisión preventiva. Por lo tanto, no se ajustó a uno de los requisitos  de</w:t>
        <w:br/>
        <w:t>la Convención Americana.</w:t>
        <w:br/>
        <w:br/>
        <w:t>La decisión judicial que ordenó la prisión preventiva  de  Pascual  Pichún</w:t>
        <w:br/>
        <w:t>Paillalao se fundó en que existían elementos  y  “presunciones”  sobre  la</w:t>
        <w:br/>
        <w:t>ocurrencia del hecho delictivo y la participación del imputado en el mismo</w:t>
        <w:br/>
        <w:t>(supra párr. 347). Aun cuando la decisión judicial escrita no  detalla  en</w:t>
        <w:br/>
        <w:t>cuáles indicios y pruebas está fundando tal conclusión,  en  la  audiencia</w:t>
        <w:br/>
        <w:t>celebrada  se  hizo  referencia  a  elementos  que  en  esa  etapa  podría</w:t>
        <w:br/>
        <w:t>considerarse  que  vinculaban  al  señor  Pascual  Pichún  con  el   hecho</w:t>
        <w:br/>
        <w:t>investigado. La defensa no impugnó  este  extremo  en  su  apelación.  Por</w:t>
        <w:br/>
        <w:t>consiguiente, la Corte no encuentra que se  hubiere  incumplido  con  este</w:t>
        <w:br/>
        <w:t>primer requerimiento de fundarse en la existencia de elementos suficientes</w:t>
        <w:br/>
        <w:t>que vincularan al imputado con el hecho punible investigado.</w:t>
        <w:br/>
        <w:br/>
        <w:br/>
        <w:t>b)    Falta de fin legítimo</w:t>
        <w:br/>
        <w:br/>
        <w:t>Está probado que las decisiones de  sometimiento  y  mantenimiento  de  la</w:t>
        <w:br/>
        <w:t>prisión preventiva  respecto  de  los  señores  Norín  Catrimán  y  Pichún</w:t>
        <w:br/>
        <w:t>Paillalao se fundaron en que su libertad constituía un “peligro grave para</w:t>
        <w:br/>
        <w:t>la sociedad” o “por estimar [su libertad] peligrosa para la  seguridad  de</w:t>
        <w:br/>
        <w:t>la sociedad” (supra párrs. 345 a 347). Para ello  se  tuvieron  en  cuenta</w:t>
        <w:br/>
        <w:t>criterios tales como el “número de delitos investigados”, la “gravedad  de</w:t>
        <w:br/>
        <w:t>la pena”,  la  “gravedad  del  delito  investigado”  y  los  “antecedentes</w:t>
        <w:br/>
        <w:t>personales del imputado”, que no  justifican  por  sí  mismos  la  prisión</w:t>
        <w:br/>
        <w:t>preventiva, y que no fueron valorados en el contexto de la  evaluación  de</w:t>
        <w:br/>
        <w:t>la necesidad de la medida en las circunstancias  del  caso  concreto.  Aun</w:t>
        <w:br/>
        <w:t>cuando en la resolución  que  dispuso  la  prisión  preventiva  del  señor</w:t>
        <w:br/>
        <w:t>Pascual Pichún se indicó que la misma era “indispensable para el éxito  de</w:t>
        <w:br/>
        <w:t>la investigación”, no se motivó tal  afirmación  de  modo  que  permitiera</w:t>
        <w:br/>
        <w:t>conocer si consideraron que la libertad del imputado  afectaba  de  alguna</w:t>
        <w:br/>
        <w:t>forma la realización de diligencias específicas.</w:t>
        <w:br/>
        <w:br/>
        <w:br/>
        <w:t>c)    Inadecuada revisión periódica</w:t>
        <w:br/>
        <w:br/>
        <w:t>En ninguna de las decisiones judiciales  adoptadas  en  relación  con  las</w:t>
        <w:br/>
        <w:t>solicitudes de revisión del mantenimiento de la prisión preventiva de  los</w:t>
        <w:br/>
        <w:t>señores Norín Catriman y Pichún Paillalao (supra párr. 348) se efectuó  un</w:t>
        <w:br/>
        <w:t>análisis de la necesidad de justificar de manera motivada el mantenimiento</w:t>
        <w:br/>
        <w:t>de la medida cautelar impuesta. Tampoco se hizo referencia  a  ningún  fin</w:t>
        <w:br/>
        <w:t>procesal legítimo que hiciera necesario dicho mantenimiento. En ninguna de</w:t>
        <w:br/>
        <w:t>las  decisiones  judiciales  se  realizó  una  valoración  de  factores  o</w:t>
        <w:br/>
        <w:t>criterios que pudieran conectarse con la búsqueda de  un  fin  legítimo  y</w:t>
        <w:br/>
        <w:t>justificaran la necesidad de la medida en el caso concreto.</w:t>
        <w:br/>
        <w:br/>
        <w:br/>
        <w:t>d)    Presunción de inocencia</w:t>
        <w:br/>
        <w:br/>
        <w:t>Como todavía no se había establecido legalmente su responsabilidad  penal,</w:t>
        <w:br/>
        <w:t>las presuntas víctimas tenían derecho a que se les  presumiera  inocentes,</w:t>
        <w:br/>
        <w:t>con arreglo al artículo 8.2 de la Convención Americana. De  ello  derivaba</w:t>
        <w:br/>
        <w:t>la obligación estatal de no restringir su libertad más allá de los límites</w:t>
        <w:br/>
        <w:t>estrictamente  necesarios,  pues  la  prisión  preventiva  es  una  medida</w:t>
        <w:br/>
        <w:t>cautelar, no punitiva[353].  En  consecuencia,  el  Estado  restringió  la</w:t>
        <w:br/>
        <w:t>libertad de las presuntas víctimas sin respetar el derecho a la presunción</w:t>
        <w:br/>
        <w:t>de inocencia y violó su derecho a no ser sometidas a detención  arbitraria</w:t>
        <w:br/>
        <w:t>consagrado en el artículo 7.3 de la Convención.</w:t>
        <w:br/>
        <w:br/>
        <w:t xml:space="preserve">                                    * * *</w:t>
        <w:br/>
        <w:br/>
        <w:t>Por las razones que anteceden, corresponde concluir que  el  Estado  violó</w:t>
        <w:br/>
        <w:t>los derechos a la  libertad  personal,  a  no  ser  sometido  a  detención</w:t>
        <w:br/>
        <w:t>arbitraria y a no sufrir prisión preventiva en condiciones no ajustadas  a</w:t>
        <w:br/>
        <w:t>los estándares internacionales, consagrados en el artículo 7.1, 7.3 y  7.5</w:t>
        <w:br/>
        <w:t>de la Convención Americana, y el derecho a  la  presunción  de  inocencia,</w:t>
        <w:br/>
        <w:t>consagrado en el artículo 8.2 de la Convención  Americana,  todo  ello  en</w:t>
        <w:br/>
        <w:t>relación con el artículo 1.1 de la Convención Americana, en  perjuicio  de</w:t>
        <w:br/>
        <w:t>los señores Segundo Aniceto Norín Catrimán  y  Pascual  Huentequeo  Pichún</w:t>
        <w:br/>
        <w:t>Paillalao.</w:t>
        <w:br/>
        <w:br/>
        <w:t xml:space="preserve">                                    * * *</w:t>
        <w:br/>
        <w:br/>
        <w:t>Toda vez que  la  prisión  preventiva  a  la  cual  fueron  sometidas  las</w:t>
        <w:br/>
        <w:t>presuntas víctimas ha sido arbitraria, la  Corte  no  considera  necesario</w:t>
        <w:br/>
        <w:t>entrar a considerar si el tiempo de más de un año,  en  todos  los  casos,</w:t>
        <w:br/>
        <w:t>durante el cual estaban  sometidos  a  prisión  preventiva  sobrepasó  los</w:t>
        <w:br/>
        <w:t>límites de lo razonable[354].</w:t>
        <w:br/>
        <w:br/>
        <w:t>A todo lo ya expresado cabe añadir  que  tampoco  se  tuvo  en  cuenta  en</w:t>
        <w:br/>
        <w:t>ninguno de los casos la condición de siete de las presuntas víctimas  como</w:t>
        <w:br/>
        <w:t>miembros  de  un  pueblo  indígena  y,  en  particular,  la  posición   de</w:t>
        <w:br/>
        <w:t>autoridades tradicionales que ocupaban los señores Norín Catrimán y Pichún</w:t>
        <w:br/>
        <w:t>Paillalao como Lonkos y  el  señor  Ancalaf  Llaupe  como  Werkén  de  sus</w:t>
        <w:br/>
        <w:t>respectivas comunidades. Los Estados, para  garantizar  efectivamente  los</w:t>
        <w:br/>
        <w:t>derechos consagrados en el artículo 7 de la Convención, en relación con el</w:t>
        <w:br/>
        <w:t>artículo 1.1 de la misma, al interpretar y aplicar  su  normativa  interna</w:t>
        <w:br/>
        <w:t>deben tomar en consideración las características propias que diferencian a</w:t>
        <w:br/>
        <w:t>los miembros de los pueblos indígenas de la población  en  general  y  que</w:t>
        <w:br/>
        <w:t>conforman su identidad cultural[355]. La duración prolongada de la prisión</w:t>
        <w:br/>
        <w:t>preventiva puede afectar de manera diferenciada a los miembros de  pueblos</w:t>
        <w:br/>
        <w:t>indígenas por sus características económicas, sociales y culturales,  que,</w:t>
        <w:br/>
        <w:t>en  el  caso  de  dirigentes  de  la  comunidad,   puede   también   tener</w:t>
        <w:br/>
        <w:t>consecuencias negativas en los valores, usos y costumbres de la  comunidad</w:t>
        <w:br/>
        <w:t>o comunidades en que ejerce liderazgo[356].</w:t>
        <w:br/>
        <w:br/>
        <w:t>Por las razones expuestas en el presente capítulo, la Corte  concluye  que</w:t>
        <w:br/>
        <w:t>el Estado violó los derechos a la libertad personal, a no ser  sometido  a</w:t>
        <w:br/>
        <w:t>detención arbitraria y a no sufrir prisión preventiva  en  condiciones  no</w:t>
        <w:br/>
        <w:t>ajustadas a los estándares internacionales,  consagrados  en  el  artículo</w:t>
        <w:br/>
        <w:t>7.1, 7.3 y 7.5 de la Convención Americana, y el derecho a la presunción de</w:t>
        <w:br/>
        <w:t>inocencia, consagrado en el artículo 8.2 de la Convención Americana,  todo</w:t>
        <w:br/>
        <w:t>ello en relación con el  artículo  1.1  de  la  Convención  Americana,  en</w:t>
        <w:br/>
        <w:t>perjuicio de Víctor Ancalaf Llaupe, Jaime Marileo Saravia,  Juan  Patricio</w:t>
        <w:br/>
        <w:t>Marileo Saravia, José Benicio Huenchunao Mariñán, Juan  Ciriaco  Millacheo</w:t>
        <w:br/>
        <w:t>Licán, Patricia Troncoso Robles, Segundo Aniceto Norín Catrimán y  Pascual</w:t>
        <w:br/>
        <w:t>Huentequeo Pichún Paillalao.</w:t>
        <w:br/>
        <w:br/>
        <w:t xml:space="preserve">   3. Alegado incumplimiento de la obligación consagrada en el artículo  2</w:t>
        <w:br/>
        <w:t xml:space="preserve">   de la Convención Americana (Deber de adecuar el derecho interno)</w:t>
        <w:br/>
        <w:br/>
        <w:t>CEJIL alegó que se violó el artículo 2 de la Convención en relación con la</w:t>
        <w:br/>
        <w:t>regulación de “[l]a causal de peligro para la seguridad de  la  sociedad”,</w:t>
        <w:br/>
        <w:t>pues considera que “contraviene las garantías  convencionales,  tanto  por</w:t>
        <w:br/>
        <w:t>sus  alcances  como  por  la  falta  de  adecuación   a   los   estándares</w:t>
        <w:br/>
        <w:t>internacionales en la materia”. CEJIL se refirió a la reforma  del  Código</w:t>
        <w:br/>
        <w:t>Procesal Penal en el 2008 respecto de dicha causal, pero sostuvo  que  “la</w:t>
        <w:br/>
        <w:t>ambigüedad de la causal […] no fue subsanada” y que más bien se incluyeron</w:t>
        <w:br/>
        <w:t>“ciertas hipótesis en donde el juez estaría obligado a presumirla  (inciso</w:t>
        <w:br/>
        <w:t>3, artículo 140, Código Procesal Penal)”. La FIDH no alegó  una  violación</w:t>
        <w:br/>
        <w:t>del artículo 2 de la Convención, pero solicitó a la Corte que  ordene  que</w:t>
        <w:br/>
        <w:t>en la normativa interna relativa a la prisión preventiva  “se  elimine  la</w:t>
        <w:br/>
        <w:t>causal de peligro para la seguridad de la sociedad” (infra párr. 462). Por</w:t>
        <w:br/>
        <w:t>su parte, Chile  controvirtió  tales  alegaciones,  argumentando  que  “en</w:t>
        <w:br/>
        <w:t>cuanto a la procedencia de la prisión preventiva por riesgo de la sociedad</w:t>
        <w:br/>
        <w:t>o del ofendido, resulta […] irresponsable alegar que no  deberían  tomarse</w:t>
        <w:br/>
        <w:t>medidas  de  resguardo  frente  a  casos  donde  antecedentes  calificados</w:t>
        <w:br/>
        <w:t>indiquen que una persona podría, estando en libertad, no  solo  fugarse  o</w:t>
        <w:br/>
        <w:t>afectar la investigación, sino, además, poner en peligro al  ofendido  por</w:t>
        <w:br/>
        <w:t>el delito investigado o a otras personas”. Sostuvo que “no ve por  qué  la</w:t>
        <w:br/>
        <w:t>seguridad de la investigación sería bien  jurídico  suficientemente  digno</w:t>
        <w:br/>
        <w:t>como para fundamentar que se decrete una  medida  cautelar  que  involucre</w:t>
        <w:br/>
        <w:t>prisión preventiva de un  imputado,  pero  no  así  la  seguridad  de  las</w:t>
        <w:br/>
        <w:t>personas”.</w:t>
        <w:br/>
        <w:br/>
        <w:t>Para  pronunciarse  sobre  la  alegada  violación  al  artículo  2  de  la</w:t>
        <w:br/>
        <w:t>Convención, como lo ha hecho en otros casos[357], la Corte  únicamente  se</w:t>
        <w:br/>
        <w:t>referirá a la normativa interna aplicada a las  presuntas  víctimas  y  no</w:t>
        <w:br/>
        <w:t>analizará la reforma del Código Procesal Penal efectuada en el año 2008, a</w:t>
        <w:br/>
        <w:t>la cual se refirieron CEJIL y el perito Duce[358]. Asimismo, la Corte sólo</w:t>
        <w:br/>
        <w:t>se pronunciará sobre la  causal  de  “peligro  para  la  seguridad  de  la</w:t>
        <w:br/>
        <w:t>sociedad” puesto que es  sobre  la  cual  radica  la  controversia  en  el</w:t>
        <w:br/>
        <w:t>presente caso.  El  Tribunal  constata  que  dicha  causal  se  encontraba</w:t>
        <w:br/>
        <w:t>estipulada en el artículo 363 del Código de Procedimiento Penal,  aplicado</w:t>
        <w:br/>
        <w:t>al señor Ancalaf, al regular los motivos por los cuales  podía  “denegarse</w:t>
        <w:br/>
        <w:t>la libertad provisional” y los  motivos  o  fines  por  los  cuales  “[s]e</w:t>
        <w:br/>
        <w:t>entend[ía] que la detención o prisión preventiva e[ra]  necesaria”  (supra</w:t>
        <w:br/>
        <w:t>párr. 304). Con la reforma  procesal  penal  del  2000,  dicho  motivo  se</w:t>
        <w:br/>
        <w:t>mantuvo como una causal de prisión preventiva en el  artículo  140.c)  del</w:t>
        <w:br/>
        <w:t>Código Procesal Penal  como  un  posible  fin  para  decretar  la  prisión</w:t>
        <w:br/>
        <w:t>preventiva (supra párr. 305). El texto de la causal es  casi  idéntico  en</w:t>
        <w:br/>
        <w:t>ambos Códigos. El perito Duce se refirió a la regulación que ha tenido  en</w:t>
        <w:br/>
        <w:t>Chile la causal de “peligro para la seguridad  de  la  sociedad”  y  a  su</w:t>
        <w:br/>
        <w:t>interpretación judicial[359].</w:t>
        <w:br/>
        <w:br/>
        <w:t>El Tribunal considera que la causal de “peligro para la  seguridad  de  la</w:t>
        <w:br/>
        <w:t>sociedad” tiene una redacción que admite varias interpretaciones en cuanto</w:t>
        <w:br/>
        <w:t>a la consecución tanto de fines legítimos como de fines no cautelares.  En</w:t>
        <w:br/>
        <w:t>cuanto a una interpretación en este último sentido, la  Corte  reitera  su</w:t>
        <w:br/>
        <w:t>jurisprudencia constante en materia de los estándares que deben  regir  la</w:t>
        <w:br/>
        <w:t>prisión preventiva en  cuanto  a  su  excepcionalidad,  carácter  temporal</w:t>
        <w:br/>
        <w:t>limitado, estricta necesidad y proporcionalidad y,  fundamentalmente,  los</w:t>
        <w:br/>
        <w:t>relativos a que los fines que busque alcanzar  deben  ser  propios  de  su</w:t>
        <w:br/>
        <w:t>naturaleza cautelar (fines de aseguramiento  procesal  de  acuerdo  a  las</w:t>
        <w:br/>
        <w:t>necesidades que  se  justifiquen  en  el  proceso  concreto)  y  no  puede</w:t>
        <w:br/>
        <w:t>constituirse como una pena anticipada  que  contravenga  el  principio  de</w:t>
        <w:br/>
        <w:t>presunción de inocencia que protege al imputado (supra párrs. 307 a  312).</w:t>
        <w:br/>
        <w:t>La Corte estima que no está en discusión  que  los  Estados  Parte  pueden</w:t>
        <w:br/>
        <w:t>adoptar medidas de derecho interno  para  prevenir  la  delincuencia,  una</w:t>
        <w:br/>
        <w:t>parte de ellas a través de su ordenamiento jurídico y particularmente  del</w:t>
        <w:br/>
        <w:t>Derecho Penal a través de la imposición de penas,  pero  estima  necesario</w:t>
        <w:br/>
        <w:t>enfatizar que ello no es función de la prisión preventiva.</w:t>
        <w:br/>
        <w:br/>
        <w:t>Asimismo, la Corte constata que al estipular dicha causal en  el  referido</w:t>
        <w:br/>
        <w:t>artículo 140.c) del Código Procesal Penal se establecía que  para  estimar</w:t>
        <w:br/>
        <w:t>si se configuraba la  misma  “el  juez  deb[ía]  considerar  especialmente</w:t>
        <w:br/>
        <w:t>alguna de las […] circunstancias” descritas en la norma (supra párr. 305).</w:t>
        <w:br/>
        <w:t>De los elementos aportados a esta Corte, es  posible  sostener  que  dicha</w:t>
        <w:br/>
        <w:t>regulación no prohibía la posibilidad de que  el  juez  tomara  en  cuenta</w:t>
        <w:br/>
        <w:t>otros criterios que le permitieran valorar la necesidad de la medida en el</w:t>
        <w:br/>
        <w:t>caso concreto para la obtención de fines procesales. Sin embargo, la Corte</w:t>
        <w:br/>
        <w:t>toma en cuenta lo explicado por el perito Duce en el sentido de  que  “los</w:t>
        <w:br/>
        <w:t>tribunales [chilenos] entienden  habitualmente  que  el  peligro  para  la</w:t>
        <w:br/>
        <w:t>seguridad de la sociedad se constituirá por la  concurrencia  objetiva  de</w:t>
        <w:br/>
        <w:t>una o algunas de [esas] circunstancias”, lo cual  resulta  particularmente</w:t>
        <w:br/>
        <w:t>grave si se toma en cuenta que entre ellas están “la gravedad de  la  pena</w:t>
        <w:br/>
        <w:t>asignada al delito” y “el carácter de los [delitos imputados]”.  La  Corte</w:t>
        <w:br/>
        <w:t>reitera que ambos  constituyen  criterios  que  no  son,  por  si  mismos,</w:t>
        <w:br/>
        <w:t>justificación suficiente de la prisión preventiva (supra  párr.  312.a)  y</w:t>
        <w:br/>
        <w:t>agrega que fundar la prisión  preventiva  únicamente  en  tales  criterios</w:t>
        <w:br/>
        <w:t>conlleva una vulneración de la presunción de inocencia. Criterios  de  esa</w:t>
        <w:br/>
        <w:t>naturaleza deben ser valorados en el  contexto  de  la  evaluación  de  la</w:t>
        <w:br/>
        <w:t>necesidad de la medida en las circunstancias del caso concreto.</w:t>
        <w:br/>
        <w:br/>
        <w:t>Al ordenarse y mantenerse las medidas de prisión  preventiva  a  las  ocho</w:t>
        <w:br/>
        <w:t>víctimas de este caso, repetidamente se aplicó la causal de “peligro  para</w:t>
        <w:br/>
        <w:t>la seguridad de la sociedad” en la forma señala por el  perito  Duce,  sin</w:t>
        <w:br/>
        <w:t>motivarse la necesidad  de  la  medida  en  las  circunstancias  del  caso</w:t>
        <w:br/>
        <w:t>concreto y con base fundamentalmente en criterios relativos a la  gravedad</w:t>
        <w:br/>
        <w:t>del delito investigado y la gravedad de la pena (supra párrs. 321-327, 337-</w:t>
        <w:br/>
        <w:t>339 y 352).</w:t>
        <w:br/>
        <w:br/>
        <w:t>Con base en los  anteriores  razonamientos,  el  Tribunal  estima  que  el</w:t>
        <w:br/>
        <w:t>artículo 363 del Código de Procedimiento Penal aplicado al señor Ancalaf y</w:t>
        <w:br/>
        <w:t>el artículo 140.c del  Código  Procesal  Penal  de  2000  aplicado  a  las</w:t>
        <w:br/>
        <w:t>restantes siete presuntas víctimas que  regulaban  la  causal  de  prisión</w:t>
        <w:br/>
        <w:t>preventiva relativa al “peligro para la seguridad de la sociedad” no  eran</w:t>
        <w:br/>
        <w:t>normas per se contrarias a la Convención Americana, puesto que podían  ser</w:t>
        <w:br/>
        <w:t>interpretadas de una manera  acorde  a  la  misma,  siempre  y  cuando  se</w:t>
        <w:br/>
        <w:t>aplicaran buscando un fin procesal  y  los  criterios  tomados  en  cuenta</w:t>
        <w:br/>
        <w:t>fueran valorados en relación con la evaluación de la configuración  de  un</w:t>
        <w:br/>
        <w:t>riesgo procesal en las circunstancias del caso concreto. Por consiguiente,</w:t>
        <w:br/>
        <w:t>Chile no violó el deber  de  adoptar  disposiciones  de  derecho  interno,</w:t>
        <w:br/>
        <w:t>consagrado en el artículo 2 de la Convención Americana, en relación con el</w:t>
        <w:br/>
        <w:t>artículo 7 de la Convención Americana, en perjuicio de las ocho  presuntas</w:t>
        <w:br/>
        <w:t>víctimas del presente caso. Las violaciones a su  derecho  a  la  libertad</w:t>
        <w:br/>
        <w:t>personal se derivan de la interpretación y aplicación judicial  de  dichas</w:t>
        <w:br/>
        <w:t>normas.</w:t>
        <w:br/>
        <w:br/>
        <w:br/>
        <w:br/>
        <w:t>VII.4 – libertad de pensamiento  y  de  expresión,  derechos  políticos  y</w:t>
        <w:br/>
        <w:t>derechos a la Integridad Personal y a la protección de la</w:t>
        <w:br/>
        <w:t>Familia (artículos 13, 23, 5.1 y 17 de la Convención Americana)</w:t>
        <w:br/>
        <w:br/>
        <w:t>LAS  ALEGADAS  VIOLACIONES  EXAMINADAS  EN  EL   PRESENTE   CAPÍTULO   SON</w:t>
        <w:br/>
        <w:t>CONSECUENCIA DE LA PRISIÓN PREVENTIVA Y LAS PENAS PRINCIPALES Y ACCESORIAS</w:t>
        <w:br/>
        <w:t>IMPUESTAS A LAS PRESUNTAS VÍCTIMAS. CORRESPONDE DETERMINAR  SI  CON  TALES</w:t>
        <w:br/>
        <w:t>CONSECUENCIAS SE HAN CONFIGURADO VIOLACIONES  AUTÓNOMAS  A  LA  CONVENCIÓN</w:t>
        <w:br/>
        <w:t>AMERICANA.</w:t>
        <w:br/>
        <w:br/>
        <w:br/>
        <w:t xml:space="preserve">                   Argumentos de la Comisión y de las partes</w:t>
        <w:br/>
        <w:br/>
        <w:t>La Comisión sostuvo que  Chile  violó  los  derechos  consagrados  en  los</w:t>
        <w:br/>
        <w:t>artículos 13 y 23 de la Convención, en relación con el artículo 1.1 de  la</w:t>
        <w:br/>
        <w:t>misma, en perjuicio de las ocho presuntas víctimas por “las  implicaciones</w:t>
        <w:br/>
        <w:t>[que tuvo] la calificación de un delito como terrorista” en “la imposición</w:t>
        <w:br/>
        <w:t>de las penas [accesorias …] que, por su contenido, tienen  efectos  en  el</w:t>
        <w:br/>
        <w:t>ejercicio de [éstos] derechos”.  La  Comisión  no  hizo  referencia  a  la</w:t>
        <w:br/>
        <w:t>alegada violación de los derechos contenidos en los artículos 5 y 17 de la</w:t>
        <w:br/>
        <w:t>Convención.</w:t>
        <w:br/>
        <w:br/>
        <w:t>En cuanto  a  las  alegadas  violaciones  al  derecho  a  la  libertad  de</w:t>
        <w:br/>
        <w:t>pensamiento y expresión y a los  derechos  políticos,  los  intervinientes</w:t>
        <w:br/>
        <w:t>comunes formularon los argumentos siguientes:</w:t>
        <w:br/>
        <w:br/>
        <w:t>n) CEJIL señaló que el Estado violó dichos derechos en perjuicio del señor</w:t>
        <w:br/>
        <w:t xml:space="preserve"> Víctor Manuel Ancalaf Llaupe, en relación con los artículos 1.1, 2 y 8 de</w:t>
        <w:br/>
        <w:t xml:space="preserve"> la misma. Sostuvo que las “penas restrictivas de la libertad de expresión</w:t>
        <w:br/>
        <w:t xml:space="preserve"> […] derivan de una condena impuesta  arbitrariamente”.  Asimismo,  señaló</w:t>
        <w:br/>
        <w:t xml:space="preserve"> que el artículo 9 de la Constitución Política  de  Chile  establece  “una</w:t>
        <w:br/>
        <w:t xml:space="preserve"> causal de censura previa genérica y absoluta para todos aquellos que sean</w:t>
        <w:br/>
        <w:t xml:space="preserve"> condenados por el delito de terrorismo, en  tanto  prohíbe  a  priori  la</w:t>
        <w:br/>
        <w:t xml:space="preserve"> emisión o divulgación de  una  información  u  opinión”.  Al  aplicar  la</w:t>
        <w:br/>
        <w:t xml:space="preserve"> referida norma al señor Ancalaf Llaupe, quien “cumplía tareas relativas a</w:t>
        <w:br/>
        <w:t xml:space="preserve"> la difusión  y  distribución  de  informaciones  en  su  comunidad  y  de</w:t>
        <w:br/>
        <w:t xml:space="preserve"> portavoz”, se causó “una violación a  la  libertad  de  expresión  en  su</w:t>
        <w:br/>
        <w:t xml:space="preserve"> dimensión social”. También sostuvo que la imposición de  penas  al  señor</w:t>
        <w:br/>
        <w:t xml:space="preserve"> Ancalaf en aplicación de la Ley Antiterrorista  ocasionó  una  “violación</w:t>
        <w:br/>
        <w:t xml:space="preserve"> indirecta de[l derecho a] la libertad de expresión del pueblo mapuche  en</w:t>
        <w:br/>
        <w:t xml:space="preserve"> tanto caus[ó] un efecto amedrentador e inhibidor  sobre  sus  integrantes</w:t>
        <w:br/>
        <w:t xml:space="preserve"> impidiéndoles el pleno ejercicio” del mismo. Por otra parte, sostuvo  que</w:t>
        <w:br/>
        <w:t xml:space="preserve"> Chile al condenar arbitrariamente al señor Ancalaf Llaupe,  éste  también</w:t>
        <w:br/>
        <w:t xml:space="preserve"> “sufrió la imposición de penas accesorias que  aún  restringen  el  pleno</w:t>
        <w:br/>
        <w:t xml:space="preserve"> ejercicio de  sus  derechos  políticos”,  con  lo  cual  las  comunidades</w:t>
        <w:br/>
        <w:t xml:space="preserve"> representadas por él  “ven  deteriorada  su  relación  política  con  las</w:t>
        <w:br/>
        <w:t xml:space="preserve"> autoridades estatales y consecuentemente su capacidad  de  participar  en</w:t>
        <w:br/>
        <w:t xml:space="preserve"> las decisiones públicas que les conciernen”.</w:t>
        <w:br/>
        <w:br/>
        <w:t>o) La FIDH se adhirió a los alegatos  de  CEJIL  respecto  de  la  alegada</w:t>
        <w:br/>
        <w:t xml:space="preserve"> violación de los artículos 13 y 23  de  la  Convención  en  cuanto  a  la</w:t>
        <w:br/>
        <w:t xml:space="preserve"> aplicación de  penas  accesorias[360]  y  agregó  que  “la  expresión  de</w:t>
        <w:br/>
        <w:t xml:space="preserve"> reivindicaciones de recuperación de tierras  ancestrales  es  un  derecho</w:t>
        <w:br/>
        <w:t xml:space="preserve"> protegido por el artículo 13.1 […] y la utilización  discriminatoria  del</w:t>
        <w:br/>
        <w:t xml:space="preserve"> derecho penal de  excepción  con  el  efecto  de  limitar  esa  expresión</w:t>
        <w:br/>
        <w:t xml:space="preserve"> infringe [lo dispuesto en el] artículo 13.3 [de la Convención]” ya que al</w:t>
        <w:br/>
        <w:t xml:space="preserve"> obstaculizar “el libre debate de ideas y opiniones se limita la  libertad</w:t>
        <w:br/>
        <w:t xml:space="preserve"> de expresión y efectivo desarrollo del  proceso  democrático”.  Según  la</w:t>
        <w:br/>
        <w:t xml:space="preserve"> FIDH  “[l]as  condenas,  y  la  política  de  aplicación  de   la   [L]ey</w:t>
        <w:br/>
        <w:t xml:space="preserve"> Antiterrorista” restringieron el derecho a la libertad  de  expresión  al</w:t>
        <w:br/>
        <w:t xml:space="preserve"> “obstaculizar la expresión de reivindicaciones en torno a  la  ampliación</w:t>
        <w:br/>
        <w:t xml:space="preserve"> del territorio indígena” y al “estigmatizar  […]  de  terroristas  a  los</w:t>
        <w:br/>
        <w:t xml:space="preserve"> mapuche militantes por el respeto de los derechos indígenas y el acceso a</w:t>
        <w:br/>
        <w:t xml:space="preserve"> su territorialidad”, así como porque “golpear[on] la protesta mapuche con</w:t>
        <w:br/>
        <w:t xml:space="preserve"> el objetivo de silenciarla”.</w:t>
        <w:br/>
        <w:br/>
        <w:t>En cuanto a los derechos a la integridad personal y a la protección de  la</w:t>
        <w:br/>
        <w:t>familia, los intervinientes comunes alegaron lo siguiente:</w:t>
        <w:br/>
        <w:br/>
        <w:t>p) CEJIL sostuvo que Chile incurrió en una violación de los artículos 5  y</w:t>
        <w:br/>
        <w:t xml:space="preserve"> 17 de la Convención en perjuicio del señor Víctor Ancalaf Llaupe.  Señaló</w:t>
        <w:br/>
        <w:t xml:space="preserve"> que “el tratamiento de terrorista que le dio el Estado lo colocó bajo  un</w:t>
        <w:br/>
        <w:t xml:space="preserve"> régimen legal especial que afectó y afecta todavía hoy de manera  radical</w:t>
        <w:br/>
        <w:t xml:space="preserve"> su vida, la de su familia, la de su comunidad y el ejercicio  de  su  rol</w:t>
        <w:br/>
        <w:t xml:space="preserve"> como autoridad tradicional del pueblo Mapuche”.  Además,  indicó  que  el</w:t>
        <w:br/>
        <w:t xml:space="preserve"> señor Ancalaf “permaneció durante toda su privación de libertad[,] que se</w:t>
        <w:br/>
        <w:t xml:space="preserve"> prolongó por más de cuatro años,” en un centro penitenciario  ubicado  “a</w:t>
        <w:br/>
        <w:t xml:space="preserve"> más de 300 kilómetros” de su comunidad, el cual  “había  sido  denunciado</w:t>
        <w:br/>
        <w:t xml:space="preserve"> por diversos organismos  de  derechos  humanos  por  las  condiciones  de</w:t>
        <w:br/>
        <w:t xml:space="preserve"> detención indignas”, las cuales “afectaron [al señor]  Ancalaf,  tanto  a</w:t>
        <w:br/>
        <w:t xml:space="preserve"> nivel físico como psíquico”. Estas  afectaciones  se  agravaron  “por  la</w:t>
        <w:br/>
        <w:t xml:space="preserve"> distancia a la que se encontraba el centro de detención de su comunidad”,</w:t>
        <w:br/>
        <w:t xml:space="preserve"> pues “se ve[ía] prácticamente imposibilitado de recibir la  visita  y  el</w:t>
        <w:br/>
        <w:t xml:space="preserve"> apoyo emocional y material de sus amigos y familiares durante sus años de</w:t>
        <w:br/>
        <w:t xml:space="preserve"> prisión; [e …] igualmente, sus hijos e  hijas  y  su  esposa  se  ve[ían]</w:t>
        <w:br/>
        <w:t xml:space="preserve"> privados del contacto con su padre  y  esposo”,  al  contar  con  escasas</w:t>
        <w:br/>
        <w:t xml:space="preserve"> posibilidades y tener  que  enfrentar  obstáculos  difíciles  para  poder</w:t>
        <w:br/>
        <w:t xml:space="preserve"> visitarlo. Dicha situación se agravó por la negativa de  las  autoridades</w:t>
        <w:br/>
        <w:t xml:space="preserve"> estatales a las solicitudes de éste y su esposa para que fuera trasladado</w:t>
        <w:br/>
        <w:t xml:space="preserve"> a una cárcel más cercana a su comunidad.</w:t>
        <w:br/>
        <w:br/>
        <w:t>q) La FIDH sostuvo que el Estado violó el derecho a la integridad personal</w:t>
        <w:br/>
        <w:t xml:space="preserve"> protegido en el artículo 5 de la Convención debido a que “las  sentencias</w:t>
        <w:br/>
        <w:t xml:space="preserve"> y los juicios que se llevaron a cabo  en  contra  de  sus  representados”</w:t>
        <w:br/>
        <w:t xml:space="preserve"> afectaron  su  integridad  personal.  Refirió  que   “[l]a   persecución,</w:t>
        <w:br/>
        <w:t xml:space="preserve"> detención y encarcelamiento” y, en el caso de algunos, la  clandestinidad</w:t>
        <w:br/>
        <w:t xml:space="preserve"> les produjo “un sufrimiento, un menoscabo a la integridad física, [y]  la</w:t>
        <w:br/>
        <w:t xml:space="preserve"> integridad moral”. Dicha afectación a su integridad se basa, entre otros,</w:t>
        <w:br/>
        <w:t xml:space="preserve"> en las “dificultades de  salud  física  o  psicológica”  que  provocó  su</w:t>
        <w:br/>
        <w:t xml:space="preserve"> “deten[ción] en bastos [sic] operativos policiales”, la “sindica[ción  de</w:t>
        <w:br/>
        <w:t xml:space="preserve"> estas] por la  prensa,  [las]  autoridades  políticas  y  del  ministerio</w:t>
        <w:br/>
        <w:t xml:space="preserve"> público como peligrosos terroristas”, las “condiciones de detención”,  la</w:t>
        <w:br/>
        <w:t xml:space="preserve"> distancia  lejana  de  los  centros  penitenciarios  de  sus  familias  y</w:t>
        <w:br/>
        <w:t xml:space="preserve"> comunidades y las dificultades económicas de éstos para  visitarlos,  así</w:t>
        <w:br/>
        <w:t xml:space="preserve"> como las consecuencias que tuvo la privación de libertad en ellos y en la</w:t>
        <w:br/>
        <w:t xml:space="preserve"> dinámica familiar y, en algunos casos, las “huelgas de hambre” realizadas</w:t>
        <w:br/>
        <w:t xml:space="preserve"> para  “demanda[r]  su  libertad  y   la   no   aplicación   de   la   ley</w:t>
        <w:br/>
        <w:t xml:space="preserve"> antiterrorista”.  La  FIDH  no  alegó  la  violación  del  derecho  a  la</w:t>
        <w:br/>
        <w:t xml:space="preserve"> protección de la familia.</w:t>
        <w:br/>
        <w:br/>
        <w:t>El Estado no expuso argumentos específicos para controvertir esas alegadas</w:t>
        <w:br/>
        <w:t>violaciones. Indicó de forma genérica que “rechaza[…] todas y cada una  de</w:t>
        <w:br/>
        <w:t>las violaciones a los derechos humanos que se le imputan”.</w:t>
        <w:br/>
        <w:br/>
        <w:br/>
        <w:t>Consideraciones de la Corte</w:t>
        <w:br/>
        <w:br/>
        <w:br/>
        <w:t xml:space="preserve">      1.    Derecho a la libertad de pensamiento y de expresión</w:t>
        <w:br/>
        <w:br/>
        <w:t>El artículo 13 de la Convención dispone lo siguiente:</w:t>
        <w:br/>
        <w:br/>
        <w:t xml:space="preserve">                                 Artículo 13</w:t>
        <w:br/>
        <w:br/>
        <w:t xml:space="preserve">                   Libertad de Pensamiento y de Expresión</w:t>
        <w:br/>
        <w:br/>
        <w:t xml:space="preserve"> 1. Toda persona tiene derecho a la libertad de pensamiento y de expresión.</w:t>
        <w:br/>
        <w:t xml:space="preserve"> Este  derecho  comprende  la  libertad  de  buscar,  recibir  y   difundir</w:t>
        <w:br/>
        <w:t xml:space="preserve"> informaciones e ideas de toda índole, sin consideración de  fronteras,  ya</w:t>
        <w:br/>
        <w:t xml:space="preserve"> sea oralmente, por escrito o en forma impresa o artística, o por cualquier</w:t>
        <w:br/>
        <w:t xml:space="preserve"> otro procedimiento de su elección.</w:t>
        <w:br/>
        <w:br/>
        <w:t xml:space="preserve"> 2. El ejercicio del derecho previsto en  el  inciso  precedente  no  puede</w:t>
        <w:br/>
        <w:t xml:space="preserve"> estar sujeto a previa censura sino a responsabilidades ulteriores, las que</w:t>
        <w:br/>
        <w:t xml:space="preserve"> deben estar  expresamente  fijadas  por  la  ley  y  ser  necesarias  para</w:t>
        <w:br/>
        <w:t xml:space="preserve"> asegurar:</w:t>
        <w:br/>
        <w:br/>
        <w:t xml:space="preserve">    a) el respeto a los derechos o a la reputación de los demás, o</w:t>
        <w:br/>
        <w:br/>
        <w:t xml:space="preserve">    b) la protección de la seguridad nacional, el orden público o la  salud</w:t>
        <w:br/>
        <w:t xml:space="preserve"> o la moral públicas.</w:t>
        <w:br/>
        <w:br/>
        <w:t xml:space="preserve"> 3. No se puede restringir el derecho  de  expresión  por  vías  o  medios</w:t>
        <w:br/>
        <w:t xml:space="preserve"> indirectos, tales como el abuso de controles oficiales o particulares  de</w:t>
        <w:br/>
        <w:t xml:space="preserve"> papel para periódicos, de frecuencias radioeléctricas,  o  de  enseres  y</w:t>
        <w:br/>
        <w:t xml:space="preserve"> aparatos usados en la difusión de información o  por  cualesquiera  otros</w:t>
        <w:br/>
        <w:t xml:space="preserve"> medios encaminados a impedir la comunicación y la circulación de ideas  y</w:t>
        <w:br/>
        <w:t xml:space="preserve"> opiniones.</w:t>
        <w:br/>
        <w:br/>
        <w:t xml:space="preserve"> 4. Los espectáculos públicos pueden ser sometidos por la  ley  a  censura</w:t>
        <w:br/>
        <w:t xml:space="preserve"> previa con el exclusivo objeto de regular  el  acceso  a  ellos  para  la</w:t>
        <w:br/>
        <w:t xml:space="preserve"> protección moral de la infancia y la adolescencia, sin  perjuicio  de  lo</w:t>
        <w:br/>
        <w:t xml:space="preserve"> establecido en el inciso 2.</w:t>
        <w:br/>
        <w:br/>
        <w:t xml:space="preserve"> 5. Estará prohibida por la ley toda propaganda en favor de  la  guerra  y</w:t>
        <w:br/>
        <w:t xml:space="preserve"> toda apología del odio  nacional,  racial  o  religioso  que  constituyan</w:t>
        <w:br/>
        <w:t xml:space="preserve"> incitaciones a la violencia o cualquier otra acción ilegal similar contra</w:t>
        <w:br/>
        <w:t xml:space="preserve"> cualquier persona o grupo de personas, por ningún motivo,  inclusive  los</w:t>
        <w:br/>
        <w:t xml:space="preserve"> de raza, color, religión, idioma u origen nacional.</w:t>
        <w:br/>
        <w:br/>
        <w:t>La Corte se ha referido en  su  jurisprudencia  al  amplio  contenido  del</w:t>
        <w:br/>
        <w:t>derecho a la libertad de pensamiento  y  de  expresión  consagrado  en  el</w:t>
        <w:br/>
        <w:t>artículo 13 de la Convención. Dicha norma protege el  derecho  de  buscar,</w:t>
        <w:br/>
        <w:t>recibir y difundir ideas e informaciones de toda índole, así como  también</w:t>
        <w:br/>
        <w:t>el de recibir y conocer las  informaciones  e  ideas  difundidas  por  los</w:t>
        <w:br/>
        <w:t>demás[361]. La Corte ha señalado que la libertad de  expresión  tiene  una</w:t>
        <w:br/>
        <w:t>dimensión individual y una dimensión social, de las cuales ha  desprendido</w:t>
        <w:br/>
        <w:t>una serie de derechos que se encuentran protegidos en dicho artículo[362].</w:t>
        <w:br/>
        <w:t>Ambas dimensiones  poseen  igual  importancia  y  deben  ser  garantizadas</w:t>
        <w:br/>
        <w:t>plenamente en forma simultánea para dar efectividad total al derecho a  la</w:t>
        <w:br/>
        <w:t>libertad de expresión en los términos previstos por el artículo 13  de  la</w:t>
        <w:br/>
        <w:t>Convención[363]. Así, a la  luz  de  ambas  dimensiones,  la  libertad  de</w:t>
        <w:br/>
        <w:t>expresión requiere, por un lado, que nadie sea arbitrariamente menoscabado</w:t>
        <w:br/>
        <w:t>o impedido de manifestar su propio pensamiento y representa, por tanto, un</w:t>
        <w:br/>
        <w:t>derecho de cada individuo; pero implica también, por otro lado, un derecho</w:t>
        <w:br/>
        <w:t>colectivo a recibir cualquier información y a  conocer  la  expresión  del</w:t>
        <w:br/>
        <w:t>pensamiento ajeno[364].</w:t>
        <w:br/>
        <w:br/>
        <w:t>La dimensión individual de la libertad de expresión comprende el derecho a</w:t>
        <w:br/>
        <w:t>utilizar cualquier  medio  apropiado  para  difundir  opiniones,  ideas  e</w:t>
        <w:br/>
        <w:t>información y hacerlo llegar al mayor número  de  destinatarios.  En  este</w:t>
        <w:br/>
        <w:t>sentido, la expresión y la difusión son  indivisibles,  de  modo  que  una</w:t>
        <w:br/>
        <w:t>restricción de las posibilidades de divulgación representa directamente, y</w:t>
        <w:br/>
        <w:t>en la misma medida, un límite al derecho de expresarse libremente[365].</w:t>
        <w:br/>
        <w:br/>
        <w:t>En el  presente  caso  a  los  señores  Aniceto  Norín  Catrimán,  Pascual</w:t>
        <w:br/>
        <w:t>Huentequeo Pichún Paillalao y Víctor  Manuel  Ancalaf  Llaupe  les  fueron</w:t>
        <w:br/>
        <w:t>impuestas  las  penas  accesorias  previstas  en  el  artículo  9  de   la</w:t>
        <w:br/>
        <w:t>Constitución Política de Chile (supra párrs. 117 y 144),  con  las  cuales</w:t>
        <w:br/>
        <w:t>“queda[ron, entre otras cosas,] inhabilitados por el plazo de quince  años</w:t>
        <w:br/>
        <w:t>[…] para explotar un  medio  de  comunicación  social  o  ser  director  o</w:t>
        <w:br/>
        <w:t>administrador del mismo, o para desempeñar en  él  funciones  relacionadas</w:t>
        <w:br/>
        <w:t>con la emisión o difusión de opiniones o informaciones”.</w:t>
        <w:br/>
        <w:br/>
        <w:t>La Corte considera que la referida pena accesoria supone  una  restricción</w:t>
        <w:br/>
        <w:t>indebida al ejercicio del derecho a la libertad de pensamiento y expresión</w:t>
        <w:br/>
        <w:t>de los señores Norín Catrimán, Pichún Paillalao y Ancalaf Llaupe, no  sólo</w:t>
        <w:br/>
        <w:t>por  haber  sido  impuesta  fundándose  en  sentencias  condenatorias  que</w:t>
        <w:br/>
        <w:t>aplicaron una ley penal violatoria del principio de legalidad y de  varias</w:t>
        <w:br/>
        <w:t>garantías procesales (supra capítulos VII.1 y VII.2), sino  además  porque</w:t>
        <w:br/>
        <w:t>en las circunstancias del presente caso es contraria al  principio  de  la</w:t>
        <w:br/>
        <w:t>proporcionalidad de la pena. Como ha determinado la Corte, este  principio</w:t>
        <w:br/>
        <w:t>significa “que la respuesta que el Estado atribuye a la  conducta  ilícita</w:t>
        <w:br/>
        <w:t>del autor de la  transgresión  debe  ser  proporcional  al  bien  jurídico</w:t>
        <w:br/>
        <w:t>afectado y a la culpabilidad con la que actuó el autor, por lo que se debe</w:t>
        <w:br/>
        <w:t>establecer  en  función  de  la  diversa  naturaleza  y  gravedad  de  los</w:t>
        <w:br/>
        <w:t>hechos”[366].</w:t>
        <w:br/>
        <w:br/>
        <w:t>La Corte ha constatado que,  como  autoridades  tradicionales  del  Pueblo</w:t>
        <w:br/>
        <w:t>indígena Mapuche, los señores Norín Catrimán, Pichún Paillalao  y  Ancalaf</w:t>
        <w:br/>
        <w:t>Llaupe les incumbe  un  papel  determinante  en  la  comunicación  de  los</w:t>
        <w:br/>
        <w:t>intereses  y  en  la  dirección  política,  espiritual  y  social  de  sus</w:t>
        <w:br/>
        <w:t>respectivas comunidades (supra párr. 78). La  imposición  de  la  referida</w:t>
        <w:br/>
        <w:t>pena accesoria les ha restringido  la  posibilidad  de  participar  en  la</w:t>
        <w:br/>
        <w:t>difusión de opiniones, ideas e  información  a  través  del  desempeño  de</w:t>
        <w:br/>
        <w:t>funciones en medios de comunicación social,  lo  cual  podría  limitar  el</w:t>
        <w:br/>
        <w:t>ámbito de acción de su derecho a la libertad de pensamiento y expresión en</w:t>
        <w:br/>
        <w:t>el ejercicio de  sus  funciones  como  líderes  o  representantes  de  sus</w:t>
        <w:br/>
        <w:t>comunidades. Esto a su vez incide negativamente en la dimensión social del</w:t>
        <w:br/>
        <w:t>derecho a la libertad de pensamiento y expresión, la cual de  acuerdo  con</w:t>
        <w:br/>
        <w:t>lo establecido por la Corte en su jurisprudencia  implica  el  derecho  de</w:t>
        <w:br/>
        <w:t>todos a conocer opiniones, relatos y noticias vertidas por terceros[367].</w:t>
        <w:br/>
        <w:br/>
        <w:t>Asimismo podría haberse producido un efecto intimidante e  inhibidor  para</w:t>
        <w:br/>
        <w:t>el ejercicio de la libertad de expresión,  derivado  de  los  particulares</w:t>
        <w:br/>
        <w:t>efectos que tuvo  la  aplicación  indebida  de  la  Ley  Antiterrorista  a</w:t>
        <w:br/>
        <w:t>miembros del Pueblo indígena Mapuche. La Corte ya se ha referido en  otros</w:t>
        <w:br/>
        <w:t>casos al efecto intimidante en el ejercicio de la  libertad  de  expresión</w:t>
        <w:br/>
        <w:t>que puede causar el temor a verse sometido a una  sanción  penal  o  civil</w:t>
        <w:br/>
        <w:t>innecesaria o desproporcionada en  una  sociedad  democrática,  que  puede</w:t>
        <w:br/>
        <w:t>llevar a la autocensura tanto a quien le es impuesta  la  sanción  como  a</w:t>
        <w:br/>
        <w:t>otros miembros de la sociedad[368].  En  el  presente  caso,  el  Tribunal</w:t>
        <w:br/>
        <w:t>considera que la forma en la que fue  aplicada  la  Ley  Antiterrorista  a</w:t>
        <w:br/>
        <w:t>miembros del Pueblo indígena  Mapuche  podría  haber  provocado  un  temor</w:t>
        <w:br/>
        <w:t>razonable en  otros  miembros  de  ese  pueblo  involucrados  en  acciones</w:t>
        <w:br/>
        <w:t>relacionadas con la protesta social y la reivindicación  de  sus  derechos</w:t>
        <w:br/>
        <w:t>territoriales o que eventualmente desearan participar en estas.</w:t>
        <w:br/>
        <w:br/>
        <w:t>En cambio, a la Corte no le  resulta  persuasivo  el  argumento  de  CEJIL</w:t>
        <w:br/>
        <w:t>relativo a que la restricción a la libertad de expresión estipulada en  el</w:t>
        <w:br/>
        <w:t>artículo 9 de la Constitución Política de  Chile  constituye  una  censura</w:t>
        <w:br/>
        <w:t>previa prohibida por el artículo 13 de la Convención (supra párr.  367.a),</w:t>
        <w:br/>
        <w:t>que parece no haber tenido en cuenta que se trata de  una  pena  accesoria</w:t>
        <w:br/>
        <w:t>fijada legislativamente y cuya imposición se hace a través de una  condena</w:t>
        <w:br/>
        <w:t>en un proceso penal.</w:t>
        <w:br/>
        <w:br/>
        <w:t>Por las razones que anteceden,  la  Corte  concluye  que  Chile  violó  el</w:t>
        <w:br/>
        <w:t>derecho de libertad de pensamiento y expresión, protegido en  el  artículo</w:t>
        <w:br/>
        <w:t>13.1 de  la  Convención,  en  relación  con  el  artículo  1.1  del  mismo</w:t>
        <w:br/>
        <w:t>instrumento, en perjuicio de los señores Segundo Aniceto  Norín  Catrimán,</w:t>
        <w:br/>
        <w:t>Pascual Huentequeo Pichún Paillalao y Víctor Manuel Ancalaf Llaupe.</w:t>
        <w:br/>
        <w:br/>
        <w:br/>
        <w:t xml:space="preserve">      2.    Derechos políticos</w:t>
        <w:br/>
        <w:br/>
        <w:t>La Corte reitera que en el presente caso  las  presuntas  víctimas  fueron</w:t>
        <w:br/>
        <w:t>condenadas en virtud  de  procesos  penales  que  fueron  sustanciados  en</w:t>
        <w:br/>
        <w:t>condiciones contrarias a la Convención Americana (supra capítulos VII.1  y</w:t>
        <w:br/>
        <w:t>VII.2) y, adicionalmente, ha constatado que  les  fueron  impuestas  penas</w:t>
        <w:br/>
        <w:t>accesorias restrictivas de sus derechos políticos (supra párrs. 117, 126 y</w:t>
        <w:br/>
        <w:t>144). En virtud de los argumentos ofrecidos en este  punto,  la  Corte  se</w:t>
        <w:br/>
        <w:t>pronunciará sobre la alegada violación del artículo 23 de la Convención en</w:t>
        <w:br/>
        <w:t>perjuicio de las presuntas víctimas.</w:t>
        <w:br/>
        <w:br/>
        <w:t>El artículo 23 de la Convención dispone lo siguiente:</w:t>
        <w:br/>
        <w:br/>
        <w:t xml:space="preserve">                                Artículo 23.</w:t>
        <w:br/>
        <w:t xml:space="preserve">                             Derechos Políticos</w:t>
        <w:br/>
        <w:br/>
        <w:t>1.    Todos  los  ciudadanos  deben  gozar  de  los  siguientes  derechos  y</w:t>
        <w:br/>
        <w:t>oportunidades:</w:t>
        <w:br/>
        <w:br/>
        <w:t xml:space="preserve">    a)      de  participar  en  la  dirección  de  los  asuntos   públicos,</w:t>
        <w:br/>
        <w:t xml:space="preserve">    directamente o por medio de representantes libremente elegidos;</w:t>
        <w:br/>
        <w:br/>
        <w:t xml:space="preserve">    b)     de votar y ser elegidos  en  elecciones  periódicas  auténticas,</w:t>
        <w:br/>
        <w:t xml:space="preserve">    realizadas por sufragio universal  e  igual  y  por  voto  secreto  que</w:t>
        <w:br/>
        <w:t xml:space="preserve">    garantice la libre expresión de la voluntad de los electores, y</w:t>
        <w:br/>
        <w:br/>
        <w:t xml:space="preserve">    c)     de tener acceso, en condiciones generales  de  igualdad,  a  las</w:t>
        <w:br/>
        <w:t xml:space="preserve">    funciones públicas de su país.</w:t>
        <w:br/>
        <w:br/>
        <w:t>2.    La ley puede reglamentar el ejercicio de los derechos y  oportunidades</w:t>
        <w:br/>
        <w:t>a que se refiere el inciso anterior, exclusivamente  por  razones  de  edad,</w:t>
        <w:br/>
        <w:t>nacionalidad, residencia, idioma, instrucción, capacidad civil o  mental,  o</w:t>
        <w:br/>
        <w:t>condena, por juez competente, en proceso penal.</w:t>
        <w:br/>
        <w:br/>
        <w:t>A los señores Segundo Aniceto Norín Catrimán,  Pascual  Huentequeo  Pichún</w:t>
        <w:br/>
        <w:t>Paillalao  y  Víctor  Manuel  Ancalaf  Llaupe  se  les  impusieron   penas</w:t>
        <w:br/>
        <w:t>accesorias restrictivas de sus derechos políticos, según lo establecido en</w:t>
        <w:br/>
        <w:t>los artículos 28 del Código Penal y 9 de la Constitución Política.  A  las</w:t>
        <w:br/>
        <w:t>otras cinco presuntas víctimas, los señores Juan Patricio Marileo Saravia,</w:t>
        <w:br/>
        <w:t>Florencio Jaime Marileo Saravia, José  Benicio  Huenchunao  Mariñán,  Juan</w:t>
        <w:br/>
        <w:t>Ciriaco Millacheo Licán y la señora Patricia Roxana Troncoso Robles se les</w:t>
        <w:br/>
        <w:t>aplicaron solo las penas accesorias, también restrictivas de sus  derechos</w:t>
        <w:br/>
        <w:t>políticos, previstas en el artículo 28 del Código Penal.</w:t>
        <w:br/>
        <w:br/>
        <w:t>El artículo 9 de la Constitución Política de Chile  dispone,  entre  otras</w:t>
        <w:br/>
        <w:t>cosas, que los responsables de delitos terroristas “quedarán inhabilitados</w:t>
        <w:br/>
        <w:t>por el plazo de quince años para ejercer funciones o cargos públicos, sean</w:t>
        <w:br/>
        <w:t>o no de elección popular, o de rector o  director  de  establecimiento  de</w:t>
        <w:br/>
        <w:t>educación, o para ejercer en ellos funciones de enseñanza;  para  explotar</w:t>
        <w:br/>
        <w:t>un medio de comunicación social o ser director o administrador del  mismo,</w:t>
        <w:br/>
        <w:t>o para desempeñar en él funciones relacionadas con la emisión  o  difusión</w:t>
        <w:br/>
        <w:t>de opiniones o informaciones; ni podrán ser dirigentes  de  organizaciones</w:t>
        <w:br/>
        <w:t>políticas  o  relacionadas  con  la  educación  o  de  carácter   vecinal,</w:t>
        <w:br/>
        <w:t>profesional, empresarial, sindical,  estudiantil  o  gremial  en  general,</w:t>
        <w:br/>
        <w:t>durante dicho plazo”. Añade que ello “se entiende sin perjuicio  de  otras</w:t>
        <w:br/>
        <w:t>inhabilidades o de las  que  por  mayor  tiempo  establezca  la  ley”.  Al</w:t>
        <w:br/>
        <w:t>respecto,  el  artículo  28  del  Código  Penal  establece  las  penas  de</w:t>
        <w:br/>
        <w:t>“inhabilitación absoluta [y] perpetua para cargos  y  oficios  públicos  y</w:t>
        <w:br/>
        <w:t>derechos políticos  y  la  de  inhabilitación  absoluta  para  profesiones</w:t>
        <w:br/>
        <w:t>titulares mientras dure la condena”.</w:t>
        <w:br/>
        <w:br/>
        <w:t>En la medida en que  el  ejercicio  efectivo  de  los  derechos  políticos</w:t>
        <w:br/>
        <w:t>constituye un fin en sí mismo y, a la vez, un medio  fundamental  que  las</w:t>
        <w:br/>
        <w:t>sociedades democráticas tienen para garantizar los demás derechos  humanos</w:t>
        <w:br/>
        <w:t>previstos  en  la  Convención[369],  la  Corte  considera   que   en   las</w:t>
        <w:br/>
        <w:t>circunstancias del presente caso la  imposición  de  las  referidas  penas</w:t>
        <w:br/>
        <w:t>accesorias, en las que se afecta el derecho al sufragio, la  participación</w:t>
        <w:br/>
        <w:t>en la dirección de asuntos públicos y el acceso a las funciones  públicas,</w:t>
        <w:br/>
        <w:t>incluso con  carácter  absoluto  y  perpetuo  o  por  un  término  fijo  y</w:t>
        <w:br/>
        <w:t>prolongado (quince años), es contraria al principio de proporcionalidad de</w:t>
        <w:br/>
        <w:t>las penas (supra, párr. 374) y constituye una gravísima afectación de  los</w:t>
        <w:br/>
        <w:t>derechos políticos de los señores Segundo Aniceto Norín Catrimán,  Pascual</w:t>
        <w:br/>
        <w:t>Huetequeo Pichún Paillalao, Víctor Manuel Ancalaf  Llaupe,  Juan  Patricio</w:t>
        <w:br/>
        <w:t>Marileo Saravia, Florencio Jaime Marileo Saravia, José Benicio  Huenchunao</w:t>
        <w:br/>
        <w:t>Mariñán, Juan Ciriaco Millacheo Licán y la señora Patricia Roxana Troncoso</w:t>
        <w:br/>
        <w:t>Robles.</w:t>
        <w:br/>
        <w:br/>
        <w:t>Lo anterior es particularmente grave en el caso  de  los  señores  Ancalaf</w:t>
        <w:br/>
        <w:t>Llaupe, Norín Catrimán y Pichún Paillalao, por su condición de  líderes  y</w:t>
        <w:br/>
        <w:t>dirigentes tradicionales de sus comunidades (supra párr.  78),  de  manera</w:t>
        <w:br/>
        <w:t>que por la  imposición  de  las  referidas  penas  también  se  afectó  la</w:t>
        <w:br/>
        <w:t>representación de los intereses de sus comunidades respecto de otras,  así</w:t>
        <w:br/>
        <w:t>como respecto del resto de la sociedad chilena en general. En concreto, la</w:t>
        <w:br/>
        <w:t>Corte resalta que estos fueron  impedidos,  en  virtud  de  las  referidas</w:t>
        <w:br/>
        <w:t>penas, de participar o dirigir funciones públicas en  entidades  estatales</w:t>
        <w:br/>
        <w:t>que, por su propia  naturaleza,  buscan  promover,  coordinar  y  ejecutar</w:t>
        <w:br/>
        <w:t>acciones de desarrollo y protección de las comunidades indígenas que estos</w:t>
        <w:br/>
        <w:t>representaban, lo que constituye una vulneración concreta de los  derechos</w:t>
        <w:br/>
        <w:t>amparados en el artículo 23 de la Convención. Las anteriores conclusiones,</w:t>
        <w:br/>
        <w:t>que la Corte deriva  de  la  naturaleza  misma  de  las  penas  impuestas,</w:t>
        <w:br/>
        <w:t>resultan confirmadas, entre otras, con las declaraciones del señor Ancalaf</w:t>
        <w:br/>
        <w:t>Llaupe[370], la señora Troncoso Robles[371] y el señor  Juan  Pichún[372],</w:t>
        <w:br/>
        <w:t>hijo del señor Pascual Pichún Paillalao.</w:t>
        <w:br/>
        <w:br/>
        <w:t>Igualmente,  cabe  destacar,  también  por  la  condición  de  líderes   y</w:t>
        <w:br/>
        <w:t>dirigentes mapuche de  los  señores  Norín  Catrimán  y  Pichún  Paillalao</w:t>
        <w:br/>
        <w:t>(Lonkos), así como del señor Ancalaf Llaupe (Werkén), que  la  restricción</w:t>
        <w:br/>
        <w:t>de los derechos políticos de éstos también afecta a las comunidades de las</w:t>
        <w:br/>
        <w:t>cuales hacen parte puesto que, por la naturaleza de  sus  funciones  y  su</w:t>
        <w:br/>
        <w:t>posición social, no sólo su  derecho  individual  resultó  afectado  sino,</w:t>
        <w:br/>
        <w:t>también, el  de  los  miembros  del  Pueblo  indígena  Mapuche  a  quienes</w:t>
        <w:br/>
        <w:t>representaban.</w:t>
        <w:br/>
        <w:br/>
        <w:t>Por las anteriores consideraciones, la Corte concluye que el Estado  violó</w:t>
        <w:br/>
        <w:t>los derechos políticos, protegidos en el  artículo  23  de  la  Convención</w:t>
        <w:br/>
        <w:t>Americana, en relación con el 1.1 de la misma, en perjuicio de los señores</w:t>
        <w:br/>
        <w:t>Segundo Aniceto  Norín  Catrimán,  Pascual  Huentequeo  Pichún  Paillalao,</w:t>
        <w:br/>
        <w:t>Florencio Jaime Marileo Saravia, José  Benicio  Huenchunao  Mariñán,  Juan</w:t>
        <w:br/>
        <w:t>Patricio Marileo Saravia, Juan Ciriaco Millacheo  Licán  y  Víctor  Manuel</w:t>
        <w:br/>
        <w:t>Ancalaf Llaupe y la señora Patricia Roxana Troncoso Robles.</w:t>
        <w:br/>
        <w:br/>
        <w:br/>
        <w:t xml:space="preserve">      3.    Derecho a la integridad personal</w:t>
        <w:br/>
        <w:br/>
        <w:t>El artículo 5.1 de la Convención dispone lo siguiente:</w:t>
        <w:br/>
        <w:br/>
        <w:t xml:space="preserve">                                 Artículo 5</w:t>
        <w:br/>
        <w:t xml:space="preserve">                      Derecho a la Integridad Personal</w:t>
        <w:br/>
        <w:br/>
        <w:t xml:space="preserve">    1.     Toda persona tiene derecho  a  que  se  respete  su  integridad</w:t>
        <w:br/>
        <w:t>física, psíquica y moral.</w:t>
        <w:br/>
        <w:br/>
        <w:t>La Corte ha establecido que “la infracción del  derecho  a  la  integridad</w:t>
        <w:br/>
        <w:t>física y psíquica de las personas es una  clase  de  violación  que  tiene</w:t>
        <w:br/>
        <w:t>diversas connotaciones de grado y que abarca desde la tortura  hasta  otro</w:t>
        <w:br/>
        <w:t>tipo de  vejámenes  o  tratos  crueles,  inhumanos  o  degradantes,  cuyas</w:t>
        <w:br/>
        <w:t>secuelas físicas y psíquicas  varían  de  intensidad  según  los  factores</w:t>
        <w:br/>
        <w:t>endógenos y  exógenos  que  deberán  ser  demostrados  en  cada  situación</w:t>
        <w:br/>
        <w:t>concreta”[373]. Los primeros se refieren a las características del  trato,</w:t>
        <w:br/>
        <w:t>tales como la duración, el método  utilizado  o  el  modo  en  que  fueron</w:t>
        <w:br/>
        <w:t>infligidos los padecimientos, así como los efectos físicos y mentales  que</w:t>
        <w:br/>
        <w:t>éstos pueden causar. Los segundos remiten a las condiciones de la  persona</w:t>
        <w:br/>
        <w:t>que padece dichos sufrimientos, entre ellos la edad, el sexo, el estado de</w:t>
        <w:br/>
        <w:t>salud, así como toda otra circunstancia personal[374].</w:t>
        <w:br/>
        <w:br/>
        <w:t>La Corte ha expuesto en su jurisprudencia que las  sanciones  penales  son</w:t>
        <w:br/>
        <w:t>una expresión de la potestad punitiva del Estado e implican el  menoscabo,</w:t>
        <w:br/>
        <w:t>privación o alteración de los derechos de las personas, como  consecuencia</w:t>
        <w:br/>
        <w:t>de una conducta ilícita[375]. Por lo tanto, en un sistema  democrático  es</w:t>
        <w:br/>
        <w:t>preciso extremar las precauciones para que dichas medidas se  adopten  con</w:t>
        <w:br/>
        <w:t>estricto respeto a los derechos básicos  de  las  personas  y  previa  una</w:t>
        <w:br/>
        <w:t>cuidadosa  verificación  de  la  efectiva  existencia   de   la   conducta</w:t>
        <w:br/>
        <w:t>ilícita[376]. Este último punto ya fue considerado en otros  capítulos  de</w:t>
        <w:br/>
        <w:t>la presente sentencia, en las que se  concluyó  que  se  habían  producido</w:t>
        <w:br/>
        <w:t>violaciones de  diversos  derechos.  Queda  por  determinar  si  el  trato</w:t>
        <w:br/>
        <w:t>recibido por las presuntas víctimas  entrañó  un  desconocimiento  de  los</w:t>
        <w:br/>
        <w:t>“derechos básicos de las personas”, o si fue el  resultado  ordinariamente</w:t>
        <w:br/>
        <w:t>derivado de la privación de libertad.</w:t>
        <w:br/>
        <w:br/>
        <w:t>La Corte también ha determinado en su jurisprudencia que la  privación  de</w:t>
        <w:br/>
        <w:t>libertad trae a menudo, como consecuencia ineludible,  la  afectación  del</w:t>
        <w:br/>
        <w:t>goce de otros derechos humanos además del derecho a la libertad  personal,</w:t>
        <w:br/>
        <w:t>tales como los derechos a la privacidad y a  la  intimidad  familiar[377].</w:t>
        <w:br/>
        <w:t>Esta restricción de derechos, consecuencia de la privación de  libertad  o</w:t>
        <w:br/>
        <w:t>efecto colateral de la  misma,  sin  embargo,  debe  limitarse  de  manera</w:t>
        <w:br/>
        <w:t>rigurosa, puesto  que  toda  restricción  a  un  derecho  humano  sólo  es</w:t>
        <w:br/>
        <w:t>justificable ante el Derecho Internacional  cuando  es  necesaria  en  una</w:t>
        <w:br/>
        <w:t>sociedad democrática[378]. Si bien  la  Corte  también  ha  dicho  que  la</w:t>
        <w:br/>
        <w:t>restricción del derecho a la integridad personal, entre  otros,  no  tiene</w:t>
        <w:br/>
        <w:t>justificación fundada en la privación de libertad y está prohibida por  el</w:t>
        <w:br/>
        <w:t>derecho internacional[379], el examen  de  las  sentencias  de  los  casos</w:t>
        <w:br/>
        <w:t>conocidos por el Tribunal en esta materia revela que se trataba  de  casos</w:t>
        <w:br/>
        <w:t>en que las condiciones de privación de libertad eran crueles, inhumanas  o</w:t>
        <w:br/>
        <w:t>degradantes, e incluso provocaron  la  muerte  o  lesiones,  muchas  veces</w:t>
        <w:br/>
        <w:t>graves, a una cantidad considerable de reclusos[380].</w:t>
        <w:br/>
        <w:br/>
        <w:t>En el presente caso no se ha alegado, ni consta en el expediente, que  las</w:t>
        <w:br/>
        <w:t>presuntas víctimas hayan  sido  objeto  de  tratos  crueles,  inhumanos  o</w:t>
        <w:br/>
        <w:t>degradantes, ni de malos tratos o tratos diferenciados  en  su  perjuicio.</w:t>
        <w:br/>
        <w:t>Las alegaciones relativas a  violaciones  de  la  integridad  personal  se</w:t>
        <w:br/>
        <w:t>refieren a lo que la Corte ha llamado un efecto colateral de la  situación</w:t>
        <w:br/>
        <w:t>de privación de libertad[381].</w:t>
        <w:br/>
        <w:br/>
        <w:t>Entre los años 2002 a 2007, durante el tiempo que  fueron  procesados  por</w:t>
        <w:br/>
        <w:t>delitos  de  caracter  terrorista,  los  señores  Segundo  Aniceto   Norín</w:t>
        <w:br/>
        <w:t>Catrimán, Pascual Huentequeo Pichún Paillalao, Juan Patricio  y  Florencio</w:t>
        <w:br/>
        <w:t>Jaime Marileo Saravia y  José  Benicio  Huenchunao  Mariñán  y  la  señora</w:t>
        <w:br/>
        <w:t>Patricia  Roxana  Troncoso  Robles  llevaron  a  cabo  varias  huelgas  de</w:t>
        <w:br/>
        <w:t>hambre[382]. Podría pensarse que dichas huelgas de hambre  podían  haberse</w:t>
        <w:br/>
        <w:t>llevado a cabo como protesta contra condiciones  carcelarias  inhumanas  y</w:t>
        <w:br/>
        <w:t>como medio  para  lograr  su  modificación.  Sin  embargo,  consta  en  el</w:t>
        <w:br/>
        <w:t>expediente  que  estas  huelgas  se   originaron   en   diversos   motivos</w:t>
        <w:br/>
        <w:t>relacionados con la detención y el procesamiento de las presuntas víctimas</w:t>
        <w:br/>
        <w:t>y con la utilización de la Ley Antiterrorista a su  respecto[383].  Fueron</w:t>
        <w:br/>
        <w:t>realizadas con el fin de ser escuchados por las autoridades, denunciar las</w:t>
        <w:br/>
        <w:t>irregularidades en sus procesos judiciales y exigir su libertad, o  en  su</w:t>
        <w:br/>
        <w:t>defecto, buscar la obtención de beneficios intrapenitenciarios,  así  como</w:t>
        <w:br/>
        <w:t>impedir que se  continuara  aplicando  la  Ley  Antiterrorista[384].  Ello</w:t>
        <w:br/>
        <w:t>incidió en que se presentara un proyecto para modificar dicha ley, que, en</w:t>
        <w:br/>
        <w:t>octubre de 2010, culminó con la promulgación  de  la  Ley  N˚  20.467[385]</w:t>
        <w:br/>
        <w:t>(supra párr. 98 y nota al pie de página 104).</w:t>
        <w:br/>
        <w:br/>
        <w:t>Es innegable que dichas huelgas, que tuvieron una duración  de  30  a  112</w:t>
        <w:br/>
        <w:t>días,  provocaron  serias  consecuencias  emocionales  y  físicas  en  las</w:t>
        <w:br/>
        <w:t>presuntas víctimas[386].  La  perito  Vargas  Forman  explicó  que  “[l]as</w:t>
        <w:br/>
        <w:t>huelgas de hambre son usadas para llamar la atención del sistema  jurídico</w:t>
        <w:br/>
        <w:t>y político por el trato de terroristas a  las  personas  mapuches[,]  para</w:t>
        <w:br/>
        <w:t>denunciar los procesos jurídicos irregulares[, …]  para  alcanzar  algunos</w:t>
        <w:br/>
        <w:t>beneficios  carcelarios,  para  evidenciar  el   trato   discriminatorio”.</w:t>
        <w:br/>
        <w:t>Asimismo, sostuvo que “[l]as  huelgas  [de  hambre]  constituyen  extremas</w:t>
        <w:br/>
        <w:t>experiencias de dolor emocional” con “consecuencias físicas y psicológicas</w:t>
        <w:br/>
        <w:t>de largo plazo”, y que en el caso de las presuntas víctimas de  este  caso</w:t>
        <w:br/>
        <w:t>“constituye[ron] una experiencia  de  extrema  traumatización  individual,</w:t>
        <w:br/>
        <w:t>familiar y cultural”[387].</w:t>
        <w:br/>
        <w:br/>
        <w:t>Sin embargo, la afectación a la integridad personal de quienes hacían  una</w:t>
        <w:br/>
        <w:t>huelga de hambre con las  características  y  finalidades  mencionadas  no</w:t>
        <w:br/>
        <w:t>puede ser imputada al Estado.</w:t>
        <w:br/>
        <w:br/>
        <w:t>Por otra parte, en  las  declaraciones  rendidas  tanto  en  la  audiencia</w:t>
        <w:br/>
        <w:t>pública como ante fedatario público, las presuntas víctimas se refirieron,</w:t>
        <w:br/>
        <w:t>entre otras cosas, al impacto que les produjo en diferentes dimensiones de</w:t>
        <w:br/>
        <w:t>su vida la condena por delitos de carácter terrorista y  el  haber  tenido</w:t>
        <w:br/>
        <w:t>que cumplir una pena privativa de libertad (supra párrs. 119, 129,  130  y</w:t>
        <w:br/>
        <w:t>152), o bien en el caso de Juan Ciriaco Millacheo  Licán  y  José  Benicio</w:t>
        <w:br/>
        <w:t>Huenchunao Mariñán por el tiempo que estuvieron prófugos (supra párrs. 131</w:t>
        <w:br/>
        <w:t>y 132). Se refirieron  a  los  sentimientos  de  “injusticia”,  “dolor”  y</w:t>
        <w:br/>
        <w:t>“desconfianza” que les provocó la aplicación de la Ley Antiterrorista, y a</w:t>
        <w:br/>
        <w:t>la discriminación y estigmatización sufrida tanto por ellos como  por  sus</w:t>
        <w:br/>
        <w:t>familiares  y  sus  comunidades   al   haber   sido   categorizados   como</w:t>
        <w:br/>
        <w:t>terroristas[388].</w:t>
        <w:br/>
        <w:br/>
        <w:t>Al respecto, la perito Vargas Forman, quien rindió peritajes psicosociales</w:t>
        <w:br/>
        <w:t>mediante affidávits, observó que “[l]a aplicación de la Ley Antiterrorista</w:t>
        <w:br/>
        <w:t>es percibida como una señal  extrema  de  la  persecución  discriminatoria</w:t>
        <w:br/>
        <w:t>[contra los mapuche] que concluye con largas condenas,  encarcelamiento  y</w:t>
        <w:br/>
        <w:t>pérdidas significativas  a  nivel  individual,  familiar  y  comunitario”.</w:t>
        <w:br/>
        <w:t>También afirmó que la pena de prisión produjo un  fuerte  impacto  en  las</w:t>
        <w:br/>
        <w:t>presuntas víctimas tanto a nivel personal  como  en  la  relación  con  su</w:t>
        <w:br/>
        <w:t>familia y comunidad[389].</w:t>
        <w:br/>
        <w:br/>
        <w:t>Adicionalmente, las presuntas víctimas se refirieron  a  las  dificultades</w:t>
        <w:br/>
        <w:t>que les han supuesto sus  antecedentes  penales  y  la  calificación  como</w:t>
        <w:br/>
        <w:t>“terroristas” en su proceso de reincorporación a  la  sociedad  luego  del</w:t>
        <w:br/>
        <w:t>cumplimiento  de  sus  condenas,   especialmente   en   la   búsqueda   de</w:t>
        <w:br/>
        <w:t>trabajo[390].</w:t>
        <w:br/>
        <w:br/>
        <w:t>Las presuntas víctimas también se refirieron a la transformación personal,</w:t>
        <w:br/>
        <w:t>el sufrimiento y otras consecuencias que experimentaron por el  tiempo  de</w:t>
        <w:br/>
        <w:t>reclusión en la cárcel. Por ejemplo, consta en el peritaje psicológico que</w:t>
        <w:br/>
        <w:t>el señor Ancalaf Llaupe manifestó que “[t]odos los problemas han surgido a</w:t>
        <w:br/>
        <w:t>raíz de la cárcel, yo me  doy  cuenta  de  que  la  persona  cambia”[391].</w:t>
        <w:br/>
        <w:t>Asimismo, el señor Huenchunao Mariñán declaró que “la cárcel es un castigo</w:t>
        <w:br/>
        <w:t>duro, cuando se condena por una manifestación  social,  asociándolo  a  un</w:t>
        <w:br/>
        <w:t>hecho delictivo”[392]. La Corte entiende que se trata de consecuencias  de</w:t>
        <w:br/>
        <w:t>la privación de libertad o efectos colaterales de ella (supra párr. 391).</w:t>
        <w:br/>
        <w:br/>
        <w:t>Asimismo, consta en el expediente, incluso por las declaraciones  rendidas</w:t>
        <w:br/>
        <w:t>por las presuntas  víctimas,  complementadas  con  la  prueba  para  mejor</w:t>
        <w:br/>
        <w:t>resolver presentada por el Estado, que a los señores Segundo Aniceto Norín</w:t>
        <w:br/>
        <w:t>Catrimán, Pascual Huentequeo Pichún  Paillalao,  Florencio  Jaime  Marileo</w:t>
        <w:br/>
        <w:t>Saravia, José Benicio Huenchunao Mariñán, Juan Patricio  Marileo  Saravia,</w:t>
        <w:br/>
        <w:t>Juan Ciriaco Millacheo Licán  y  a  la  señora  Patricia  Roxana  Troncoso</w:t>
        <w:br/>
        <w:t>Robles, les fueron concediendo de manera  progresiva  ciertos  “beneficios</w:t>
        <w:br/>
        <w:t>intrapenitenciarios” en la ejecución de la  condena,  tales  como  “salida</w:t>
        <w:br/>
        <w:t>dominical”, “salida de fin  de  semana”  y  “salida  controlada  al  medio</w:t>
        <w:br/>
        <w:t>libre”, así como que a algunos de ellos se les aplicó una reducción de  la</w:t>
        <w:br/>
        <w:t>pena (supra párrs. 119, 129 a 132 y 152). El Tribunal valora que el Estado</w:t>
        <w:br/>
        <w:t>haya implementado este tipo de medidas, que desde luego  no  eliminan  las</w:t>
        <w:br/>
        <w:t>violaciones de derechos humanos que ha constatado la Corte en otras partes</w:t>
        <w:br/>
        <w:t>de la presente sentencia.</w:t>
        <w:br/>
        <w:br/>
        <w:t>La Corte comprende la afectación que la privación de libertad puede  haber</w:t>
        <w:br/>
        <w:t>causado a las presuntas víctimas, pero considera que no se ha  configurado</w:t>
        <w:br/>
        <w:t>una violación autónoma del artículo 5.1 de  la  Convención  Americana.  Se</w:t>
        <w:br/>
        <w:t>trata, como ya se ha dicho, de consecuencias de la privación de libertad o</w:t>
        <w:br/>
        <w:t>efectos colaterales de ella (supra párr. 391).</w:t>
        <w:br/>
        <w:br/>
        <w:br/>
        <w:t xml:space="preserve">      4.    Protección a la familia</w:t>
        <w:br/>
        <w:br/>
        <w:t>El artículo 17.1 de la Convención Americana establece lo siguiente:</w:t>
        <w:br/>
        <w:br/>
        <w:t xml:space="preserve">                                 Artículo 17</w:t>
        <w:br/>
        <w:t xml:space="preserve">                           Protección a la Familia</w:t>
        <w:br/>
        <w:br/>
        <w:t xml:space="preserve">      1. La familia es el elemento natural y fundamental de la  sociedad  y</w:t>
        <w:br/>
        <w:t>debe ser protegida por la sociedad y el Estado.</w:t>
        <w:br/>
        <w:br/>
        <w:t>CEJIL alegó la violación del artículo 17 en  perjuicio  del  señor  Víctor</w:t>
        <w:br/>
        <w:t>Manuel Ancalaf Llaupe, aduciendo que la gran distancia existente entre  la</w:t>
        <w:br/>
        <w:t>residencia de su familia y su comunidad y el centro de  detención  en  que</w:t>
        <w:br/>
        <w:t>estaba recluido hacía  imposible  que  recibiera  la  visita  y  el  apoyo</w:t>
        <w:br/>
        <w:t>emocional de su esposa y sus hijos, lo cual se agravó con  la  denegatoria</w:t>
        <w:br/>
        <w:t>del Estado de trasladarlo a una cárcel más cercana a su comunidad. La FIDH</w:t>
        <w:br/>
        <w:t>no alegó la violación al referido  artículo  en  relación  con  las  demás</w:t>
        <w:br/>
        <w:t>presuntas víctimas.</w:t>
        <w:br/>
        <w:br/>
        <w:t>El señor Ancalaf Llaupe  estuvo  privado  de  su  libertad  en  el  Centro</w:t>
        <w:br/>
        <w:t>Penitenciario “El Manzano” en la ciudad de Concepción, ubicado  a  más  de</w:t>
        <w:br/>
        <w:t>250 kilómetros de la ciudad de Temuco donde estaba su comunidad y familia.</w:t>
        <w:br/>
        <w:t>Desde el inicio de su privación de libertad, tanto el señor Ancalaf Llaupe</w:t>
        <w:br/>
        <w:t>como su abogado  plantearon  la  necesidad  de  trasladarlo  a  un  centro</w:t>
        <w:br/>
        <w:t>penitenciario más cercano a su lugar de residencia.  Asimismo,  su  esposa</w:t>
        <w:br/>
        <w:t>Karina Prado solicitó el traslado de su esposo al centro penitenciario  de</w:t>
        <w:br/>
        <w:t>Temuco, por los obstáculos y altos costos que  representaba  el  viaje  de</w:t>
        <w:br/>
        <w:t>ella y cinco hijos hasta la ciudad de Concepción para visitar a su  esposo</w:t>
        <w:br/>
        <w:t>y padre. No obstante, la Corte de Apelaciones de Concepción no hizo  lugar</w:t>
        <w:br/>
        <w:t>a la petición de la señora Prado, ni a la solicitud  posterior  del  señor</w:t>
        <w:br/>
        <w:t>Ancalaf Llaupe sin fundamentar la denegatoria y sin tomar en consideración</w:t>
        <w:br/>
        <w:t>un informe de la Gendarmería de Chile  que  indicaba  que  “no  exist[ían]</w:t>
        <w:br/>
        <w:t>inconvenientes para que el interno [… fuera] trasladado a la Unidad  Penal</w:t>
        <w:br/>
        <w:t>de Temuco, ya que el citado vive y cuenta con  el  [a]poyo  [f]amiliar  en</w:t>
        <w:br/>
        <w:t>dicha  ciudad”  (supra  párrs.  139  y  141).  Esta   situación,   incidió</w:t>
        <w:br/>
        <w:t>negativamente en la periodicidad de las visitas y en el contacto del señor</w:t>
        <w:br/>
        <w:t>Ancalaf Llaupe con su familia, aumentando sus sentimientos de preocupación</w:t>
        <w:br/>
        <w:t>e impotencia, así como en el deterioro de sus relaciones familiares[393].</w:t>
        <w:br/>
        <w:br/>
        <w:t>La Corte ha establecido que el Estado se encuentra obligado a favorecer el</w:t>
        <w:br/>
        <w:t>desarrollo y la fortaleza del núcleo familiar[394]. Asimismo, ha  afirmado</w:t>
        <w:br/>
        <w:t>que implica el  derecho  de  toda  persona  a  recibir  protección  contra</w:t>
        <w:br/>
        <w:t>injerencias arbitrarias o ilegales en su familia[395],  así  como  también</w:t>
        <w:br/>
        <w:t>que los Estados tienen obligaciones positivas a favor del respeto efectivo</w:t>
        <w:br/>
        <w:t>de la vida  familiar[396].  El  Tribunal  también  ha  reconocido  que  el</w:t>
        <w:br/>
        <w:t>disfrute mutuo de la  convivencia  entre  padres  e  hijos  constituye  un</w:t>
        <w:br/>
        <w:t>elemento fundamental en la vida de familia[397].</w:t>
        <w:br/>
        <w:br/>
        <w:t>Tratándose de personas privadas de libertad, las Reglas  mínimas  para  el</w:t>
        <w:br/>
        <w:t>tratamiento de los reclusos de las Naciones Unidas, reconocen en la  regla</w:t>
        <w:br/>
        <w:t>37 la importancia del contacto de las personas privadas de libertad con el</w:t>
        <w:br/>
        <w:t>mundo exterior al establecer que “[l]os reclusos estarán autorizados  para</w:t>
        <w:br/>
        <w:t>comunicarse periódicamente, bajo la debida vigilancia, con su  familiar  y</w:t>
        <w:br/>
        <w:t>con amigos de buena reputación, tanto por  correspondencia  como  mediante</w:t>
        <w:br/>
        <w:t>visitas”. Asimismo, en la  regla  79  reconoce  que  se  debe  “velar  […]</w:t>
        <w:br/>
        <w:t>particularmente por el mantenimiento y el mejoramiento de  las  relaciones</w:t>
        <w:br/>
        <w:t>entre el recluso y su familia”[398]. En similar sentido, los Principios  y</w:t>
        <w:br/>
        <w:t>Buenas Prácticas sobre la Protección de las Personas Privadas de  Libertad</w:t>
        <w:br/>
        <w:t>en las Américas reconocen en  el  principio  XVIII  el  derecho  de  estas</w:t>
        <w:br/>
        <w:t>personas  “a  mantener  contacto  personal  y  directo,  mediante  visitas</w:t>
        <w:br/>
        <w:t>periódicas, con sus familiares […] especialmente con sus padres,  hijos  e</w:t>
        <w:br/>
        <w:t>hijas, y con sus respectivas parejas”[399].</w:t>
        <w:br/>
        <w:br/>
        <w:t>Frente a las personas privadas de libertad, el Estado se encuentra en  una</w:t>
        <w:br/>
        <w:t>posición especial de garante, toda vez que las  autoridades  penitenciaras</w:t>
        <w:br/>
        <w:t>ejercen un fuerte control o dominio especial sobre  las  personas  que  se</w:t>
        <w:br/>
        <w:t>encuentran sujetas a su  custodia[400].  De  este  modo,  se  produce  una</w:t>
        <w:br/>
        <w:t>relación e interacción especial de sujeción entre la  persona  privada  de</w:t>
        <w:br/>
        <w:t>libertad y el Estado, caracterizada por la particular intensidad  con  que</w:t>
        <w:br/>
        <w:t>el  Estado  puede  regular  sus  derechos  y  obligaciones   y   por   las</w:t>
        <w:br/>
        <w:t>circunstancias propias del encierro, en donde  al  recluso  se  le  impide</w:t>
        <w:br/>
        <w:t>satisfacer por cuenta propia una serie  de  necesidades  básicas  que  son</w:t>
        <w:br/>
        <w:t>esenciales para el desarrollo de una vida digna[401].</w:t>
        <w:br/>
        <w:br/>
        <w:t>Las visitas  a  las  personas  privadas  de  libertad  por  parte  de  sus</w:t>
        <w:br/>
        <w:t>familiares constituyen un elemento fundamental del derecho a la protección</w:t>
        <w:br/>
        <w:t>de la familia tanto  de  la  persona  privada  de  libertad  como  de  sus</w:t>
        <w:br/>
        <w:t>familiares, no solo por representar una oportunidad  de  contacto  con  el</w:t>
        <w:br/>
        <w:t>mundo exterior, sino porque el apoyo de los familiares hacia las  personas</w:t>
        <w:br/>
        <w:t>privadas de libertad durante la ejecución de su condena es fundamental  en</w:t>
        <w:br/>
        <w:t>muchos aspectos, que van desde lo afectivo  y  emocional  hasta  el  apoyo</w:t>
        <w:br/>
        <w:t>económico. Por lo tanto, sobre la base de lo dispuesto  en  los  artículos</w:t>
        <w:br/>
        <w:t>17.1 y 1.1 de la Convención Americana, los Estados, como garantes  de  los</w:t>
        <w:br/>
        <w:t>derechos de las personas sujetas a su custodia, tienen  la  obligación  de</w:t>
        <w:br/>
        <w:t>adoptar las medidas más convenientes para facilitar y  hacer  efectivo  el</w:t>
        <w:br/>
        <w:t>contacto entre las personas privadas de libertad y sus familiares.</w:t>
        <w:br/>
        <w:br/>
        <w:t>La Corte resalta que una de las dificultades en el  mantenimiento  de  las</w:t>
        <w:br/>
        <w:t>relaciones entre las personas privadas de libertad y sus familiares  puede</w:t>
        <w:br/>
        <w:t>ser la reclusión de  personas  en  centros  penitenciarios  extremadamente</w:t>
        <w:br/>
        <w:t>distantes de sus domicilios  o  de  difícil  acceso  por  las  condiciones</w:t>
        <w:br/>
        <w:t>geográficas y de las  vías  de  comunicación,  resultando  muy  costoso  y</w:t>
        <w:br/>
        <w:t>complicado para los familiares el realizar  visitas  periódicas,  lo  cual</w:t>
        <w:br/>
        <w:t>eventualmente podría llegar a constituir una violación tanto del derecho a</w:t>
        <w:br/>
        <w:t>la protección a la familia como de otros derechos, como el  derecho  a  la</w:t>
        <w:br/>
        <w:t>integridad personal, dependiendo de las particularidades de cada caso. Por</w:t>
        <w:br/>
        <w:t>lo tanto, los Estados deben, en la medida  de  lo  posible,  facilitar  el</w:t>
        <w:br/>
        <w:t>traslado de los reclusos  a  centros  penitenciarios  más  cercanos  a  la</w:t>
        <w:br/>
        <w:t>localidad donde residan  sus  familiares.  En  el  caso  de  las  personas</w:t>
        <w:br/>
        <w:t>indígenas privadas de libertad la adopción de esta medida es especialmente</w:t>
        <w:br/>
        <w:t>importante dada la importancia del vínculo que tienen estas  personas  con</w:t>
        <w:br/>
        <w:t>su lugar de origen o sus comunidades.</w:t>
        <w:br/>
        <w:br/>
        <w:t>En consecuencia, queda claro que, al recluir al señor Ancalaf Llaupe en un</w:t>
        <w:br/>
        <w:t>centro penitenciario  muy  alejado  del  domicilio  de  su  familia  y  al</w:t>
        <w:br/>
        <w:t>denegarle en forma arbitraria las reiteradas  solicitudes  de  que  se  le</w:t>
        <w:br/>
        <w:t>trasladara a un centro penitenciario más cercano, para lo cual se  contaba</w:t>
        <w:br/>
        <w:t>con la conformidad de la Gendarmería (supra párr. 403), el Estado violó el</w:t>
        <w:br/>
        <w:t>derecho a la protección de la familia.</w:t>
        <w:br/>
        <w:br/>
        <w:t>Por las razones expuestas, la  Corte  concluye  que  el  Estado  violó  el</w:t>
        <w:br/>
        <w:t>derecho a la protección a la familia, consagrado en el artículo 17.1 de la</w:t>
        <w:br/>
        <w:t>Convención Americana, en relación con  la  obligación  de  garantizar  los</w:t>
        <w:br/>
        <w:t>derechos establecida en el artículo 1.1 de dicho tratado, en perjuicio del</w:t>
        <w:br/>
        <w:t>señor Víctor Manuel Ancalaf Llaupe.</w:t>
        <w:br/>
        <w:br/>
        <w:t>En cuanto a las demás presuntas víctimas, habida cuenta de que no  se  han</w:t>
        <w:br/>
        <w:t>alegado violaciones a este respecto (a pesar de que en los  argumentos  de</w:t>
        <w:br/>
        <w:t>la FIDH y en las declaraciones de las presuntas víctimas y sus  familiares</w:t>
        <w:br/>
        <w:t>hay algunas  referencias  sobre  la  distancia  que  debían  recorrer  los</w:t>
        <w:br/>
        <w:t>familiares y las dificultades que enfrentaban éstos para visitarlos en los</w:t>
        <w:br/>
        <w:t>centros penitenciarios), no existen suficientes  elementos  de  convicción</w:t>
        <w:br/>
        <w:t>que permitan a esta Corte sostener que en tales  casos  haya  existido  un</w:t>
        <w:br/>
        <w:t>incumplimiento del deber estatal de protección a la familia.</w:t>
        <w:br/>
        <w:br/>
        <w:br/>
        <w:br/>
        <w:t>VIII – REPARACIONES</w:t>
        <w:br/>
        <w:br/>
        <w:t>(APLICACIÓN DEL ARTÍCULO 63.1 DE LA CONVENCIÓN AMERICANA)</w:t>
        <w:br/>
        <w:br/>
        <w:t>SOBRE LA BASE DE LO  DISPUESTO  EN  EL  ARTÍCULO  63.1  DE  LA  CONVENCIÓN</w:t>
        <w:br/>
        <w:t>AMERICANA[402], LA CORTE HA INDICADO QUE TODA VIOLACIÓN DE UNA  OBLIGACIÓN</w:t>
        <w:br/>
        <w:t>INTERNACIONAL QUE HAYA PRODUCIDO  DAÑO  COMPORTA  EL  DEBER  DE  REPARARLO</w:t>
        <w:br/>
        <w:t>ADECUADAMENTE[403] Y QUE ESA DISPOSICIÓN RECOGE UNA NORMA  CONSUETUDINARIA</w:t>
        <w:br/>
        <w:t>QUE  CONSTITUYE  UNO  DE  LOS   PRINCIPIOS   FUNDAMENTALES   DEL   DERECHO</w:t>
        <w:br/>
        <w:t>INTERNACIONAL CONTEMPORÁNEO SOBRE RESPONSABILIDAD DE UN ESTADO[404].</w:t>
        <w:br/>
        <w:br/>
        <w:t>La reparación del daño ocasionado por  la  infracción  de  una  obligación</w:t>
        <w:br/>
        <w:t>internacional requiere, siempre que  sea  posible,  la  plena  restitución</w:t>
        <w:br/>
        <w:t>(restitutio in integrum),  que  consiste  en  el  restablecimiento  de  la</w:t>
        <w:br/>
        <w:t>situación anterior. De no ser esto factible, como ocurre en la mayoría  de</w:t>
        <w:br/>
        <w:t>los casos de violaciones a derechos humanos, la  Corte  determinará  otras</w:t>
        <w:br/>
        <w:t>medidas  para  garantizar  los  derechos   conculcados   y   reparar   las</w:t>
        <w:br/>
        <w:t>consecuencias que las  infracciones  produjeron[405].  Por  tanto,  en  el</w:t>
        <w:br/>
        <w:t>presente caso la Corte ha considerado la  necesidad  de  otorgar  diversas</w:t>
        <w:br/>
        <w:t>medidas de reparación,  a  fin  de  garantizar  el  derecho  conculcado  y</w:t>
        <w:br/>
        <w:t>resarcir los daños de manera integral[406].</w:t>
        <w:br/>
        <w:br/>
        <w:t>La Corte ha establecido que las reparaciones deben tener  un  nexo  causal</w:t>
        <w:br/>
        <w:t>con  los  hechos  del  caso,  las  violaciones   declaradas,   los   daños</w:t>
        <w:br/>
        <w:t>acreditados, así como con las medidas solicitadas para reparar  los  daños</w:t>
        <w:br/>
        <w:t>respectivos. Por lo tanto, la Corte  deberá  observar  dicha  concurrencia</w:t>
        <w:br/>
        <w:t>para pronunciarse debidamente y conforme a derecho[407].</w:t>
        <w:br/>
        <w:br/>
        <w:t>De acuerdo  con  las  consideraciones  expuestas  sobre  el  fondo  y  las</w:t>
        <w:br/>
        <w:t>violaciones a la Convención Americana declaradas en el Capítulo VII de  la</w:t>
        <w:br/>
        <w:t>presente  Sentencia,  la  Corte  procederá  a  analizar  las  pretensiones</w:t>
        <w:br/>
        <w:t>presentadas por la Comisión Interamericana y los intervinientes comunes de</w:t>
        <w:br/>
        <w:t>los representantes de las víctimas, a la luz de los criterios  fijados  en</w:t>
        <w:br/>
        <w:t>su jurisprudencia en relación con la naturaleza y alcance de la obligación</w:t>
        <w:br/>
        <w:t>de reparar, con el objeto de disponer las medidas dirigidas a reparar  los</w:t>
        <w:br/>
        <w:t>daños ocasionados a las víctimas[408]. Asimismo, este Tribunal  tomará  en</w:t>
        <w:br/>
        <w:t>consideración las manifestaciones  realizadas  por  las  víctimas  Segundo</w:t>
        <w:br/>
        <w:t>Aniceto Norín Catrimán y Patricia Roxana Troncoso  Robles  en  materia  de</w:t>
        <w:br/>
        <w:t>reparaciones en sus declaraciones escritas ante esta Corte[409]. El Estado</w:t>
        <w:br/>
        <w:t>no  presentó  argumentos  específicos  en  materia  de  las   reparaciones</w:t>
        <w:br/>
        <w:t>solicitadas, pero al controvertir algunas de las violaciones de  fondo  se</w:t>
        <w:br/>
        <w:t>refirió a aspectos que guardan relación con las  reparaciones  solicitadas</w:t>
        <w:br/>
        <w:t>en el presente caso en materia de reformas a la normativa interna.</w:t>
        <w:br/>
        <w:br/>
        <w:br/>
        <w:t xml:space="preserve">                   Parte Lesionada</w:t>
        <w:br/>
        <w:br/>
        <w:t>La Corte considera parte lesionada, en los términos del artículo  63.1  de</w:t>
        <w:br/>
        <w:t>la Convención, a quien ha sido declarada víctima de la violación de  algún</w:t>
        <w:br/>
        <w:t>derecho reconocido en la misma. Por lo tanto, esta  Corte  considera  como</w:t>
        <w:br/>
        <w:t>“parte lesionada” a los señores Segundo Aniceto  Norín  Catrimán,  Pascual</w:t>
        <w:br/>
        <w:t>Huentequeo Pichún Paillalao, Víctor Manuel Ancalaf Llaupe, Florencio Jaime</w:t>
        <w:br/>
        <w:t>Marileo Saravia, Juan Patricio Marileo Saravia,  José  Benicio  Huenchunao</w:t>
        <w:br/>
        <w:t>Mariñán, Juan Ciriaco Millacheo Licán,  y  a  la  señora  Patricia  Roxana</w:t>
        <w:br/>
        <w:t>Troncoso Robles.</w:t>
        <w:br/>
        <w:br/>
        <w:br/>
        <w:t xml:space="preserve">  Medidas de restitución, rehabilitación, satisfacción y garantías  de  no</w:t>
        <w:br/>
        <w:t>repetición</w:t>
        <w:br/>
        <w:br/>
        <w:br/>
        <w:t xml:space="preserve"> 1.   Medida  de  restitución:  dejar  sin  efecto  las  condenas  penales</w:t>
        <w:br/>
        <w:t xml:space="preserve"> impuestas a las víctimas</w:t>
        <w:br/>
        <w:br/>
        <w:t>La Comisión solicitó que se ordene al Estado “[e]liminar  los  efectos  de</w:t>
        <w:br/>
        <w:t>las condenas por terrorismo impuestas a Segundo  Aniceto  Norín  Catrimán,</w:t>
        <w:br/>
        <w:t>Pascual Huentequeo Pichún Paillalao, Florencio Jaime Marileo Saravia, José</w:t>
        <w:br/>
        <w:t>Benicio Huenchunao Mariñán, Juan Patricio Marileo  Saravia,  Juan  Ciriaco</w:t>
        <w:br/>
        <w:t>Millacheo Licán, Patricia Roxana Troncoso Robles y Víctor Ancalaf Llaupe”.</w:t>
        <w:br/>
        <w:t>Además, señaló que “[s]i las víctimas así lo desean, deberán contar con la</w:t>
        <w:br/>
        <w:t>posibilidad de que su condena sea revisada, a través de  un  procedimiento</w:t>
        <w:br/>
        <w:t>que se lleve a cabo de conformidad  con  el  principio  de  legalidad,  la</w:t>
        <w:br/>
        <w:t>prohibición de discriminación y las garantías del debido proceso”.</w:t>
        <w:br/>
        <w:br/>
        <w:t>CEJIL solicitó que “la Corte […] ordene al Estado que se eliminen en forma</w:t>
        <w:br/>
        <w:t>inmediata todos los efectos  de  la  condena  aplicada  al  Werken  Víctor</w:t>
        <w:br/>
        <w:t>Ancalaf Llaupe, dentro del proceso causa-rol 1-2002, Corte de  Apelaciones</w:t>
        <w:br/>
        <w:t>de Concepción”. Indicó que, ya que el señor Ancalaf “cumplió la condena de</w:t>
        <w:br/>
        <w:t>privación de libertad que le fuera impuesta, no se pretende la revisión de</w:t>
        <w:br/>
        <w:t>la sentencia dictada en violación a los derechos  y  garantías  protegidas</w:t>
        <w:br/>
        <w:t>por la Convención Americana sino que sean eliminados los  efectos  que  la</w:t>
        <w:br/>
        <w:t>misma tiene a la fecha y que afectan el pleno desarrollo de [su] vida”.</w:t>
        <w:br/>
        <w:br/>
        <w:t>La FIDH señaló que se  debería  dejar  sin  efectos  todas  las  condenas,</w:t>
        <w:br/>
        <w:t>incluyendo “todas las inhabilidades que afectan a las víctimas”.  Solicitó</w:t>
        <w:br/>
        <w:t>a la Corte que ordene al Estado la “eliminación de toda anotación, en todo</w:t>
        <w:br/>
        <w:t>registro público de la condena y enjuiciamiento de las  víctimas  […],  en</w:t>
        <w:br/>
        <w:t>especial de[l] Certificado de Antecedentes,  registros  policiales  y  del</w:t>
        <w:br/>
        <w:t>Ministerio Público, así como la eliminación definitiva de  las  muestra[s]</w:t>
        <w:br/>
        <w:t>de ADN obtenidas de las víctimas en virtud  de  la  ley  19.970”[410].  En</w:t>
        <w:br/>
        <w:t>particular, respecto de los señores José Benicio Huenchunao Mariñán y Juan</w:t>
        <w:br/>
        <w:t>Ciriaco Millacheo Licán solicitó que se deje sin efecto  la  ejecución  de</w:t>
        <w:br/>
        <w:t>sus condenas penales.</w:t>
        <w:br/>
        <w:br/>
        <w:t>El  Estado,  sin   controvertir   los   argumentos   expuestos   por   los</w:t>
        <w:br/>
        <w:t>intervinientes comunes, indicó que la Ley Antiterrorista “fue modificada a</w:t>
        <w:br/>
        <w:t>fines del 2010 mediante la dictación de la Ley N° 20.467” en relación  con</w:t>
        <w:br/>
        <w:t>“la tipificación y penalidad de delitos terroristas, que restringieron  el</w:t>
        <w:br/>
        <w:t>tipo penal y, en algunos casos, redujeron las penas  aplicables  a  [esos]</w:t>
        <w:br/>
        <w:t>delitos”.  Asimismo,  sin  referirse  específicamente  a  las   sentencias</w:t>
        <w:br/>
        <w:t>condenatorias de las víctimas de este caso, explicó que, “considerando los</w:t>
        <w:br/>
        <w:t>cambios de fondo introducidos [a esta] Ley, la legislación interna chilena</w:t>
        <w:br/>
        <w:t>contempla ciertos  mecanismos  legales  para  revisar  sentencias  penales</w:t>
        <w:br/>
        <w:t>dictadas sobre la base de leyes más onerosas para los condenados,  velando</w:t>
        <w:br/>
        <w:t>por el estricto cumplimiento del principio de igualdad ante la [l]ey entre</w:t>
        <w:br/>
        <w:t>quienes son beneficiados por una nueva ley más favorable dictada antes  de</w:t>
        <w:br/>
        <w:t>la condena y quienes  han  sido  objeto  de  condenas  firmes  por  hechos</w:t>
        <w:br/>
        <w:t>análogos”. Señaló que “el principio de aplicación imperativa y retroactiva</w:t>
        <w:br/>
        <w:t>de la [l]ey penal más favorable al imputado  o  condenado  es  absoluto  y</w:t>
        <w:br/>
        <w:t>tiene rango constitucional” y que, de  acuerdo  con  el  artículo  18  del</w:t>
        <w:br/>
        <w:t>Código Penal,  “se  extiende  a  las  causas  vigentes  y  también  a  las</w:t>
        <w:br/>
        <w:t>concluidas mediante sentencia judicial, la que puede  ser  modificada  [de</w:t>
        <w:br/>
        <w:t>oficio o a petición de parte], para ajustarla a la nueva ley más  benévola</w:t>
        <w:br/>
        <w:t>en cualquier tiempo, pasando por sobre la autoridad de cosa juzgada”.</w:t>
        <w:br/>
        <w:br/>
        <w:t>Tal  como  se  ha  señalado  en  la  presente  Sentencia,  las  sentencias</w:t>
        <w:br/>
        <w:t>condenatorias expedidas en contra  de  las  ocho  víctimas  de  este  caso</w:t>
        <w:br/>
        <w:t>-determinando su responsabilidad penal por delitos de carácter terrorista-</w:t>
        <w:br/>
        <w:t>fueron  emitidas  fundándose  en  una  ley  violatoria  del  principio  de</w:t>
        <w:br/>
        <w:t>legalidad y del derecho a la presunción de inocencia (supra párrs.  168  a</w:t>
        <w:br/>
        <w:t>177), impusieron penas accesorias que supusieron restricciones indebidas y</w:t>
        <w:br/>
        <w:t>desproporcionadas al derecho a la  libertad  de  pensamiento  y  expresión</w:t>
        <w:br/>
        <w:t>(supra párr. 374) y al ejercicio de los derechos  políticos  (supra  párr.</w:t>
        <w:br/>
        <w:t>383). Adicionalmente, la Corte encontró que en la  fundamentación  de  las</w:t>
        <w:br/>
        <w:t>sentencias  condenatorias  se   utilizaron   razonamientos   que   denotan</w:t>
        <w:br/>
        <w:t>estereotipos y prejuicios, lo cual configuró una violación  del  principio</w:t>
        <w:br/>
        <w:t>de igualdad y no discriminación y el derecho a la igual protección  de  la</w:t>
        <w:br/>
        <w:t>ley (supra párrs. 223 a 228 y 230). Aunado a  ello,  en  el  caso  de  los</w:t>
        <w:br/>
        <w:t>señores Pichún Paillalao y Ancalaf Llaupe  se  produjeron  violaciones  al</w:t>
        <w:br/>
        <w:t>derecho de la defensa protegido en el  artículo  8.2.f  de  la  Convención</w:t>
        <w:br/>
        <w:t>(supra párrs. 248 a 259) y con respecto a siete de las  víctimas  de  este</w:t>
        <w:br/>
        <w:t>caso  se  les  violó  el  derecho  de  recurrir  de  esos  fallos  penales</w:t>
        <w:br/>
        <w:t>condenatorios (supra párrs. 274-291). Todo ello  hace  que  sean  condenas</w:t>
        <w:br/>
        <w:t>arbitrarias e incompatibles con la Convención Americana.</w:t>
        <w:br/>
        <w:br/>
        <w:t>Por lo tanto, dadas las características del presente caso, y tal  como  lo</w:t>
        <w:br/>
        <w:t>ha hecho esta Corte en ocasiones anteriores[411], dispone  que  el  Estado</w:t>
        <w:br/>
        <w:t>debe adoptar, en el plazo de seis meses a partir de la notificación de  la</w:t>
        <w:br/>
        <w:t>presente Sentencia, todas las medidas  judiciales,  administrativas  o  de</w:t>
        <w:br/>
        <w:t>cualquier otra índole necesarias  para  dejar  sin  efecto  en  todos  sus</w:t>
        <w:br/>
        <w:t>extremos las sentencias penales condenatorias emitidas en  contra  de  los</w:t>
        <w:br/>
        <w:t>señores  Segundo  Aniceto  Norín  Catrimán,  Pascual   Huentequeo   Pichún</w:t>
        <w:br/>
        <w:t>Paillalao, Víctor Manuel Ancalaf Llaupe, Florencio Jaime Marileo  Saravia,</w:t>
        <w:br/>
        <w:t>Juan Patricio Marileo Saravia, Juan Ciriaco Millacheo Licán, José  Benicio</w:t>
        <w:br/>
        <w:t>Huenchunao Mariñán y la señora Patricia Roxana Troncoso Robles  sobre  las</w:t>
        <w:br/>
        <w:t>cuales la Corte se pronunció en esta Sentencia. Ello comprende:  i)  dejar</w:t>
        <w:br/>
        <w:t>sin efecto la declaración de las ocho víctimas de este caso  como  autores</w:t>
        <w:br/>
        <w:t>de delitos  de  carácter  terrorista;  ii)  dejar  sin  efecto  las  penas</w:t>
        <w:br/>
        <w:t>privativas de libertad y penas accesorias, consecuencias y registros, a la</w:t>
        <w:br/>
        <w:t>mayor brevedad posible,  así  como  las  condenas  civiles  que  se  hayan</w:t>
        <w:br/>
        <w:t>impuesto a las víctimas; y iii)  disponer  la  libertad  personal  de  las</w:t>
        <w:br/>
        <w:t>víctimas que aún se encuentren sujetas a libertad  condicional.  Asimismo,</w:t>
        <w:br/>
        <w:t>el Estado deberá, en el plazo de seis meses a partir de la notificación de</w:t>
        <w:br/>
        <w:t>la   presente   Sentencia,   suprimir   los    antecedentes    judiciales,</w:t>
        <w:br/>
        <w:t>administrativos, penales o policiales que existan en contra  de  las  ocho</w:t>
        <w:br/>
        <w:t>víctimas en relación con las referidas sentencias, así como  la  anulación</w:t>
        <w:br/>
        <w:t>de su inscripción en cualquier tipo de registro nacional  e  internacional</w:t>
        <w:br/>
        <w:t>que los vincule con actos de carácter terrorista.</w:t>
        <w:br/>
        <w:br/>
        <w:br/>
        <w:t xml:space="preserve">      2.    Medidas de rehabilitación: atención médica y psicológica</w:t>
        <w:br/>
        <w:br/>
        <w:t>La FIDH solicitó que “se indemnicen los  gastos  médicos  futuros  en  que</w:t>
        <w:br/>
        <w:t>deberán incurrir las víctimas y sus familiares producto de las violaciones</w:t>
        <w:br/>
        <w:t>a los derechos convencionales”. No indicó monto alguno por concepto de tal</w:t>
        <w:br/>
        <w:t>indemnización. Señaló que es necesario “el acceso a prestaciones de  salud</w:t>
        <w:br/>
        <w:t>(física y tratamientos  psicológicos)  para  [las  víctimas]  y  su  grupo</w:t>
        <w:br/>
        <w:t>familiar  de  carácter  especializad[o]  y  aplicad[o]  con  criterios  de</w:t>
        <w:br/>
        <w:t>interculturalidad”. Sostuvo que dentro del sistema  de  salud  pública  en</w:t>
        <w:br/>
        <w:t>Chile “recib[en] sólo prestaciones básicas” y que no tienen  acceso  a  la</w:t>
        <w:br/>
        <w:t>atención de salud mental. Alegó que todas las víctimas experimentaron  una</w:t>
        <w:br/>
        <w:t>serie de enfermedades o  padecimientos  físicos  luego  de  su  detención,</w:t>
        <w:br/>
        <w:t>principalmente derivados de las huelgas de hambre realizadas  por  algunas</w:t>
        <w:br/>
        <w:t>de ellas, o bien  posterior  a  la  clandestinidad  durante  la  cual  “no</w:t>
        <w:br/>
        <w:t>tuvieron acceso a atención  profesional  en  salud”.  Se  refirió  a  esas</w:t>
        <w:br/>
        <w:t>afectaciones físicas y psicológicas. Además de la referida  indemnización,</w:t>
        <w:br/>
        <w:t>solicitó “la inclusión de todas las víctimas y  sus  familiares  al  PRAIS</w:t>
        <w:br/>
        <w:t>Programa de Reparación en Atención Integral en Salud y Derechos  Humanos”,</w:t>
        <w:br/>
        <w:t>que “les permita acceder, con cierta preferencia, al  sistema  público  de</w:t>
        <w:br/>
        <w:t>salud”.</w:t>
        <w:br/>
        <w:br/>
        <w:t>Con base en las declaraciones de las víctimas  y  en  el  peritaje  de  la</w:t>
        <w:br/>
        <w:t>psicóloga Vargas Forman,  la  Corte  ha  constatado  que  las  violaciones</w:t>
        <w:br/>
        <w:t>declaradas en la presente Sentencia produjeron un impacto  psicológico  en</w:t>
        <w:br/>
        <w:t>las víctimas. En ese sentido, dicha perito concluyó que “los síntomas  que</w:t>
        <w:br/>
        <w:t>presentan [las ocho víctimas de este caso] se enmarcan en la  constelación</w:t>
        <w:br/>
        <w:t>del [s]índrome de [e]strés [p]ost [t]raumático” cuya  “sintomatología  […]</w:t>
        <w:br/>
        <w:t>es expresión de los  eventos  contextuales  que  han  experimentado”,  los</w:t>
        <w:br/>
        <w:t>cuales les han provocado un “sufrimiento emocional severo que  impacta  en</w:t>
        <w:br/>
        <w:t>el funcionamiento individual y [en] las dinámicas  familiares”.  Asimismo,</w:t>
        <w:br/>
        <w:t>afirmó que estos síntomas de “dolor emocional surge[n] con  la  detención,</w:t>
        <w:br/>
        <w:t>prisión preventiva, audiencias y posterior condena  de  cada  uno  de  los</w:t>
        <w:br/>
        <w:t>casos”[412].  Tanto  las  víctimas  como  algunos  de  sus  familiares  se</w:t>
        <w:br/>
        <w:t>refirieron a determinadas afectaciones físicas que habrían  padecido  como</w:t>
        <w:br/>
        <w:t>consecuencia de los hechos[413].</w:t>
        <w:br/>
        <w:br/>
        <w:t>La Corte estima, como lo ha hecho en otros casos[414], que el Estado  debe</w:t>
        <w:br/>
        <w:t>brindar gratuitamente, a través  de  sus  instituciones  especializadas  o</w:t>
        <w:br/>
        <w:t>personal  de  salud  especializado,  y  de  forma  inmediata,  adecuada  y</w:t>
        <w:br/>
        <w:t>efectiva, el tratamiento médico y psicológico o psiquiátrico necesario,  a</w:t>
        <w:br/>
        <w:t>Segundo Aniceto Norín Catrimán, Víctor Manuel  Ancalaf  Llaupe,  Florencio</w:t>
        <w:br/>
        <w:t>Jaime  Marileo  Saravia,  Juan  Patricio  Marileo  Saravia,  José  Benicio</w:t>
        <w:br/>
        <w:t>Huenchunao  Mariñán,  Juan  Ciriaco  Millacheo  Licán  y  Patricia  Roxana</w:t>
        <w:br/>
        <w:t>Troncoso Robles, previo consentimiento informado, incluyendo el suministro</w:t>
        <w:br/>
        <w:t>gratuito de los medicamentos que eventualmente se  requieran,  tomando  en</w:t>
        <w:br/>
        <w:t>consideración los padecimientos de cada uno de ellos relacionados  con  el</w:t>
        <w:br/>
        <w:t>presente caso; así como, en su caso, el transporte,  y  otros  gastos  que</w:t>
        <w:br/>
        <w:t>sean estrictamente necesarios y estén  directamente  relacionados  con  la</w:t>
        <w:br/>
        <w:t>atención médica y psicológica.</w:t>
        <w:br/>
        <w:br/>
        <w:t>En el caso de que el Estado careciera de personal o de  las  instituciones</w:t>
        <w:br/>
        <w:t>que puedan proveer el nivel  requerido  de  atención,  deberá  recurrir  a</w:t>
        <w:br/>
        <w:t>instituciones privadas o de la sociedad  civil  especializadas.  Asimismo,</w:t>
        <w:br/>
        <w:t>los tratamientos  respectivos  deberán  prestarse,  en  la  medida  de  lo</w:t>
        <w:br/>
        <w:t>posible, en los centros más cercanos a sus lugares de  residencia[415]  en</w:t>
        <w:br/>
        <w:t>Chile por el tiempo que sea necesario. Al proveer el tratamiento  se  debe</w:t>
        <w:br/>
        <w:t>considerar, además, las circunstancias y necesidades particulares de  cada</w:t>
        <w:br/>
        <w:t>víctima, también sus costumbres y tradiciones, según lo que se acuerde con</w:t>
        <w:br/>
        <w:t>cada una de ellas y después de una evaluación  individual[416].  Para  tal</w:t>
        <w:br/>
        <w:t>efecto, las víctimas disponen del plazo de seis meses, contado a partir de</w:t>
        <w:br/>
        <w:t>la notificación de la presente  Sentencia,  para  informar  al  Estado  si</w:t>
        <w:br/>
        <w:t>desean recibir dicha atención médica, psicológica o psiquiátrica.</w:t>
        <w:br/>
        <w:br/>
        <w:br/>
        <w:br/>
        <w:t xml:space="preserve">      3.    Medidas de satisfacción</w:t>
        <w:br/>
        <w:br/>
        <w:t xml:space="preserve">          a)     Publicación y radiodifusión de la Sentencia</w:t>
        <w:br/>
        <w:br/>
        <w:t>CEJIL solicitó que se ordene a Chile: i) “la publicación por una sola  vez</w:t>
        <w:br/>
        <w:t>en el Diario Oficial de las partes pertinentes de la Sentencia  […]  y  en</w:t>
        <w:br/>
        <w:t>otro de amplia circulación nacional del resumen de la Sentencia  elaborado</w:t>
        <w:br/>
        <w:t>por  la  Corte”  dentro  de  los  “6  meses  posteriores  a  la  fecha  de</w:t>
        <w:br/>
        <w:t>notificación de la Sentencia”; ii) “la publicación en forma inmediata  del</w:t>
        <w:br/>
        <w:t>texto íntegro [de la Sentencia] en el sitio web oficial de la  Presidencia</w:t>
        <w:br/>
        <w:t>de la República, en el del Ministerio de Relaciones Exteriores, en el  del</w:t>
        <w:br/>
        <w:t>Ministerio de Desarrollo Social y en el  de  la  Corporación  Nacional  de</w:t>
        <w:br/>
        <w:t>Desarrollo Indígena (CONADI), permaneciendo  allí  hasta  su  cumplimiento</w:t>
        <w:br/>
        <w:t>total”, y iii) “la publicidad, en el plazo de 6  meses  posteriores  a  la</w:t>
        <w:br/>
        <w:t>fecha de notificación de la Sentencia, del resumen oficial de la  misma  a</w:t>
        <w:br/>
        <w:t>través de una emisora radial de amplia cobertura  en  la  Novena  Región”,</w:t>
        <w:br/>
        <w:t>para lo cual “el Estado deberá traducir el  [resumen  oficial]  al  idioma</w:t>
        <w:br/>
        <w:t>mapudungun” con el fin de “facilitar el conocimiento de la misma al pueblo</w:t>
        <w:br/>
        <w:t>Mapuche”. La FIDH solicitó la “publicación de parte de la  [S]entencia  en</w:t>
        <w:br/>
        <w:t>medios de comunicación”, así como la “[p]ublicación de un resumen  oficial</w:t>
        <w:br/>
        <w:t>de la [S]entencia por medio radial en español y mapudungun,  con  especial</w:t>
        <w:br/>
        <w:t>cuidado de que sea emitido en las zonas de alta concentración de población</w:t>
        <w:br/>
        <w:t>mapuche”. Además, requirió que la Sentencia se dé  a  conocer  en  “Cadena</w:t>
        <w:br/>
        <w:t>Nacional en horario de noticiaron central”.</w:t>
        <w:br/>
        <w:br/>
        <w:t>La Corte dispone, como lo ha hecho en  otros  casos[417],  que  el  Estado</w:t>
        <w:br/>
        <w:t>publique, en un plazo de seis meses, contado a partir de  la  notificación</w:t>
        <w:br/>
        <w:t>de la presente Sentencia: a) el resumen oficial de la  presente  Sentencia</w:t>
        <w:br/>
        <w:t>elaborado por la Corte, por una sola vez  en  el  diario  oficial;  b)  el</w:t>
        <w:br/>
        <w:t>resumen oficial de la presente Sentencia elaborado por la Corte,  por  una</w:t>
        <w:br/>
        <w:t>sola vez, en un diario de amplia circulación nacional, y  c)  la  presente</w:t>
        <w:br/>
        <w:t>Sentencia en su integridad, disponible por un período de  un  año,  en  un</w:t>
        <w:br/>
        <w:t>sitio web oficial del Estado, tomando en consideración las características</w:t>
        <w:br/>
        <w:t>de la publicación que se ordena realizar.</w:t>
        <w:br/>
        <w:br/>
        <w:t>Asimismo, la Corte considera apropiado, tal como lo ha dispuesto en  otros</w:t>
        <w:br/>
        <w:t>casos[418], que el Estado dé publicidad, a través de una emisora radial de</w:t>
        <w:br/>
        <w:t>amplia cobertura en las Regiones Octava y Novena, al resumen oficial de la</w:t>
        <w:br/>
        <w:t>Sentencia, en español  y  en  mapudungun.  La  transmisión  radial  deberá</w:t>
        <w:br/>
        <w:t>efectuarse cada primer domingo de mes  al  menos  en  tres  ocasiones.  El</w:t>
        <w:br/>
        <w:t>Estado deberá comunicar previamente a los intervinientes comunes, al menos</w:t>
        <w:br/>
        <w:t>con dos semanas de anticipación,  la  fecha,  horario  y  emisora  en  que</w:t>
        <w:br/>
        <w:t>efectuará tal difusión. El Estado deberá cumplir con  esta  medida  en  el</w:t>
        <w:br/>
        <w:t>plazo de seis meses a partir de la notificación de la presente Sentencia.</w:t>
        <w:br/>
        <w:br/>
        <w:t>Ambos intervinientes comunes de  los  representantes  solicitaron  que  se</w:t>
        <w:br/>
        <w:t>ordenara al Estado realizar un “reconocimiento público de responsabilidad”</w:t>
        <w:br/>
        <w:t>y un pedido público de disculpas a las víctimas. El Tribunal considera que</w:t>
        <w:br/>
        <w:t>la emisión de la presente Sentencia, la medida  de  dejar  sin  efecto  en</w:t>
        <w:br/>
        <w:t>todos sus extremos las sentencias penales condenatorias (supra párr. 422),</w:t>
        <w:br/>
        <w:t>así como las medidas de publicación y  publicidad  de  este  Fallo  (supra</w:t>
        <w:br/>
        <w:t>párrs. 428 y 429), resultan medidas de reparación suficientes y  adecuadas</w:t>
        <w:br/>
        <w:t>para remediar las violaciones ocasionadas a las víctimas  en  el  presente</w:t>
        <w:br/>
        <w:t>caso.</w:t>
        <w:br/>
        <w:br/>
        <w:t xml:space="preserve">             b) Otorgamiento de becas de estudio</w:t>
        <w:br/>
        <w:br/>
        <w:t>CEJIL solicitó que para reparar el daño inmaterial causado por los  hechos</w:t>
        <w:br/>
        <w:t>del presente caso “se compense adicionalmente con el otorgamiento de becas</w:t>
        <w:br/>
        <w:t>de estudio [a los hijos/as de  Víctor  Manuel  Ancalaf  Llaupe]  para  que</w:t>
        <w:br/>
        <w:t>puedan continuar y/o terminar sus estudios” si  así  lo  desean.  La  FIDH</w:t>
        <w:br/>
        <w:t>solicitó que se ordene al Estado la “[a]dopción de medidas de  reinserción</w:t>
        <w:br/>
        <w:t>académica de las víctimas y sus  familias[,  …]  en  particular,  la  Beca</w:t>
        <w:br/>
        <w:t>Indígena, a los hijos de las víctimas, sin excepción, desde el  inicio  de</w:t>
        <w:br/>
        <w:t>su educación hasta el completo desarrollo de su formación  académica,  sea</w:t>
        <w:br/>
        <w:t>universitaria, técnica o profesional”.</w:t>
        <w:br/>
        <w:br/>
        <w:t>La Corte ha  constatado  que  el  procesamiento,  sometimiento  a  prisión</w:t>
        <w:br/>
        <w:t>preventiva arbitraria y  condena  penal  de  las  víctimas  basada  en  la</w:t>
        <w:br/>
        <w:t>aplicación de una ley contraria a la  Convención  (supra  párrs.  168-177)</w:t>
        <w:br/>
        <w:t>tuvo como efecto que éstas no pudieran  participar  de  la  manutención  y</w:t>
        <w:br/>
        <w:t>cuidado de sus familias en la forma como lo hacían previo a los hechos del</w:t>
        <w:br/>
        <w:t>presente caso, lo cual repercutió en la situación económica  de  su  grupo</w:t>
        <w:br/>
        <w:t>familiar y, por ende, en la posibilidad de que sus hijos pudieran  acceder</w:t>
        <w:br/>
        <w:t>o completar sus estudios[419]. En atención a lo anterior,  y  teniendo  en</w:t>
        <w:br/>
        <w:t>consideración lo solicitado por los representantes, como lo  ha  dispuesto</w:t>
        <w:br/>
        <w:t>en otros casos[420], este Tribunal estima oportuno ordenar, como medida de</w:t>
        <w:br/>
        <w:t>satisfacción  en  el  presente  caso,  que  el  Estado  otorgue  becas  en</w:t>
        <w:br/>
        <w:t>instituciones públicas chilenas, en beneficio de los  hijos  de  las  ocho</w:t>
        <w:br/>
        <w:t>víctimas de este caso, que cubran todos los costos de su  educación  hasta</w:t>
        <w:br/>
        <w:t>la  conclusión  de  sus  estudios  superiores,  bien   sean   técnicos   o</w:t>
        <w:br/>
        <w:t>universitarios. El cumplimiento de esta obligación por  parte  del  Estado</w:t>
        <w:br/>
        <w:t>implica que los beneficiarios lleven a cabo ciertas acciones tendientes al</w:t>
        <w:br/>
        <w:t>ejercicio de su derecho a esta medida de reparación[421].  Por  lo  tanto,</w:t>
        <w:br/>
        <w:t>quienes soliciten esta medida de reparación, o sus representantes legales,</w:t>
        <w:br/>
        <w:t>disponen de un plazo de seis meses, contados a partir de  la  notificación</w:t>
        <w:br/>
        <w:t>de la presente Sentencia, para que den a conocer al Estado sus solicitudes</w:t>
        <w:br/>
        <w:t>de becas.</w:t>
        <w:br/>
        <w:br/>
        <w:br/>
        <w:t>4. Garantía de no repetición: adecuación del derecho interno  en  relación</w:t>
        <w:br/>
        <w:t>con el derecho de la defensa a interrogar testigos</w:t>
        <w:br/>
        <w:br/>
        <w:t>Tanto la Comisión Interamericana como los intervinientes comunes efecuaron</w:t>
        <w:br/>
        <w:t>solicitudes de adopción de medidas relativas a la adecuación  del  derecho</w:t>
        <w:br/>
        <w:t>interno. Seguidamente, la Corte se pronunciará sobre la medida relacionada</w:t>
        <w:br/>
        <w:t>con el derecho de la  defensa  a  interrogar  testigos  y,  posteriormente</w:t>
        <w:br/>
        <w:t>(infra párrs. 455-464), se pronunciará sobre otras medidas solicitadas  en</w:t>
        <w:br/>
        <w:t>relación con la adecuación del derecho interno.</w:t>
        <w:br/>
        <w:br/>
        <w:t>La Comisión  solicitó  que  la  Corte  ordene  “[a]decuar  la  legislación</w:t>
        <w:br/>
        <w:t>procesal  interna,  de  manera  que  sea  compatible  con  [el]  derech[o]</w:t>
        <w:br/>
        <w:t>consagrado en [el] artícul[o] 8.2.f) […] de la Convención Americana”.  Por</w:t>
        <w:br/>
        <w:t>su  parte,  la  FIDH  solicitó  que  “se  ordene  […]  adecuar  la   [L]ey</w:t>
        <w:br/>
        <w:t>Antiterrorista a los estándares internacionales” y “la eliminación de  los</w:t>
        <w:br/>
        <w:t>testigos sin rostro o anónimos, estableciéndose  formas  de  protección  a</w:t>
        <w:br/>
        <w:t>testigos que sean conformes al debido proceso”.</w:t>
        <w:br/>
        <w:br/>
        <w:t>Al determinar que Chile incurrió en violaciones al derecho de  la  defensa</w:t>
        <w:br/>
        <w:t>de interrogar testigos, protegido en el artículo 8.2.f de  la  Convención,</w:t>
        <w:br/>
        <w:t>en perjuicio de Pascual Huentequeo Pichún Paillalao, la Corte constató que</w:t>
        <w:br/>
        <w:t>las medidas de protección de testigos relativas a la reserva de  identidad</w:t>
        <w:br/>
        <w:t>fueron adoptadas en ausencia de un efectivo control judicial (supra  párr.</w:t>
        <w:br/>
        <w:t>249) y un testimonio obtenido en esas condiciones fue utilizado  en  grado</w:t>
        <w:br/>
        <w:t>decisivo para fundar la condena. Asimismo, aun cuando en el proceso  penal</w:t>
        <w:br/>
        <w:t>contra al señor Pichún Paillalao esas medidas de protección de reserva  de</w:t>
        <w:br/>
        <w:t>identidad estuvieron acompañadas en los  casos  concretos  de  medidas  de</w:t>
        <w:br/>
        <w:t>contrapeso (supra párr. 250), la falta  de  regulación  de  estas  últimas</w:t>
        <w:br/>
        <w:t>provocó una inseguridad jurídica respecto de adopción de las mismas[422].</w:t>
        <w:br/>
        <w:br/>
        <w:t>La Corte estima  que,  en  el  marco  del  ordenamiento  jurídico  chileno</w:t>
        <w:br/>
        <w:t>aplicado en este caso, resulta adecuado ordenar a Chile que,  para  evitar</w:t>
        <w:br/>
        <w:t>violaciones como las declaradas  en  la  presente  Sentencia,  regule  con</w:t>
        <w:br/>
        <w:t>claridad y seguridad la medida procesal de protección de testigos relativa</w:t>
        <w:br/>
        <w:t>a la  reserva  de  identidad,  asegurando  que  se  trate  de  una  medida</w:t>
        <w:br/>
        <w:t>excepcional, sujeta a  control  judicial  en  base  a  los  principios  de</w:t>
        <w:br/>
        <w:t>necesidad y proporcionalidad, y que ese medio de prueba no  sea  utilizado</w:t>
        <w:br/>
        <w:t>en  grado  decisivo  para  fundar  una  condena,  así  como  regular   las</w:t>
        <w:br/>
        <w:t>correspondientes medidas de contrapeso que aseguren que la  afectación  al</w:t>
        <w:br/>
        <w:t>derecho de defensa sea suficientemente contrarrestada, de acuerdo  con  lo</w:t>
        <w:br/>
        <w:t>establecido   en   la   presente   Sentencia   (supra   párrs.   242-247).</w:t>
        <w:br/>
        <w:t>Adicionalmente, el Tribunal recuerda que a fin de garantizar dicho derecho</w:t>
        <w:br/>
        <w:t>de la defensa a interrogar  testigos,  las  autoridades  judiciales  deben</w:t>
        <w:br/>
        <w:t>aplicar esos criterios o  estándares  establecidos  por  la  Corte  (supra</w:t>
        <w:br/>
        <w:t>párrs. 242-247) en ejercicio del control de convencionalidad.</w:t>
        <w:br/>
        <w:br/>
        <w:br/>
        <w:t xml:space="preserve">  Indemnización compensatoria por daños materiales e inmateriales</w:t>
        <w:br/>
        <w:br/>
        <w:t>En su jurisprudencia  la  Corte  ha  establecido  reiteradamente  que  una</w:t>
        <w:br/>
        <w:t>sentencia constituye per se una forma  de  reparación[423].  No  obstante,</w:t>
        <w:br/>
        <w:t>considerando las circunstancias del caso sub judice, las consecuencias que</w:t>
        <w:br/>
        <w:t>las violaciones cometidas causaron a las víctimas en los ámbitos personal,</w:t>
        <w:br/>
        <w:t>familiar y comunitario, así como el cambio  en  sus  condiciones  de  vida</w:t>
        <w:br/>
        <w:t>luego de su privación de libertad,  la  Corte  también  estima  pertinente</w:t>
        <w:br/>
        <w:t>analizar el pago de una compensación, fijada equitativamente, por concepto</w:t>
        <w:br/>
        <w:t>de daños materiales e inmateriales.</w:t>
        <w:br/>
        <w:br/>
        <w:t>La Comisión solicitó a la Corte  “[r]eparar  a  las  víctimas  […]  en  el</w:t>
        <w:br/>
        <w:t>aspecto material  y  moral  por  las  violaciones  declaradas  en  el  […]</w:t>
        <w:br/>
        <w:t>informe”.</w:t>
        <w:br/>
        <w:br/>
        <w:t>En  cuanto  a  la  solicitud  de  indemnización  del  daño  material,  los</w:t>
        <w:br/>
        <w:t>intervinientes comunes de los representantes de  las  víctimas  formularon</w:t>
        <w:br/>
        <w:t>los siguientes argumentos:</w:t>
        <w:br/>
        <w:br/>
        <w:t>r) CEJIL señaló que “[e]l procesamiento, la detención y posterior  condena</w:t>
        <w:br/>
        <w:t xml:space="preserve"> por  actos  ‘terroristas’  del  Werkén  Ancalaf  afectaron   el   esquema</w:t>
        <w:br/>
        <w:t xml:space="preserve"> productivo familiar”. La comunidad a  la  que  pertenecía  Víctor  Manuel</w:t>
        <w:br/>
        <w:t xml:space="preserve"> Ancalaf  Llaupe  y  su  familia  “desarrollaba   actividades   agrícolas-</w:t>
        <w:br/>
        <w:t xml:space="preserve"> ganaderas” con una “forma de producción de tipo familiar”, la cual se vio</w:t>
        <w:br/>
        <w:t xml:space="preserve"> afectada  sustantivamente  con  su  privación  de  libertad,  pues  “[l]a</w:t>
        <w:br/>
        <w:t xml:space="preserve"> ausencia de Víctor se tradujo en una menor participación de la familia en</w:t>
        <w:br/>
        <w:t xml:space="preserve"> la producción comunitaria por la falta  del  aporte  de  [su]  fuerza  de</w:t>
        <w:br/>
        <w:t xml:space="preserve"> trabajo”. Asimismo, sostuvo que dicha situación provocó que la esposa del</w:t>
        <w:br/>
        <w:t xml:space="preserve"> señor Ancalaf Llaupe tuviera que “no solo hacerse cargo  del  cuidado  de</w:t>
        <w:br/>
        <w:t xml:space="preserve"> los niños […] sino también de intentar  sostener  su  rol  dentro  de  la</w:t>
        <w:br/>
        <w:t xml:space="preserve"> familia y de la comunidad”. Tomando en cuenta  que  “[a]l  tiempo  de  su</w:t>
        <w:br/>
        <w:t xml:space="preserve"> detención el excedente de la producción que Víctor comercializaba  en  el</w:t>
        <w:br/>
        <w:t xml:space="preserve"> mercado, alcazaba alrededor de 7.600  dólares  mensuales  y  que  “estuvo</w:t>
        <w:br/>
        <w:t xml:space="preserve"> privado de libertad por 4 años y 4 meses”, CEJIL solicitó  que  la  Corte</w:t>
        <w:br/>
        <w:t xml:space="preserve"> reconociera “un lucro cesante de 43.000 dólares americanos”. Resaltó  que</w:t>
        <w:br/>
        <w:t xml:space="preserve"> dicho monto “no fue controvertido por el Estado”.</w:t>
        <w:br/>
        <w:br/>
        <w:t>s) la FIDH solicitó a la Corte que determine una “reparación  en  equidad”</w:t>
        <w:br/>
        <w:t xml:space="preserve"> correspondiente a la indemnización del daño material en el presente  caso</w:t>
        <w:br/>
        <w:t xml:space="preserve"> que incluya: i) el lucro cesante[424] ii) el daño emergente[425]; iii) el</w:t>
        <w:br/>
        <w:t xml:space="preserve"> daño patrimonial familiar[426], y iv) la afectación al proyecto  de  vida</w:t>
        <w:br/>
        <w:t xml:space="preserve"> de las víctimas directas y sus familiares[427].</w:t>
        <w:br/>
        <w:br/>
        <w:t>Respecto  de  la  solicitud  de  indemnización  del  daño  inmaterial  los</w:t>
        <w:br/>
        <w:t>intervinientes comunes de los representantes de  las  víctimas  expusieron</w:t>
        <w:br/>
        <w:t>los siguientes argumentos:</w:t>
        <w:br/>
        <w:br/>
        <w:t>t) CEJIL sostuvo  que  “[l]as  violaciones  cometidas  por  el  Estado  en</w:t>
        <w:br/>
        <w:t xml:space="preserve"> perjuicio de Víctor Ancalaf Llaupe y su familia han generado afectaciones</w:t>
        <w:br/>
        <w:t xml:space="preserve"> inmateriales que deben ser reparadas”. Al respecto, señaló que  el  señor</w:t>
        <w:br/>
        <w:t xml:space="preserve"> Ancalaf Llaupe “fue sometido a un proceso penal bajo una ley de excepción</w:t>
        <w:br/>
        <w:t xml:space="preserve"> y normativas penales que transgreden garantías del debido proceso, sufrió</w:t>
        <w:br/>
        <w:t xml:space="preserve"> la privación de su libertad en condiciones que impidieron el contacto con</w:t>
        <w:br/>
        <w:t xml:space="preserve"> su grupo familiar afectando la relación con su mujer y sus hijos,  y  con</w:t>
        <w:br/>
        <w:t xml:space="preserve"> su comunidad”. En  ese  sentido,  afirmó  que  “los  procesos  judiciales</w:t>
        <w:br/>
        <w:t xml:space="preserve"> alteraron los roles y la dinámica familiar y  precarización  en  términos</w:t>
        <w:br/>
        <w:t xml:space="preserve"> financieros al grupo y el  hostigamiento  y  discriminación  […]  por  la</w:t>
        <w:br/>
        <w:t xml:space="preserve"> estigmatización de terroristas”. Asimismo, indicó que “en su  calidad  de</w:t>
        <w:br/>
        <w:t xml:space="preserve"> Werkén […] el efecto estigmatizador de su condena como  ‘terrorista’”  le</w:t>
        <w:br/>
        <w:t xml:space="preserve"> causó “un profundo sufrimiento moral”. También consideró que  la  condena</w:t>
        <w:br/>
        <w:t xml:space="preserve"> “perjudicó su proyecto de vida, toda vez que truncó  las  relaciones  que</w:t>
        <w:br/>
        <w:t xml:space="preserve"> este tenía con su comunidad, dentro de la cual ejercía un papel de  líder</w:t>
        <w:br/>
        <w:t xml:space="preserve"> […] afectándolo de manera  especial”.  Agregó  que  “el  procesamiento  y</w:t>
        <w:br/>
        <w:t xml:space="preserve"> condena de Víctor Ancalaf Llaupe se han  traducido  en  un  significativo</w:t>
        <w:br/>
        <w:t xml:space="preserve"> malestar clínico que está aún vigente y que ha  sido  diagnosticado  como</w:t>
        <w:br/>
        <w:t xml:space="preserve"> Síndrome de Estrés Postraumático y Depresión  Mayor”.  En  virtud  de  lo</w:t>
        <w:br/>
        <w:t xml:space="preserve"> anterior, solicitó que la Corte ordene una compensación por  concepto  de</w:t>
        <w:br/>
        <w:t xml:space="preserve"> daño inmaterial conforme a equidad a favor de Víctor Ancalaf Llaupe.</w:t>
        <w:br/>
        <w:br/>
        <w:t>u) la FIDH sostuvo que “[l]a condena bajo la ley antiterrorista con graves</w:t>
        <w:br/>
        <w:t xml:space="preserve"> violaciones al debido proceso, la discriminación, los años de detención o</w:t>
        <w:br/>
        <w:t xml:space="preserve"> de clandestinidad, la separación de los familiares y de la comunidad,  la</w:t>
        <w:br/>
        <w:t xml:space="preserve"> humillación por ser estigmatizado como terrorista y en  el  caso  de  los</w:t>
        <w:br/>
        <w:t xml:space="preserve"> lonkos por lo poder ejercer su rol espiritual  han  causado  un  profundo</w:t>
        <w:br/>
        <w:t xml:space="preserve"> sufrimiento  a  Pascual  Huentequeo  Pichún  Paillalao,  Florencio  Jaime</w:t>
        <w:br/>
        <w:t xml:space="preserve"> Marileo Saravia, Juan Patricio Marileo Saravia,  Juan  Ciriaco  Millacheo</w:t>
        <w:br/>
        <w:t xml:space="preserve"> Licán, José Benicio  Huenchunao  Mariñán  y  Aniceto  Norín  [Catrimán]”.</w:t>
        <w:br/>
        <w:t xml:space="preserve"> Agregó que “han transcurrido casi 10 años desde que  […]  fueron  por  la</w:t>
        <w:br/>
        <w:t xml:space="preserve"> primera  vez  detenidos   sin   hasta   ahora   haber   obtenido   ningún</w:t>
        <w:br/>
        <w:t xml:space="preserve"> reconocimiento o reparación por esas violaciones”. Señaló además que  “el</w:t>
        <w:br/>
        <w:t xml:space="preserve"> proyecto de vida” de estas víctimas “se vio  profundamente  alterado”  ya</w:t>
        <w:br/>
        <w:t xml:space="preserve"> que “se encontraban en la época en la que  uno  suele  iniciar  una  vida</w:t>
        <w:br/>
        <w:t xml:space="preserve"> familiar”, o bien ya “tenían numerosos hijos por educar”. Afirmó que todo</w:t>
        <w:br/>
        <w:t xml:space="preserve"> lo anterior “también tuvo graves consecuencias para el núcleo  familiar”,</w:t>
        <w:br/>
        <w:t xml:space="preserve"> y al respecto se refirió “al impacto psicológico que ha  tenido  en  cada</w:t>
        <w:br/>
        <w:t xml:space="preserve"> uno de los miembros de las familias” y en las comunidades. En el  escrito</w:t>
        <w:br/>
        <w:t xml:space="preserve"> de alegatos finales la FIDH indicó que, en el caso de la víctima  Pascual</w:t>
        <w:br/>
        <w:t xml:space="preserve"> Huentequeo  Pichún  Paillalao,  “sus  esposas   e   hijos   deben   poder</w:t>
        <w:br/>
        <w:t xml:space="preserve"> beneficiarse de la reparación que [este] habría recibido […] si estuviera</w:t>
        <w:br/>
        <w:t xml:space="preserve"> todavía vivo”.</w:t>
        <w:br/>
        <w:br/>
        <w:t>La Corte ha desarrollado en su jurisprudencia el concepto de daño material</w:t>
        <w:br/>
        <w:t>y ha establecido que éste supone “la pérdida o detrimento de los  ingresos</w:t>
        <w:br/>
        <w:t>de las víctimas, los gastos efectuados con motivo  de  los  hechos  y  las</w:t>
        <w:br/>
        <w:t>consecuencias de carácter pecuniario que tengan un  nexo  causal  con  los</w:t>
        <w:br/>
        <w:t>hechos del caso”[428]. Asimismo, el Tribunal ha desarrollado  el  concepto</w:t>
        <w:br/>
        <w:t>de daño inmaterial y ha establecido que éste “puede comprender  tanto  los</w:t>
        <w:br/>
        <w:t>sufrimientos y las aflicciones causados a  la  víctima  directa  y  a  sus</w:t>
        <w:br/>
        <w:t>allegados, el menoscabo de valores muy significativos para  las  personas,</w:t>
        <w:br/>
        <w:t>así como las alteraciones, de carácter no pecuniario, en  las  condiciones</w:t>
        <w:br/>
        <w:t>de existencia de la víctima o su familia”[429].</w:t>
        <w:br/>
        <w:br/>
        <w:t>En cuanto a la indemnización solicitada por los intervinientes comunes por</w:t>
        <w:br/>
        <w:t>concepto  de  lucro  cesante,  la  Corte  nota  que  en  sus  escritos  de</w:t>
        <w:br/>
        <w:t>solicitudes y argumentos éstos realizaron una estimación de  los  ingresos</w:t>
        <w:br/>
        <w:t>dejados de percibir por las víctimas durante su privación  de  libertad  o</w:t>
        <w:br/>
        <w:t>clandestinidad (supra párr. 439). Al respecto, el Tribunal observa que  no</w:t>
        <w:br/>
        <w:t>cuenta con elementos probatorios que acrediten el referido cálculo, ni los</w:t>
        <w:br/>
        <w:t>ingresos que percibían las víctimas antes de los hechos que generaron  las</w:t>
        <w:br/>
        <w:t>violaciones a los derechos humanos declaradas  en  el  presente  caso.  No</w:t>
        <w:br/>
        <w:t>obstante, la Corte constata fundándose en las declaraciones  rendidas  por</w:t>
        <w:br/>
        <w:t>las víctimas y por sus familiares que las víctimas con anterioridad a  los</w:t>
        <w:br/>
        <w:t>hechos se dedicaban a actividades agrícolas  y  de  crianza  de  animales,</w:t>
        <w:br/>
        <w:t>principalmente de manera colectiva con  sus  comunidades,  las  cuales  se</w:t>
        <w:br/>
        <w:t>vieron afectadas luego  de  su  procesamiento  y  privación  de  libertad,</w:t>
        <w:br/>
        <w:t>causando un fuerte impacto en la economía  y  sustento  propio  y  de  sus</w:t>
        <w:br/>
        <w:t>familias, las cuales enfrentaron dificultades  financieras,  deterioro  en</w:t>
        <w:br/>
        <w:t>sus condiciones de vida y alteración en los roles familiares[430].</w:t>
        <w:br/>
        <w:br/>
        <w:t>La Corte observa que por la actividad que realizaban las  víctimas  no  es</w:t>
        <w:br/>
        <w:t>posible determinar con exactitud cuál era su ingreso mensual. Sin embargo,</w:t>
        <w:br/>
        <w:t>teniendo presente la actividad que realizaban la víctimas  como  medio  de</w:t>
        <w:br/>
        <w:t>subsistencia, las particularidades  del  presente  caso,  las  violaciones</w:t>
        <w:br/>
        <w:t>declaradas en la presente Sentencia, así como el período que permanecieron</w:t>
        <w:br/>
        <w:t>privadas de libertad o en clandestinidad es posible inferir que durante el</w:t>
        <w:br/>
        <w:t>tiempo de procesamiento y privación de libertad las víctimas  no  pudieran</w:t>
        <w:br/>
        <w:t>dedicarse a sus actividades remunerativas  habituales  ni  proveer  a  sus</w:t>
        <w:br/>
        <w:t>familias en la forma en la que lo hacían con anterioridad a los hechos.</w:t>
        <w:br/>
        <w:br/>
        <w:t>Por otra  parte  los  intervinientes  comunes  se  refirieron  a  que  los</w:t>
        <w:br/>
        <w:t>familiares  de  las  víctimas  incurrieron  en  gastos  derivados  de  las</w:t>
        <w:br/>
        <w:t>violaciones de las que fueron objeto las víctimas, particularmente por los</w:t>
        <w:br/>
        <w:t>gastos derivados de las visitas que realizaban a las víctimas  durante  su</w:t>
        <w:br/>
        <w:t>privación de libertad. Al respecto, la Corte constata que  no  cuenta  con</w:t>
        <w:br/>
        <w:t>elementos que acrediten con exactitud los montos que habrían  desembolsado</w:t>
        <w:br/>
        <w:t>los familiares con estos fines. No obstante,  es  posible  para  la  Corte</w:t>
        <w:br/>
        <w:t>determinar fundándose en las declaraciones rendidas por las víctimas y sus</w:t>
        <w:br/>
        <w:t>familiares, que  estos  últimos  habrían  incurrido  en  gastos  para  los</w:t>
        <w:br/>
        <w:t>traslados hacia los centros penitenciarios para visitar a las  víctimas  y</w:t>
        <w:br/>
        <w:t>brindarles comida y otros productos necesarios[431].  Asimismo,  la  Corte</w:t>
        <w:br/>
        <w:t>considera razonable presumir que, con motivo de los  hechos  del  presente</w:t>
        <w:br/>
        <w:t>caso y fundamentalmente  a  raíz  de  la  privación  de  libertad  de  las</w:t>
        <w:br/>
        <w:t>víctimas, los familiares debieron incurrir en diversos gastos.</w:t>
        <w:br/>
        <w:br/>
        <w:t>En  cuanto  al  daño  inmaterial,  la  Corte  ha  constatado  el   impacto</w:t>
        <w:br/>
        <w:t>psicológico y moral  en  las  ocho  víctimas  del  presente  caso  por  el</w:t>
        <w:br/>
        <w:t>procesamiento y condena por delitos de carácter  terrorista  y  por  haber</w:t>
        <w:br/>
        <w:t>tenido que cumplir con una pena privativa de libertad y  penas  accesorias</w:t>
        <w:br/>
        <w:t>fundándose en  sentencias  penales  dictadas  en  aplicación  de  una  ley</w:t>
        <w:br/>
        <w:t>contraria a la Convención, en violación de garantías del debido proceso  y</w:t>
        <w:br/>
        <w:t>violatoria del principio de igualdad y no discriminación y el derecho a la</w:t>
        <w:br/>
        <w:t>igual protección de la ley. Este Tribunal ha verificado, a través  de  las</w:t>
        <w:br/>
        <w:t>declaraciones de  las  víctimas  y  sus  familiares  y  de  los  peritajes</w:t>
        <w:br/>
        <w:t>psicológicos elaborados por la señora Vargas Forman, las consecuencias que</w:t>
        <w:br/>
        <w:t>provocó en las víctimas el haber sido declaradas responsables como autores</w:t>
        <w:br/>
        <w:t>de delitos de  carácter  terrorista  en  violación  de  la  Convención  en</w:t>
        <w:br/>
        <w:t>diferentes dimensiones de su vida personal, comunitaria  y  familiar[432],</w:t>
        <w:br/>
        <w:t>cuyos efectos se extienden aún después de haber cumplido  -la  mayoría  de</w:t>
        <w:br/>
        <w:t>ellos- con las penas privativas de libertad[433]. En el  ámbito  personal,</w:t>
        <w:br/>
        <w:t>las afectaciones se relacionan con la transformación personal, sufrimiento</w:t>
        <w:br/>
        <w:t>y consecuencias que experimentaron por el  procesamiento  por  delitos  de</w:t>
        <w:br/>
        <w:t>carácter  terrorista,  así  como  por  el  tiempo  que  permanecieron   en</w:t>
        <w:br/>
        <w:t>reclusión. Asimismo, las medidas arbitrarias de prisión preventiva  y  las</w:t>
        <w:br/>
        <w:t>referidas  condenas  penales  tuvieron   efectos   en   la   participación</w:t>
        <w:br/>
        <w:t>comunitaria de las víctimas, especialmente en los  casos  de  los  señores</w:t>
        <w:br/>
        <w:t>Norín Catrimán, Pichún Paillalao y Ancalaf Llaupe en el  ejercicio  de  su</w:t>
        <w:br/>
        <w:t>rol como líderes indígenas de comunidades mapuche. Adicionalmente,  en  el</w:t>
        <w:br/>
        <w:t>ámbito familiar, las  declaraciones  de  las  víctimas  y  sus  familiares</w:t>
        <w:br/>
        <w:t>evidencian la desarticulación de los vínculos familiares como resultado de</w:t>
        <w:br/>
        <w:t>los procesos judiciales y los años de privación de libertad, aunado  a  la</w:t>
        <w:br/>
        <w:t>preocupación y  angustia  que  provocó  en  las  víctimas  el  no  proveer</w:t>
        <w:br/>
        <w:t>económicamente a su  familia  ni  cumplir  con  sus  funciones  parentales</w:t>
        <w:br/>
        <w:t>durante su tiempo de reclusión.</w:t>
        <w:br/>
        <w:br/>
        <w:t>Por  todo  lo  anterior,  la  Corte  considera  pertinente   ordenar   una</w:t>
        <w:br/>
        <w:t>indemnización a favor de  los  señores  Segundo  Aniceto  Norín  Catrimán,</w:t>
        <w:br/>
        <w:t>Pascual  Huentequeo  Pichún  Paillalao,  Víctor  Manuel  Ancalaf   Llaupe,</w:t>
        <w:br/>
        <w:t>Florencio Jaime Marileo  Saravia,  Juan  Patricio  Marileo  Saravia,  José</w:t>
        <w:br/>
        <w:t>Benicio Huenchunao Mariñán, Juan  Ciriaco  Millacheo  Licán  y  la  señora</w:t>
        <w:br/>
        <w:t>Patricia Roxana Troncoso Robles, que comprenda tanto los  referidos  daños</w:t>
        <w:br/>
        <w:t>materiales como los daños inmateriales constatados, para lo cual determina</w:t>
        <w:br/>
        <w:t>en equidad la cantidad de USD $50,000.00 (cincuenta  mil  dólares  de  los</w:t>
        <w:br/>
        <w:t>Estados Unidos de América) o su equivalente en moneda nacional, para  cada</w:t>
        <w:br/>
        <w:t>uno de ellos.</w:t>
        <w:br/>
        <w:br/>
        <w:br/>
        <w:t xml:space="preserve">  Costas y gastos</w:t>
        <w:br/>
        <w:br/>
        <w:t>CEJIL argumentó que “[d]esde su presentación como representante de [Víctor</w:t>
        <w:br/>
        <w:t>Ancalaf Llaupe] ha  afrontado  una  serie  de  gastos  vinculados  con  la</w:t>
        <w:br/>
        <w:t>realización de esta labor, y que incluyen viajes, pago de hoteles,  gastos</w:t>
        <w:br/>
        <w:t>de comunicaciones, fotocopias, papelería  y  envíos”,  así  como  aquellos</w:t>
        <w:br/>
        <w:t>“correspondientes al tiempo de trabajo jurídico  dedicado  a  la  atención</w:t>
        <w:br/>
        <w:t>específica del caso y a la investigación, la recopilación  y  presentación</w:t>
        <w:br/>
        <w:t>de pruebas, realización de entrevistas y preparación de escritos”.  En  su</w:t>
        <w:br/>
        <w:t>escrito de solicitudes y argumentos solicitó a  la  Corte  que  ordene  al</w:t>
        <w:br/>
        <w:t>Estado el rembolso de US$10.899,99 por concepto de costas  y  gastos.  Con</w:t>
        <w:br/>
        <w:t>sus  alegatos  finales  escritos  presentó  “un  detalle  de  los   gastos</w:t>
        <w:br/>
        <w:t>incurridos desde la presentación del [escrito de solicitudes y argumentos]</w:t>
        <w:br/>
        <w:t>hasta la celebración de la audiencia pública en la sede de la Corte”, cuya</w:t>
        <w:br/>
        <w:t>suma asciende a US$17.816,77. En total,  CEJIL  solicitó  a  la  Corte  el</w:t>
        <w:br/>
        <w:t>rembolso de US$28.716,76 por concepto de costas y gastos.  Adicionalmente,</w:t>
        <w:br/>
        <w:t>requirió que la Corte, “con base en la equidad[, …] ordene  se  abone  una</w:t>
        <w:br/>
        <w:t>suma dineraria adicional” por los gastos futuros que comprenden  “aquellos</w:t>
        <w:br/>
        <w:t>relacionados con el cumplimiento de la Sentencia”, así como “los gastos de</w:t>
        <w:br/>
        <w:t>viajes de Argentina a Chile […],  para  impulsar  el  cumplimiento  de  la</w:t>
        <w:br/>
        <w:t>Sentencia y los demás gastos que pudieran implicar el proceso […] a partir</w:t>
        <w:br/>
        <w:t>de la notificación de la Sentencia”.</w:t>
        <w:br/>
        <w:br/>
        <w:t>La FIDH explicó cuáles  fueron  los  gastos  en  los  que  incurrieron  al</w:t>
        <w:br/>
        <w:t>“ha[ber] acompañado […] a las víctimas  de  este  caso”;  entre  ellos  se</w:t>
        <w:br/>
        <w:t>refirió a los gastos de tiquetes, alojamiento y per diem de  “un  viaje  a</w:t>
        <w:br/>
        <w:t>Washington ante la Comisión Interamericana, al cual  asistieron  los  tres</w:t>
        <w:br/>
        <w:t>abogados y un representante de la FIDH”, así  como  “viajes  realizados  a</w:t>
        <w:br/>
        <w:t>Chile, para informar a  las  víctimas  de  los  avances  del  caso,  tener</w:t>
        <w:br/>
        <w:t>reuniones con abogados nacionales y para la recolección de pruebas”  y  un</w:t>
        <w:br/>
        <w:t>viaje a San José, Costa Rica, para asistir a la audiencia ante esta Corte.</w:t>
        <w:br/>
        <w:t>Dichos gastos fueron estimados en un total de US$32.000,00.  Asimismo,  se</w:t>
        <w:br/>
        <w:t>refirió a los gastos “incurridos por los abogados y por las  víctimas”  ya</w:t>
        <w:br/>
        <w:t>que “dos abogados[, Jaime Madariaga y Myriam Reyes,]  han  representado  a</w:t>
        <w:br/>
        <w:t>las víctimas desde inicios del proceso de forma voluntaria”  por  lo  cual</w:t>
        <w:br/>
        <w:t>solicitaron que la Corte reconozca los “honorarios por su trabajo”, ya que</w:t>
        <w:br/>
        <w:t>“[d]esde la incorporación de la FIDH, com[enzaron] a  tener  apoyo  en  lo</w:t>
        <w:br/>
        <w:t>técnico y profesional,  […],  pero  no  han  recibido  remuneración”[434].</w:t>
        <w:br/>
        <w:t>Adicionalmente, solicitó que  el  Estado  “cancel[e]  directamente  a  los</w:t>
        <w:br/>
        <w:t>representantes de las víctimas  la  suma  por  el  concepto  de  gastos  y</w:t>
        <w:br/>
        <w:t>costas”.</w:t>
        <w:br/>
        <w:br/>
        <w:t>La Corte reitera que, conforme a  su  jurisprudencia[435],  las  costas  y</w:t>
        <w:br/>
        <w:t>gastos hacen parte del concepto de reparación establecido en  el  artículo</w:t>
        <w:br/>
        <w:t>63.1 de la Convención Americana, toda vez que las actividades  desplegadas</w:t>
        <w:br/>
        <w:t>por las víctimas con el fin de obtener justicia, tanto  a  nivel  nacional</w:t>
        <w:br/>
        <w:t>como internacional, implican erogaciones que deben ser compensadas  cuando</w:t>
        <w:br/>
        <w:t>la responsabilidad internacional del  Estado  es  declarada  mediante  una</w:t>
        <w:br/>
        <w:t>sentencia condenatoria.</w:t>
        <w:br/>
        <w:br/>
        <w:t>En cuanto a su reembolso, corresponde al Tribunal  apreciar  prudentemente</w:t>
        <w:br/>
        <w:t>su alcance, el cual comprende los gastos generados ante las autoridades de</w:t>
        <w:br/>
        <w:t>la jurisdicción interna, así como los generados en el  curso  del  proceso</w:t>
        <w:br/>
        <w:t>ante la Corte, teniendo en cuenta las circunstancias del caso  concreto  y</w:t>
        <w:br/>
        <w:t>la naturaleza de  la  jurisdicción  internacional  de  protección  de  los</w:t>
        <w:br/>
        <w:t>derechos humanos. Esta apreciación puede ser realizada  fundándose  en  el</w:t>
        <w:br/>
        <w:t>principio de equidad y tomando en cuenta  los  gastos  señalados  por  las</w:t>
        <w:br/>
        <w:t>partes, siempre que su quantum sea razonable[436].</w:t>
        <w:br/>
        <w:br/>
        <w:t>Al respecto, la Corte ha señalado que “las pretensiones de las víctimas  o</w:t>
        <w:br/>
        <w:t>sus representantes en materia de costas y gastos, y las  pruebas  que  las</w:t>
        <w:br/>
        <w:t>sustentan, deben presentarse a la Corte en el primer momento procesal  que</w:t>
        <w:br/>
        <w:t>se les concede, esto es, en el escrito de solicitudes  y  argumentos,  sin</w:t>
        <w:br/>
        <w:t>perjuicio de que tales pretensiones se actualicen en un momento posterior,</w:t>
        <w:br/>
        <w:t>conforme a las nuevas costas y gastos en que se haya incurrido con ocasión</w:t>
        <w:br/>
        <w:t>del procedimiento ante esta Corte”[437]. Asimismo, la Corte reitera que no</w:t>
        <w:br/>
        <w:t>es suficiente la remisión de documentos probatorios, sino que se  requiere</w:t>
        <w:br/>
        <w:t>que las partes hagan una argumentación que  relacione  la  prueba  con  el</w:t>
        <w:br/>
        <w:t>hecho que se considera  representado,  y  que,  al  tratarse  de  alegados</w:t>
        <w:br/>
        <w:t>desembolsos económicos, se  establezcan  con  claridad  los  rubros  y  la</w:t>
        <w:br/>
        <w:t>justificación de los mismos[438].</w:t>
        <w:br/>
        <w:br/>
        <w:t>En el presente caso, la  Corte  toma  en  cuenta  que  los  intervinientes</w:t>
        <w:br/>
        <w:t>comunes incurrieron en gastos en el trámite  del  caso  ante  la  Comisión</w:t>
        <w:br/>
        <w:t>Interamericana y ante la Corte.  Al  respecto,  ha  constatado  que  CEJIL</w:t>
        <w:br/>
        <w:t>presentó comprobantes de gastos por un monto aproximado de USD  $26.425,00</w:t>
        <w:br/>
        <w:t>(veintiséis mil cuatrocientos veinticinco dólares de los Estados Unidos de</w:t>
        <w:br/>
        <w:t>América con siete  centavos)  correspondientes  a  viajes,  alojamiento  y</w:t>
        <w:br/>
        <w:t>transporte. Por otra parte, la FIDH presentó comprobantes de gastos por un</w:t>
        <w:br/>
        <w:t>monto aproximado de USD $25.820,00  (veinticinco  mil  ochociencos  veinte</w:t>
        <w:br/>
        <w:t>dólares de los Estados  Unidos  de  América)  correspondientes  a  viajes,</w:t>
        <w:br/>
        <w:t>alojamientos y transporte. Por consiguiente, el Tribunal  estima  adecuado</w:t>
        <w:br/>
        <w:t>disponer por concepto de reintegro de costas y gastos a favor de  la  FIDH</w:t>
        <w:br/>
        <w:t>la cantidad solicitada de USD $32.000,00 (treinta y dos mil dólares de los</w:t>
        <w:br/>
        <w:t>Estados Unidos de América) o su su equivalente en  moneda  nacional,  y  a</w:t>
        <w:br/>
        <w:t>favor de CEJIL la cantidad solicitada de USD  $28.700,00  (veintiocho  mil</w:t>
        <w:br/>
        <w:t>setecientos dólares de los Estados Unidos de América) o su equivalente  en</w:t>
        <w:br/>
        <w:t>moneda nacional. El Estado deberá pagar dichas cantidades en el  plazo  de</w:t>
        <w:br/>
        <w:t>un año.</w:t>
        <w:br/>
        <w:br/>
        <w:t>Asimismo, la Corte considera que la señora Ylenia Hartog, representante de</w:t>
        <w:br/>
        <w:t>las víctimas Segundo Aniceto Norín Catrimán  y  Patricia  Roxana  Troncoso</w:t>
        <w:br/>
        <w:t>Robles, habría incurrido en gastos en el proceso ante  la  Corte,  por  lo</w:t>
        <w:br/>
        <w:t>cual decide fijar a su favor en equidad por concepto de costas y gastos la</w:t>
        <w:br/>
        <w:t>cantidad de USD $5.000,00 (cinco mil dólares  de  los  Estados  Unidos  de</w:t>
        <w:br/>
        <w:t>América). En cuanto a la solicitud de la FIDH de reconocer  un  monto  por</w:t>
        <w:br/>
        <w:t>“honorarios” a los señores  Jaime  Madariaga  y  Myriam  Reyes  por  haber</w:t>
        <w:br/>
        <w:t>“representado a las víctimas desde los inicios del proceso”  (supra  párr.</w:t>
        <w:br/>
        <w:t>448),  el  Tribunal  ha  constatado  que  éstos  han  intervenido  en   la</w:t>
        <w:br/>
        <w:t>tramitación de los procesos tanto a nivel interno  como  internacional  y,</w:t>
        <w:br/>
        <w:t>por ello, estima pertinente fijar en equidad a favor de cada uno de  ellos</w:t>
        <w:br/>
        <w:t>la cantidad de USD $5.000,00 (cinco mil dólares de los Estados  Unidos  de</w:t>
        <w:br/>
        <w:t>América) o su equivalente en moneda nacional, por  concepto  de  costas  y</w:t>
        <w:br/>
        <w:t>gastos. El Estado deberá pagar dichas cantidades en el plazo de un año.</w:t>
        <w:br/>
        <w:br/>
        <w:t>La  Corte  considera  que,  en  el  procedimiento   de   supervisión   del</w:t>
        <w:br/>
        <w:t>cumplimiento de la  presente  Sentencia,  podrá  disponer  que  el  Estado</w:t>
        <w:br/>
        <w:t>reembolse a las víctimas o sus representantes los gastos razonables en que</w:t>
        <w:br/>
        <w:t>incurran durante dicha etapa procesal.</w:t>
        <w:br/>
        <w:br/>
        <w:br/>
        <w:br/>
        <w:br/>
        <w:t xml:space="preserve">  Otras medidas de reparación solicitadas</w:t>
        <w:br/>
        <w:br/>
        <w:t xml:space="preserve">     v)  Adecuación  del  derecho  interno  en   relación   con   la   Ley</w:t>
        <w:br/>
        <w:t xml:space="preserve">        Antiterrorista</w:t>
        <w:br/>
        <w:br/>
        <w:t>La Comisión solicitó a  la  Corte  que  ordene  al  Estado  “[a]decuar  la</w:t>
        <w:br/>
        <w:t>legislación antiterrorista consagrada en la Ley 18.314, de manera que  sea</w:t>
        <w:br/>
        <w:t>compatible con el principio de legalidad establecido en el artículo  9  de</w:t>
        <w:br/>
        <w:t>la Convención Americana”, e indicó  que  la  reforma  de  2010  a  la  Ley</w:t>
        <w:br/>
        <w:t>Antiterrorista no implicó  una  modificación  sustancial  que  la  hiciera</w:t>
        <w:br/>
        <w:t>compatible con dicho principio, ya que se trató de un cambio de estructura</w:t>
        <w:br/>
        <w:t>en la que se conserva una terminología idéntica a la anterior  y  que  las</w:t>
        <w:br/>
        <w:t>alteraciones se redujeron al orden de las frases y  conectores  utilizados</w:t>
        <w:br/>
        <w:t>para unir las tres hipótesis respecto de la finalidad terrorista.</w:t>
        <w:br/>
        <w:br/>
        <w:t>La FIDH solicitó que se ordene la “[d]erogación de  la  [L]ey  18.314”  o,</w:t>
        <w:br/>
        <w:t>“[e]n subsidio”, la adecuación de la misma “y otras normativas internas  a</w:t>
        <w:br/>
        <w:t>estándares internacionales”, y manifestó compartir las apreciaciones de la</w:t>
        <w:br/>
        <w:t>Comisión en cuanto a que las reformas a la  Ley  N°  18.314  no  han  sido</w:t>
        <w:br/>
        <w:t>sustantivas  frente  al  principio  de  legalidad.  CEJIL   solicitó   “la</w:t>
        <w:br/>
        <w:t>adecuación del  marco  normativo  de  aplicación  en  casos  de  presuntas</w:t>
        <w:br/>
        <w:t>conductas terroristas a los estándares del derecho  internacional  de  los</w:t>
        <w:br/>
        <w:t>derechos humanos”, reconoció el avance de las reformas que se han hecho  a</w:t>
        <w:br/>
        <w:t>la Ley Antiterrorista en la medida en que se eliminó la  presunción  legal</w:t>
        <w:br/>
        <w:t>de intención terrorista y se dispuso la inaplicabilidad de esta regulación</w:t>
        <w:br/>
        <w:t>a menores de edad, pero consideró que no han sido superados los obstáculos</w:t>
        <w:br/>
        <w:t>que la misma presenta bajo estándares internacionales, “en  especial  [los</w:t>
        <w:br/>
        <w:t>referidos a] la definición de los tipos penales incluidos en la ley”.</w:t>
        <w:br/>
        <w:br/>
        <w:t>El Estado manifestó que en  el  2010  se  aprobó  una  reforma  a  la  Ley</w:t>
        <w:br/>
        <w:t>Antiterrorista en la que fueron modificados los artículos  1  y  2  de  la</w:t>
        <w:br/>
        <w:t>misma,  eliminándose  la  presunción  de   intención   terrorista   y   la</w:t>
        <w:br/>
        <w:t>aplicabilidad de esa ley a menores de edad. Indicó que  “[e]l  tipo  penal</w:t>
        <w:br/>
        <w:t>del delito terrorista […] cumple con el  principio  de  legalidad”  y  que</w:t>
        <w:br/>
        <w:t>“[n]o  existen  referencias  en  dicha  ley  que  puedan  llevar   a   una</w:t>
        <w:br/>
        <w:t>interpretación equívoca del tipo penal, tanto por los ciudadanos como  por</w:t>
        <w:br/>
        <w:t>los tribunales de justicia”.</w:t>
        <w:br/>
        <w:br/>
        <w:t>La Corte ha determinado que el Estado  mantuvo  vigente  una  norma  penal</w:t>
        <w:br/>
        <w:t>comprendida en la Ley Antiterrorista que era  contraria  al  principio  de</w:t>
        <w:br/>
        <w:t>legalidad y al principio de  presunción  de  inocencia,  en  los  términos</w:t>
        <w:br/>
        <w:t>indicados en los párrafos 168 a 177. Esa norma fue aplicada a las víctimas</w:t>
        <w:br/>
        <w:t>del presente caso para determinar su responsabilidad penal como autores de</w:t>
        <w:br/>
        <w:t>delitos de carácter terrorista y,  en  consecuencia,  encontró  que  Chile</w:t>
        <w:br/>
        <w:t>violó el principio de legalidad penal  (artículo  9)  y  el  principio  de</w:t>
        <w:br/>
        <w:t>presunción de inocencia (artículo  8.2),  en  relación  con  el  deber  de</w:t>
        <w:br/>
        <w:t>respetar y garantizar los derechos (artículo 1.1) y el  deber  de  adoptar</w:t>
        <w:br/>
        <w:t>disposiciones de derecho interno (artículo 2), en perjuicio de los señores</w:t>
        <w:br/>
        <w:t>Víctor Manuel Ancalaf Llaupe,  Segundo  Aniceto  Norín  Catrimán,  Pascual</w:t>
        <w:br/>
        <w:t>Huentequeo Pichún Paillalao,  Juan  Patricio  Marileo  Saravia,  Florencio</w:t>
        <w:br/>
        <w:t>Jaime Marileo Saravia,  José  Benicio  Huenchunao  Mariñán,  Juan  Ciriaco</w:t>
        <w:br/>
        <w:t>Millacheo Licán y la señora Patricia Roxana Troncoso Robles, todo ello  en</w:t>
        <w:br/>
        <w:t>los términos expresados en la presente decisión.</w:t>
        <w:br/>
        <w:br/>
        <w:t>La Corte advierte que consta en el expediente que con arreglo a la Ley  N°</w:t>
        <w:br/>
        <w:t>20.467[439] fue eliminada la presunción legal de intención terrorista  que</w:t>
        <w:br/>
        <w:t>fue aplicada a las presuntas víctimas de este caso. En la medida en que ha</w:t>
        <w:br/>
        <w:t>sido probado por el Estado que la referida  disposición  no  se  encuentra</w:t>
        <w:br/>
        <w:t>vigente, no corresponde ordenar  medida  de  adecuación  del  ordenamiento</w:t>
        <w:br/>
        <w:t>interno en este punto concreto.  La  Corte  no  efectuará  consideraciones</w:t>
        <w:br/>
        <w:t>abstractas sobre la normativa chilena respecto de la  tipificación  actual</w:t>
        <w:br/>
        <w:t>contenida en la Ley Antiterrorista. El hecho de que al pronunciarse  sobre</w:t>
        <w:br/>
        <w:t>el fondo el Tribunal no considerara pertinente analizar en este caso otras</w:t>
        <w:br/>
        <w:t>alegadas violaciones derivadas de la  regulación  de  otros  aspectos  del</w:t>
        <w:br/>
        <w:t>elemento subjetivo del tipo ni las supuestamente  derivadas  del  elemento</w:t>
        <w:br/>
        <w:t>objetivo del  tipo  (supra  párr.  178),  no  obsta  para  que  Chile,  de</w:t>
        <w:br/>
        <w:t>considerarlo necesario, realice una revisión de su legislación que tome en</w:t>
        <w:br/>
        <w:t>cuenta los aspectos señalados por órganos internacionales y expertos en la</w:t>
        <w:br/>
        <w:t>materia.</w:t>
        <w:br/>
        <w:br/>
        <w:br/>
        <w:br/>
        <w:t xml:space="preserve"> b)   Adecuación del  derecho  interno  en  relación  con  el  derecho  de</w:t>
        <w:br/>
        <w:t xml:space="preserve"> recurrir del fallo ante juez o tribunal superior</w:t>
        <w:br/>
        <w:br/>
        <w:t>La Comisión solicitó a la  Corte  que  ordene  “[a]decuar  la  legislación</w:t>
        <w:br/>
        <w:t>procesal  interna,  de  manera  que  sea  compatible  con  [el]  derech[o]</w:t>
        <w:br/>
        <w:t>consagrado en [el] artícul[o] 8.2.h) […] de la Convención  Americana”.  La</w:t>
        <w:br/>
        <w:t>FIDH solicitó “una reforma al Código Procesal  Penal,  de  manera  que  se</w:t>
        <w:br/>
        <w:t>garantice el derecho  al  recurso  de  los  condenados,  sea  mediante  la</w:t>
        <w:br/>
        <w:t>introducción  de   reformas   al   recurso   actual,   sea   mediante   el</w:t>
        <w:br/>
        <w:t>establecimiento de un nuevo recurso que garantice una revisión integral de</w:t>
        <w:br/>
        <w:t>las  sentencias  condenatorias”.  El  Estado  manifestó  que  el   sistema</w:t>
        <w:br/>
        <w:t>recursivo del Código Procesal  Penal  “cumple  con  todos  los  estándares</w:t>
        <w:br/>
        <w:t>internacionales” e indicó que “una injustificada orden de modificación  al</w:t>
        <w:br/>
        <w:t>sistema procesal penal,  no  haría  sino,  paradójicamente,  debilitar  el</w:t>
        <w:br/>
        <w:t>debido proceso, permitiendo que fuese un tribunal  menos  idóneo,  el  que</w:t>
        <w:br/>
        <w:t>conociendo los hechos fuera del contexto  de  la  audiencia  oral,  máxima</w:t>
        <w:br/>
        <w:t>expresión de las garantías de publicidad,  inmediación  y  contradictorio,</w:t>
        <w:br/>
        <w:t>fuese el que resolviera, alejado del escrutinio de las partes, nada  menos</w:t>
        <w:br/>
        <w:t>que la posibilidad de condenar penalmente a una persona”.</w:t>
        <w:br/>
        <w:br/>
        <w:t>Debido a que concluyó que en  el  presente  caso  no  fue  acreditada  una</w:t>
        <w:br/>
        <w:t>violación del artículo 2 de  la  Convención,  sino  que  la  violación  al</w:t>
        <w:br/>
        <w:t>derecho a recurrir del fallo penal condenatorio derivó de la actuación  de</w:t>
        <w:br/>
        <w:t>los tribunales judiciales en los casos concretos (supra  párrs.  275-297),</w:t>
        <w:br/>
        <w:t>la Corte  no  estima  necesario  ordenar  a  Chile  la  adecuación  de  su</w:t>
        <w:br/>
        <w:t>ordenamiento jurídico interno en  esta  materia.  No  obstante,  la  Corte</w:t>
        <w:br/>
        <w:t>recuerda la importancia de que las  autoridades  judiciales  apliquen  los</w:t>
        <w:br/>
        <w:t>criterios o estándares establecidos  en  la  jurisprudencia  de  la  Corte</w:t>
        <w:br/>
        <w:t>respecto al contenido del derecho a recurrir del fallo penal  condenatorio</w:t>
        <w:br/>
        <w:t>en ejercicio del control de convencionalidad a  fin  de  garantizar  dicho</w:t>
        <w:br/>
        <w:t>derecho (supra párr. 298).</w:t>
        <w:br/>
        <w:br/>
        <w:br/>
        <w:br/>
        <w:t xml:space="preserve">      c)    Adecuación del derecho interno en relación con las causales de</w:t>
        <w:br/>
        <w:t xml:space="preserve"> prisión preventiva</w:t>
        <w:br/>
        <w:br/>
        <w:t>CEJIL manifestó, en cuanto a la adecuación de las normas sobre la  prisión</w:t>
        <w:br/>
        <w:t>preventiva, que “[l]a regulación […] en Chile mantiene vigente  la  causal</w:t>
        <w:br/>
        <w:t>de peligro  para  la  sociedad,  que  […]  no  responde  a  los  criterios</w:t>
        <w:br/>
        <w:t>procesales establecidos en la Convención”. Señaló que tanto la causal como</w:t>
        <w:br/>
        <w:t>la interpretación que han hecho los tribunales de la misma “tienden  a  la</w:t>
        <w:br/>
        <w:t>aplicación automática  de  esta  medida  coercitiva”,  “sin  necesidad  de</w:t>
        <w:br/>
        <w:t>justificar en qué  sentido  concreto  en  el  caso  específico  objeto  de</w:t>
        <w:br/>
        <w:t>decisión de la libertad del imputado  constituiría  un  peligro  para  esa</w:t>
        <w:br/>
        <w:t>seguridad de la sociedad”. En ese sentido,  hizo  referencia  a  que  esta</w:t>
        <w:br/>
        <w:t>forma de interpretar la causal “es sostenida […] por  los  administradores</w:t>
        <w:br/>
        <w:t>de justicia y fue reforzada por el Congreso Nacional con  la  promulgación</w:t>
        <w:br/>
        <w:t>de la Ley No. 20.253” la cual establece “un sistema  de  presunciones  del</w:t>
        <w:br/>
        <w:t>peligro para la seguridad de la sociedad” “aument[ando] el automatismo  en</w:t>
        <w:br/>
        <w:t>el  establecimiento  […]  de  la  prisión  preventiva”  por  esta  causal.</w:t>
        <w:br/>
        <w:t>Considera que deben modificarse los siguientes  preceptos  normativos:  a)</w:t>
        <w:br/>
        <w:t>artículo 19, numeral 7, letra  e),  de  la  Constitución  Política  de  la</w:t>
        <w:br/>
        <w:t>República de Chile; b)  artículo  363,  párrafos  1  y  3  del  Código  de</w:t>
        <w:br/>
        <w:t>Procedimiento Penal (Ley No 1853); y c) artículo 140, letra c) del  Código</w:t>
        <w:br/>
        <w:t>Procesal Penal (Ley No. 19.696). La FIDH solicitó “la modificación  de  la</w:t>
        <w:br/>
        <w:t>normativa relativa a prisión preventiva, de manera tal que se  elimine  la</w:t>
        <w:br/>
        <w:t>causal de peligro para la seguridad de la sociedad, manteniéndose sólo las</w:t>
        <w:br/>
        <w:t>relativas al peligro para la investigación y el peligro de fuga”.</w:t>
        <w:br/>
        <w:br/>
        <w:t>El Estado expresó que es “irresponsable alegar  que  no  deberían  tomarse</w:t>
        <w:br/>
        <w:t>medidas  de  resguardo  frente  a  casos  donde  antecedentes  calificados</w:t>
        <w:br/>
        <w:t>indiquen que una persona podría, estando en libertad, no  sólo  fugarse  o</w:t>
        <w:br/>
        <w:t>afectar la investigación, sino, además, poner en peligro al  ofendido  por</w:t>
        <w:br/>
        <w:t>el delito investigado o a  otras  personas”  y  que  “no  ve  por  qué  la</w:t>
        <w:br/>
        <w:t>seguridad de la investigación sería bien  jurídico  suficientemente  digno</w:t>
        <w:br/>
        <w:t>como para fundamentar  […]  una  medida  cautelar  que  involucre  prisión</w:t>
        <w:br/>
        <w:t>preventiva de un imputado, pero no así la seguridad de las personas”.</w:t>
        <w:br/>
        <w:br/>
        <w:t>Al pronunciarse sobre las violaciones constatadas en el presente  caso  en</w:t>
        <w:br/>
        <w:t>relación con las medidas de prisión preventiva a que fueron sometidas  las</w:t>
        <w:br/>
        <w:t>víctimas, la Corte tomó en cuenta  que  la  causal  de  peligro  para  “la</w:t>
        <w:br/>
        <w:t>seguridad de la sociedad” estipulada en el artículo 363 del antiguo Código</w:t>
        <w:br/>
        <w:t>de Procedimiento Penal y en el artículo 140.c del Código Procesal Penal de</w:t>
        <w:br/>
        <w:t>2000, que tiene un sentido abierto, fue aplicada a las ocho  víctimas  sin</w:t>
        <w:br/>
        <w:t>un análisis de la necesidad que justificara  la  medida  con  base  en  un</w:t>
        <w:br/>
        <w:t>riesgo procesal  en  el  caso  concreto  (supra  párrs.  363  y  364).  En</w:t>
        <w:br/>
        <w:t>consecuencia,  la  Corte  no  encuentra  pertinente  ordenar  a  Chile  la</w:t>
        <w:br/>
        <w:t>adecuación de su derecho interno ya que las violaciones al  derecho  a  la</w:t>
        <w:br/>
        <w:t>libertad personal constatadas en la presente Sentencia se  derivan  de  la</w:t>
        <w:br/>
        <w:t>interpretación y aplicación judicial de dichas  normas.  No  obstante,  la</w:t>
        <w:br/>
        <w:t>Corte recuerda que las autoridades judiciales deben aplicar los  criterios</w:t>
        <w:br/>
        <w:t>o estándares establecidos en la jurisprudencia de la Corte  (supra  párrs.</w:t>
        <w:br/>
        <w:t>307-312) en ejercicio del control de convencionalidad a fin de  garantizar</w:t>
        <w:br/>
        <w:t>que la medida de prisión preventiva sea siempre adoptada de acuerdo a esos</w:t>
        <w:br/>
        <w:t>parámetros.</w:t>
        <w:br/>
        <w:br/>
        <w:t xml:space="preserve">      d)    Otras medidas solicitadas</w:t>
        <w:br/>
        <w:br/>
        <w:t>La Comisión solicitó que la Corte ordene al Estado “[a]doptar  medidas  de</w:t>
        <w:br/>
        <w:t>no repetición,  para  erradicar  el  uso  de  prejuicios  discriminatorios</w:t>
        <w:br/>
        <w:t>fundándose en el origen étnico en el ejercicio del  poder  público  y,  en</w:t>
        <w:br/>
        <w:t>particular, en la administración de justicia”. CEJIL sostuvo que, dado que</w:t>
        <w:br/>
        <w:t>“[p]arte de las violaciones […] en el presente caso se explican  en  razón</w:t>
        <w:br/>
        <w:t>del desconocimiento por parte de los administradores de  justicia  de  los</w:t>
        <w:br/>
        <w:t>estándares  de  derecho  internacional”,  es  necesario  que   el   Estado</w:t>
        <w:br/>
        <w:t>“increment[e] sustantivamente la capacitación ofrecida a los operadores de</w:t>
        <w:br/>
        <w:t>las fuerzas de seguridad –en particular, los integrantes de la Policía  de</w:t>
        <w:br/>
        <w:t>Investigaciones de la fuerza Carabineros-, miembros del Poder  Judicial  y</w:t>
        <w:br/>
        <w:t>del Ministerio  Público,  y  otros  funcionarios  del  Estado,  sobre  los</w:t>
        <w:br/>
        <w:t>derechos de los pueblos indígenas, a efectos de evitar la  reiteración  de</w:t>
        <w:br/>
        <w:t>sesgos discriminatorios en la aplicación de las leyes”. Asimismo, solicitó</w:t>
        <w:br/>
        <w:t>“la complementación de las reformas legales con acciones de capacitación y</w:t>
        <w:br/>
        <w:t>formación sobre el alcance de su Sentencia y los estándares que de ella se</w:t>
        <w:br/>
        <w:t>derivan,  a  los  distintos  actores  involucrados  en  la  protección  de</w:t>
        <w:br/>
        <w:t>derechos” y que en ella “se incluya  al  Instituto  Nacional  de  Derechos</w:t>
        <w:br/>
        <w:t>Humanos como la agencia estatal encargada de su diseño e  implementación”.</w:t>
        <w:br/>
        <w:t>Alegó que una manera de revertir “[l]a condición histórica  de  desventaja</w:t>
        <w:br/>
        <w:t>en que se encuentran los pueblos indígenas  en  general  en  Chile,  y  el</w:t>
        <w:br/>
        <w:t>Pueblo Mapuche en particular”, así como los prejuicios y estereotipos  que</w:t>
        <w:br/>
        <w:t>existen en el Estado al respecto de los miembros de pueblos indígenas, “es</w:t>
        <w:br/>
        <w:t>el diseño e implementación de una política pública efectiva  que  valorice</w:t>
        <w:br/>
        <w:t>el aporte de los pueblos indígenas [y la cultura  Mapuche]  al  desarrollo</w:t>
        <w:br/>
        <w:t>nacional, para lo cual solicit[ó] a la Corte requerir al Estado el  diseño</w:t>
        <w:br/>
        <w:t>e  implementación  de  una  campaña  de  sensibilización  sobre  el  tema,</w:t>
        <w:br/>
        <w:t>incluyendo en su ejecución al Instituto Nacional de Derechos Humanos”.  La</w:t>
        <w:br/>
        <w:t>FIDH solicitó que se ordene la realización de una “campaña  comunicacional</w:t>
        <w:br/>
        <w:t>que reivindique el valor  del  pueblo  mapuche  y  la  importancia  de  su</w:t>
        <w:br/>
        <w:t>sobrevivencia”.</w:t>
        <w:br/>
        <w:br/>
        <w:t>La  FIDH  también  solicitó  que  se  ordenara  al  Estado  “realizar   la</w:t>
        <w:br/>
        <w:t>restitución de tierras ancestrales al pueblo mapuche” con el  fin  de  “no</w:t>
        <w:br/>
        <w:t>perpetuar acciones del Estado tendientes a condenar a  representantes  del</w:t>
        <w:br/>
        <w:t>pueblo mapuche por reivindicaciones políticas”[440]. Asimismo, requirieron</w:t>
        <w:br/>
        <w:t>que se ordene a Chile “investigar y sancionar a los responsables de  estas</w:t>
        <w:br/>
        <w:t>violaciones, [… c]oncretamente, que “sancione a los jueces y fiscales  que</w:t>
        <w:br/>
        <w:t>participaron en la violación de los derechos  humanos  de  las  víctimas”.</w:t>
        <w:br/>
        <w:t>Adicionalmente, la FIDH dentro  de  sus  alegatos  sobre  daño  inmaterial</w:t>
        <w:br/>
        <w:t>sostuvo que “la  única  manera  de  reparar  las  consecuencias  de  [las]</w:t>
        <w:br/>
        <w:t>violaciones [del presente caso] es apuntar a medidas que consideren  a  la</w:t>
        <w:br/>
        <w:t>comunidad en su conjunto”, por lo cual solicitó la “creación de  un  fondo</w:t>
        <w:br/>
        <w:t>auto-gestionado  por  las   comunidades   a   las   que   pertenecen   los</w:t>
        <w:br/>
        <w:t>peticionarios, destinado a la educación de los niños mapuche”, pues estimó</w:t>
        <w:br/>
        <w:t>que el daño a la integridad cultural y moral de la  comunidad  “puede  ser</w:t>
        <w:br/>
        <w:t>reparad[o] mediante el traspaso de conocimiento ancestral hacia los  niños</w:t>
        <w:br/>
        <w:t>como una manera de mantener la integridad cultural del pueblo”.</w:t>
        <w:br/>
        <w:br/>
        <w:t>La Corte  considera  que  la  emisión  de  la  presente  Sentencia  y  las</w:t>
        <w:br/>
        <w:t>reparaciones ordenadas en este capítulo resultan suficientes  y  adecuadas</w:t>
        <w:br/>
        <w:t>para remediar las violaciones declaradas y no  estima  procedente  ordenar</w:t>
        <w:br/>
        <w:t>medidas adicionales[441].</w:t>
        <w:br/>
        <w:br/>
        <w:br/>
        <w:br/>
        <w:br/>
        <w:t xml:space="preserve">  Reintegro de los gastos al Fondo de Asistencia Legal de Víctimas</w:t>
        <w:br/>
        <w:br/>
        <w:t>Tanto CEJIL como la FIDH presentaron, en representación  de  tres  de  las</w:t>
        <w:br/>
        <w:t>presuntas víctimas, solicitudes de apoyo del Fondo de Asistencia Legal  de</w:t>
        <w:br/>
        <w:t>Víctimas de la Corte para cubrir determinados gastos  de  presentación  de</w:t>
        <w:br/>
        <w:t>prueba. Mediante Resoluciones del Presidente de la Corte de 18 de mayo  de</w:t>
        <w:br/>
        <w:t>2012 y de 30 de abril de 2013 (supra párrs. 10 y 13) y decisión de  24  de</w:t>
        <w:br/>
        <w:t>mayo de 2013, se autorizó la asistencia económica del  Fondo  para  cubrir</w:t>
        <w:br/>
        <w:t>los gastos de viaje y estadía necesarios para que  las  presuntas  víctima</w:t>
        <w:br/>
        <w:t>Víctor Manuel Ancalaf Llaupe y Florencio Jaime Marileo Saravia, el testigo</w:t>
        <w:br/>
        <w:t>Juan Pichún Collonao y el perito Jorge Andrés Contesse Singh comparecieran</w:t>
        <w:br/>
        <w:t>ante la Corte a rendir sus declaraciones en la audiencia pública[442].</w:t>
        <w:br/>
        <w:br/>
        <w:t>El Estado tuvo  oportunidad  de  presentar  sus  observaciones  sobre  las</w:t>
        <w:br/>
        <w:t>erogaciones realizadas en el presente caso, las cuales  ascendieron  a  la</w:t>
        <w:br/>
        <w:t>suma de US$7.652,88 (siete mil seiscientos cincuenta y dos dólares de  los</w:t>
        <w:br/>
        <w:t>Estados Unidos de América con ochenta y ocho centavos). Chile no  presentó</w:t>
        <w:br/>
        <w:t>observaciones al respecto. Corresponde  al  Tribunal,  en  aplicación  del</w:t>
        <w:br/>
        <w:t>artículo 5 del Reglamento del Fondo, evaluar la procedencia de ordenar  al</w:t>
        <w:br/>
        <w:t>Estado demandado  el  reintegro  al  Fondo  de  Asistencia  Legal  de  las</w:t>
        <w:br/>
        <w:t>erogaciones en que se hubiese incurrido.</w:t>
        <w:br/>
        <w:br/>
        <w:t>En razón de las violaciones declaradas en la presente Sentencia, la  Corte</w:t>
        <w:br/>
        <w:t>ordena al Estado  el  reintegro  a  dicho  Fondo  por  la  cantidad  de  U</w:t>
        <w:br/>
        <w:t>US$7.652,88 (siete mil seiscientos cincuenta y dos dólares de los  Estados</w:t>
        <w:br/>
        <w:t>Unidos de América con ochenta y ocho centavos) por los gastos  incurridos.</w:t>
        <w:br/>
        <w:t>Este monto deberá ser reintegrado a la Corte Interamericana en el plazo de</w:t>
        <w:br/>
        <w:t>noventa días, contados a partir de la notificación del presente Fallo.</w:t>
        <w:br/>
        <w:br/>
        <w:br/>
        <w:br/>
        <w:br/>
        <w:t xml:space="preserve">  Modalidad de cumplimiento de los pagos</w:t>
        <w:br/>
        <w:br/>
        <w:t>El Estado deberá efectuar el pago de las indemnizaciones por  concepto  de</w:t>
        <w:br/>
        <w:t>daño material e inmaterial y el reintegro de costas y gastos  establecidos</w:t>
        <w:br/>
        <w:t>en la presente Sentencia directamente  a  las  personas  u  organizaciones</w:t>
        <w:br/>
        <w:t>indicadas en la misma, dentro del plazo de un año, contado a partir de  la</w:t>
        <w:br/>
        <w:t>notificación de la presente Sentencia, en los términos de  los  siguientes</w:t>
        <w:br/>
        <w:t>párrafos. En caso de que  los  beneficiarios  de  la  indemnización  hayan</w:t>
        <w:br/>
        <w:t>fallecido (tal como  sucede  con  la  víctima  Pascual  Huentequeo  Pichún</w:t>
        <w:br/>
        <w:t>Paillalao)  o  fallezcan  antes   de   que   les   sean   entregadas   las</w:t>
        <w:br/>
        <w:t>indemnizaciones  respectivas,  ésta  se  efectuará  directamente   a   sus</w:t>
        <w:br/>
        <w:t>derechohabientes, conforme al derecho interno aplicable.</w:t>
        <w:br/>
        <w:br/>
        <w:t>El Estado deberá cumplir con las obligaciones monetarias mediante el  pago</w:t>
        <w:br/>
        <w:t>en dólares de los Estados Unidos de América o en su equivalente  en  pesos</w:t>
        <w:br/>
        <w:t>chilenos, utilizando para el cálculo respectivo el tipo  de  cambio  entre</w:t>
        <w:br/>
        <w:t>ambas monedas que esté vigente en la bolsa de Nueva York,  Estados  Unidos</w:t>
        <w:br/>
        <w:t>de América, el día anterior al pago.</w:t>
        <w:br/>
        <w:br/>
        <w:t>Si por causas atribuibles a los beneficiarios de las indemnizaciones  o  a</w:t>
        <w:br/>
        <w:t>sus  derechohabientes  no  fuese  posible  el  pago  de   las   cantidades</w:t>
        <w:br/>
        <w:t>determinadas dentro de los plazos indicados, el Estado  consignará  dichos</w:t>
        <w:br/>
        <w:t>montos a su  favor  en  una  cuenta  o  certificado  de  depósito  en  una</w:t>
        <w:br/>
        <w:t>institución financiera chilena solvente, en dólares estadounidenses, y  en</w:t>
        <w:br/>
        <w:t>las condiciones financieras más favorables que permitan la  legislación  y</w:t>
        <w:br/>
        <w:t>la práctica bancaria. Si al cabo de diez años el monto asignado no ha sido</w:t>
        <w:br/>
        <w:t>reclamado, las cantidades serán devueltas  al  Estado  con  los  intereses</w:t>
        <w:br/>
        <w:t>devengados.</w:t>
        <w:br/>
        <w:br/>
        <w:t>Las cantidades asignadas en la presente Sentencia como  indemnización  por</w:t>
        <w:br/>
        <w:t>daño material e inmaterial, y como reintegro de costas  y  gastos  deberán</w:t>
        <w:br/>
        <w:t>ser entregadas a las personas indicadas en forma íntegra,  conforme  a  lo</w:t>
        <w:br/>
        <w:t>establecido  en  la  presente  Sentencia,  sin  reducciones  derivadas  de</w:t>
        <w:br/>
        <w:t>eventuales cargas fiscales.</w:t>
        <w:br/>
        <w:br/>
        <w:t>En caso de que el Estado incurriera en mora, deberá pagar un interés sobre</w:t>
        <w:br/>
        <w:t>la cantidad adeudada correspondiente  al  interés  bancario  moratorio  en</w:t>
        <w:br/>
        <w:t>Chile.</w:t>
        <w:br/>
        <w:br/>
        <w:t>Conforme a  su  práctica  constante,  la  Corte  se  reserva  la  facultad</w:t>
        <w:br/>
        <w:t>inherente a sus atribuciones y derivada, asimismo, del artículo 65  de  la</w:t>
        <w:br/>
        <w:t>Convención Americana, de supervisar el cumplimiento íntegro de la presente</w:t>
        <w:br/>
        <w:t>Sentencia. El caso se dará por concluido una vez que el Estado  haya  dado</w:t>
        <w:br/>
        <w:t>cabal cumplimiento a lo dispuesto en la presente Sentencia.</w:t>
        <w:br/>
        <w:br/>
        <w:t>Dentro del plazo de un año, contado a partir  de  la  notificación  de  la</w:t>
        <w:br/>
        <w:t>presente Sentencia, el Estado deberá rendir a la Corte  un  informe  sobre</w:t>
        <w:br/>
        <w:t>las medidas adoptadas para cumplirla.</w:t>
        <w:br/>
        <w:br/>
        <w:br/>
        <w:br/>
        <w:t>Por tanto,</w:t>
        <w:br/>
        <w:br/>
        <w:br/>
        <w:t>LA CORTE</w:t>
        <w:br/>
        <w:br/>
        <w:br/>
        <w:br/>
        <w:t>DECLARA,</w:t>
        <w:br/>
        <w:br/>
        <w:br/>
        <w:br/>
        <w:t>por unanimidad, que:</w:t>
        <w:br/>
        <w:br/>
        <w:t>1. El Estado violó el principio de legalidad y el derecho a la  presunción</w:t>
        <w:br/>
        <w:t xml:space="preserve">   de inocencia, consagrados en los artículos 9  y  8.2  de  la  Convención</w:t>
        <w:br/>
        <w:t xml:space="preserve">   Americana sobre Derechos Humanos, en relación con los artículos 1.1 y  2</w:t>
        <w:br/>
        <w:t xml:space="preserve">   de la misma, en perjuicio de los señores Segundo Aniceto Norín Catrimán,</w:t>
        <w:br/>
        <w:t xml:space="preserve">   Pascual Huentequeo Pichún Paillalao, Víctor Manuel Ancalaf LLaupe,  Juan</w:t>
        <w:br/>
        <w:t xml:space="preserve">   Patricio Marileo Saravia, Florencio Jaime Marileo Saravia, José  Benicio</w:t>
        <w:br/>
        <w:t xml:space="preserve">   Huenchunao Mariñán, Juan Ciriaco Millacheo Licán y  la  señora  Patricia</w:t>
        <w:br/>
        <w:t xml:space="preserve">   Roxana Troncoso Robles, en los términos de los párrafos 159 a 177 de  la</w:t>
        <w:br/>
        <w:t xml:space="preserve">   presente Sentencia.</w:t>
        <w:br/>
        <w:br/>
        <w:br/>
        <w:t>por unanimidad, que:</w:t>
        <w:br/>
        <w:br/>
        <w:t>2. El Estado violó el principio de  igualdad  y  no  discriminación  y  el</w:t>
        <w:br/>
        <w:t xml:space="preserve">   derecho a la igual protección de la ley, consagrados en el  artículo  24</w:t>
        <w:br/>
        <w:t xml:space="preserve">   de la Convención Americana sobre Derechos Humanos, en  relación  con  el</w:t>
        <w:br/>
        <w:t xml:space="preserve">   artículo 1.1 del mismo instrumento, en perjuicio de los señores  Segundo</w:t>
        <w:br/>
        <w:t xml:space="preserve">   Aniceto Norín Catrimán,  Pascual  Huentequeo  Pichún  Paillalao,  Víctor</w:t>
        <w:br/>
        <w:t xml:space="preserve">   Ancalaf LLaupe, Juan Patricio Marileo Saravia, Florencio  Jaime  Marileo</w:t>
        <w:br/>
        <w:t xml:space="preserve">   Saravia, José Benicio Huenchunao Mariñán, Juan Ciriaco Millacheo Licán y</w:t>
        <w:br/>
        <w:t xml:space="preserve">   la señora Patricia Roxana  Troncoso  Robles,  en  los  términos  de  los</w:t>
        <w:br/>
        <w:t xml:space="preserve">   párrafos 222 a 228 y 230 de la presente Sentencia.</w:t>
        <w:br/>
        <w:br/>
        <w:br/>
        <w:t>por unanimidad, que:</w:t>
        <w:br/>
        <w:br/>
        <w:t>3. El Estado violó el  derecho  de  la  defensa  de  interrogar  testigos,</w:t>
        <w:br/>
        <w:t xml:space="preserve">   consagrado en  el  artículo  8.2.f  de  la  Convención  Americana  sobre</w:t>
        <w:br/>
        <w:t xml:space="preserve">   Derechos Humanos, en relación con  el  artículo  1.1  de  la  misma,  en</w:t>
        <w:br/>
        <w:t xml:space="preserve">   perjuicio de los señores Pascual Huentequeo Pichún  Paillalao  y  Víctor</w:t>
        <w:br/>
        <w:t xml:space="preserve">   Manuel Ancalaf LLaupe, en los términos de los párrafos 241 a 260  de  la</w:t>
        <w:br/>
        <w:t xml:space="preserve">   presente Sentencia.</w:t>
        <w:br/>
        <w:br/>
        <w:br/>
        <w:t>por unanimidad, que:</w:t>
        <w:br/>
        <w:br/>
        <w:t>4. El Estado violó el derecho a recurrir del fallo ante  juez  o  tribunal</w:t>
        <w:br/>
        <w:t xml:space="preserve">   superior, consagrado en el artículo 8.2.h  de  la  Convención  Americana</w:t>
        <w:br/>
        <w:t xml:space="preserve">   sobre Derechos Humanos, en relación con el artículo 1.1 de la misma,  en</w:t>
        <w:br/>
        <w:t xml:space="preserve">   perjuicio  de  los  señores  Segundo  Aniceto  Norín  Catrimán,  Pascual</w:t>
        <w:br/>
        <w:t xml:space="preserve">   Huentequeo Pichún Paillalao, Juan Patricio  Marileo  Saravia,  Florencio</w:t>
        <w:br/>
        <w:t xml:space="preserve">   Jaime Marileo Saravia, José Benicio  Huenchunao  Mariñán,  Juan  Ciriaco</w:t>
        <w:br/>
        <w:t xml:space="preserve">   Millacheo Licán y la señora Patricia  Roxana  Troncoso  Robles,  en  los</w:t>
        <w:br/>
        <w:t xml:space="preserve">   términos de los párrafos 268 a 291 de la presente Sentencia.</w:t>
        <w:br/>
        <w:br/>
        <w:br/>
        <w:t>por unanimidad, que:</w:t>
        <w:br/>
        <w:br/>
        <w:t>5. El Estado violó el derecho a la libertad  personal,  consagrado  en  el</w:t>
        <w:br/>
        <w:t xml:space="preserve">   artículo 7.1, 7.3 y  7.5  de  la  Convención  Americana  sobre  Derechos</w:t>
        <w:br/>
        <w:t xml:space="preserve">   Humanos, y el derecho a la presunción de  inocencia,  consagrado  en  el</w:t>
        <w:br/>
        <w:t xml:space="preserve">   artículo 8.2 de dicho tratado, en relación con el  artículo  1.1  de  la</w:t>
        <w:br/>
        <w:t xml:space="preserve">   misma, en perjuicio de  los  señores  Segundo  Aniceto  Norín  Catrimán,</w:t>
        <w:br/>
        <w:t xml:space="preserve">   Pascual Huentequeo Pichún Paillalao, Víctor Manuel Ancalaf LLaupe,  Juan</w:t>
        <w:br/>
        <w:t xml:space="preserve">   Patricio Marileo Saravia, Florencio Jaime Marileo Saravia, José  Benicio</w:t>
        <w:br/>
        <w:t xml:space="preserve">   Huenchunao Mariñán, Juan Ciriaco Millacheo Licán y  la  señora  Patricia</w:t>
        <w:br/>
        <w:t xml:space="preserve">   Troncoso Robles, en los términos  de  los  párrafos  307  a  358  de  la</w:t>
        <w:br/>
        <w:t xml:space="preserve">   presente Sentencia.</w:t>
        <w:br/>
        <w:br/>
        <w:br/>
        <w:t>por unanimidad, que:</w:t>
        <w:br/>
        <w:br/>
        <w:t>6. El Estado violó el derecho a la libertad de pensamiento y de expresión,</w:t>
        <w:br/>
        <w:t xml:space="preserve">   consagrado en el artículo 13.1 de la Convención Americana sobre Derechos</w:t>
        <w:br/>
        <w:t xml:space="preserve">   Humanos, en relación con el artículo 1.1 de la misma,  en  perjuicio  de</w:t>
        <w:br/>
        <w:t xml:space="preserve">   los señores Segundo Aniceto Norín Catrimán,  Pascual  Huentequeo  Pichún</w:t>
        <w:br/>
        <w:t xml:space="preserve">   Paillalao y Víctor  Manuel  Ancalaf  Llaupe,  en  los  términos  de  los</w:t>
        <w:br/>
        <w:t xml:space="preserve">   párrafos 370 a 378 de la presente Sentencia.</w:t>
        <w:br/>
        <w:br/>
        <w:br/>
        <w:t>por unanimidad, que:</w:t>
        <w:br/>
        <w:br/>
        <w:t>7. El Estado violó los derechos políticos, consagrados en el artículo 23.1</w:t>
        <w:br/>
        <w:t xml:space="preserve">   de la Convención Americana sobre Derechos Humanos, en  relación  con  el</w:t>
        <w:br/>
        <w:t xml:space="preserve">   artículo 1.1 de la misma, en perjuicio de los  señores  Segundo  Aniceto</w:t>
        <w:br/>
        <w:t xml:space="preserve">   Norín Catrimán,  Pascual  Huentequeo  Pichún  Paillalao,  Víctor  Manuel</w:t>
        <w:br/>
        <w:t xml:space="preserve">   Ancalaf LLaupe, Juan Patricio Marileo Saravia, Florencio  Jaime  Marileo</w:t>
        <w:br/>
        <w:t xml:space="preserve">   Saravia, José Benicio Huenchunao Mariñán, Juan Ciriaco Millacheo Licán y</w:t>
        <w:br/>
        <w:t xml:space="preserve">   la señora Patricia Roxana  Troncoso  Robles,  en  los  términos  de  los</w:t>
        <w:br/>
        <w:t xml:space="preserve">   párrafos 379 a 386 de la presente Sentencia.</w:t>
        <w:br/>
        <w:br/>
        <w:br/>
        <w:t>por unanimidad, que:</w:t>
        <w:br/>
        <w:br/>
        <w:t>8. El Estado violó el derecho a la protección a la familia, consagrado  en</w:t>
        <w:br/>
        <w:t xml:space="preserve">   el artículo 17.1 de la Convención Americana sobre Derechos  Humanos,  en</w:t>
        <w:br/>
        <w:t xml:space="preserve">   relación con el artículo 1.1 de la misma, en perjuicio del señor  Víctor</w:t>
        <w:br/>
        <w:t xml:space="preserve">   Manuel Ancalaf Llaupe, en los términos de los párrafos 401 a 410  de  la</w:t>
        <w:br/>
        <w:t xml:space="preserve">   presente Sentencia.</w:t>
        <w:br/>
        <w:br/>
        <w:br/>
        <w:t>por unanimidad, que:</w:t>
        <w:br/>
        <w:br/>
        <w:t>9. No cuenta con suficientes elementos que permitan concluir que el Estado</w:t>
        <w:br/>
        <w:t xml:space="preserve">   violó el derecho a la protección a la familia, consagrado en el artículo</w:t>
        <w:br/>
        <w:t xml:space="preserve">   17.1 de la Convención Americana sobre Derechos Humanos, en perjuicio  de</w:t>
        <w:br/>
        <w:t xml:space="preserve">   Segundo Aniceto Norín Catrimán,  Pascual  Huentequeo  Pichún  Paillalao,</w:t>
        <w:br/>
        <w:t xml:space="preserve">   Juan Patricio Marileo Saravia, Florencio  Jaime  Marileo  Saravia,  José</w:t>
        <w:br/>
        <w:t xml:space="preserve">   Benicio Huenchunao Mariñán, Juan Ciriaco Millacheo  Licán  y  la  señora</w:t>
        <w:br/>
        <w:t xml:space="preserve">   Patricia Roxana Troncoso Robles, en los términos del párrafo 411  de  la</w:t>
        <w:br/>
        <w:t xml:space="preserve">   presente Sentencia.</w:t>
        <w:br/>
        <w:br/>
        <w:br/>
        <w:t>por cuatro votos a favor y dos en contra, que:</w:t>
        <w:br/>
        <w:br/>
        <w:t>10. No procede emitir un pronunciamiento sobre la  alegada  violación  del</w:t>
        <w:br/>
        <w:t xml:space="preserve">   derecho a un juez o tribunal imparcial, consagrado en el artículo 8.1 de</w:t>
        <w:br/>
        <w:t xml:space="preserve">   la Convención Americana  sobre  Derechos  Humanos,  de  acuerdo  con  lo</w:t>
        <w:br/>
        <w:t xml:space="preserve">   señalado en los párrafos 193 y 229 de la presente Sentencia.</w:t>
        <w:br/>
        <w:t>Disienten los Jueces Ventura Robles y Ferrer Mac-Gregor Poisot.</w:t>
        <w:br/>
        <w:br/>
        <w:br/>
        <w:br/>
        <w:t>por unanimidad, que:</w:t>
        <w:br/>
        <w:br/>
        <w:t>11. No procede emitir un pronunciamiento sobre la  alegada  violación  del</w:t>
        <w:br/>
        <w:t xml:space="preserve">   deber de adoptar disposiciones de  derecho  interno,  consagrado  en  el</w:t>
        <w:br/>
        <w:t xml:space="preserve">   artículo 2  de  la  Convención  Americana  sobre  Derechos  Humanos,  en</w:t>
        <w:br/>
        <w:t xml:space="preserve">   relación con el derecho de la defensa a interrogar  testigos,  protegido</w:t>
        <w:br/>
        <w:t xml:space="preserve">   en el artículo 8.2.f de la misma, en los términos del párrafo 261 de  la</w:t>
        <w:br/>
        <w:t xml:space="preserve">   presente Sentencia.</w:t>
        <w:br/>
        <w:br/>
        <w:br/>
        <w:t>por unanimidad, que:</w:t>
        <w:br/>
        <w:br/>
        <w:t>12. El Estado no violó  el  deber  de  adoptar  disposiciones  de  derecho</w:t>
        <w:br/>
        <w:t xml:space="preserve">   interno, consagrado en el artículo 2 de la  Convención  Americana  sobre</w:t>
        <w:br/>
        <w:t xml:space="preserve">   Derechos Humanos, en relación con el derecho de recurrir del fallo  ante</w:t>
        <w:br/>
        <w:t xml:space="preserve">   juez o tribunal superior, consagrado en el artículo 8.2.h de  la  misma,</w:t>
        <w:br/>
        <w:t xml:space="preserve">   en perjuicio de los señores  Segundo  Aniceto  Norín  Catrimán,  Pascual</w:t>
        <w:br/>
        <w:t xml:space="preserve">   Huentequeo Pichún Paillalao, Juan Patricio  Marileo  Saravia,  Florencio</w:t>
        <w:br/>
        <w:t xml:space="preserve">   Jaime Marileo Saravia, José Benicio  Huenchunao  Mariñán,  Juan  Ciriaco</w:t>
        <w:br/>
        <w:t xml:space="preserve">   Millacheo Licán y la señora Patricia  Roxana  Troncoso  Robles,  en  los</w:t>
        <w:br/>
        <w:t xml:space="preserve">   términos de los párrafos 292 a 298 de la presente Sentencia.</w:t>
        <w:br/>
        <w:br/>
        <w:br/>
        <w:t>por unanimidad, que:</w:t>
        <w:br/>
        <w:br/>
        <w:t>13. El Estado no violó  el  deber  de  adoptar  disposiciones  de  derecho</w:t>
        <w:br/>
        <w:t xml:space="preserve">   interno, consagrado en el artículo 2 de la  Convención  Americana  sobre</w:t>
        <w:br/>
        <w:t xml:space="preserve">   Derechos Humanos, en relación con el derecho  a  la  libertad  personal,</w:t>
        <w:br/>
        <w:t xml:space="preserve">   consagrado en el artículo 7 de la misma, en  perjuicio  de  los  señores</w:t>
        <w:br/>
        <w:t xml:space="preserve">   Segundo Aniceto Norín Catrimán,  Pascual  Huentequeo  Pichún  Paillalao,</w:t>
        <w:br/>
        <w:t xml:space="preserve">   Víctor Manuel Ancalaf LLaupe, Juan Patricio Marileo  Saravia,  Florencio</w:t>
        <w:br/>
        <w:t xml:space="preserve">   Jaime Marileo Saravia, José Benicio  Huenchunao  Mariñán,  Juan  Ciriaco</w:t>
        <w:br/>
        <w:t xml:space="preserve">   Millacheo Licán y la señora Patricia  Roxana  Troncoso  Robles,  en  los</w:t>
        <w:br/>
        <w:t xml:space="preserve">   términos de los párrafos 360 a 364 de la presente Sentencia.</w:t>
        <w:br/>
        <w:br/>
        <w:br/>
        <w:t>por unanimidad, que:</w:t>
        <w:br/>
        <w:br/>
        <w:t>14. El Estado no violó el derecho a la integridad personal, consagrado  en</w:t>
        <w:br/>
        <w:t xml:space="preserve">   el artículo 5.1 de la Convención Americana sobre  Derechos  Humanos,  en</w:t>
        <w:br/>
        <w:t xml:space="preserve">   relación con el artículo 1.1 de la misma, en perjuicio  de  los  señores</w:t>
        <w:br/>
        <w:t xml:space="preserve">   Segundo Aniceto Norín Catrimán,  Pascual  Huentequeo  Pichún  Paillalao,</w:t>
        <w:br/>
        <w:t xml:space="preserve">   Víctor Manuel Ancalaf LLaupe, Juan Patricio Marileo  Saravia,  Florencio</w:t>
        <w:br/>
        <w:t xml:space="preserve">   Jaime Marileo Saravia, José Benicio  Huenchunao  Mariñán,  Juan  Ciriaco</w:t>
        <w:br/>
        <w:t xml:space="preserve">   Millacheo Licán y la señora Patricia  Roxana  Troncoso  Robles,  en  los</w:t>
        <w:br/>
        <w:t xml:space="preserve">   términos de los párrafos 387 a 400 de la presente Sentencia.</w:t>
        <w:br/>
        <w:br/>
        <w:br/>
        <w:t>Y DISPONE</w:t>
        <w:br/>
        <w:br/>
        <w:br/>
        <w:br/>
        <w:t>por unanimidad, que:</w:t>
        <w:br/>
        <w:br/>
        <w:t>15. Esta Sentencia constituye per se una forma de reparación.</w:t>
        <w:br/>
        <w:br/>
        <w:br/>
        <w:t>16. El Estado debe adoptar todas las medidas judiciales, administrativas o</w:t>
        <w:br/>
        <w:t xml:space="preserve">   de cualquier otra índole para dejar sin efecto, en todos  sus  extremos,</w:t>
        <w:br/>
        <w:t xml:space="preserve">   las sentencias penales condenatorias emitidas en contra de  los  señores</w:t>
        <w:br/>
        <w:t xml:space="preserve">   Segundo Aniceto Norín Catrimán,  Pascual  Huentequeo  Pichún  Paillalao,</w:t>
        <w:br/>
        <w:t xml:space="preserve">   Víctor Manuel Ancalaf LLaupe,  Florencio  Jaime  Marileo  Saravia,  Juan</w:t>
        <w:br/>
        <w:t xml:space="preserve">   Patricio  Marileo  Saravia,  José  Huenchunao  Mariñán,   Juan   Ciriaco</w:t>
        <w:br/>
        <w:t xml:space="preserve">   Millacheo Licán y la señora Patricia Troncoso Robles sobre las cuales la</w:t>
        <w:br/>
        <w:t xml:space="preserve">   Corte se pronunció en esta Sentencia, en los términos del párrafo 422 de</w:t>
        <w:br/>
        <w:t xml:space="preserve">   la presente Sentencia.</w:t>
        <w:br/>
        <w:br/>
        <w:br/>
        <w:t>17. El Estado debe brindar, de forma gratuita e inmediata, el  tratamiento</w:t>
        <w:br/>
        <w:t xml:space="preserve">   médico y psicológico o psiquiátrico a las víctimas del presente caso que</w:t>
        <w:br/>
        <w:t xml:space="preserve">   así lo soliciten, de conformidad con lo establecido en los párrafos  425</w:t>
        <w:br/>
        <w:t xml:space="preserve">   y 426 de la presente Sentencia.</w:t>
        <w:br/>
        <w:br/>
        <w:br/>
        <w:t>18. El Estado debe  realizar  las  publicaciones  y  radiodifusión  de  la</w:t>
        <w:br/>
        <w:t xml:space="preserve">   Sentencia indicadas en los párrafos 428 y 429 de la presente  Sentencia,</w:t>
        <w:br/>
        <w:t xml:space="preserve">   en los términos dispuestos en los referidos párrafos.</w:t>
        <w:br/>
        <w:br/>
        <w:br/>
        <w:t>19. El Estado debe otorgar becas  de  estudio  en  instituciones  públicas</w:t>
        <w:br/>
        <w:t xml:space="preserve">   chilenas en beneficio de los hijos de las  ocho  víctimas  del  presente</w:t>
        <w:br/>
        <w:t xml:space="preserve">   caso que así lo soliciten,  en  los  términos  del  párrafo  432  de  la</w:t>
        <w:br/>
        <w:t xml:space="preserve">   presente Sentencia.</w:t>
        <w:br/>
        <w:br/>
        <w:br/>
        <w:t>20. El Estado debe regular con claridad y seguridad la medida procesal  de</w:t>
        <w:br/>
        <w:t xml:space="preserve">   protección de testigos relativa a la reserva  de  identidad,  asegurando</w:t>
        <w:br/>
        <w:t xml:space="preserve">   que se trate de una medida excepcional, sujeta  a  control  judicial  en</w:t>
        <w:br/>
        <w:t xml:space="preserve">   base a los principios de necesidad y proporcionalidad, y que  ese  medio</w:t>
        <w:br/>
        <w:t xml:space="preserve">   de prueba no sea utilizado en grado decisivo para  fundar  una  condena,</w:t>
        <w:br/>
        <w:t xml:space="preserve">   así como regular las correspondientes  medidas  de  contrapeso,  en  los</w:t>
        <w:br/>
        <w:t xml:space="preserve">   términos de los párrafos 242 a 247 y 436 de la presente Sentencia.</w:t>
        <w:br/>
        <w:br/>
        <w:br/>
        <w:t>21. El Estado debe pagar a cada una de las ocho víctimas del presente caso</w:t>
        <w:br/>
        <w:t xml:space="preserve">   la cantidad fijada en el párrafo  446  de  la  presente  Sentencia,  por</w:t>
        <w:br/>
        <w:t xml:space="preserve">   concepto de indemnización de los daños materiales e inmateriales, en los</w:t>
        <w:br/>
        <w:t xml:space="preserve">   términos de los párrafos 471 a 475 de este Fallo.</w:t>
        <w:br/>
        <w:br/>
        <w:br/>
        <w:t>22. El Estado debe pagar las cantidades fijadas en los párrafos 452 y  453</w:t>
        <w:br/>
        <w:t xml:space="preserve">   de la presente Sentencia por concepto de reintegro de costas  y  gastos,</w:t>
        <w:br/>
        <w:t xml:space="preserve">   en los términos de los referidos párrafos y de los párrafos 471 a 475 de</w:t>
        <w:br/>
        <w:t xml:space="preserve">   este Fallo.</w:t>
        <w:br/>
        <w:br/>
        <w:br/>
        <w:t>23. El Estado debe reintegrar al Fondo de Asistencia Legal de Víctimas  de</w:t>
        <w:br/>
        <w:t xml:space="preserve">   la Corte Interamericana de Derechos Humanos la cantidad erogada  durante</w:t>
        <w:br/>
        <w:t xml:space="preserve">   la tramitación del presente caso, en los términos de lo  establecido  en</w:t>
        <w:br/>
        <w:t xml:space="preserve">   el párrafo 470 del presente Fallo.</w:t>
        <w:br/>
        <w:br/>
        <w:br/>
        <w:t>24. El Estado debe rendir al Tribunal un informe, dentro del plazo  de  un</w:t>
        <w:br/>
        <w:t xml:space="preserve">   año contado a partir de la notificación de  esta  Sentencia,  sobre  las</w:t>
        <w:br/>
        <w:t xml:space="preserve">   medidas adoptadas para cumplir con la misma.</w:t>
        <w:br/>
        <w:br/>
        <w:br/>
        <w:t>25. La Corte supervisará el cumplimiento íntegro  de  esta  Sentencia,  en</w:t>
        <w:br/>
        <w:t xml:space="preserve">   ejercicio de sus atribuciones y en cumplimiento de sus deberes  conforme</w:t>
        <w:br/>
        <w:t xml:space="preserve">   a la Convención Americana sobre Derechos Humanos, y dará  por  concluido</w:t>
        <w:br/>
        <w:t xml:space="preserve">   el presente caso una vez que el Estado haya dado cabal cumplimiento a lo</w:t>
        <w:br/>
        <w:t xml:space="preserve">   dispuesto en la misma.</w:t>
        <w:br/>
        <w:br/>
        <w:br/>
        <w:t>Los jueces Manuel E. Ventura Robles y  Eduardo  Ferrer  Mac-Gregor  Poisot</w:t>
        <w:br/>
        <w:t>hicieron conocer a la Corte su voto conjunto disidente, el  cual  acompaña</w:t>
        <w:br/>
        <w:t>esta Sentencia.</w:t>
        <w:br/>
        <w:br/>
        <w:t>Redactada en español en San José, Costa Rica, el 29 de mayo de 2014</w:t>
        <w:br/>
        <w:br/>
        <w:br/>
        <w:br/>
        <w:br/>
        <w:br/>
        <w:br/>
        <w:t xml:space="preserve">                        Humberto Antonio Sierra Porto</w:t>
        <w:br/>
        <w:br/>
        <w:t xml:space="preserve">                                 Presidente</w:t>
        <w:br/>
        <w:br/>
        <w:br/>
        <w:br/>
        <w:br/>
        <w:br/>
        <w:br/>
        <w:t>Roberto  F.  Caldas                                      Manuel  E.  Ventura</w:t>
        <w:br/>
        <w:t>Robles</w:t>
        <w:br/>
        <w:br/>
        <w:br/>
        <w:br/>
        <w:br/>
        <w:br/>
        <w:br/>
        <w:t>Diego García Sayán                                                   Alberto</w:t>
        <w:br/>
        <w:t>Pérez Pérez</w:t>
        <w:br/>
        <w:br/>
        <w:br/>
        <w:br/>
        <w:br/>
        <w:br/>
        <w:br/>
        <w:t xml:space="preserve">                      Eduardo Ferrer Mac-Gregor Poisot</w:t>
        <w:br/>
        <w:br/>
        <w:br/>
        <w:br/>
        <w:br/>
        <w:br/>
        <w:br/>
        <w:t xml:space="preserve">                          Pablo Saavedra Alessandri</w:t>
        <w:br/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br/>
        <w:t xml:space="preserve">                                              Humberto Antonio Sierra Porto</w:t>
        <w:br/>
        <w:br/>
        <w:br/>
        <w:t xml:space="preserve">                                                   Presidente</w:t>
        <w:br/>
        <w:br/>
        <w:br/>
        <w:br/>
        <w:br/>
        <w:t>Pablo Saavedra Alessandri</w:t>
        <w:br/>
        <w:t xml:space="preserve">           Secretario</w:t>
        <w:br/>
        <w:br/>
        <w:br/>
        <w:br/>
        <w:br/>
        <w:br/>
        <w:t xml:space="preserve">                    VOTO CONJUNTO DISIDENTE DE LOS JUECES</w:t>
        <w:br/>
        <w:t xml:space="preserve">         MANUEL E. VENTURA ROBLES Y EDUARDO FERRER MAC-GREGOR POISOT</w:t>
        <w:br/>
        <w:br/>
        <w:t xml:space="preserve">  CASO nORÍN CATRIMÁN Y OTROS (dirigentes, MIEMBROS y activista del pueblo</w:t>
        <w:br/>
        <w:t xml:space="preserve">                         indígena Mapuche) VS. cHILE</w:t>
        <w:br/>
        <w:br/>
        <w:t xml:space="preserve">                       SENTENCIA DE 29 DE MAYO DE 2014</w:t>
        <w:br/>
        <w:t xml:space="preserve">                       (FONDO, REPARACIONES Y COSTAS)</w:t>
        <w:br/>
        <w:br/>
        <w:br/>
        <w:t>1.    Emitimos el presente voto disidente para fundamentar los  motivos  por</w:t>
        <w:br/>
        <w:t>los cuales discrepamos con lo decidido en  el  punto  resolutivo  10  de  la</w:t>
        <w:br/>
        <w:t>Sentencia de 29 de mayo de 2014 en el Caso Norín Catrimán y otros vs.  Chile</w:t>
        <w:br/>
        <w:t>(en adelante  “la  Sentencia”),  dictada  por  la  Corte  Interamericana  de</w:t>
        <w:br/>
        <w:t>Derechos Humanos (en adelante “la Corte” o  el  “Tribunal  Interamericano”),</w:t>
        <w:br/>
        <w:t>en el cual se declaró que “[n]o procede emitir un pronunciamiento  sobre  la</w:t>
        <w:br/>
        <w:t>alegada violación del derecho a un juez o tribunal imparcial, consagrado  en</w:t>
        <w:br/>
        <w:t>el artículo 8.1 de la  Convención  Americana  sobre  Derechos  Humanos”  (en</w:t>
        <w:br/>
        <w:t>adelante “la Convención Americana” o “el Pacto de San José de Costa  Rica”),</w:t>
        <w:br/>
        <w:t>en lo que respecta a lo señalado en el párrafo 229 de la Sentencia.</w:t>
        <w:br/>
        <w:br/>
        <w:t>2.    A través del presente voto expondremos  las  razones  por  las  cuales</w:t>
        <w:br/>
        <w:t>estimamos que la Corte debió establecer que Chile incurrió en una  violación</w:t>
        <w:br/>
        <w:t>del artículo 8.1 de la Convención Americana por la  falta  de  imparcialidad</w:t>
        <w:br/>
        <w:t>de los tribunales que condenaron penalmente  a  las  víctimas  del  presente</w:t>
        <w:br/>
        <w:t>caso, particularmente porque estas condenas están basadas en estereotipos  y</w:t>
        <w:br/>
        <w:t>prejuicios  étnicos  negativos,  incidiendo  de  forma  determinante  en  el</w:t>
        <w:br/>
        <w:t>análisis de elementos de la responsabilidad penal.</w:t>
        <w:br/>
        <w:br/>
        <w:t>3.     Para  una  mayor  claridad  dividiremos  el  presente  voto  en   los</w:t>
        <w:br/>
        <w:t>siguientes apartados: (1) Objeto de la disidencia (párrs. 4 a  11);  (2)  el</w:t>
        <w:br/>
        <w:t>derecho a un juez o tribunal imparcial  de  acuerdo  con  la  jurisprudencia</w:t>
        <w:br/>
        <w:t>internacional (párrs. 12-32); (3) la falta de imparcialidad  de  los  jueces</w:t>
        <w:br/>
        <w:t>que conocieron las causas penales de las víctimas del presente caso  (párrs.</w:t>
        <w:br/>
        <w:t>33-41); y (4) Conclusión (párrs. 42-45).</w:t>
        <w:br/>
        <w:br/>
        <w:t xml:space="preserve">                         1. Objeto de la disidencia</w:t>
        <w:br/>
        <w:br/>
        <w:t>4.    En primer  término,  estimamos  insuficiente  la  razón  dada  por  el</w:t>
        <w:br/>
        <w:t>criterio mayoritario en el párrafo 229 de la Sentencia  al  considerar  “que</w:t>
        <w:br/>
        <w:t>no es necesario pronunciarse” sobre la alegada violación del  derecho  a  un</w:t>
        <w:br/>
        <w:t>juez imparcial. La razón brindada  en  la  Sentencia  consiste  en  que  las</w:t>
        <w:br/>
        <w:t>alegaciones  de  violación  “están   estrechamente   relacionadas   con   la</w:t>
        <w:br/>
        <w:t>presunción de la intención terrorista de ‘producir temor en la población  en</w:t>
        <w:br/>
        <w:t>general’ (elemento subjetivo del tipo), que según ya se ha declarado  (supra</w:t>
        <w:br/>
        <w:t>párrs. 167 a 176) vulnera  el  principio  de  legalidad  y  la  garantía  de</w:t>
        <w:br/>
        <w:t>presunción de inocencia previstos, respectivamente, en  los  artículos  9  y</w:t>
        <w:br/>
        <w:t>8.2 de la Convención”. Con base  en  ese  motivo,  el  criterio  mayoritario</w:t>
        <w:br/>
        <w:t>sostiene que “[l]a alegada violación  del  artículo  8.1  debe  considerarse</w:t>
        <w:br/>
        <w:t>subsumida en la ya declarada violación de los artículos 9 y 8.2”.</w:t>
        <w:br/>
        <w:br/>
        <w:t>5.    Al respecto, nos parece preciso recordar que la Corte  examinó  si  la</w:t>
        <w:br/>
        <w:t>presunción legal del elemento subjetivo del tipo establecida en el  artículo</w:t>
        <w:br/>
        <w:t>1 de la Ley Antiterrorista  (Ley  N°  18.314)  entrañaba  una  violación  al</w:t>
        <w:br/>
        <w:t>principio de legalidad  y  al  principio  de  presunción  de  inocencia,  al</w:t>
        <w:br/>
        <w:t>establecer que “[s]e presumirá la finalidad de producir dicho  temor  en  la</w:t>
        <w:br/>
        <w:t>población en general, salvo que const[ara] lo contrario”, cuando  el  delito</w:t>
        <w:br/>
        <w:t>se cometiera mediante el uso de los medios o  artificios  indicados  en  esa</w:t>
        <w:br/>
        <w:t>misma norma (entre ellos “artificios explosivos  o  incendiarios”).[443]  La</w:t>
        <w:br/>
        <w:t>Corte concluyó que la referida presunción de que  existe  la  intención  “de</w:t>
        <w:br/>
        <w:t>infundir temor en la  población  en  general”  cuando  se  dan  determinados</w:t>
        <w:br/>
        <w:t>elementos objetivos es violatoria del principio de legalidad  consagrado  en</w:t>
        <w:br/>
        <w:t>el artículo 9 de la Convención Americana y de  la  presunción  de  inocencia</w:t>
        <w:br/>
        <w:t>prevista en su artículo 8.2; y concluyó que su aplicación en las  sentencias</w:t>
        <w:br/>
        <w:t>que determinaron la responsabilidad penal de las ocho víctimas de este  caso</w:t>
        <w:br/>
        <w:t>vulneró  tales  derechos  protegidos  en  los  artículos  9  y  8.2  de   la</w:t>
        <w:br/>
        <w:t>Convención.</w:t>
        <w:br/>
        <w:br/>
        <w:t>6.    El motivo de la disidencia en lo que respecta al referido párrafo  229</w:t>
        <w:br/>
        <w:t>de la Sentencia consiste en que no contiene  un  razonamiento  de  cómo  esa</w:t>
        <w:br/>
        <w:t>presunción legal, que  ni  siquiera  se  alega  que  fuera  discriminatoria,</w:t>
        <w:br/>
        <w:t>habría influido negativamente en la imparcialidad  de  los  jueces.  Por  el</w:t>
        <w:br/>
        <w:t>contrario, estimamos que la  imparcialidad  de  los  jueces  que  conocieron</w:t>
        <w:br/>
        <w:t>estas causas penales innegablemente se puso en entredicho  en  relación  con</w:t>
        <w:br/>
        <w:t>lo resuelto en las sentencias condenatorias respecto de las cuales la  Corte</w:t>
        <w:br/>
        <w:t>declaró violado el artículo 24 de la Convención Americana.</w:t>
        <w:br/>
        <w:br/>
        <w:br/>
        <w:t>7.    En efecto, debe recordarse lo señalado por la Comisión  Interamericana</w:t>
        <w:br/>
        <w:t>de Derechos Humanos (en adelante “la Comisión”)  en  su  Informe  de  Fondo,</w:t>
        <w:br/>
        <w:t>relativo a que la violación a la imparcialidad se produjo debido a  que  los</w:t>
        <w:br/>
        <w:t>jueces que dictaron las  sentencias  condenatorias  de  las  ocho  presuntas</w:t>
        <w:br/>
        <w:t>víctimas “efectua[ron] una valoración y calificación de los hechos con  base</w:t>
        <w:br/>
        <w:t>en conceptos preconstituidos sobre el contexto que los  rodeó,  y  al  haber</w:t>
        <w:br/>
        <w:t>adoptado su decisión condenatoria aplicando  dichos  prejuicios”.  Según  la</w:t>
        <w:br/>
        <w:t>Comisión “los jueces del Tribunal de  Juicio  Oral  en  lo  Penal  guardaban</w:t>
        <w:br/>
        <w:t>nociones preconcebidas sobre la situación de orden público asociada  al  así</w:t>
        <w:br/>
        <w:t>llamado ‘conflicto Mapuche’, prejuicios que los llevaron a dar  por  probado</w:t>
        <w:br/>
        <w:t>que en la IX Región se desarrollaban procesos de  violencia  dentro  de  los</w:t>
        <w:br/>
        <w:t>cuales se ‘insertaban’ los hechos investigados, y asimismo a reproducir,  en</w:t>
        <w:br/>
        <w:t>forma  casi  textual,  el  razonamiento  que  ya  se  había  aplicado  a  la</w:t>
        <w:br/>
        <w:t>valoración de la conducta individual en otro proceso penal previo”.[444]</w:t>
        <w:br/>
        <w:br/>
        <w:t>8.    En similar sentido, en su  escrito  de  solicitudes  y  argumentos  la</w:t>
        <w:br/>
        <w:t>Federación  Internacional  de  Derechos  Humanos  (en  adelante  la  “FIDH”)</w:t>
        <w:br/>
        <w:t>argumentó que “existió una imparcialidad (sic) subjetiva en  las  sentencias</w:t>
        <w:br/>
        <w:t>de condena del caso de los Lonkos y  del  caso  Poluco  Pidenco”  y  que  se</w:t>
        <w:br/>
        <w:t>adhería a la conclusión de la Comisión en su Informe de  fondo,  a  lo  cual</w:t>
        <w:br/>
        <w:t>agregó que “la  aplicación  de  una  pena  indebida  a  los  lonkos  también</w:t>
        <w:br/>
        <w:t>demuestra el prejuicio”.[445] En sus alegatos finales la  FIDH  sostuvo  que</w:t>
        <w:br/>
        <w:t>“la recurrencia a conceptos como ‘hecho público y notorio’, ‘es  de  público</w:t>
        <w:br/>
        <w:t>conocimiento’ como elementos de base a fin de justificar un grave  conflicto</w:t>
        <w:br/>
        <w:t>entre la etnia mapuche y el resto  de  la  población,  contenidos  en  ambas</w:t>
        <w:br/>
        <w:t>sentencias, Caso Lonkos y Caso Poluco Pidenco,  dejan  establecido  que  las</w:t>
        <w:br/>
        <w:t>víctimas  no  fueron  juzgad[a]s  por  un  tribunal  imparcial,  ya  que  se</w:t>
        <w:br/>
        <w:t>aproximaron al caso con un prejuicio o estereotipo”. Asimismo,  sostuvo  que</w:t>
        <w:br/>
        <w:t>“[l]os pre conceptos […] quedan plasmados, además, en la copia que  hace  el</w:t>
        <w:br/>
        <w:t>Tribunal Oral de Angol de la sentencia que dictó  en  el  primer  juicio  en</w:t>
        <w:br/>
        <w:t>contra de los Lonkos Pichún y Norín, en la que dictó  sentencia  absolutoria</w:t>
        <w:br/>
        <w:t>y luego en la sentencia condenatoria con el caso Poluco Pidenco,  en  contra</w:t>
        <w:br/>
        <w:t>de las víctimas, de 24 de  agosto  de  2004[,c]opia  hecha  precisamente  de</w:t>
        <w:br/>
        <w:t>aquella parte referida a por qué consideraba que los hechos  de  que  estaba</w:t>
        <w:br/>
        <w:t>conociendo eran delitos terroristas”.</w:t>
        <w:br/>
        <w:br/>
        <w:t>9.    Por tanto, consideramos que resulta contradictorio  que  la  Corte  no</w:t>
        <w:br/>
        <w:t>entrara a pronunciarse sobre los referidos alegatos de violación al  derecho</w:t>
        <w:br/>
        <w:t>a un juez imparcial, pero sí se pronunciara —en los párrafos 226,  227,  228</w:t>
        <w:br/>
        <w:t>y 230 y  en  el  punto  resolutivo  segundo  de  la  Sentencia—  sobre  “las</w:t>
        <w:br/>
        <w:t>expresiones particularmente señaladas  como  discriminatorias  […]  que  con</w:t>
        <w:br/>
        <w:t>algunas variantes  aparecen  en  las  distintas  sentencias  condenatorias”;</w:t>
        <w:br/>
        <w:t>concluyendo que “la sola  utilización  de  esos  razonamientos  que  denotan</w:t>
        <w:br/>
        <w:t>estereotipos  y  prejuicios  en  la   fundamentación   de   las   sentencias</w:t>
        <w:br/>
        <w:t>configuraron una violación del principio de igualdad y no  discriminación  y</w:t>
        <w:br/>
        <w:t>el derecho a la igual protección de la ley, consagrados en  el  artículo  24</w:t>
        <w:br/>
        <w:t>de la Convención Americana, en  relación  con  el  artículo  1.1  del  mismo</w:t>
        <w:br/>
        <w:t>instrumento”,[446] en perjuicio de Segundo Aniceto Norín  Catrimán,  Pascual</w:t>
        <w:br/>
        <w:t>Huentequeo Pichún Paillalao, Juan Patricio Marileo Saravia, Florencio  Jaime</w:t>
        <w:br/>
        <w:t>Marileo Saravia, José Benicio Huenchunao  Mariñán,  Juan  Ciriaco  Millacheo</w:t>
        <w:br/>
        <w:t>Licán, Patricia Roxana  Troncoso  Robles  y  Víctor  Manuel  Ancalaf  Llaupe</w:t>
        <w:br/>
        <w:t>(énfasis añadido).</w:t>
        <w:br/>
        <w:br/>
        <w:t>10.   Estimamos que en igual sentido correspondía examinar  las  alegaciones</w:t>
        <w:br/>
        <w:t>de que la conducta de  los  jueces  conllevó  una  falta  de  imparcialidad,</w:t>
        <w:br/>
        <w:t>analizando  si  esas  expresiones  y   razonamientos   de   las   sentencias</w:t>
        <w:br/>
        <w:t>condenatorias que la  misma  Corte  calificó  que  “denotan  estereotipos  y</w:t>
        <w:br/>
        <w:t>prejuicios en la fundamentación de las sentencias” configuraban  también  en</w:t>
        <w:br/>
        <w:t>el presente caso una violación a  la  garantía  de  imparcialidad  judicial.</w:t>
        <w:br/>
        <w:t>Este análisis resulta  particularmente  importante  tratándose  de  procesos</w:t>
        <w:br/>
        <w:t>penales en que los imputados resultaron condenados. Además, en la  Sentencia</w:t>
        <w:br/>
        <w:t>no se expone un razonamiento de  cómo  la  referida  presunción  legal  pudo</w:t>
        <w:br/>
        <w:t>haber influido de manera negativa en el aspecto de la imparcialidad  de  los</w:t>
        <w:br/>
        <w:t>jueces en que se centra la alegada violación,  máxime  que  ni  siquiera  se</w:t>
        <w:br/>
        <w:t>alega que fuera discriminatoria[447].</w:t>
        <w:br/>
        <w:br/>
        <w:t>11.   Así, consideramos que en el presente caso al declarar la violación  al</w:t>
        <w:br/>
        <w:t>principio de legalidad y la garantía  de  la  presunción  de  inocencia,  la</w:t>
        <w:br/>
        <w:t>Corte se pronunció sobre aspectos distintos a los  que  motivan  la  alegada</w:t>
        <w:br/>
        <w:t>falta de imparcialidad judicial, ya que se alega que  la  misma  se  produce</w:t>
        <w:br/>
        <w:t>por  la  supuesta  exteriorización  de  prejuicios   sobre   el   denominado</w:t>
        <w:br/>
        <w:t>“conflicto mapuche” que priva en las sentencias penales  en  contra  de  las</w:t>
        <w:br/>
        <w:t>víctimas. De esta forma, es posible constatar que las alegadas causas de  la</w:t>
        <w:br/>
        <w:t>falta de imparcialidad no se refieren  a  la  existencia  de  la  presunción</w:t>
        <w:br/>
        <w:t>legal ni a  su  aplicación  en  las  sentencias  condenatorias,  sino  a  la</w:t>
        <w:br/>
        <w:t>exteriorización de  prejuicios  étnicos  negativos  y  sobre  el  denominado</w:t>
        <w:br/>
        <w:t>“conflicto  mapuche”   para   fundar   su   decisión   en   las   sentencias</w:t>
        <w:br/>
        <w:t>condenatorias.</w:t>
        <w:br/>
        <w:br/>
        <w:t xml:space="preserve">      2.    El derecho a un juez o tribunal  imparcial  de  acuerdo  con  la</w:t>
        <w:br/>
        <w:t xml:space="preserve">      jurisprudencia internacional</w:t>
        <w:br/>
        <w:br/>
        <w:t>12.   Resulta conveniente enfatizar la importancia de que  en  una  sociedad</w:t>
        <w:br/>
        <w:t>democrática los jueces inspiren confianza y  particularmente  tratándose  de</w:t>
        <w:br/>
        <w:t>procesos  penales,  la  inspiren  a   los  acusados.[448]  Resulta  entonces</w:t>
        <w:br/>
        <w:t>necesario analizar en el presente caso los cuestionamientos sobre si en  los</w:t>
        <w:br/>
        <w:t>procesos penales en que fueron condenados las víctimas se violó  el  derecho</w:t>
        <w:br/>
        <w:t>a ser juzgado por un juez o tribunal  imparcial,  garantía  fundamental  del</w:t>
        <w:br/>
        <w:t>debido proceso protegida en el artículo 8.1 de la Convención Americana,  que</w:t>
        <w:br/>
        <w:t>dispone: “Toda persona tiene derecho a ser oída, con las  debidas  garantías</w:t>
        <w:br/>
        <w:t>y dentro  de  un  plazo  razonable,  por  un  juez  o  tribunal  competente,</w:t>
        <w:br/>
        <w:t>independiente e imparcial, establecido con anterioridad por la  ley,  en  la</w:t>
        <w:br/>
        <w:t>sustanciación de cualquier acusación penal formulada contra ella, o para  la</w:t>
        <w:br/>
        <w:t>determinación de sus  derechos  y  obligaciones  de  orden  civil,  laboral,</w:t>
        <w:br/>
        <w:t>fiscal o de cualquier otro carácter.”</w:t>
        <w:br/>
        <w:br/>
        <w:t>13.   A partir de lo señalado por esta disposición, la Corte ha  determinado</w:t>
        <w:br/>
        <w:t>que el derecho a contar con un juez o tribunal competente,  independiente  e</w:t>
        <w:br/>
        <w:t>imparcial, posee varias facetas. Cuando el Estado se  ha  visto  obligado  a</w:t>
        <w:br/>
        <w:t>proteger  al  Poder  Judicial  como  sistema,  se  tiende  a  garantizar  su</w:t>
        <w:br/>
        <w:t>independencia externa. Cuando se encuentra obligado a brindar  protección  a</w:t>
        <w:br/>
        <w:t>la persona del juez específico, se  tiende  a  garantizar  su  independencia</w:t>
        <w:br/>
        <w:t>interna.</w:t>
        <w:br/>
        <w:br/>
        <w:t>14.   De ahí que la independencia e imparcialidad no sólo  se  traduce  como</w:t>
        <w:br/>
        <w:t>un derecho a favor de la persona que es sometida a un proceso, sino  también</w:t>
        <w:br/>
        <w:t>como una garantía para los juzgadores, es decir, para que los mismos  tengan</w:t>
        <w:br/>
        <w:t>las condiciones tanto institucionales como  personales  para  hacer  cumplir</w:t>
        <w:br/>
        <w:t>ese mandato. Así,  en  su  jurisprudencia,  el  Tribunal  Interamericano  ha</w:t>
        <w:br/>
        <w:t>analizado el tema de la independencia e  imparcialidad  judicial  desde  dos</w:t>
        <w:br/>
        <w:t>perspectivas: la institucional y la personal.</w:t>
        <w:br/>
        <w:br/>
        <w:t>15.   Respecto a la faceta institucional, la  Corte  ha  señalado  que  para</w:t>
        <w:br/>
        <w:t>lograr la independencia e imparcialidad de los jueces es necesario  que  los</w:t>
        <w:br/>
        <w:t>mismos cuenten  con  garantías  institucionales.  Entre  esas  garantías  se</w:t>
        <w:br/>
        <w:t>encuentran la inamovibilidad del  cargo,  una  remuneración  intangible,  el</w:t>
        <w:br/>
        <w:t>modo y forma de nombramientos y de cese en sus funciones.[449] De  la  misma</w:t>
        <w:br/>
        <w:t>forma, se debe señalar que la independencia  judicial  es  consustancial  al</w:t>
        <w:br/>
        <w:t>principio de división de poderes consagrado en el artículo 3°  de  la  Carta</w:t>
        <w:br/>
        <w:t>Democrática Interamericana. De ahí que la separación e independencia de  los</w:t>
        <w:br/>
        <w:t>poderes públicos, sea un elemento fundamental en todo estado de derecho.</w:t>
        <w:br/>
        <w:br/>
        <w:t>16.   La Corte ha establecido que “uno  de  los  objetivos  principales  que</w:t>
        <w:br/>
        <w:t>tiene  la  separación  de  los  poderes  públicos  es  la  garantía  de   la</w:t>
        <w:br/>
        <w:t>independencia  de  los  jueces”.[450]  Dicho  ejercicio  autónomo  debe  ser</w:t>
        <w:br/>
        <w:t>garantizado por el Estado tanto en la ya  mencionada  faceta  institucional,</w:t>
        <w:br/>
        <w:t>esto es, en relación con el Poder Judicial como  sistema,  como  también  en</w:t>
        <w:br/>
        <w:t>conexión con su vertiente individual, es decir, con relación  a  la  persona</w:t>
        <w:br/>
        <w:t>del juez específico.[451] El objetivo de la protección radica en evitar  que</w:t>
        <w:br/>
        <w:t>el sistema judicial en general y  sus  integrantes  en  particular  se  vean</w:t>
        <w:br/>
        <w:t>sometidos a posibles restricciones indebidas en el ejercicio de  su  función</w:t>
        <w:br/>
        <w:t>por parte de órganos ajenos  al  Poder  Judicial  o  incluso  por  parte  de</w:t>
        <w:br/>
        <w:t>aquellos magistrados que ejercen funciones de revisión o apelación.[452]</w:t>
        <w:br/>
        <w:br/>
        <w:t>17.   Estrechamente ligado a  lo  anterior  va  aparejado  el  principio  de</w:t>
        <w:br/>
        <w:t>imparcialidad, que “exige que  el  juez  que  interviene  en  una  contienda</w:t>
        <w:br/>
        <w:t>particular se aproxime a los  hechos  de  la  causa  careciendo,  de  manera</w:t>
        <w:br/>
        <w:t>subjetiva, de todo prejuicio y, asimismo, ofreciendo  garantías  suficientes</w:t>
        <w:br/>
        <w:t>de índole objetiva que permitan desterrar toda duda que el justiciable o  la</w:t>
        <w:br/>
        <w:t>comunidad puedan albergar respecto de la  ausencia  de  imparcialidad”.[453]</w:t>
        <w:br/>
        <w:t>El Tribunal Interamericano a partir de lo anterior,  ha  señalado  que  “los</w:t>
        <w:br/>
        <w:t>jueces, a  diferencia  de  los  demás  funcionarios  públicos,  cuentan  con</w:t>
        <w:br/>
        <w:t>garantías  reforzadas  debido  a  la  independencia  necesaria   del   Poder</w:t>
        <w:br/>
        <w:t>Judicial”.[454]  Sobre  el  particular,  la  Corte  ha  conocido  casos   de</w:t>
        <w:br/>
        <w:t>Perú,[455] Venezuela[456] y más recientemente de Ecuador.[457]  La Corte  ha</w:t>
        <w:br/>
        <w:t>destacado que la imparcialidad personal  “se  presume  a  menos  que  exista</w:t>
        <w:br/>
        <w:t>prueba en contrario, consistente por  ejemplo  en  la  demostración  de  que</w:t>
        <w:br/>
        <w:t>algún miembro de un tribunal o juez guarda  prejuicios  o  parcialidades  de</w:t>
        <w:br/>
        <w:t>índole personal contra los litigantes”.[458] Ha  sostenido  que  “[e]l  juez</w:t>
        <w:br/>
        <w:t>debe aparecer como  actuando  sin  estar  sujeto  a  influencia,  aliciente,</w:t>
        <w:br/>
        <w:t>presión,  amenaza  o  intromisión,  directa  o  indirecta,  sino   única   y</w:t>
        <w:br/>
        <w:t>exclusivamente conforme a –y movido por- el Derecho”.[459]</w:t>
        <w:br/>
        <w:br/>
        <w:t>18.   La Corte en casos concernientes a la actuación del  fuero  militar  ha</w:t>
        <w:br/>
        <w:t>explorado la garantía de independencia e  imparcialidad  judicial  como  una</w:t>
        <w:br/>
        <w:t>obligación del Estado y un derecho de las personas.[460] En dichos casos  se</w:t>
        <w:br/>
        <w:t>ha  determinado  que  tanto  el  juzgamiento  de  civiles   por   tribunales</w:t>
        <w:br/>
        <w:t>castrenses, así como el juzgamiento  de  personal  militar  y  policial  por</w:t>
        <w:br/>
        <w:t>violaciones a  los  derechos  humanos  viola  el  derecho  al  juez  natural</w:t>
        <w:br/>
        <w:t>consagrado en el artículo 8.1 de la Convención Americana.  En  tales  casos,</w:t>
        <w:br/>
        <w:t>el Tribunal Interamericano ha centrado su análisis tanto  desde  el  enfoque</w:t>
        <w:br/>
        <w:t>de la independencia e imparcialidad de  los  jueces  que  intervienen,  como</w:t>
        <w:br/>
        <w:t>desde la óptica de la carencia de competencia de los mismos en razón  de  la</w:t>
        <w:br/>
        <w:t>materia para abordar ese tipo de casos.[461]</w:t>
        <w:br/>
        <w:br/>
        <w:t>19.   En el mismo sentido, Tribunal Interamericano se ha  pronunciado  sobre</w:t>
        <w:br/>
        <w:t>alegadas violaciones a la independencia e imparcialidad  judicial  más  allá</w:t>
        <w:br/>
        <w:t>de los cuestionamientos referidos al juzgamiento por  tribunales  del  fuero</w:t>
        <w:br/>
        <w:t>castrense. Esto lo ha hecho la Corte en años recientes en los  casos:  Apitz</w:t>
        <w:br/>
        <w:t>Barbera y otros Vs. Venezuela, Barreto Leiva Vs. Venezuela,  Atala  Riffo  y</w:t>
        <w:br/>
        <w:t>Niñas Vs. Chile, de la Corte Suprema de Justicia (Quintana Coello  y  otros)</w:t>
        <w:br/>
        <w:t>Vs. Ecuador, del Tribunal Constitucional (Camba Campos y otros) Vs.  Ecuador</w:t>
        <w:br/>
        <w:t>y J. Vs. Perú.[462]</w:t>
        <w:br/>
        <w:br/>
        <w:t>20.   La Corte ha enfatizado que uno de los objetivos principales que  tiene</w:t>
        <w:br/>
        <w:t>la separación de los poderes públicos es la garantía de la independencia  de</w:t>
        <w:br/>
        <w:t>los jueces, el cual radica en evitar que el sistema judicial  en  general  y</w:t>
        <w:br/>
        <w:t>sus integrantes en particular se vean  sometidos  a  posibles  restricciones</w:t>
        <w:br/>
        <w:t>indebidas en el ejercicio de su función  por  parte  de  órganos  ajenos  al</w:t>
        <w:br/>
        <w:t>Poder Judicial o incluso por  parte  de  aquellos  magistrados  que  ejercen</w:t>
        <w:br/>
        <w:t>funciones de revisión o apelación. El Tribunal Interamericano  ha  entendido</w:t>
        <w:br/>
        <w:t>la independencia del Poder Judicial como “esencial para el ejercicio  de  la</w:t>
        <w:br/>
        <w:t>función  judicial”.  Conforme  a  su  jurisprudencia  reiterada,  la   Corte</w:t>
        <w:br/>
        <w:t>Interamericana ha considerado que las siguientes garantías se derivan de  la</w:t>
        <w:br/>
        <w:t>independencia  judicial:   un   adecuado   proceso   de   nombramiento,   la</w:t>
        <w:br/>
        <w:t>inamovilidad en el  cargo  y  la  garantía  contra  presiones  externas.  El</w:t>
        <w:br/>
        <w:t>Tribunal se ha referido al derecho a un juez independiente consagrado en  el</w:t>
        <w:br/>
        <w:t>artículo 8.1 de la Convención  tanto  en  lo  que  respecta  al  justiciable</w:t>
        <w:br/>
        <w:t>(derecho de ser juzgado por un  juez  independiente),  como  también  se  ha</w:t>
        <w:br/>
        <w:t>referido a las garantías con que  debe  contar  el  juez  –como  funcionario</w:t>
        <w:br/>
        <w:t>público- que hagan posible la independencia judicial.[463]</w:t>
        <w:br/>
        <w:br/>
        <w:t>21.   En la jurisprudencia europea, existe una estrecha relación  entre  las</w:t>
        <w:br/>
        <w:t>garantías de un Tribunal “independiente” y de un Tribunal “imparcial”  y  en</w:t>
        <w:br/>
        <w:t>algunos casos se han tratado ambos conceptos casi  como  fungibles.[464]  Es</w:t>
        <w:br/>
        <w:t>así que los conceptos de independencia e imparcialidad de un  tribunal,  sin</w:t>
        <w:br/>
        <w:t>llegar a  ser  análogos,  son  para  algunos  especialistas  manifiestamente</w:t>
        <w:br/>
        <w:t>complementarios, por lo que el Tribunal  Europeo  de  Derechos  Humanos  (en</w:t>
        <w:br/>
        <w:t>adelante “el TEDH”) ha  aceptado  esta  estrecha  vinculación  al  grado  de</w:t>
        <w:br/>
        <w:t>examinarlas conjuntamente.[465]</w:t>
        <w:br/>
        <w:br/>
        <w:t>22.   El  TEDH  ha  reconocido  que  la  imparcialidad  judicial  tiene  dos</w:t>
        <w:br/>
        <w:t>dimensiones: una de carácter personal  vinculada con las circunstancias  del</w:t>
        <w:br/>
        <w:t>juzgador, con la formación de su convicción personal en su fuero interno  en</w:t>
        <w:br/>
        <w:t>un caso concreto; y otra funcional, predicable de  las  garantías  que  debe</w:t>
        <w:br/>
        <w:t>ofrecer  el  órgano  encargado  de  juzgar  y   que   se   establece   desde</w:t>
        <w:br/>
        <w:t>consideraciones orgánicas y funcionales.[466] La primera debe ser  presumida</w:t>
        <w:br/>
        <w:t>mientras  no  se  demuestre  lo  contrario.  La  segunda  reclama  garantías</w:t>
        <w:br/>
        <w:t>suficientes   para   excluir    cualquier    duda    legítima    sobre    su</w:t>
        <w:br/>
        <w:t>imparcialidad.[467]</w:t>
        <w:br/>
        <w:br/>
        <w:t>23.   En el caso del carácter personal de la  imparcialidad,  en  definitiva</w:t>
        <w:br/>
        <w:t>se trata que el juez tenga la capacidad de tomar la  distancia  necesaria  y</w:t>
        <w:br/>
        <w:t>que  se  resista   a   sucumbir   a   cualquier   influencia   de   carácter</w:t>
        <w:br/>
        <w:t>subjetivo.[468] Al respecto, el TEDH ha llegado a señalar  que  incluso  los</w:t>
        <w:br/>
        <w:t>juzgadores deben cuidar las  expresiones  que  puedan  dar  a  entender  una</w:t>
        <w:br/>
        <w:t>apreciación negativa de la causa de una de las  partes.[469]  La  noción  de</w:t>
        <w:br/>
        <w:t>tribunal imparcial, interpretada en el sentido de la ausencia  de  prejuicio</w:t>
        <w:br/>
        <w:t>o de toma de posición, contiene en primer lugar un análisis  subjetivo  para</w:t>
        <w:br/>
        <w:t>delimitar la convicción y el comportamiento personal de un juez en  un  caso</w:t>
        <w:br/>
        <w:t>concreto y, seguidamente, un análisis objetivo que permita asegurar  que  se</w:t>
        <w:br/>
        <w:t>dan  las  garantías  suficientes  para  que  el  justiciable  pueda  excluir</w:t>
        <w:br/>
        <w:t>cualquier duda legitima.[470] La imparcialidad  personal  se  presume  salvo</w:t>
        <w:br/>
        <w:t>prueba en contrario, lo que en algunas  ocasiones  desbarata  su  aplicación</w:t>
        <w:br/>
        <w:t>ante la gran dificultad de obtener dicho tipo de prueba,[471]  circunstancia</w:t>
        <w:br/>
        <w:t>que a nuestro criterio no sucede en el presente caso.</w:t>
        <w:br/>
        <w:br/>
        <w:t>24.   Mientras que respecto al carácter funcional de la  imparcialidad,  hay</w:t>
        <w:br/>
        <w:t>que verificar si,  con  independencia  de  la  actitud  personal  del  juez,</w:t>
        <w:br/>
        <w:t>existen circunstancias objetivas verificables que pueden hacer sospechar  de</w:t>
        <w:br/>
        <w:t>su imparcialidad. El punto de  vista  de  la  persona  interesada,  sin  que</w:t>
        <w:br/>
        <w:t>constituya el motivo esencial, debe tenerse  en  cuenta;  pero  el  elemento</w:t>
        <w:br/>
        <w:t>determinante consiste  en  valorar  si  la  reticencia  del  justiciable  al</w:t>
        <w:br/>
        <w:t>juzgador se puede considerar objetivamente justificada.[472] En  materia  de</w:t>
        <w:br/>
        <w:t>imparcialidad, incluso las apariencias pueden revestir cierta importancia  y</w:t>
        <w:br/>
        <w:t>por consiguiente “se debe inhibir todo juez respecto  de  quien  exista  una</w:t>
        <w:br/>
        <w:t>razón legítima para temer su falta de imparcialidad”.[473]</w:t>
        <w:br/>
        <w:br/>
        <w:t>25.   En la jurisprudencia europea los límites  de  ambas  nociones  no  son</w:t>
        <w:br/>
        <w:t>cerrados, dado que un determinado comportamiento de un juez—desde  el  punto</w:t>
        <w:br/>
        <w:t>de vista de un  observador  exterior—  puede  provocar  dudas  objetivamente</w:t>
        <w:br/>
        <w:t>justificadas respecto a su imparcialidad,  pero  también  puede  provocarlas</w:t>
        <w:br/>
        <w:t>respecto a su convicción personal. Es así que  para  distinguirlas  se  debe</w:t>
        <w:br/>
        <w:t>atender a que la primera situación (la objetiva) es de carácter funcional  e</w:t>
        <w:br/>
        <w:t>incluye los supuesto en lo que  la  conducta  personal  del  juez,  sin  ser</w:t>
        <w:br/>
        <w:t>puesta  en  entredicho,  muestra  indicios   que   pueden   suscitar   dudas</w:t>
        <w:br/>
        <w:t>justificadas sobre la imparcialidad del órgano que  ha  de  juzgar.[474]  En</w:t>
        <w:br/>
        <w:t>este sentido, las apariencias pueden tener  importancia,  por  la  confianza</w:t>
        <w:br/>
        <w:t>que los tribunales de justicia deben inspirarle al justiciable.[475]</w:t>
        <w:br/>
        <w:br/>
        <w:t>26.   Las apariencias  son  importantes  para  valorar  si  un  tribunal  es</w:t>
        <w:br/>
        <w:t>“imparcial” o no. Así, el TEDH ha acuñado su famosa expresión “no sólo  debe</w:t>
        <w:br/>
        <w:t>hacerse justicia, sino advertirse que se hace”.[476]</w:t>
        <w:br/>
        <w:br/>
        <w:t>27.   En el mismo sentido, el Comité de Derechos Humanos, en su  Observación</w:t>
        <w:br/>
        <w:t>General sobre “El derecho a un juicio imparcial y a  la  igualdad  ante  los</w:t>
        <w:br/>
        <w:t>tribunales y cortes de justicia”, sostuvo que:</w:t>
        <w:br/>
        <w:br/>
        <w:t xml:space="preserve">      21. El requisito de imparcialidad tiene dos aspectos. En primer lugar,</w:t>
        <w:br/>
        <w:t xml:space="preserve">      los jueces no deben permitir que su fallo esté influenciado por sesgos</w:t>
        <w:br/>
        <w:t xml:space="preserve">      o prejuicios personales, ni tener ideas  preconcebidas  en  cuanto  al</w:t>
        <w:br/>
        <w:t xml:space="preserve">      asunto sometido a su estudio, ni actuar de  manera  que  indebidamente</w:t>
        <w:br/>
        <w:t xml:space="preserve">      promueva los intereses de una de las partes en detrimento de los de la</w:t>
        <w:br/>
        <w:t xml:space="preserve">      otra. En segundo lugar, el tribunal también debe parecer  imparcial  a</w:t>
        <w:br/>
        <w:t xml:space="preserve">      un  observador  razonable.  Por  ejemplo,  normalmente  no  puede  ser</w:t>
        <w:br/>
        <w:t xml:space="preserve">      considerado imparcial un juicio afectado por la  participación  de  un</w:t>
        <w:br/>
        <w:t xml:space="preserve">      juez que, conforme  a  los  estatutos  internos,  debería  haber  sido</w:t>
        <w:br/>
        <w:t xml:space="preserve">      recusado.[477]</w:t>
        <w:br/>
        <w:br/>
        <w:br/>
        <w:t>28.   Por otra parte, el TEDH ha destacado que para acreditar  si  existe  o</w:t>
        <w:br/>
        <w:t>no vulneración del derecho  al  juez  imparcial  no  sirve  un  análisis  en</w:t>
        <w:br/>
        <w:t>abstracto y a  priori  y,  en  definitiva,  general  sino  que  es  menester</w:t>
        <w:br/>
        <w:t>analizar cada caso concreto. [478]</w:t>
        <w:br/>
        <w:br/>
        <w:t>29.   Igualmente, a nivel europeo se ha determinado que  los  Estados  parte</w:t>
        <w:br/>
        <w:t>se encuentran obligados a garantizar una  adecuada  gestión  de  su  sistema</w:t>
        <w:br/>
        <w:t>judicial de manera que se le permita  responder  a  las  exigencias  de  las</w:t>
        <w:br/>
        <w:t>obligaciones del Artículo 6.1 del Convenio Europeo.[479]</w:t>
        <w:br/>
        <w:br/>
        <w:t>30.   En  resumen,  el  análisis  de  una  alegada  falta  de  imparcialidad</w:t>
        <w:br/>
        <w:t>judicial puede comprender, por  un  lado,  el  ámbito  de  la  imparcialidad</w:t>
        <w:br/>
        <w:t>funcional que se refiere a aspectos tales como  las  funciones  que  le  son</w:t>
        <w:br/>
        <w:t>asignadas al juez dentro del  proceso  judicial.[480]  Por  otra  parte,  se</w:t>
        <w:br/>
        <w:t>encuentra la imparcialidad personal, que se refiere a la conducta  del  juez</w:t>
        <w:br/>
        <w:t>respecto a un caso específico. El Tribunal Europeo de  Derechos  Humanos  ha</w:t>
        <w:br/>
        <w:t>indicado que el cuestionamiento a esos ámbitos  de  la  imparcialidad  puede</w:t>
        <w:br/>
        <w:t>ser analizado desde el punto de vista subjetivo (subjetive test) o desde  el</w:t>
        <w:br/>
        <w:t>punto de vista objetivo (objective  test).  Un  cuestionamiento  al  aspecto</w:t>
        <w:br/>
        <w:t>personal de la imparcialidad puede  ser  evaluado  desde  ambos  test  y  un</w:t>
        <w:br/>
        <w:t>cuestionamiento  al  aspecto  funcional  de  la  imparcialidad   puede   ser</w:t>
        <w:br/>
        <w:t>analizado desde un punto de  vista  objetivo.  La  Corte  Interamericana  ha</w:t>
        <w:br/>
        <w:t>precisado que la recusación es un instrumento procesal que permite  proteger</w:t>
        <w:br/>
        <w:t>el derecho a ser juzgado  por  un  órgano  imparcial  e  independiente.[481]</w:t>
        <w:br/>
        <w:t>También ha sostenido que la imparcialidad  personal  de  un  juez  debe  ser</w:t>
        <w:br/>
        <w:t>presumida, salvo prueba en contrario.[482] Desde un análisis  subjetivo,  la</w:t>
        <w:br/>
        <w:t>prueba requerida busca determinar los intereses  o  convicciones  personales</w:t>
        <w:br/>
        <w:t>del juez en un determinado caso,[483] con lo cual  puede  estar  dirigida  a</w:t>
        <w:br/>
        <w:t>establecer, por ejemplo,  si  el  juez  manifestó  hostilidad,  prejuicio  o</w:t>
        <w:br/>
        <w:t>preferencia personal (personal bias) o si ha hecho  que  el  caso  le  fuera</w:t>
        <w:br/>
        <w:t>asignado  por  razones  personales.[484]  Además,  el  Tribunal  Europeo  ha</w:t>
        <w:br/>
        <w:t>señalado que la imparcialidad personal de un juez puede determinarse,  según</w:t>
        <w:br/>
        <w:t>las circunstancias concretas del caso, con base  en  el  comportamiento  del</w:t>
        <w:br/>
        <w:t>juez durante el procedimiento, el contenido, los argumentos  y  el  lenguaje</w:t>
        <w:br/>
        <w:t>utilizado o los motivos para llevar a cabo la  investigación,  que  indiquen</w:t>
        <w:br/>
        <w:t>una falta de distancia profesional frente a la decisión.[485]</w:t>
        <w:br/>
        <w:br/>
        <w:t>31.   Así  el  ámbito  o  aspecto  de  la  imparcialidad  que  podría  verse</w:t>
        <w:br/>
        <w:t>cuestionado (personal o funcional) y el  tipo  de  análisis  por  realizarse</w:t>
        <w:br/>
        <w:t>(subjetivo u objetivo) dependerá en cada  situación  de  las  circunstancias</w:t>
        <w:br/>
        <w:t>del caso y las causas del recelo del  interesado.</w:t>
        <w:br/>
        <w:br/>
        <w:t>32.   El análisis de la imparcialidad en el presente caso está  centrado  en</w:t>
        <w:br/>
        <w:t>el ámbito de la imparcialidad personal, puesto que se trata de  la  conducta</w:t>
        <w:br/>
        <w:t>de los jueces en los casos concretos en los  cuales  se  alega  que  habrían</w:t>
        <w:br/>
        <w:t>expresamente  basado  conclusiones  de  la   sentencias   condenatorias   en</w:t>
        <w:br/>
        <w:t>prejuicios.   Ello   hace   indispensable   evaluar   si   los    tribunales</w:t>
        <w:br/>
        <w:t>exteriorizaron en las  sentencias  condenatorias  prejuicios  negativos  que</w:t>
        <w:br/>
        <w:t>influyeron de manera significativa o determinante en  la  fundamentación  de</w:t>
        <w:br/>
        <w:t>las conclusiones de la decisión judicial. Para  los  términos  del  presente</w:t>
        <w:br/>
        <w:t>análisis cuando nos referimos a un “prejuicio” nos estamos refiriendo  a  su</w:t>
        <w:br/>
        <w:t>connotación negativa en el sentido de una concepción, percepción  o  actitud</w:t>
        <w:br/>
        <w:t>desfavorable generalizada hacia personas que pertenecen a un grupo,  por  su</w:t>
        <w:br/>
        <w:t>pertenencia al mismo, al cual se le caracteriza de  forma  negativa.  No  se</w:t>
        <w:br/>
        <w:t>trata entonces de un sentido más general relativo a las ideas,  concepciones</w:t>
        <w:br/>
        <w:t>y percepciones que el juez, como cualquier  otra  persona,  ha  adquirido  a</w:t>
        <w:br/>
        <w:t>través de la experiencia y que no le excluyen  de  realizar  en  su  función</w:t>
        <w:br/>
        <w:t>jurisdiccional una valoración,  análisis  y  conclusión  racional  del  caso</w:t>
        <w:br/>
        <w:t>específico que está resolviendo.</w:t>
        <w:br/>
        <w:br/>
        <w:br/>
        <w:t xml:space="preserve">    3. La falta de imparcialidad de los jueces que conocieron las causas</w:t>
        <w:br/>
        <w:t xml:space="preserve">                  penales de las víctimas del presente caso</w:t>
        <w:br/>
        <w:br/>
        <w:t>33.   Las ocho víctimas del  presente  caso  ante  la  Corte  Interamericana</w:t>
        <w:br/>
        <w:t>fueron condenadas en el ámbito interno como autores de  delitos  calificados</w:t>
        <w:br/>
        <w:t>de terroristas en aplicación de la Ley  18.314  que  “[d]etermina  conductas</w:t>
        <w:br/>
        <w:t>terroristas y fija su penalidad” (conocida como  “Ley  Antiterrorista”).  El</w:t>
        <w:br/>
        <w:t>presente caso involucra tres procesos penales por hechos  ocurridos  en  los</w:t>
        <w:br/>
        <w:t>años 2001 y 2002 en las VIII y IX Regiones  de  Chile.  En  ninguno  de  los</w:t>
        <w:br/>
        <w:t>hechos por los cuales fueron juzgados resultó afectada la integridad  física</w:t>
        <w:br/>
        <w:t>ni la vida de alguna persona. En síntesis, el resultado  de  tales  procesos</w:t>
        <w:br/>
        <w:t>penales fue:</w:t>
        <w:br/>
        <w:br/>
        <w:t xml:space="preserve"> 0. Los Lonkos Segundo Aniceto Norín Catrimán y Pascual  Huentequeo  Pichún</w:t>
        <w:br/>
        <w:t xml:space="preserve">    Paillalao  fueron  condenados,  en  un  juicio  tramitado  después   de</w:t>
        <w:br/>
        <w:t xml:space="preserve">    declararse la nulidad de uno anterior en el que habían sido  absueltos,</w:t>
        <w:br/>
        <w:t xml:space="preserve">    por el Tribunal de Juicio Oral en lo Penal de Angol mediante  sentencia</w:t>
        <w:br/>
        <w:t xml:space="preserve">    de 27 de septiembre de 2003, como autores  del  delito  de  amenaza  de</w:t>
        <w:br/>
        <w:t xml:space="preserve">    incendio terrorista.[486] Mediante sentencia de 15 de diciembre de 2003</w:t>
        <w:br/>
        <w:t xml:space="preserve">    la Sala Segunda de la Corte Suprema de Justicia desestimó los  recursos</w:t>
        <w:br/>
        <w:t xml:space="preserve">    de nulidad interpuestos;[487]</w:t>
        <w:br/>
        <w:br/>
        <w:t xml:space="preserve"> 0. los señores Juan  Ciriaco  Millacheo  Lican,  Florencio  Jaime  Marileo</w:t>
        <w:br/>
        <w:t xml:space="preserve">    Saravia, José Benicio Huenchunao Mariñán, Juan Patricio Marileo Saravia</w:t>
        <w:br/>
        <w:t xml:space="preserve">    y la señora Patricia Roxana Troncoso Robles fueron  condenados  por  el</w:t>
        <w:br/>
        <w:t xml:space="preserve">    Tribunal de Juicio Oral en lo Penal de Angol mediante sentencia  de  22</w:t>
        <w:br/>
        <w:t xml:space="preserve">    de agosto de 2004 como autores del delito de incendio  terrorista.[488]</w:t>
        <w:br/>
        <w:t xml:space="preserve">    Mediante sentencia de 13 de octubre de 2004 la Corte de Apelaciones  de</w:t>
        <w:br/>
        <w:t xml:space="preserve">    Temuco emitió sentencia, en la cual desestimó los recursos  de  nulidad</w:t>
        <w:br/>
        <w:t xml:space="preserve">    interpuestos;[489] y</w:t>
        <w:br/>
        <w:br/>
        <w:t xml:space="preserve">    c)     el señor Víctor Manuel  Ancalaf  Llaupe  fue  condenado  por  el</w:t>
        <w:br/>
        <w:t xml:space="preserve">    Ministro Instructor de la Corte de Apelaciones de  Concepción  mediante</w:t>
        <w:br/>
        <w:t xml:space="preserve">    sentencia de 30 de diciembre de 2003, por tres hechos  delictivos  como</w:t>
        <w:br/>
        <w:t xml:space="preserve">    autor de conductas terroristas de “[c]olocar, enviar, activar, arrojar,</w:t>
        <w:br/>
        <w:t xml:space="preserve">    detonar o disparar bombas o artefactos  explosivos  o  incendiarios  de</w:t>
        <w:br/>
        <w:t xml:space="preserve">    cualquier tipo, armas o artificios de  gran  poder  destructivo,  o  de</w:t>
        <w:br/>
        <w:t xml:space="preserve">    efectos tóxicos, corrosivos o infecciosos” (artículo 2° N° 4 de la  Ley</w:t>
        <w:br/>
        <w:t xml:space="preserve">    18314).[490] El  4  de  junio  de  2004  la  Corte  de  Apelaciones  de</w:t>
        <w:br/>
        <w:t xml:space="preserve">    Concepción emitió la sentencia de segunda instancia, por  medio  de  la</w:t>
        <w:br/>
        <w:t xml:space="preserve">    cual revocó parcialmente la sentencia, absolviendo al señor Ancalaf  de</w:t>
        <w:br/>
        <w:t xml:space="preserve">    dos hechos delictivos, y confirmó  la  condena  respecto  de  un  hecho</w:t>
        <w:br/>
        <w:t xml:space="preserve">    delictivo.[491]</w:t>
        <w:br/>
        <w:br/>
        <w:t>34.   Como ha señalado la Corte en la presente  Sentencia,  en  la  actual</w:t>
        <w:br/>
        <w:t>etapa de la evolución del derecho internacional, el principio  fundamental</w:t>
        <w:br/>
        <w:t>de igualdad y no discriminación ha ingresado en el dominio del jus cogens.</w:t>
        <w:br/>
        <w:t>Sobre él descansa el andamiaje  jurídico  del  orden  público  nacional  e</w:t>
        <w:br/>
        <w:t>internacional y permean todo el ordenamiento jurídico.[492]  Al  respecto,</w:t>
        <w:br/>
        <w:t>el artículo 24 de la Convención Americana  prohíbe  la  discriminación  de</w:t>
        <w:br/>
        <w:t>derecho o de hecho, no sólo en cuanto a los derechos consagrados en  dicho</w:t>
        <w:br/>
        <w:t>tratado, sino en lo que respecta a todas las leyes que apruebe el Estado y</w:t>
        <w:br/>
        <w:t>a su aplicación. Es decir, no se limita a  reiterar  lo  dispuesto  en  el</w:t>
        <w:br/>
        <w:t>artículo 1.1 de la misma, respecto de la  obligación  de  los  Estados  de</w:t>
        <w:br/>
        <w:t>respetar y garantizar, sin discriminación,  los  derechos  reconocidos  en</w:t>
        <w:br/>
        <w:t>dicho tratado, sino consagra un derecho que también  acarrea  obligaciones</w:t>
        <w:br/>
        <w:t>al Estado  de  respetar  y  garantizar  el  principio  de  igualdad  y  no</w:t>
        <w:br/>
        <w:t>discriminación  en  la  salvaguardia  de  otros  derechos  y  en  toda  la</w:t>
        <w:br/>
        <w:t>legislación  interna  que  apruebe,  pues  protege  el  derecho  a  “igual</w:t>
        <w:br/>
        <w:t>protección de la ley” de modo que veda también la discriminación  derivada</w:t>
        <w:br/>
        <w:t>de una desigualdad proveniente de la ley interna o de su  aplicación.[493]</w:t>
        <w:br/>
        <w:t>El artículo 1.1. de la Convención Americana proscribe  la  discriminación,</w:t>
        <w:br/>
        <w:t>en general, e incluye categorías prohibidas de discriminación. Tomando  en</w:t>
        <w:br/>
        <w:t>cuenta  los  criterios  desarrollados  anteriormente,  esta   Corte   deja</w:t>
        <w:br/>
        <w:t>establecido que  el  origen  étnico  de  las  personas  es  una  categoría</w:t>
        <w:br/>
        <w:t>protegida por la Convención Americana. Ello es igualmente aplicable a que,</w:t>
        <w:br/>
        <w:t>de acuerdo al artículo 24 de dicho tratado, se proscribe  una  desigualdad</w:t>
        <w:br/>
        <w:t>basada en el  origen  étnico  proveniente  de  la  ley  interna  o  de  su</w:t>
        <w:br/>
        <w:t>aplicación.[494]</w:t>
        <w:br/>
        <w:br/>
        <w:t>35.    En  los  siguientes  párrafos  analizamos  las   sentencias   penales</w:t>
        <w:br/>
        <w:t>condenatorias que consideramos que contienen  un  lenguaje  y  razonamientos</w:t>
        <w:br/>
        <w:t>que denotan que no se  trata  de  la  aplicación  de  la  presunción  de  la</w:t>
        <w:br/>
        <w:t>intención terrorista tipificada  en  la  Ley  Antiterrorista  vigente  a  la</w:t>
        <w:br/>
        <w:t>época,  sino  que  permiten  constatar  que  dichas   sentencias   contienen</w:t>
        <w:br/>
        <w:t>expresiones o razonamientos fundados en estereotipos  y  prejuicios  étnicos</w:t>
        <w:br/>
        <w:t>negativos  y  que  ello  constituye  una  violación   a   la   garantía   de</w:t>
        <w:br/>
        <w:t>imparcialidad judicial.</w:t>
        <w:br/>
        <w:br/>
        <w:t xml:space="preserve">     A) La sentencia penal condenatoria contra los señores Norín y Pichún</w:t>
        <w:br/>
        <w:br/>
        <w:t>36.   En la sentencia penal que condena a los Lonkos Segundo  Aniceto  Norín</w:t>
        <w:br/>
        <w:t>Catrimán y Pascual Huentequeo Pichún Paillalao como autores  del  delito  de</w:t>
        <w:br/>
        <w:t>amenaza de  incendio  terrorista  el  tribunal  penal  al  analizar,  en  el</w:t>
        <w:br/>
        <w:t>considerando décimo  tercero,  los  elementos  del  tipo  penal  infiere  la</w:t>
        <w:br/>
        <w:t>intención terrorista de estereotipos y prejuicios sobre la violencia de  las</w:t>
        <w:br/>
        <w:t>reivindicaciones territoriales  mapuches  y  de  lo  afirmado  por  testigos</w:t>
        <w:br/>
        <w:t>respecto de “la sensación de temor” que les provocaron  hechos  distintos  a</w:t>
        <w:br/>
        <w:t>los que se juzgan en  ese  proceso.[495]  Aquí,  el  tribunal  nacional  dio</w:t>
        <w:br/>
        <w:t>fundamental valor a pruebas que no se refieren  a  los  hechos  que  estaban</w:t>
        <w:br/>
        <w:t>siendo juzgados en ese proceso penal sino a otros hechos,  que  por  cierto,</w:t>
        <w:br/>
        <w:t>adicionalmente no se atribuyen a los  imputados  y  no  se  hace  referencia</w:t>
        <w:br/>
        <w:t>sobre si los mismos recayeron sentencias penales. A la hora  de  valorar  la</w:t>
        <w:br/>
        <w:t>intención terrorista, el tribunal se apoyó en testimonios  de  personas  que</w:t>
        <w:br/>
        <w:t>se estaban refiriendo  a  otros  supuestos  hechos,  sin  analizar  si  eran</w:t>
        <w:br/>
        <w:t>ciertos o no, así como en artículos periodísticos  sin  hacer  referencia  a</w:t>
        <w:br/>
        <w:t>las fuentes en que se fundamentan y más bien indicando que  esa  información</w:t>
        <w:br/>
        <w:t>“no fue desvirtuada”.[496]</w:t>
        <w:br/>
        <w:br/>
        <w:t>37.   A nuestro entender  esta  valoración  de  la  prueba,  que  generó  un</w:t>
        <w:br/>
        <w:t>prejuicio en cuanto a la intención terrorista, a  partir  del  análisis  que</w:t>
        <w:br/>
        <w:t>los tribunales  hicieron  en  las  sentencias,  resultó  definitoria  en  el</w:t>
        <w:br/>
        <w:t>pronunciamiento sobre el carácter terrorista de los  delitos.  Tanto  a  ese</w:t>
        <w:br/>
        <w:t>respecto como al pronunciarse sobre  la  participación  de  ambos  imputados</w:t>
        <w:br/>
        <w:t>como autores  de  los  mencionados  delitos,  el  tribunal  interno  realiza</w:t>
        <w:br/>
        <w:t>razonamientos   que   contienen   una   valoración   que   deslegitima   las</w:t>
        <w:br/>
        <w:t>reivindicaciones indígenas y las asocia con acciones  planificadas  llevadas</w:t>
        <w:br/>
        <w:t>a cabo mediante  actos  violentos  e  ilegítimos,  asumiendo  una  finalidad</w:t>
        <w:br/>
        <w:t>terrorista y estableciendo  un  vínculo  entre  el  origen  mapuche  de  los</w:t>
        <w:br/>
        <w:t>imputadosy la tipicidad de  la  conducta.  Además,  cuando  el  tribunal  se</w:t>
        <w:br/>
        <w:t>pronuncia en el considerando décimo quinto sobre la participación  de  ambos</w:t>
        <w:br/>
        <w:t>imputados  como  autores  de  los  mencionados  delitos,  basó   una   parte</w:t>
        <w:br/>
        <w:t>importante de la argumentación jurídica en referencias a hechos de  contexto</w:t>
        <w:br/>
        <w:t>calificados como  de  carácter  “público  y  notorio”  en  relación  con  el</w:t>
        <w:br/>
        <w:t>denominado  “conflicto  mapuche”,  así  como  a  su  pertenencia  étnica   y</w:t>
        <w:br/>
        <w:t>condición de líderes  tradicionales  sin  que  respecto  de  las  mismas  se</w:t>
        <w:br/>
        <w:t>hiciera concreta y explícita relación  con  hechos  presuntamente  cometidos</w:t>
        <w:br/>
        <w:t>por los inculpados, de manera que se produjo un nexo causal entre el  origen</w:t>
        <w:br/>
        <w:t>étnico de los Lonkos como dirigentes  mapuche  y  su  participación  en  los</w:t>
        <w:br/>
        <w:t>delitos imputados.</w:t>
        <w:br/>
        <w:br/>
        <w:t>38.   Asimismo, llama  particularmente  la  atención  que,  en  el  referido</w:t>
        <w:br/>
        <w:t>considerando décimo quinto relativo al  análisis  de  la  participación,  el</w:t>
        <w:br/>
        <w:t>tribunal penal sostuvo que “[n]o  se  encuentra  suficientemente  acreditado</w:t>
        <w:br/>
        <w:t>que estos hechos fueron provocados por personas extrañas a  las  comunidades</w:t>
        <w:br/>
        <w:t>mapuches”,  refiriéndose  en  términos  generales   a   la   “[p]roblemática</w:t>
        <w:br/>
        <w:t>Mapuche”.  Los  hechos  y  la  responsabilidad  de  los   imputados   fueron</w:t>
        <w:br/>
        <w:t>analizados bajo un contexto de reivindicaciones territoriales  en  el  marco</w:t>
        <w:br/>
        <w:t>del  cual  se  asumió  la   comisión   de   actos   violentos,   sin   mayor</w:t>
        <w:br/>
        <w:t>fundamentación.  Asimismo,  la  sentencia  considera  como   elemento   para</w:t>
        <w:br/>
        <w:t>establecer la participación de las presuntas  víctimas  en  los  delitos  de</w:t>
        <w:br/>
        <w:t>amenaza  terrorista,  su  pertenencia  a  la  organización  Coordinadora  de</w:t>
        <w:br/>
        <w:t>Comunidades en Conflicto Arauco Malleco (CAM)  a  la  cual  el  tribunal  se</w:t>
        <w:br/>
        <w:t>refiere como “violentista”. No  se  ofrece  elementos  objetivos  ni  prueba</w:t>
        <w:br/>
        <w:t>dirigida  a  confirmar  el  carácter  o  la  naturaleza   de   la   referida</w:t>
        <w:br/>
        <w:t>organización.[497] Al  respecto,  es  preciso  recordar  que  las  presuntas</w:t>
        <w:br/>
        <w:t>víctimas fueron absueltas en otro  proceso  por  el  delito  de  “asociación</w:t>
        <w:br/>
        <w:t>ilícita”  en  relación  con  su  supuesta  pertenencia  a  una  organización</w:t>
        <w:br/>
        <w:t>terrorista  que  funcionaba   bajo   la   figura   de   dicha   organización</w:t>
        <w:br/>
        <w:t>indígena.[498]</w:t>
        <w:br/>
        <w:br/>
        <w:t xml:space="preserve">      B)    La sentencia  penal  condenatoria  contra  los  señores  Marileo</w:t>
        <w:br/>
        <w:t xml:space="preserve">      Saravia, Huenchunao Mariñán, Millacheo  Licán  y  la  señora  Troncoso</w:t>
        <w:br/>
        <w:t xml:space="preserve">      Robles</w:t>
        <w:br/>
        <w:br/>
        <w:t>39.         En la sentencia penal que condena a los  señores  Juan  Patricio</w:t>
        <w:br/>
        <w:t>Marileo Saravia, Florencio Jaime Marileo Saravia,  José  Benicio  Huenchunao</w:t>
        <w:br/>
        <w:t>Mariñán, Juan Ciriaco Millacheo Licán y la señora Patricia  Roxana  Troncoso</w:t>
        <w:br/>
        <w:t>Robles como autores del delito de incendio terrorista el tribunal  penal  al</w:t>
        <w:br/>
        <w:t>analizar tanto la participación  como  el  carácter  terrorista  del  delito</w:t>
        <w:br/>
        <w:t>siguió una línea argumentativa en que, de nuevo, circunscribió  conclusiones</w:t>
        <w:br/>
        <w:t>en cuanto al elemento subjetivo especial de la responsabilidad penal de  las</w:t>
        <w:br/>
        <w:t>presuntas víctimas a hechos contextuales respecto de los cuales no  se  hace</w:t>
        <w:br/>
        <w:t>relación directa, en  el  plano  probatorio  y  jurídico,  respecto  de  las</w:t>
        <w:br/>
        <w:t>personas de los inculpados.[499] En relación con  la  finalidad  terrorista,</w:t>
        <w:br/>
        <w:t>en el considerando décimo noveno, el Tribunal Oral  recurrió  a  referencias</w:t>
        <w:br/>
        <w:t>al  “conflicto  territorial  mapuche”  y  al  contexto  de  reivindicaciones</w:t>
        <w:br/>
        <w:t>territoriales  del  pueblo  indígena  mapuche  utilizando  reflexiones   que</w:t>
        <w:br/>
        <w:t>generalizan sobre el uso de la violencia y su ilegalidad, al afirmar que  el</w:t>
        <w:br/>
        <w:t>proceso de recuperación de tierras del  pueblo  mapuche  “se  ha  llevado  a</w:t>
        <w:br/>
        <w:t>efecto por vías de hecho, sin  respetar  la  institucionalidad  y  legalidad</w:t>
        <w:br/>
        <w:t>vigente, recurriendo a acciones de  fuerza  […]”.[500]  Estos  elementos  de</w:t>
        <w:br/>
        <w:t>contexto no fueron presentados de manera  neutral  y  materializan  un  nexo</w:t>
        <w:br/>
        <w:t>causal entre el origen mapuche de las presuntas víctimas y la  determinación</w:t>
        <w:br/>
        <w:t>de su responsabilidad penal. En el considerando décimo noveno se infirió  la</w:t>
        <w:br/>
        <w:t>intención terrorista de estereotipos y prejuicios sobre la violencia de  las</w:t>
        <w:br/>
        <w:t>reivindicaciones territoriales  mapuches  y  de  lo  afirmado  por  testigos</w:t>
        <w:br/>
        <w:t>respecto del “temor” que les  provocaron  hechos  distintos  a  los  que  se</w:t>
        <w:br/>
        <w:t>juzgaron en ese proceso.</w:t>
        <w:br/>
        <w:br/>
        <w:br/>
        <w:br/>
        <w:t>40.         El tribunal nacional dio fundamental valor a pruebas que  no  se</w:t>
        <w:br/>
        <w:t>refieren a los hechos que estaban siendo juzgados en ese proceso penal  sino</w:t>
        <w:br/>
        <w:t>a otros hechos, que adicionalmente no se atribuyen a los imputados y  no  se</w:t>
        <w:br/>
        <w:t>hace referencia sobre si los mismos recayeron sentencias penales. A  nuestro</w:t>
        <w:br/>
        <w:t>entender se trata  de  prueba  que  generó  un  prejuicio  en  cuanto  a  la</w:t>
        <w:br/>
        <w:t>intención terrorista y  que,  a  partir  del  análisis  que  los  tribunales</w:t>
        <w:br/>
        <w:t>hicieron en la sentencia, resultó definitoria en  el  pronunciamiento  sobre</w:t>
        <w:br/>
        <w:t>el carácter terrorista del delito. El tribunal penal  utilizó  varias  veces</w:t>
        <w:br/>
        <w:t>expresiones como que una “situación […]  es  pública  y  notoria”  o  es  de</w:t>
        <w:br/>
        <w:t>“público conocimiento” para fundamentar su  argumentación.  El  uso  de  las</w:t>
        <w:br/>
        <w:t>referidas  expresiones  se  relaciona  con  reflexiones  más  generales  que</w:t>
        <w:br/>
        <w:t>apuntan a afirmar que en la zona donde el hecho delictivo  fue  cometido  se</w:t>
        <w:br/>
        <w:t>han  cometido  delitos  o   acciones   violentas   en   relación   con   las</w:t>
        <w:br/>
        <w:t>reivindicaciones  del  pueblo  mapuche.  Quienes   suscribimos   este   voto</w:t>
        <w:br/>
        <w:t>consideramos que el tribunal nacional utilizó  dichas  expresiones  como  un</w:t>
        <w:br/>
        <w:t>argumento de importancia para establecer que los miembros  de  la  comunidad</w:t>
        <w:br/>
        <w:t>mapuche que reivindican tierras ancestrales son necesariamente  violentos  o</w:t>
        <w:br/>
        <w:t>que tienen una propensión mayor que el resto de la  población  para  cometer</w:t>
        <w:br/>
        <w:t>delitos.</w:t>
        <w:br/>
        <w:br/>
        <w:br/>
        <w:br/>
        <w:br/>
        <w:br/>
        <w:t xml:space="preserve">      C)    La sentencia penal condenatoria contra el señor Ancalaf Llaupe</w:t>
        <w:br/>
        <w:br/>
        <w:t>41.   En la sentencia penal que condena al señor Víctor Ancalaf  como  autor</w:t>
        <w:br/>
        <w:t>del delito establecido en el artículo 2º N° 4 de la Ley 18.314, la Corte  de</w:t>
        <w:br/>
        <w:t>Apelaciones desarrolló consideraciones relativas a que los hechos se  dieron</w:t>
        <w:br/>
        <w:t>en  un  contexto  de  resistencia  a   la   construcción   de   la   central</w:t>
        <w:br/>
        <w:t>hidroeléctrica y al “conflicto  Pehuenche”[501]  para  calificar  el  delito</w:t>
        <w:br/>
        <w:t>imputado a Víctor Ancalaf como un delito terrorista, sin referirse  a  otros</w:t>
        <w:br/>
        <w:t>elementos más precisos en relación con la conducta del  imputado.  La  quema</w:t>
        <w:br/>
        <w:t>de un camión no fue considerada como un delito ordinario, sino  que  al  ser</w:t>
        <w:br/>
        <w:t>analizada dentro de esas consideraciones de oposición a la  construcción  de</w:t>
        <w:br/>
        <w:t>una central  hidroeléctrica  por  miembros  de  comunidades  indígenas,  fue</w:t>
        <w:br/>
        <w:t>considerada  como  un  delito  de  carácter   terrorista.[502]  Ello  reveló</w:t>
        <w:br/>
        <w:t>ciertos prejuicios con  respecto  a  las  acciones  de  resistencia  de  los</w:t>
        <w:br/>
        <w:t>pueblos indígenas a la construcción de una central hidroeléctrica.</w:t>
        <w:br/>
        <w:br/>
        <w:t xml:space="preserve">                                4. Conclusión</w:t>
        <w:br/>
        <w:br/>
        <w:t>42.   Quienes suscribimos el presente voto estimamos que esos  razonamientos</w:t>
        <w:br/>
        <w:t>—que la Corte determinó en los párrafos 227 y  228  de  la  Sentencia—   que</w:t>
        <w:br/>
        <w:t>están basados en estereotipos y prejuicios étnicos  negativos,  exteriorizan</w:t>
        <w:br/>
        <w:t>que los juzgadores tuvieron prejuicios personales respecto de los  imputados</w:t>
        <w:br/>
        <w:t>y  que  fueron  decisivos   para   establecer   la   responsabilidad   penal</w:t>
        <w:br/>
        <w:t>(fundamentalmente la participación en  el  hecho  delictivo  o  la  especial</w:t>
        <w:br/>
        <w:t>intención terrorista); es decir, incidieron  de  forma  determinante  en  el</w:t>
        <w:br/>
        <w:t>análisis de los elementos de la responsabilidad penal. Como se desprende  de</w:t>
        <w:br/>
        <w:t>los hechos de la  Sentencia,  estas  decisiones  judiciales  se  dan  en  un</w:t>
        <w:br/>
        <w:t>contexto en donde medios de comunicación social  y  partes  de  la  sociedad</w:t>
        <w:br/>
        <w:t>chilena adoptaron  estereotipos  desfavorables  y  concepciones  de  lo  que</w:t>
        <w:br/>
        <w:t>denominan como “la cuestión mapuche”, el “problema mapuche” o el  “conflicto</w:t>
        <w:br/>
        <w:t>mapuche” que deslegitiman la reivindicación de  los  derechos  territoriales</w:t>
        <w:br/>
        <w:t>del pueblo  indígena  mapuche  y  califican  su  protesta  social  de  forma</w:t>
        <w:br/>
        <w:t>generalizada como violenta o presentándola como generadora de  un  conflicto</w:t>
        <w:br/>
        <w:t>entre el  pueblo  indígena  mapuche  y  el  resto  de  la  población  de  la</w:t>
        <w:br/>
        <w:t>zona.[503]</w:t>
        <w:br/>
        <w:br/>
        <w:t>43.   Esos razonamientos expuestos por los  tribunales  en  las  sentencias,</w:t>
        <w:br/>
        <w:t>reflejo  del  contexto  antes  descrito,  acreditan   que   los   juzgadores</w:t>
        <w:br/>
        <w:t>estuvieron basados en prejuicios en contra  de  los  imputados  relacionados</w:t>
        <w:br/>
        <w:t>con su origen étnico indígena mapuche y su concepción de la protesta  social</w:t>
        <w:br/>
        <w:t>de  reivindicación  de  sus  derechos  lo  que  permite  confirmar  que  era</w:t>
        <w:br/>
        <w:t>razonable que éstos tuvieran la impresión de  que  los  tribunales  que  los</w:t>
        <w:br/>
        <w:t>condenaron carecieron de imparcialidad en los casos concretos al dictar  las</w:t>
        <w:br/>
        <w:t>sentencias penales condenatorias. En el presente caso, nos encontramos  ante</w:t>
        <w:br/>
        <w:t>una diferencia de trato  discriminatoria  que  no  tiene  una  justificación</w:t>
        <w:br/>
        <w:t>objetiva y  razonable,  ni  persigue  un  fin  legítimo  careciendo  de  una</w:t>
        <w:br/>
        <w:t>relación  de  proporcionalidad  entre  los  medios  utilizados  y   el   fin</w:t>
        <w:br/>
        <w:t>perseguido, lo cual pone en entredicho el debido proceso  protegido  por  el</w:t>
        <w:br/>
        <w:t>artículo 8.1 de la Convención Americana.</w:t>
        <w:br/>
        <w:br/>
        <w:t>44.    En  el  marco  de  la  impartición  de  justicia  la   discriminación</w:t>
        <w:br/>
        <w:t>configurada contra las ocho víctimas del presente caso  —a  quienes  se  les</w:t>
        <w:br/>
        <w:t>discriminó con base en  estereotipos  y  prejuicios  étnicos  negativos  con</w:t>
        <w:br/>
        <w:t>respecto al Pueblo indígena Mapuche y a sus reivindicaciones  territoriales—</w:t>
        <w:br/>
        <w:t>representa una grave violación al debido proceso legal, ya que las privó  de</w:t>
        <w:br/>
        <w:t>un juez imparcial. En este sentido, resulta  inconsecuente  que  después  de</w:t>
        <w:br/>
        <w:t>hacer un análisis concienzudo del contenido de las sentencias en las  causas</w:t>
        <w:br/>
        <w:t>penales  y  habiendo  encontrado  estas  actitudes  discriminatorias  en  la</w:t>
        <w:br/>
        <w:t>Sentencia —declarando la violación al artículo 24 del Pacto  de  San  José—,</w:t>
        <w:br/>
        <w:t>el criterio mayoritario de la Corte Interamericana se haya quedado  a  medio</w:t>
        <w:br/>
        <w:t>camino al no concluir que esos mismos hechos probados implican a su vez  una</w:t>
        <w:br/>
        <w:t>violación autónoma al artículo 8.1 de la Convención Americana;  por  lo  que</w:t>
        <w:br/>
        <w:t>estimamos la Corte no debió subsumir dicha violación en las  violaciones  al</w:t>
        <w:br/>
        <w:t>principio de legalidad y al derecho a la presunción de inocencia que  prevén</w:t>
        <w:br/>
        <w:t>los artículos 9 y 8.2 de dicho instrumento.</w:t>
        <w:br/>
        <w:br/>
        <w:t>45.    Por  las  razones   expuestas,   consideramos   que   este   Tribunal</w:t>
        <w:br/>
        <w:t>Interamericano debió haber declarado la  responsabilidad  internacional  del</w:t>
        <w:br/>
        <w:t>Estado chileno, al considerarse vulnerado el derecho a un  juez  o  tribunal</w:t>
        <w:br/>
        <w:t>imparcial, protegido en el artículo  8.1  de  la  Convención  Americana,  en</w:t>
        <w:br/>
        <w:t>relación con el artículo 1.1 de la misma, en perjuicio de las  víctimas  del</w:t>
        <w:br/>
        <w:t>presente caso.</w:t>
        <w:br/>
        <w:br/>
        <w:br/>
        <w:br/>
        <w:br/>
        <w:br/>
        <w:br/>
        <w:br/>
        <w:br/>
        <w:br/>
        <w:br/>
        <w:t xml:space="preserve">      Manuel  E.  Ventura  Robles                Eduardo  Ferrer  Mac-Gregor</w:t>
        <w:br/>
        <w:t>Poisot</w:t>
        <w:br/>
        <w:t xml:space="preserve">             Juez                                  Juez</w:t>
        <w:br/>
        <w:br/>
        <w:br/>
        <w:br/>
        <w:br/>
        <w:br/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br/>
        <w:t>[1]   El Juez Eduardo Vio Grossi, de nacionalidad chilena, no participó en</w:t>
        <w:br/>
        <w:t>el conocimiento y deliberación de la presente  Sentencia,  de  conformidad</w:t>
        <w:br/>
        <w:t>con lo dispuesto en el artículo 19.1 del Reglamento de la Corte.</w:t>
        <w:br/>
        <w:br/>
        <w:br/>
        <w:br/>
        <w:br/>
        <w:br/>
        <w:t>[2]   “Lonkos” son los dirigentes principales de las comunidades  Mapuche.</w:t>
        <w:br/>
        <w:t>Ver infra párr. 78.</w:t>
        <w:br/>
        <w:br/>
        <w:br/>
        <w:t>[3]   Cfr.  Petición  619-03  Aniceto  Norín  Catrimán  y  Pascual  Pichún</w:t>
        <w:br/>
        <w:t>Paillalao; Petición 429-05 Juan Patricio Marileo Saravia, Florencio  Jaime</w:t>
        <w:br/>
        <w:t>Marileo Saravia, Patricia Roxana Troncoso Robles, José Benicio  Huenchunao</w:t>
        <w:br/>
        <w:t>Mariñán y Juan Ciriaco Millacheo Licán, y Petición  581-05  Víctor  Manuel</w:t>
        <w:br/>
        <w:t>Ancalaf Llaupe y demás dirigentes mapuches (expediente anexos  al  Informe</w:t>
        <w:br/>
        <w:t>de Fondo 176/10, apéndice 1, folios 96 a 126, 1734 a 1775 y 2536 a 2578).</w:t>
        <w:br/>
        <w:br/>
        <w:br/>
        <w:t>[4]   Cfr. Informe  de  Fondo  No.  176/10,  Caso  Segundo  Aniceto  Norín</w:t>
        <w:br/>
        <w:t>Catrimán, Juan Patricio Marileo Saravia, Víctor Ancalaf Llaupe y otros Vs.</w:t>
        <w:br/>
        <w:t>Chile, 5 de noviembre de 2010 (expediente de fondo, tomo  I,  folios  9  a</w:t>
        <w:br/>
        <w:t>109).</w:t>
        <w:br/>
        <w:br/>
        <w:br/>
        <w:t>[5]   Cfr. Informe de Admisibilidad No. 89/06 (Petición  619-03),  Aniceto</w:t>
        <w:br/>
        <w:t>Norín Catrimán y Pascual Pichún Paillalao Vs.  Chile,  21  de  octubre  de</w:t>
        <w:br/>
        <w:t>2006; Informe de Admisibilidad No. 32/07 (Petición 429-05), Juan  Patricio</w:t>
        <w:br/>
        <w:t>Marileo Saravia y otros Vs. Chile,  2  de  mayo  de  2007,  e  Informe  de</w:t>
        <w:br/>
        <w:t>Admisibilidad No. 33/07 (Petición 581-05), Víctor  Manuel  Ancalaf  Llaupe</w:t>
        <w:br/>
        <w:t>Vs. Chile, 2 de mayo de  2007  (expediente  anexos  al  Informe  de  Fondo</w:t>
        <w:br/>
        <w:t>176/10, apéndice 1, folios 629 a 646, 1608 a 1620 y 2337 a 2349).</w:t>
        <w:br/>
        <w:br/>
        <w:br/>
        <w:t>[6]   Cfr. Informe de Fondo No. 176/10, supra nota 4 (expediente de fondo,</w:t>
        <w:br/>
        <w:t>tomo I, folios 9 a 109).</w:t>
        <w:br/>
        <w:br/>
        <w:br/>
        <w:t>[7]   Mediante escrito de 16 de agosto de 2013, la Comisión aclaró que “en</w:t>
        <w:br/>
        <w:t>su Informe de [F]ondo analizó la aplicación de los artículos 373 y 374 del</w:t>
        <w:br/>
        <w:t>Código de Proceso Penal, estableciendo que la  misma  fue  violatoria  del</w:t>
        <w:br/>
        <w:t>derecho a recurrir el fallo. En ese sentido, dado  que  al  señor  Ancalaf</w:t>
        <w:br/>
        <w:t>[Llaupe] no le fueron aplicadas dichas normas, la conclusión  del  Informe</w:t>
        <w:br/>
        <w:t>de Fondo  debe  entenderse  respecto  de  las  demás  víctimas  del  caso”</w:t>
        <w:br/>
        <w:t>(expediente de fondo, Tomo IV, folio 2285).</w:t>
        <w:br/>
        <w:br/>
        <w:br/>
        <w:t>[8]   1) “Jaime Madariaga De la Barra e Ylenia Hartog,  en  representación</w:t>
        <w:br/>
        <w:t>de  Segundo  Aniceto  Norín  Catrimán  y  de  Pascual  Huentequeo   Pichún</w:t>
        <w:br/>
        <w:t>Paillalao”; 2) “José Aylwin Oyarzún, Sergio Fuenzalida y el Centro por  la</w:t>
        <w:br/>
        <w:t>Justicia y el Derecho Internacional (CEJIL), en representación  de  Víctor</w:t>
        <w:br/>
        <w:t>Manuel Ancalaf Llaupe”, y 3) “[la] Federación  Internacional  de  Derechos</w:t>
        <w:br/>
        <w:t>Humanos y Alberto Espinoza Pino,  en  representación  de  Florencio  Jaime</w:t>
        <w:br/>
        <w:t>Marileo Saravia, José Huenchunao Mariñán, Juan Patricio  Marileo  Saravia,</w:t>
        <w:br/>
        <w:t>Juan Ciriaco Millacheo Licán y  Patricia  Roxana  Troncoso  Robles”.  Cfr.</w:t>
        <w:br/>
        <w:t>Escrito de sometimiento del caso ante la Corte Interamericana.</w:t>
        <w:br/>
        <w:br/>
        <w:br/>
        <w:t>[9]   Adicionalmente,  remitieron  copias  de  poderes  de  representación</w:t>
        <w:br/>
        <w:t>otorgados por las presuntas víctimas Pascual Huentequeo Pichún Paillalao y</w:t>
        <w:br/>
        <w:t>Segundo Aniceto Norín Catrimán a favor de la FIDH.</w:t>
        <w:br/>
        <w:br/>
        <w:br/>
        <w:t>[10]  El 28 de diciembre de 2011 las presuntas  víctimas  Patricia  Roxana</w:t>
        <w:br/>
        <w:t>Troncoso Robles y Segundo Aniceto Norín Catrimán comunicaron  al  Tribunal</w:t>
        <w:br/>
        <w:t>su decisión de sustituir la representación que habían otorgado a la FIDH y</w:t>
        <w:br/>
        <w:t>presentaron nuevos mandatos de representación a favor de la abogada Ylenia</w:t>
        <w:br/>
        <w:t>Hartog. Respecto a las solicitudes hechas el 30 de diciembre de  2011  por</w:t>
        <w:br/>
        <w:t>la abogada Ylenia Hartog, el Tribunal consideró  que,  de  acuerdo  a  los</w:t>
        <w:br/>
        <w:t>principios de celeridad y preclusión del proceso,  no  resultaba  adecuado</w:t>
        <w:br/>
        <w:t>atender esas solicitudes en el momento procesal en que fueron presentadas,</w:t>
        <w:br/>
        <w:t>debido  a  que  ello  conllevaría  reabrir  la  decisión  relativa  a   la</w:t>
        <w:br/>
        <w:t>autorización de participación de más de un interviniente común que  adoptó</w:t>
        <w:br/>
        <w:t>la Corte en el momento procesal  oportuno,  así  como  también  implicaría</w:t>
        <w:br/>
        <w:t>ampliar el término improrrogable dispuesto en el Reglamento  de  la  Corte</w:t>
        <w:br/>
        <w:t>para la fase relativa a la presentación de los  escritos  de  solicitudes,</w:t>
        <w:br/>
        <w:t>argumentos y pruebas de los  intervinientes  comunes.  La  Corte  recordó,</w:t>
        <w:br/>
        <w:t>inter alia, que corresponde a los dos intervinientes comunes autorizados a</w:t>
        <w:br/>
        <w:t>intervenir en este caso facilitar a  todos  los  demás  representantes  la</w:t>
        <w:br/>
        <w:t>información sobre el  estado  del  proceso  ante  la  Corte  y  recibir  y</w:t>
        <w:br/>
        <w:t>canalizar las solicitudes, argumentos y pruebas que quieran  hacer  llegar</w:t>
        <w:br/>
        <w:t>al Tribunal.</w:t>
        <w:br/>
        <w:br/>
        <w:br/>
        <w:t>[11]  Cfr. Caso Norín Catrimán y otros (Lonkos,  dirigentes  y  activistas</w:t>
        <w:br/>
        <w:t>del pueblo indígena Mapuche) Vs. Chile. Resolución del  Presidente  de  la</w:t>
        <w:br/>
        <w:t>Corte de 18 de mayo de 2012, la cual puede ser consultada en la página web</w:t>
        <w:br/>
        <w:t>del        Tribunal        en         el         siguiente         enlace:</w:t>
        <w:br/>
        <w:t>http://corteidh.or.cr/docs/fondo_victimas/norin_fv_12.pdf.</w:t>
        <w:br/>
        <w:br/>
        <w:br/>
        <w:t>[12]  De acuerdo con lo dispuesto en el artículo 41 del Reglamento  de  la</w:t>
        <w:br/>
        <w:t>Corte, los Estados cuentan con un plazo improrrogable de  dos  meses  para</w:t>
        <w:br/>
        <w:t>presentar el escrito de contestación. Sin embargo,  debido  a  que  en  el</w:t>
        <w:br/>
        <w:t>presente caso los representantes designaron más de un interviniente común,</w:t>
        <w:br/>
        <w:t>el Presidente del Tribunal determinó que, de conformidad con los artículos</w:t>
        <w:br/>
        <w:t>25.2 y 41.1 del Reglamento  de  la  Corte  y  en  aras  de  resguardar  el</w:t>
        <w:br/>
        <w:t>equilibrio procesal de las partes, Chile  tenía  derecho  a  presentar  su</w:t>
        <w:br/>
        <w:t>escrito de contestación en el plazo improrrogable de tres meses.</w:t>
        <w:br/>
        <w:br/>
        <w:t>[13]  Posteriormente, mediante escrito de 16 de mayo de 2016 Chile también</w:t>
        <w:br/>
        <w:t>designó como agente del Estado al señor Hernán Quezada Cabrera.</w:t>
        <w:br/>
        <w:br/>
        <w:br/>
        <w:t>[14]  Los días 30 de julio y 28 de agosto de 2012 la señora Ylenia Hartog,</w:t>
        <w:br/>
        <w:t>representante de las presuntas víctimas Segundo Aniceto Norín  Catrimán  y</w:t>
        <w:br/>
        <w:t>Patricia Roxana Troncoso Robles, presentó  dos  escritos  en  los  cuales,</w:t>
        <w:br/>
        <w:t>inter alia, solicitó que se le permitiera  participar  como  interviniente</w:t>
        <w:br/>
        <w:t>común, “[a]nte la situación de indefensión y el cambio de  circunstancias”</w:t>
        <w:br/>
        <w:t>en referencia al “supuesto desistimiento presentado”. Mediante notas de la</w:t>
        <w:br/>
        <w:t>Secretaría de 13 de septiembre de  2012,  siguiendo  instrucciones  de  la</w:t>
        <w:br/>
        <w:t>Corte, se reiteró a la señora Hartog lo que fue indicado con  anterioridad</w:t>
        <w:br/>
        <w:t>por el Presidente de la Corte, en el sentido de que, de conformidad con el</w:t>
        <w:br/>
        <w:t>artículo 31.3 del Reglamento del Tribunal, contra las resoluciones  de  la</w:t>
        <w:br/>
        <w:t>Corte no procede ningún medio de impugnación y, por lo tanto, la  decisión</w:t>
        <w:br/>
        <w:t>de la Corte, comunicada a través de notas de la Secretaría del Tribunal de</w:t>
        <w:br/>
        <w:t>20 de febrero de 2012, mediante la cual denegó la solicitud de  la  señora</w:t>
        <w:br/>
        <w:t>Hartog de participar como tercera interviniente común en el presente caso,</w:t>
        <w:br/>
        <w:t>no es susceptible de reconsideración. Asimismo, siguiendo instrucciones de</w:t>
        <w:br/>
        <w:t>la Corte, la Secretaría del Tribunal indicó a la señora Hartog que  cuando</w:t>
        <w:br/>
        <w:t>el Tribunal le otorgó oportunidad de presentar observaciones  al  supuesto</w:t>
        <w:br/>
        <w:t>desistimiento del señor Norín Catrimán, lo  hizo  de  manera  excepcional,</w:t>
        <w:br/>
        <w:t>porque consideró pertinente y  útil  conocer  su  parecer  específicamente</w:t>
        <w:br/>
        <w:t>sobre ese asunto. Por consiguiente, se le recordó que  las  comunicaciones</w:t>
        <w:br/>
        <w:t>dirigidas a esta Corte deben ser remitidas a través de los  intervinientes</w:t>
        <w:br/>
        <w:t>comunes de los representantes de las presuntas víctimas.</w:t>
        <w:br/>
        <w:br/>
        <w:br/>
        <w:t>[15]  Cfr. Caso Norín Catrimán y otros (Lonkos,  dirigentes  y  activistas</w:t>
        <w:br/>
        <w:t>del pueblo indígena Mapuche) Vs. Chile. Resolución del  Presidente  de  la</w:t>
        <w:br/>
        <w:t>Corte de 30 de abril de 2013, la cual puede ser consultada  en  la  página</w:t>
        <w:br/>
        <w:t>web      del      Tribunal       en       el       siguiente       enlace:</w:t>
        <w:br/>
        <w:t>http://www.corteidh.or.cr/docs/asuntos/norincatriman_30_04_2013.pdf.</w:t>
        <w:br/>
        <w:br/>
        <w:br/>
        <w:t>[16]  El día 22 de mayo de 2013: Flora Collonao Millonao,  Carlos  Pichún,</w:t>
        <w:br/>
        <w:t>Rafael  Pichún,  Pascual  Alejandro  Pichún  Collonao,  Claudia   Espinoza</w:t>
        <w:br/>
        <w:t>Gallardo, Soledad Angélica Millacheo Licán,  Lorenza  Saravia  Tripaillán,</w:t>
        <w:br/>
        <w:t>Freddy Johnatan  Marileo  Marileo,  Juvelina  Ñanco  Marileo,  Juan  Julio</w:t>
        <w:br/>
        <w:t>Millacheo Ñanco, Gloria Isabel  Millacheo  Ñanco,  Luis  Hernán  Millacheo</w:t>
        <w:br/>
        <w:t>Ñanco, Zulema Marta Mariñán Millahual, y Mercedes Huenchunao  Mariñán.  El</w:t>
        <w:br/>
        <w:t>día 24 de mayo de 2013: Sandra Jelves Mella, Pablo Ortega Manosalva y Luis</w:t>
        <w:br/>
        <w:t>Rodríguez-Piñero Royo.</w:t>
        <w:br/>
        <w:br/>
        <w:br/>
        <w:t>[17]  La señora  Ylenia  Hartog  es  la  representante  de  las  presuntas</w:t>
        <w:br/>
        <w:t>víctimas Segundo Ancieto Norín Catrimán y Patricia Roxana Troncoso Robles,</w:t>
        <w:br/>
        <w:t>pero no fue aprobada su participación como  interviniente  común  en  este</w:t>
        <w:br/>
        <w:t>proceso (supra párr. 6 y notas al pie  10  y  12).  Debido  a  que  en  la</w:t>
        <w:br/>
        <w:t>Resolución de convocatoria a audiencia el Presidente ordenó de oficio  que</w:t>
        <w:br/>
        <w:t>se presentaran las declaraciones de esas dos presuntas víctimas, la señora</w:t>
        <w:br/>
        <w:t>Hartog presentó tal prueba.</w:t>
        <w:br/>
        <w:br/>
        <w:br/>
        <w:t>[18]  El 29 de mayo de 2013 la representante  Ylenia  Hartog  presentó  un</w:t>
        <w:br/>
        <w:t>escrito y sus anexos,  por  medio  de  los  cuales  solicitó  determinadas</w:t>
        <w:br/>
        <w:t>medidas de reparación para las presuntas víctimas  Segundo  Ancieto  Norín</w:t>
        <w:br/>
        <w:t>Catrimán y Patricia Roxana Troncoso Robles, así como solicitó la  admisión</w:t>
        <w:br/>
        <w:t>de varios documentos y un CD.</w:t>
        <w:br/>
        <w:br/>
        <w:br/>
        <w:t>[19]  A esta audiencia comparecieron: a) por la  Comisión  Interamericana:</w:t>
        <w:br/>
        <w:t>Comisionada  Rose  Marie  B.  Antoine,  Delegada,  Elizabeth  Abi-Mershed,</w:t>
        <w:br/>
        <w:t>Secretaria Ejecutiva Adjunta, y  Silvia  Serrano  Guzmán,  asesora  de  la</w:t>
        <w:br/>
        <w:t>Secretaría; b) por intervinientes comunes de  los  representantes  de  las</w:t>
        <w:br/>
        <w:t>presuntas víctimas, por  CEJIL:  Liliana  Tojo,  Juliana  Bravo  Valencia,</w:t>
        <w:br/>
        <w:t>Gisela de León y Sergio Fuenzalida Bascuñan; por la FIDH: Myriam del Pilar</w:t>
        <w:br/>
        <w:t>Reyes, Jimena Reyes y Jaime Madariaga de la Barra, y  c)  por  el  Estado:</w:t>
        <w:br/>
        <w:t>Miguel Ángel González, Embajador de la República de Chile en  Costa  Rica,</w:t>
        <w:br/>
        <w:t>Agente, Juan Francisco Galli, abogado, Co-agente, Milenko Bertrand-Galindo</w:t>
        <w:br/>
        <w:t>Arriagada, abogado del Ministerio de Justicia,  Jorge  Castro,  Bernardita</w:t>
        <w:br/>
        <w:t>Vega, Paula Badilla, Camila Palacios, Felipe  Rayo,  María  Jaraquemada  y</w:t>
        <w:br/>
        <w:t>Alejandro Rojas.</w:t>
        <w:br/>
        <w:br/>
        <w:br/>
        <w:t>[20]  La grabación de la audiencia pública realizada los días 29 y  30  de</w:t>
        <w:br/>
        <w:t>mayo de 2013 se encuentra disponible  en  línea  a  través  del  siguiente</w:t>
        <w:br/>
        <w:t>enlace: https://vimeo.com/album/2409874</w:t>
        <w:br/>
        <w:br/>
        <w:br/>
        <w:t>[21]  A la Comisión Interamericana se le solicitó aclarar si la  copia  de</w:t>
        <w:br/>
        <w:t>los  expedientes  judiciales  en  las  causas  seguidas  ante   tribunales</w:t>
        <w:br/>
        <w:t>nacionales contra los señores Segundo Aniceto  Norín  Catrimán  y  Pascual</w:t>
        <w:br/>
        <w:t>Huentequeo Pichún Paillalao  y  Patricia  Roxana  Troncoso  y  contra  los</w:t>
        <w:br/>
        <w:t>señores José Benicio Huenchunao Mariñán,  Juan  Ciriaco  Millacheo  Licán,</w:t>
        <w:br/>
        <w:t>Florencio Jaime Marileo Saravia y  Juan  Patricio  Marileo  Saravia  y  la</w:t>
        <w:br/>
        <w:t>señora Patricia Roxana Troncoso Robles, aportada dentro del expediente del</w:t>
        <w:br/>
        <w:t>procedimiento ante ese órgano (apéndice 1), comprendía la totalidad de los</w:t>
        <w:br/>
        <w:t>expedientes que el Estado detalló y remitió a la Comisión mediante nota de</w:t>
        <w:br/>
        <w:t>3 de noviembre de 2008 y, de ser el caso,  remitir  esa  documentación  de</w:t>
        <w:br/>
        <w:t>forma completa. Al Estado se le solicitó, inter alia,: a) copia íntegra de</w:t>
        <w:br/>
        <w:t>los expedientes de los procesos  penales  seguidos  contra  siete  de  las</w:t>
        <w:br/>
        <w:t>presuntas víctimas; b) respecto del expediente del proceso seguido  contra</w:t>
        <w:br/>
        <w:t>el señor Víctor Manuel Ancalaf Llaupe revisar la copia  de  los  cuadernos</w:t>
        <w:br/>
        <w:t>reservados aportada por la Comisión y, en caso de faltar alguna parte  del</w:t>
        <w:br/>
        <w:t>expediente  aporte  una  copia  completa;  c)  aportar  copia  íntegra  de</w:t>
        <w:br/>
        <w:t>determinados documentos que corresponden a  dichos  procesos;  d)  aportar</w:t>
        <w:br/>
        <w:t>determinados documentos y explicaciones con  respecto  a  las  medidas  de</w:t>
        <w:br/>
        <w:t>reserva de identidad de testigos en los procesos penales  seguidos  contra</w:t>
        <w:br/>
        <w:t>los señores Segundo Aniceto  Norín  Catrimán,  Pascual  Huentequeo  Pichún</w:t>
        <w:br/>
        <w:t>Paillalao y la señora Patricia Roxana Troncoso Robles, y contra  el  señor</w:t>
        <w:br/>
        <w:t>Víctor Manuel Ancalaf Llaupe; e) aportar copia  de  determinada  normativa</w:t>
        <w:br/>
        <w:t>interna chilena; f) aportar certificaciones que acrediten  el  tiempo  que</w:t>
        <w:br/>
        <w:t>las presuntas víctimas del presente caso estuvieron detenidas en condición</w:t>
        <w:br/>
        <w:t>preventiva y el tiempo total  que  estuvieron  cumpliendo  su  condena  de</w:t>
        <w:br/>
        <w:t>privación de libertad y las condenas accesorias, así como  los  documentos</w:t>
        <w:br/>
        <w:t>que comprueben lo afirmado en su escrito de contestación respecto  de  los</w:t>
        <w:br/>
        <w:t>“beneficios intrapenitenciarios”.</w:t>
        <w:br/>
        <w:br/>
        <w:br/>
        <w:t>[22]  El escrito fue presentado por la señora Carla Clarke, Head of Law de</w:t>
        <w:br/>
        <w:t>la organización Minority Rights Group International con la colaboración de</w:t>
        <w:br/>
        <w:t>Answer Styannes y Javier Dávalos.</w:t>
        <w:br/>
        <w:br/>
        <w:br/>
        <w:t>[23]  El escrito fue  presentado  por  las  señoras  Judith  Schönsteiner,</w:t>
        <w:br/>
        <w:t>Directora del Centro de Derechos Humanos de la Universidad Diego Portales,</w:t>
        <w:br/>
        <w:t>y Camila de la Maza, Abogada de la Clínica de Acciones de Interés  Público</w:t>
        <w:br/>
        <w:t>de dicha Universidad.</w:t>
        <w:br/>
        <w:br/>
        <w:br/>
        <w:t>[24]  El 2 de julio de 2013 la representante Hartog remitió un escrito  de</w:t>
        <w:br/>
        <w:t>alegatos finales. Mediante nota de la Secretaría del  Tribunal  de  22  de</w:t>
        <w:br/>
        <w:t>julio de 2013 se le informó que la admisibilidad de dicho documento  sería</w:t>
        <w:br/>
        <w:t>determinada por la Corte en el momento procesal oportuno.</w:t>
        <w:br/>
        <w:br/>
        <w:t>[25]  El 22 de julio de 2013 la FIDH presentó “el anexo de  los  gastos”  en</w:t>
        <w:br/>
        <w:t>los que habría incurrido.</w:t>
        <w:br/>
        <w:br/>
        <w:br/>
        <w:t>[26]  En su escrito presentado el 16 de agosto de 2013, el Estado  también</w:t>
        <w:br/>
        <w:t>presentó observaciones generales sobre los alegatos finales de la FIDH.</w:t>
        <w:br/>
        <w:br/>
        <w:br/>
        <w:t>[27]  En su escrito, la FIDH también incluyó observaciones generales sobre</w:t>
        <w:br/>
        <w:t>los alegatos finales escritos del Estado.</w:t>
        <w:br/>
        <w:br/>
        <w:br/>
        <w:t>[28]  Cfr. Caso  de  las  Masacres  de  Ituango  Vs.  Colombia.  Excepción</w:t>
        <w:br/>
        <w:t>Preliminar, Fondo, Reparaciones y Costas. Sentencia de 1 de julio de 2006.</w:t>
        <w:br/>
        <w:t>Serie C No. 148, párr. 98, y  Caso  J.  Vs.  Perú.  Excepción  Preliminar,</w:t>
        <w:br/>
        <w:t>Fondo, Reparaciones y Costas. Sentencia de 27 de noviembre de 2013.  Serie</w:t>
        <w:br/>
        <w:t>C No. 275, párr. 23.</w:t>
        <w:br/>
        <w:br/>
        <w:br/>
        <w:t>[29]  El artículo 35.2 del Reglamento de la Corte dispone que “[c]uando se</w:t>
        <w:br/>
        <w:t>justificare que no fue posible identificar a alguna  o  algunas  presuntas</w:t>
        <w:br/>
        <w:t>víctimas de los hechos del caso  por  tratarse  de  casos  de  violaciones</w:t>
        <w:br/>
        <w:t>masivas o colectivas, el  Tribunal  decidirá  en  su  oportunidad  si  las</w:t>
        <w:br/>
        <w:t>considera víctimas”. Cfr. Caso García y Familiares Vs.  Guatemala.  Fondo,</w:t>
        <w:br/>
        <w:t>Reparaciones y Costas. Sentencia de 29 noviembre de 2012 Serie C No.  258,</w:t>
        <w:br/>
        <w:t>párr. 34, y Caso J. Vs. Perú, párr. 23. Mutatis mutandi, bajo el  anterior</w:t>
        <w:br/>
        <w:t>Reglamento de la Corte:  Caso  Radilla  Pacheco  Vs.  México,  Excepciones</w:t>
        <w:br/>
        <w:t>Preliminares, Fondo, Reparaciones y Costas. Sentencia de 23  de  noviembre</w:t>
        <w:br/>
        <w:t>de 2009. Serie C No. 209, párr. 110, y Caso Barbani  Duarte  y  Otros  Vs.</w:t>
        <w:br/>
        <w:t>Uruguay. Fondo, Reparaciones y costas. Sentencia de 13 de octubre de 2011.</w:t>
        <w:br/>
        <w:t>Serie C No. 234, párr. 42.</w:t>
        <w:br/>
        <w:br/>
        <w:br/>
        <w:t>[30]  Cfr.  Caso  García  Prieto  y  Otro  Vs.  El  Salvador.  Excepciones</w:t>
        <w:br/>
        <w:t>Preliminares, Fondo, Reparaciones y Costas. Sentencia de 20  de  noviembre</w:t>
        <w:br/>
        <w:t>de 2007. Serie C No. 168, párr. 65, y Caso J. Vs. Perú, párr. 23.</w:t>
        <w:br/>
        <w:br/>
        <w:br/>
        <w:t>[31]  Después de emitido el Informe de Admisibilidad No. 33/07  y  más  de</w:t>
        <w:br/>
        <w:t>dos años antes de la emisión del Informe de Fondo,  el  representante  del</w:t>
        <w:br/>
        <w:t>señor Víctor Manuel Ancalaf Llaupe remitió elementos para la consideración</w:t>
        <w:br/>
        <w:t>de la Comisión respecto de que los familiares del señor  Ancalaf  deberían</w:t>
        <w:br/>
        <w:t>ser considerados como presuntas víctimas  de  una  eventual  violación  de</w:t>
        <w:br/>
        <w:t>derechos humanos, en un escrito que la Comisión afirma  que  transmitió  a</w:t>
        <w:br/>
        <w:t>Chile, lo cual no ha sido controvertido  por  el  Estado.  (expediente  de</w:t>
        <w:br/>
        <w:t>anexos al Informe de Fondo 176/10, apéndice 1, folios 2095 a 2099).</w:t>
        <w:br/>
        <w:br/>
        <w:br/>
        <w:t>[32]  Caso García y Familiares Vs. Guatemala, párr.  35,  y  Caso  J.  Vs.</w:t>
        <w:br/>
        <w:t>Perú, párr. 24.</w:t>
        <w:br/>
        <w:br/>
        <w:br/>
        <w:t>[33]  Cfr. Sentencia emitida el 3 de mayo de  2005  por  el  Tribunal  del</w:t>
        <w:br/>
        <w:t>Juicio Oral en lo Penal de Angol  (expediente  de  anexos  al  escrito  de</w:t>
        <w:br/>
        <w:t>solicitudes y argumentos de la FIDH, anexo 42, folios 1544-1595).</w:t>
        <w:br/>
        <w:br/>
        <w:br/>
        <w:t>[34]  Según lo estipulado en el artículo 476 N°3 del Código  Penal  y  los</w:t>
        <w:br/>
        <w:t>artículos 1 N°1, 2N°1 y 3 bis de la Ley N° 18.314 (“Ley Antiterrorista”).</w:t>
        <w:br/>
        <w:br/>
        <w:br/>
        <w:t>[35]   Cfr.  Caso  González  y  otras  (“Campo  Algodonero”)  Vs.  México.</w:t>
        <w:br/>
        <w:t>Resolución de la Corte Interamericana de 19 de enero de 2009. Solicitud de</w:t>
        <w:br/>
        <w:t>ampliación  de  presuntas  víctimas  y  negativa  de  remisión  de  prueba</w:t>
        <w:br/>
        <w:t>documental, Considerando 35.</w:t>
        <w:br/>
        <w:br/>
        <w:br/>
        <w:t>[36]   Cfr.  Caso  Castillo  Petruzzi  y  otros  Vs.   Perú.   Excepciones</w:t>
        <w:br/>
        <w:t>Preliminares. Sentencia de 4 de septiembre de 1998. Serie C No. 41,  párr.</w:t>
        <w:br/>
        <w:t>77; Caso Kimel Vs. Argentina. Fondo, Reparaciones y Costas. Sentencia de 2</w:t>
        <w:br/>
        <w:t>de mayo de 2008. Serie C No. 177,  párr.  12,  y  Caso  González  y  otras</w:t>
        <w:br/>
        <w:t>(“Campo Algodonero”) Vs. México. Resolución de la Corte Interamericana  de</w:t>
        <w:br/>
        <w:t>19 de enero de 2009. Solicitud  de  ampliación  de  presuntas  víctimas  y</w:t>
        <w:br/>
        <w:t>negativa de remisión de prueba documental, Considerando 45.</w:t>
        <w:br/>
        <w:br/>
        <w:br/>
        <w:t>[37]  Cfr. Caso Velásquez Rodríguez, Excepciones  Preliminares.  Sentencia</w:t>
        <w:br/>
        <w:t>de 26 de junio de 1987. Serie C No. 1, párrs.  33  y  34;  Caso  Castañeda</w:t>
        <w:br/>
        <w:t>Gutman Vs. México. Excepciones Preliminares, Fondo, Reparaciones y Costas.</w:t>
        <w:br/>
        <w:t>Sentencia de 6 de agosto de 2008. Serie  C  No.  184,  párr.  41,  y  Caso</w:t>
        <w:br/>
        <w:t>González y otras (“Campo Algodonero”) vs. México. Resolución de  la  Corte</w:t>
        <w:br/>
        <w:t>Interamericana de 19 de enero de 2009. Considerando 45.</w:t>
        <w:br/>
        <w:br/>
        <w:br/>
        <w:t>[38]  Cfr. Asunto de Viviana Gallardo y otras. Decisión de la Corte de  13</w:t>
        <w:br/>
        <w:t>de noviembre de 1981. Serie A No. 101/81, párrs. 22 a 25, y Caso  González</w:t>
        <w:br/>
        <w:t>y  otras  (“Campo  Algodonero”)  vs.  México.  Resolución  de   la   Corte</w:t>
        <w:br/>
        <w:t>Interamericana de 19 de enero de 2009. Considerando 45.</w:t>
        <w:br/>
        <w:br/>
        <w:br/>
        <w:t>[39]  Cfr. Caso Radilla Pacheco Vs. México, párr. 111 y Caso Gomes Lund  y</w:t>
        <w:br/>
        <w:t>otros ("Guerrilha do  Araguaia")  Vs.  Brasil.  Excepciones  Preliminares,</w:t>
        <w:br/>
        <w:t>Fondo, Reparaciones y Costas. Sentencia de 24 de noviembre de 2010.  Serie</w:t>
        <w:br/>
        <w:t>C No. 219, párr. 252.</w:t>
        <w:br/>
        <w:br/>
        <w:br/>
        <w:t>[40]  Cfr. Caso "Cinco  Pensionistas"  Vs.  Perú.  Fondo,  Reparaciones  y</w:t>
        <w:br/>
        <w:t>Costas. Sentencia de 28 de febrero de 2003. Serie C No. 98, párr.  153,  y</w:t>
        <w:br/>
        <w:t>Caso  Suárez  Peralta  Vs.  Ecuador.  Excepciones   Preliminares,   Fondo,</w:t>
        <w:br/>
        <w:t>Reparaciones y Costas. Sentencia de 21 de mayo de 2013. Serie C  No.  261,</w:t>
        <w:br/>
        <w:t>párr. 19.</w:t>
        <w:br/>
        <w:br/>
        <w:br/>
        <w:t>[41]  Cfr. Caso "Cinco Pensionistas" Vs. Perú, párr. 153, y  Caso  J.  Vs.</w:t>
        <w:br/>
        <w:t>Perú, párr. 27.</w:t>
        <w:br/>
        <w:br/>
        <w:br/>
        <w:t>[42]  Cfr. Declaración rendida el 17 de mayo de 2013 por el perito Claudio</w:t>
        <w:br/>
        <w:t>Alejando Fierro Morales ante fedatario  público  (affidávit)  sobre:  “las</w:t>
        <w:br/>
        <w:t>[alegadas] afectaciones al debido proceso y a las garantías judiciales  de</w:t>
        <w:br/>
        <w:t>las  personas  procesadas  bajo  el   régimen   regulado   en   la   [L]ey</w:t>
        <w:br/>
        <w:t>antiterrorista; las características del antiguo sistema  de  procedimiento</w:t>
        <w:br/>
        <w:t>penal y  la  compatibilidad  de  los  referidos  marcos  legales  con  los</w:t>
        <w:br/>
        <w:t>estándares internacionales en la materia”, y declaración rendida el 15  de</w:t>
        <w:br/>
        <w:t>mayo de 2013 por el perito Mauricio  Alfredo  Duce  Julio  ante  fedatario</w:t>
        <w:br/>
        <w:t>público (affidávit) sobre “los alcances de las reglas  constitucionales  y</w:t>
        <w:br/>
        <w:t>legales de la prisión preventiva en Chile y su uso en la práctica por  los</w:t>
        <w:br/>
        <w:t>tribunales de justicia.  En  particular,  [se  referirá  a  la]  previsión</w:t>
        <w:br/>
        <w:t>normativa de la  causal  ‘peligro  para  la  seguridad  de  la  sociedad’”</w:t>
        <w:br/>
        <w:t>(expediente  de  declaraciones  de  las  presuntas  víctimas,  testigos  y</w:t>
        <w:br/>
        <w:t>peritos, folios 3 y 37 a 80).</w:t>
        <w:br/>
        <w:br/>
        <w:br/>
        <w:t>[43]  En sus alegatos finales escritos  la  FIDH  introdujo  un  argumento</w:t>
        <w:br/>
        <w:t>nuevo sobre la presunta violación del principio de legalidad referido a la</w:t>
        <w:br/>
        <w:t>supuesta aplicación de una norma sobre reserva de  identidad  de  testigos</w:t>
        <w:br/>
        <w:t>aun cuando la misma no estaba vigente al  momento  de  ocurrencia  de  los</w:t>
        <w:br/>
        <w:t>hechos por los que fueron juzgados. Igualmente,  con  posterioridad  a  la</w:t>
        <w:br/>
        <w:t>presentación de sus alegatos finales, la FIDH remitió un  nuevo  argumento</w:t>
        <w:br/>
        <w:t>referido a que “la decisión que toma el Ministerio Público de  ocultar  la</w:t>
        <w:br/>
        <w:t>identidad de un testigo no puede ser apelada” (expediente de  fondo,  tomo</w:t>
        <w:br/>
        <w:t>V, folio 2247). La Comisión y CEJIL presentaron por  primera  vez  en  sus</w:t>
        <w:br/>
        <w:t>alegatos finales argumentos  sobre  alegada  violación  del  principio  de</w:t>
        <w:br/>
        <w:t>legalidad en razón de la imposición de las penas  accesorias  establecidas</w:t>
        <w:br/>
        <w:t>en el artículo 9 de la  Constitución  Política  de  Chile  (expediente  de</w:t>
        <w:br/>
        <w:t>fondo, tomo IV, folios 1937 y 1938 y tomo V, folios 2092 y 2093). La  FIDH</w:t>
        <w:br/>
        <w:t>solicitó a la Corte en sus alegatos finales escritos “tomar en cuenta,  en</w:t>
        <w:br/>
        <w:t>particular de cara a las garantías de no repetición, que  sigue  [vigente]</w:t>
        <w:br/>
        <w:t>la persecución penal discriminatoria a través de la utilización de la  Ley</w:t>
        <w:br/>
        <w:t>antiterrorista a los  Mapuche”  para  “perseguir  la  protesta  social”  y</w:t>
        <w:br/>
        <w:t>efectuó un análisis del 2005 al  2013.  En  lo  que  respecta  al  alegado</w:t>
        <w:br/>
        <w:t>incumplimiento de deber de adoptar disposiciones  de  derecho  interno  en</w:t>
        <w:br/>
        <w:t>relación con el derecho  de  la  defensa  de  interrogar  a  los  testigos</w:t>
        <w:br/>
        <w:t>(artículo 8.2.f de la Convención), la FIDH afirmó dicha  violación  en  su</w:t>
        <w:br/>
        <w:t>escrito de solicitudes y argumentos, pero recién en los  alegatos  finales</w:t>
        <w:br/>
        <w:t>incluyó fundamentos específicos al respecto.</w:t>
        <w:br/>
        <w:br/>
        <w:br/>
        <w:t>[44]  Cfr. Caso González Medina y  familiares  Vs.  República  Dominicana.</w:t>
        <w:br/>
        <w:t>Excepciones Preliminares, Fondo, Reparaciones y Costas. Sentencia de 27 de</w:t>
        <w:br/>
        <w:t>febrero de 2012. Serie C No. 240, párr. 280, y Caso  J.  Vs.  Perú,  párr.</w:t>
        <w:br/>
        <w:t>282.</w:t>
        <w:br/>
        <w:br/>
        <w:br/>
        <w:t>[45]  Cfr. Caso de la  “Panel  Blanca”  (Paniagua  Morales  y  otros)  Vs.</w:t>
        <w:br/>
        <w:t>Guatemala. Fondo. Sentencia de 8 de marzo de 1998. Serie C No. 37,  párrs.</w:t>
        <w:br/>
        <w:t>69 al 76, y Caso Liakat Ali Alibux Vs. Suriname. Excepciones Preliminares,</w:t>
        <w:br/>
        <w:t>Fondo, Reparaciones y Costas. Sentencia de 30 de enero de  2014.  Serie  C</w:t>
        <w:br/>
        <w:t>No. 276, párr. 23.</w:t>
        <w:br/>
        <w:br/>
        <w:br/>
        <w:t>[46]  Cfr. Caso de la  “Panel  Blanca”  (Paniagua  Morales  y  otros)  Vs.</w:t>
        <w:br/>
        <w:t>Guatemala. Fondo, párr. 76, y Caso Liakat Ali Alibux Vs.  Suriname,  párr.</w:t>
        <w:br/>
        <w:t>23.</w:t>
        <w:br/>
        <w:br/>
        <w:br/>
        <w:t>[47]  Testimonios de Juan Carlos Huenulao Llelmil,  José  Necul  Cariqueo,</w:t>
        <w:br/>
        <w:t>Margarita Ester Millacheo Nanco, Patricia Raquel Millacheo Nanco, Cristina</w:t>
        <w:br/>
        <w:t>Rosalía Millacheo  Nanco,  José  Pedro  Millacheo  Nanco,  Belén  Catalina</w:t>
        <w:br/>
        <w:t>Huenchunao Reinao, Juan Lorenzo Huenchunao Santi,  y  José  Fernando  Díaz</w:t>
        <w:br/>
        <w:t>Fernández, y los peritajes de  Raúl  David  Sohr  Bliss  y  Eduardo  Mella</w:t>
        <w:br/>
        <w:t>Seguel.</w:t>
        <w:br/>
        <w:br/>
        <w:br/>
        <w:t>[48]  Cfr. Caso Velásquez Rodríguez Vs. Honduras. Fondo. Sentencia  de  29</w:t>
        <w:br/>
        <w:t>de julio de 1988. Serie C No. 4 párr. 140, y Caso Liakat  Ali  Alibux  Vs.</w:t>
        <w:br/>
        <w:t>Suriname, párr. 25.</w:t>
        <w:br/>
        <w:br/>
        <w:t>[49]  Cfr. Caso Velásquez Rodríguez Vs. Honduras. Fondo, párr. 140, y Caso</w:t>
        <w:br/>
        <w:t>Familia  Pacheco  Tineo  Vs.  Bolivia.  Excepciones  Preliminares,  Fondo,</w:t>
        <w:br/>
        <w:t>Reparaciones y Costas. Sentencia de 25 de noviembre de 2013. Serie  C  No.</w:t>
        <w:br/>
        <w:t>272, párr. 45.</w:t>
        <w:br/>
        <w:br/>
        <w:t>[50]  Prueba presentada por el Estado con  el  objeto  de  “evidenciar  la</w:t>
        <w:br/>
        <w:t>plena aplicación” del Convenio 169 de la  Organización  Internacional  del</w:t>
        <w:br/>
        <w:t>Trabajo (OIT) y sobre la normativa vigente en materia indígena.</w:t>
        <w:br/>
        <w:br/>
        <w:br/>
        <w:t>[51]  Cfr. Caso Velásquez Rodríguez Vs. Honduras. Fondo, párr. 146, y Caso</w:t>
        <w:br/>
        <w:t>Liakat Ali Alibux Vs. Suriname, párr. 27.</w:t>
        <w:br/>
        <w:br/>
        <w:br/>
        <w:t>[52]  Cfr. Caso Velásquez Rodríguez Vs. Honduras. Fondo, párr. 146, y Caso</w:t>
        <w:br/>
        <w:t>Liakat Ali Alibux Vs. Suriname, párr. 27.</w:t>
        <w:br/>
        <w:br/>
        <w:br/>
        <w:t>[53]  Cfr. Caso Escué Zapata Vs. Colombia. Fondo, Reparaciones  y  Costas.</w:t>
        <w:br/>
        <w:t>Sentencia de 4 de julio de 2007. Serie C No. 165, párr. 26, y Caso J.  Vs.</w:t>
        <w:br/>
        <w:t>Perú, párr. 42.</w:t>
        <w:br/>
        <w:br/>
        <w:br/>
        <w:t>[54]  Cfr. Caso Gudiel Álvarez y otros  (Diario  Militar)  Vs.  Guatemala.</w:t>
        <w:br/>
        <w:t>Fondo, Reparaciones y Costas. Sentencia de 20 noviembre de  2012  Serie  C</w:t>
        <w:br/>
        <w:t>No. 253, párr. 40, y Caso Liakat Ali Alibux Vs. Suriname, párr. 28.</w:t>
        <w:br/>
        <w:br/>
        <w:t>[55]  Este libro fue el producto de la  “recopila[ción]  y  difu[sión  de]</w:t>
        <w:br/>
        <w:t>once ponencias de académicos  y  expertos  nacionales  e  internacionales,</w:t>
        <w:br/>
        <w:t>autoridades del Estado y miembros de la sociedad civil”  que  participaron</w:t>
        <w:br/>
        <w:t>en un seminario sobre terrorismo y  estándares  de  derechos  humanos  que</w:t>
        <w:br/>
        <w:t>organizó “el Instituto Nacional de Derechos Humanos de Chile y la  Oficina</w:t>
        <w:br/>
        <w:t>Regional del  Alto  Comisionado  de  Naciones  Unidas  para  los  Derechos</w:t>
        <w:br/>
        <w:t>Humanos, realizado el 15 de noviembre de 2011”.</w:t>
        <w:br/>
        <w:br/>
        <w:br/>
        <w:t>[56]  UN Doc.  CERD/C/CHL/CO/19-21,  Comité  para  la  Eliminación  de  la</w:t>
        <w:br/>
        <w:t>Discriminación Racial, Observaciones finales sobre los informes periódicos</w:t>
        <w:br/>
        <w:t>19º a 21º de Chile, aprobadas por el Comité en su 83º período de  sesiones</w:t>
        <w:br/>
        <w:t>del 12 al 30 de agosto de 2013, párr.5.</w:t>
        <w:br/>
        <w:br/>
        <w:br/>
        <w:t>[57]  “Informe preliminar” del Relator Especial de Naciones  Unidas  sobre</w:t>
        <w:br/>
        <w:t>la promoción y la protección de los  derechos  humanos  y  las  libertades</w:t>
        <w:br/>
        <w:t>fundamentales sobre la visita que realizó a Chile del 17 al 30 de julio de</w:t>
        <w:br/>
        <w:t>2013,     30     de      julio      de      2003,      disponible      en:</w:t>
        <w:br/>
        <w:t>http://www.ohchr.org/SP/NewsEvents/Pages/DisplayNews.aspx?NewsID=13598&amp;Lang</w:t>
        <w:br/>
        <w:t>ID=S; y UN Doc.  A/HRC/25/59/Add.2,  14  de  abril  de  2014,  Consejo  de</w:t>
        <w:br/>
        <w:t>Derechos Humanos, Informe  del  Relator  Especial  sobre  la  promoción  y</w:t>
        <w:br/>
        <w:t>protección de los derechos humanos y las libertades  fundamentales  en  la</w:t>
        <w:br/>
        <w:t>lucha  contra  el  terrorismo,  Ben  Emmerson,  Adición,  Misión  a  Chile</w:t>
        <w:br/>
        <w:t>(expediente de fondo, tomo  V,  folios  2566  a  2587).  Este  último  fue</w:t>
        <w:br/>
        <w:t>presentado al Consejo de Derechos Humanos de las Naciones Unidas el 10  de</w:t>
        <w:br/>
        <w:t>marzo de 2014 en el 25°  período  de  sesiones.  La  referida  visita  del</w:t>
        <w:br/>
        <w:t>Relator Especial a Chile se centró “en la  aplicación  de  la  legislación</w:t>
        <w:br/>
        <w:t>antiterrorista en conexión a las protestas de activistas  Mapuche  por  la</w:t>
        <w:br/>
        <w:t>reivindicación de sus territorios ancestrales y afirmación de  su  derecho</w:t>
        <w:br/>
        <w:t>al reconocimiento colectivo como pueblo  indígena  y  el  respeto  por  su</w:t>
        <w:br/>
        <w:t>cultura y tradiciones”.</w:t>
        <w:br/>
        <w:br/>
        <w:br/>
        <w:t>[58]  Cfr. Caso "Cinco Pensionistas" Vs. Perú, párr. 84,  y  Caso  de  las</w:t>
        <w:br/>
        <w:t>Comunidades Afrodescendientes Desplazadas de la Cuenca  del  Río  Cacarica</w:t>
        <w:br/>
        <w:t>(Operación  Génesis)  Vs.  Colombia.  Excepciones   Preliminares,   Fondo,</w:t>
        <w:br/>
        <w:t>Reparaciones y Costas. Sentencia de 20 de noviembre de 2013. Serie  C  No.</w:t>
        <w:br/>
        <w:t>270, párr. 49.</w:t>
        <w:br/>
        <w:br/>
        <w:br/>
        <w:t>[59]  UN Doc. A/HRC/25/59/Add.2, 14 de abril de 2014, Consejo de  Derechos</w:t>
        <w:br/>
        <w:t>Humanos, Informe del Relator Especial sobre la promoción y  protección  de</w:t>
        <w:br/>
        <w:t>los derechos humanos y las libertades fundamentales en la lucha contra  el</w:t>
        <w:br/>
        <w:t>terrorismo, Ben Emmerson, Adición, Misión a Chile, párr. 9 (expediente  de</w:t>
        <w:br/>
        <w:t>fondo, tomo V, folios 2566 a 2587).</w:t>
        <w:br/>
        <w:br/>
        <w:br/>
        <w:t>[60]  UN Doc. A/HRC/25/59/Add.3, 11 de marzo de 2014, Consejo de  Derechos</w:t>
        <w:br/>
        <w:t>Humanos, Comentarios del Estado de Chile al Informe del  Relator  Especial</w:t>
        <w:br/>
        <w:t>sobre la promoción y protección de los derechos humanos y  las  libertades</w:t>
        <w:br/>
        <w:t>fundamentales en la lucha contra el  terrorismo,  Ben  Emmerson.  Adición,</w:t>
        <w:br/>
        <w:t>Misión a Chile.</w:t>
        <w:br/>
        <w:br/>
        <w:br/>
        <w:t>[61]  Cfr. Caso "Cinco Pensionistas" Vs. Perú, párr. 84,  y  Caso  de  las</w:t>
        <w:br/>
        <w:t>Comunidades Afrodescendientes Desplazadas de la Cuenca  del  Río  Cacarica</w:t>
        <w:br/>
        <w:t>(Operación Génesis) Vs. Colombia, párr. 49.</w:t>
        <w:br/>
        <w:br/>
        <w:br/>
        <w:t>[62]  Disponible en la página web del Instituto Nacional  de  Estadísticas</w:t>
        <w:br/>
        <w:t>(INE), XVII Censo Nacional de Población y Vivienda realizado en  abril  de</w:t>
        <w:br/>
        <w:t>2002, “Síntesis de Resultados”, Santiago de Chile, marzo 2003, pág  23,  a</w:t>
        <w:br/>
        <w:t>través del siguiente enlace: http://www.ine.cl/cd2002/sintesiscensal.pdf.</w:t>
        <w:br/>
        <w:br/>
        <w:br/>
        <w:t>[63]  José R. Martínez Cobo, Estudio del  problema  de  la  discriminación</w:t>
        <w:br/>
        <w:t>contra las poblaciones indígenas, Volumen V,  conclusiones,  propuestas  y</w:t>
        <w:br/>
        <w:t>recomendaciones, Nueva York, Organización de las Naciones Unidas, 1987.</w:t>
        <w:br/>
        <w:br/>
        <w:br/>
        <w:t>[64]  UN Doc. CCPR/C/CHL/CO/5/Add.1,  22  de  enero  de  2009,  Comité  de</w:t>
        <w:br/>
        <w:t>Derechos Humanos, Examen de  los  informes  presentados  por  los  Estados</w:t>
        <w:br/>
        <w:t>Partes de conformidad con el artículo 40  del  Pacto.  Chile.  Información</w:t>
        <w:br/>
        <w:t>proporcionada por Chile el 21 de  octubre  de  2008  en  relación  con  la</w:t>
        <w:br/>
        <w:t>implementación  de  las  observaciones  finales  del  Comité  de  Derechos</w:t>
        <w:br/>
        <w:t>Humanos”, pág. 7.</w:t>
        <w:br/>
        <w:br/>
        <w:br/>
        <w:t>[65]  UN Doc. A/HRC/25/59/Add.3, 11 de marzo de 2014, Consejo de  Derechos</w:t>
        <w:br/>
        <w:t>Humanos, Comentarios del Estado de Chile al Informe del  Relator  Especial</w:t>
        <w:br/>
        <w:t>sobre la promoción y protección de los derechos humanos y  las  libertades</w:t>
        <w:br/>
        <w:t>fundamentales en la lucha contra el  terrorismo,  Ben  Emmerson.  Adición,</w:t>
        <w:br/>
        <w:t>Misión a Chile.</w:t>
        <w:br/>
        <w:br/>
        <w:br/>
        <w:t>[66]  Cfr. Caso  Loayza  Tamayo  Vs.  Perú.  Fondo.  Sentencia  de  17  de</w:t>
        <w:br/>
        <w:t>septiembre de 1997. Serie C No. 33, párr. 43, y Caso Liakat Ali Alibux Vs.</w:t>
        <w:br/>
        <w:t>Suriname, párr. 31.</w:t>
        <w:br/>
        <w:br/>
        <w:br/>
        <w:t>[67]  Cfr. Caso Loayza Tamayo Vs. Perú. Fondo, párr. 43,  y  Caso  J.  Vs.</w:t>
        <w:br/>
        <w:t>Perú, párr. 49.</w:t>
        <w:br/>
        <w:br/>
        <w:br/>
        <w:t>[68]  Cfr. UN Doc. E/CN.4/2004/80/Add.3, 17 de noviembre de 2003,  Informe</w:t>
        <w:br/>
        <w:t>del Relator Especial sobre la situación de  los  derechos  humanos  y  las</w:t>
        <w:br/>
        <w:t>libertades  fundamentales  de  los  indígenas,  Sr.  Rodolfo  Stavenhagen,</w:t>
        <w:br/>
        <w:t>presentado de conformidad  con  la  resolución  2003/56  de  la  Comisión,</w:t>
        <w:br/>
        <w:t>Adición, Misión a Chile (expediente de anexos al Informe de Fondo  176/10,</w:t>
        <w:br/>
        <w:t>anexo 5, folios 250 y  252  a  254),  e  Informe  de  la  Comisión  Verdad</w:t>
        <w:br/>
        <w:t>Histórica y Nuevo Trato, Volumen III,  Tomo  II,  Capítulo  II,  pág.  717</w:t>
        <w:br/>
        <w:t>(expediente de prueba para mejor resolver presentada  por  el  Estado  los</w:t>
        <w:br/>
        <w:t>días 10 de julio, 16 de agosto, 17, 23 y 27 de  septiembre,  17  y  23  de</w:t>
        <w:br/>
        <w:t>octubre de 2013, folio 766).</w:t>
        <w:br/>
        <w:br/>
        <w:br/>
        <w:t>[69]  Región VIII: Biobío (provincias  de  Arauco,  Biobío,  Concepción  y</w:t>
        <w:br/>
        <w:t>Ñuble; capital: Concepción); Región IX: Araucanía (provincias de Cautín  y</w:t>
        <w:br/>
        <w:t>Malleco; capital: Temuco); Región X:  Los  Lagos  (provincias  de  Chiloé,</w:t>
        <w:br/>
        <w:t>Llanquihue, Osorno y Palena; capital: Puerto Montt). Hasta el 2 de octubre</w:t>
        <w:br/>
        <w:t>de 2007, la X Región de Los  Lagos  también  incluía  a  la  provincia  de</w:t>
        <w:br/>
        <w:t>Valdivia, que fue segregada para formar la actual XIV Región de Los Ríos.</w:t>
        <w:br/>
        <w:br/>
        <w:br/>
        <w:t>[70]  Cfr. Instituto Nacional de Estadísticas (INE), XVII  Censo  Nacional</w:t>
        <w:br/>
        <w:t>de  Población  y  Vivienda  realizado  en  abril  de  2002,  “Síntesis  de</w:t>
        <w:br/>
        <w:t>Resultados”, Santiago  de  Chile,  marzo  2003,  pág  23.  Disponible  en:</w:t>
        <w:br/>
        <w:t>http://www.ine.cl/cd2002/sintesiscensal.pdf.</w:t>
        <w:br/>
        <w:br/>
        <w:t>[71]  Los datos del censo de 2012 registran un pronunciado aumento  de  la</w:t>
        <w:br/>
        <w:t>cantidad  de  personas  que  se  consideran  a  sí  mismas  indígenas,  de</w:t>
        <w:br/>
        <w:t>aproximadamente el 150%. El 11,1% de los chilenos mayores  de  cinco  años</w:t>
        <w:br/>
        <w:t>(1.714.677) se siente parte de alguna de las once etnias incluidas  en  el</w:t>
        <w:br/>
        <w:t>cuestionario, y la mayoría de ellos  (84,11%,  es  decir,  aproximadamente</w:t>
        <w:br/>
        <w:t>1.442.215) declaró ser mapuche. Esta información no figura actualmente  en</w:t>
        <w:br/>
        <w:t>la   página   oficial   del    Instituto    Nacional    de    Estadísticas</w:t>
        <w:br/>
        <w:t>(http://www.censo.cl/), en la que se encuentra una  “declaración  pública”</w:t>
        <w:br/>
        <w:t>en la que se indica que “desde el 27 de marzo de 2014, […] ha procedido  a</w:t>
        <w:br/>
        <w:t>deshabilitar el acceso a información del Censo  de  Población  y  Vivienda</w:t>
        <w:br/>
        <w:t>2012”, ya que en razón de ciertos cuestionamientos  ha  decidido  realizar</w:t>
        <w:br/>
        <w:t>una “auditoría técnica a la base de datos censal.</w:t>
        <w:br/>
        <w:br/>
        <w:t>[72]  Cfr. UN Doc. E/CN.4/2004/80/Add.3, 17 de noviembre de 2003,  Informe</w:t>
        <w:br/>
        <w:t>del Relator Especial sobre la situación de  los  derechos  humanos  y  las</w:t>
        <w:br/>
        <w:t>libertades  fundamentales  de  los  indígenas,  Sr.  Rodolfo  Stavenhagen,</w:t>
        <w:br/>
        <w:t>presentado de conformidad  con  la  resolución  2003/56  de  la  Comisión,</w:t>
        <w:br/>
        <w:t>Adición, Misión a Chile (expediente de anexos al Informe de Fondo  176/10,</w:t>
        <w:br/>
        <w:t>anexo 5, folios 247 y 248); UN Doc. A/HRC/12/34/ Add.6, 5  de  octubre  de</w:t>
        <w:br/>
        <w:t>2009, Informe del Relator Especial sobre  la  situación  de  los  derechos</w:t>
        <w:br/>
        <w:t>humanos y las libertades fundamentales  de  los  indígenas,  James  Anaya,</w:t>
        <w:br/>
        <w:t>Adición, La situación de los pueblos indígenas en Chile: seguimiento a las</w:t>
        <w:br/>
        <w:t>recomendaciones hechas por el Relator  Especial  anterior,  párr.  7  y  8</w:t>
        <w:br/>
        <w:t>(expediente de anexos al Informe de Fondo 176/10, anexo 12, folios  429  y</w:t>
        <w:br/>
        <w:t>430), e Informe de la Comisión de Constitución,  Legislación,  Justicia  y</w:t>
        <w:br/>
        <w:t>Reglamento, recaído en el encargo que le hiciera el Senado  “respecto  del</w:t>
        <w:br/>
        <w:t>conflicto mapuche  en  relación  con  el  orden  público  y  la  seguridad</w:t>
        <w:br/>
        <w:t>ciudadana en determinadas regiones”, Boletín No. S-680-12, 9 de  julio  de</w:t>
        <w:br/>
        <w:t>2003, pág. 144 (expediente de anexos al Informe de Fondo 176/10, anexo  4,</w:t>
        <w:br/>
        <w:t>folio 226).</w:t>
        <w:br/>
        <w:br/>
        <w:br/>
        <w:t>[73]  UN Doc. A/HRC/12/34/ Add.6,  5  de  octubre  de  2009,  Informe  del</w:t>
        <w:br/>
        <w:t>Relator Especial  sobre  la  situación  de  los  derechos  humanos  y  las</w:t>
        <w:br/>
        <w:t>libertades fundamentales  de  los  indígenas,  James  Anaya,  Adición,  La</w:t>
        <w:br/>
        <w:t>situación  de  los  pueblos  indígenas  en  Chile:   seguimiento   a   las</w:t>
        <w:br/>
        <w:t>recomendaciones hechas por el Relator  Especial  anterior,  párr.  7  y  8</w:t>
        <w:br/>
        <w:t>(expediente de anexos al Informe de Fondo 176/10, anexo 12, folios  429  y</w:t>
        <w:br/>
        <w:t>430).</w:t>
        <w:br/>
        <w:br/>
        <w:br/>
        <w:t>[74]  El referido Relator Especial  explicó,  entre  otros  aspectos,  que</w:t>
        <w:br/>
        <w:t>durante la época  de  la  conquista  española  se  lograron  acuerdos  que</w:t>
        <w:br/>
        <w:t>“respeta[ban] su soberanía territorial al sur del río Biobio” y  que,  aún</w:t>
        <w:br/>
        <w:t>cuando “[d]urante la primera mitad del siglo XIX la República  [de  Chile]</w:t>
        <w:br/>
        <w:t>mantuvo la misma relación con la  nación  mapuche  […]  poco  a  poco  las</w:t>
        <w:br/>
        <w:t>incursiones chilenas en la región fueron debilitando la soberanía indígena</w:t>
        <w:br/>
        <w:t>y generando diversos conflictos”. Señaló que “[f]inalmente, en 1888  Chile</w:t>
        <w:br/>
        <w:t>emprendió  la  conquista  militar  de  la  Araucanía,   conocida   en   la</w:t>
        <w:br/>
        <w:t>historiografía oficial como  la  ‘Pacificación  de  la  Araucanía’”,  cuyo</w:t>
        <w:br/>
        <w:t>principal resultado para los pueblos originarios “se refleja en la pérdida</w:t>
        <w:br/>
        <w:t>progresiva de sus territorios y recursos así como de su  soberanía,  y  un</w:t>
        <w:br/>
        <w:t>acelerado  proceso  de  asimilación  impuesto  por  las  políticas  y  las</w:t>
        <w:br/>
        <w:t>instituciones de la república, en el cual se desconoció a las  culturas  y</w:t>
        <w:br/>
        <w:t>lenguas indígenas con sus identidades propias ”. Agregó que “[l]a sociedad</w:t>
        <w:br/>
        <w:t>chilena en su conjunto y la clase política  en  lo  particular  ignoraban,</w:t>
        <w:br/>
        <w:t>cuando no negaban, la existencia de los pueblos originarios como parte  de</w:t>
        <w:br/>
        <w:t>la nación chilena[, … lo cual] se acentuó durante la  construcción  de  un</w:t>
        <w:br/>
        <w:t>estado altamente centralizado y duró, salvo excepciones, hasta fines de la</w:t>
        <w:br/>
        <w:t>década de 1980”. Cfr UN Doc.  E/CN.4/2004/80/Add.3,  17  de  noviembre  de</w:t>
        <w:br/>
        <w:t>2003, Informe del Relator Especial sobre  la  situación  de  los  derechos</w:t>
        <w:br/>
        <w:t>humanos y las libertades  fundamentales  de  los  indígenas,  Sr.  Rodolfo</w:t>
        <w:br/>
        <w:t>Stavenhagen, presentado de conformidad con la  resolución  2003/56  de  la</w:t>
        <w:br/>
        <w:t>Comisión, Adición, Misión a Chile, párrs. 8 a 10 (expediente de anexos  al</w:t>
        <w:br/>
        <w:t>Informe de Fondo 176/10, anexo 5, folio 251 y 252).</w:t>
        <w:br/>
        <w:br/>
        <w:br/>
        <w:t>[75]  Cfr. Declaraciones rendidas por la presunta  víctima  Víctor  Manuel</w:t>
        <w:br/>
        <w:t>Ancalaf Llaupe y por  el  testigo  Juan  Pichún  Collonao  ante  la  Corte</w:t>
        <w:br/>
        <w:t>Interamericana en la audiencia pública celebrada los días 29 y 30 de  mayo</w:t>
        <w:br/>
        <w:t>de 2013; declaración rendida el 17 de mayo de 2013 por el perito Fabien Le</w:t>
        <w:br/>
        <w:t>Bonniec ante fedatario público (affidávit), y declaración escrita  rendida</w:t>
        <w:br/>
        <w:t>el 26 de mayo de 2013 por el perito  Rodolfo  Stavenhagen  (expediente  de</w:t>
        <w:br/>
        <w:t>declaraciones de presuntas víctimas, testigos  y  peritos,  folios  321  y</w:t>
        <w:br/>
        <w:t>698),y Mella Seguel, Eduardo y Le Bonniec, “Movimiento mapuche y  justicia</w:t>
        <w:br/>
        <w:t>chilena en la actualidad: reflexiones acerca de la judicialización de  las</w:t>
        <w:br/>
        <w:t>reivindicaciones mapuche en Chile” en  Aylwin,  José  (Editor),  “Derechos</w:t>
        <w:br/>
        <w:t>Humanos  y  Pueblos  Indígenas:  Tendencias  Internacionales  y   Contexto</w:t>
        <w:br/>
        <w:t>Chileno”, Instituto de Estudios  Indígenas  Universidad  de  la  Frontera,</w:t>
        <w:br/>
        <w:t>Temuco, 2004 (expediente de anexos al escrito de solicitudes y  argumentos</w:t>
        <w:br/>
        <w:t>de CEJIL, anexo C 10, folio 2356).</w:t>
        <w:br/>
        <w:br/>
        <w:br/>
        <w:t>[76]  Cfr. Informe de la Comisión Verdad Histórica y Nuevo Trato,  Volumen</w:t>
        <w:br/>
        <w:t>III, Tomo II, Capítulo II Territorio  y  Tierras  Mapuche  (expediente  de</w:t>
        <w:br/>
        <w:t>prueba para mejor resolver presentada  el  Estado,  folios  999  y  1000);</w:t>
        <w:br/>
        <w:t>declaración rendida el 24 de mayo de 2013 por el testigo  Luis  Rodríguez-</w:t>
        <w:br/>
        <w:t>Piñero  Royo   ante   fedatario   público   (affidávit)   (expediente   de</w:t>
        <w:br/>
        <w:t>declaraciones de las presuntas víctimas, testigos y peritos,  folios  337-</w:t>
        <w:br/>
        <w:t>338); sentencia absolutoria emitida el 9 de noviembre de 2004 por la  Sala</w:t>
        <w:br/>
        <w:t>Segunda Tribunal de Juicio Oral en lo Penal Temuco (expediente  de  anexos</w:t>
        <w:br/>
        <w:t>al escrito de solicitudes y argumentos de la FIDH, anexo 50, folio 1839  y</w:t>
        <w:br/>
        <w:t>1840); declaración escrita rendida el 27 de mayo de  2013  por  el  perito</w:t>
        <w:br/>
        <w:t>Rodolfo  Stavenhagen  (expediente  de  declaraciones  de   las   presuntas</w:t>
        <w:br/>
        <w:t>víctimas, testigos y peritos, folio  697);  Milla  Seguel,  Eduardo,  “Los</w:t>
        <w:br/>
        <w:t>mapuche ante la justicia. La criminalización de la  protesta  indígena  en</w:t>
        <w:br/>
        <w:t>Chile”, Chile, Santiago. LOM Ediciones,  2007,  pág.  145  (expediente  de</w:t>
        <w:br/>
        <w:t>anexos al escrito de solicitudes y argumentos de CEJIL, anexo  D5,  folios</w:t>
        <w:br/>
        <w:t>3286-3288); UN Doc. A/HRC/25/59/Add.2, 14 de abril  de  2014,  Consejo  de</w:t>
        <w:br/>
        <w:t>Derechos Humanos, Informe  del  Relator  Especial  sobre  la  promoción  y</w:t>
        <w:br/>
        <w:t>protección de los derechos humanos y las libertades  fundamentales  en  la</w:t>
        <w:br/>
        <w:t>lucha contra el terrorismo, Ben Emmerson, Adición, Misión a Chile,  párrs.</w:t>
        <w:br/>
        <w:t>27 y 49 (expediente de fondo, tomo V, folios  2566  a  2587),  y  UN  Doc.</w:t>
        <w:br/>
        <w:t>E/CN.4/2004/80/Add.3,  17  de  noviembre  de  2003,  Informe  del  Relator</w:t>
        <w:br/>
        <w:t>Especial sobre la situación de  los  derechos  humanos  y  las  libertades</w:t>
        <w:br/>
        <w:t>fundamentales de los indígenas, Sr.  Rodolfo  Stavenhagen,  presentado  de</w:t>
        <w:br/>
        <w:t>conformidad con la resolución 2003/56 de la Comisión,  Adición,  Misión  a</w:t>
        <w:br/>
        <w:t>Chile (expediente de anexos al Informe de Fondo  176/10,  anexo  5,  folio</w:t>
        <w:br/>
        <w:t>260).</w:t>
        <w:br/>
        <w:br/>
        <w:br/>
        <w:t>[77]  Cfr. UN Doc. A/HRC/12/34/ Add.6, 5 de octubre de 2009,  Informe  del</w:t>
        <w:br/>
        <w:t>Relator Especial  sobre  la  situación  de  los  derechos  humanos  y  las</w:t>
        <w:br/>
        <w:t>libertades fundamentales  de  los  indígenas,  James  Anaya,  Adición,  La</w:t>
        <w:br/>
        <w:t>situación  de  los  pueblos  indígenas  en  Chile:   seguimiento   a   las</w:t>
        <w:br/>
        <w:t>recomendaciones hechas por el Relator Especial  anterior,  (expediente  de</w:t>
        <w:br/>
        <w:t>anexos al Informe de Fondo 176/10, anexo 12,  folio  437),  y  declaración</w:t>
        <w:br/>
        <w:t>rendida el 24 de mayo de 2013 por el testigo  Luis  Rodríguez-Piñero  Royo</w:t>
        <w:br/>
        <w:t>ante  fedatario  público  (affidávit)  (expediente  de  declaraciones   de</w:t>
        <w:br/>
        <w:t>presuntas víctimas, testigos y peritos, folio 338).</w:t>
        <w:br/>
        <w:br/>
        <w:br/>
        <w:t>[78]  Cfr. UN Doc. E/CN.4/2004/80/Add.3, 17 de noviembre de 2003,  Informe</w:t>
        <w:br/>
        <w:t>del Relator Especial sobre la situación de  los  derechos  humanos  y  las</w:t>
        <w:br/>
        <w:t>libertades  fundamentales  de  los  indígenas,  Sr.  Rodolfo  Stavenhagen,</w:t>
        <w:br/>
        <w:t>presentado de conformidad  con  la  resolución  2003/56  de  la  Comisión,</w:t>
        <w:br/>
        <w:t>Adición, Misión a Chile, párr. 22 (expediente  de  anexos  al  Informe  de</w:t>
        <w:br/>
        <w:t>Fondo 176/10, anexo 5, folio 255).</w:t>
        <w:br/>
        <w:br/>
        <w:br/>
        <w:t>[79]  Cfr. UN Doc. E/CN.4/2004/80/Add.3, 17 de noviembre de 2003,  Informe</w:t>
        <w:br/>
        <w:t>del Relator Especial sobre la situación de  los  derechos  humanos  y  las</w:t>
        <w:br/>
        <w:t>libertades  fundamentales  de  los  indígenas,  Sr.  Rodolfo  Stavenhagen,</w:t>
        <w:br/>
        <w:t>presentado de conformidad  con  la  resolución  2003/56  de  la  Comisión,</w:t>
        <w:br/>
        <w:t>Adición, Misión a Chile, párr. 22 (expediente  de  anexos  al  Informe  de</w:t>
        <w:br/>
        <w:t>Fondo 176/10, anexo 5, folio 255); Informe de la Comisión Verdad Histórica</w:t>
        <w:br/>
        <w:t>y Nuevo Trato,  Volumen  III,  Tomo  II,  Capítulo  II,  pág.  950  y  951</w:t>
        <w:br/>
        <w:t>(expediente de prueba para mejor resolver presentada el Estado, folios 999</w:t>
        <w:br/>
        <w:t>y 1000), y declaración rendida el 24 de mayo de 2013 por el  testigo  Luis</w:t>
        <w:br/>
        <w:t>Rodríguez-Piñero Royo ante fedatario público  (affidávit)  (expediente  de</w:t>
        <w:br/>
        <w:t>declaraciones de presuntas víctimas, testigos  y  peritos,  folios  337  a</w:t>
        <w:br/>
        <w:t>339).</w:t>
        <w:br/>
        <w:br/>
        <w:br/>
        <w:t>[80]  Cfr. Declaración rendida el 24 de mayo de 2013 por el  testigo  Luis</w:t>
        <w:br/>
        <w:t>Rodríguez-Piñero Royo ante fedatario público  (affidávit)  (expediente  de</w:t>
        <w:br/>
        <w:t>declaraciones de presuntas víctimas, testigos  y  peritos,  folio  338,  e</w:t>
        <w:br/>
        <w:t>Informe de la Comisión Verdad Histórica y Nuevo Trato, Volumen  III,  Tomo</w:t>
        <w:br/>
        <w:t>II, Capítulo II, págs. 950 y 951 (expediente de prueba para mejor resolver</w:t>
        <w:br/>
        <w:t>presentada por el Estado, folios 999 y 1000).</w:t>
        <w:br/>
        <w:br/>
        <w:br/>
        <w:t>[81]  Cfr. UN Doc. E/CN.4/2004/80/Add.3, 17 de noviembre de 2003,  Informe</w:t>
        <w:br/>
        <w:t>del Relator Especial sobre la situación de  los  derechos  humanos  y  las</w:t>
        <w:br/>
        <w:t>libertades  fundamentales  de  los  indígenas,  Sr.  Rodolfo  Stavenhagen,</w:t>
        <w:br/>
        <w:t>presentado de conformidad  con  la  resolución  2003/56  de  la  Comisión,</w:t>
        <w:br/>
        <w:t>Adición, Misión a Chile, párr. 28 (expediente  de  anexos  al  Informe  de</w:t>
        <w:br/>
        <w:t>Fondo 176/10, anexo 5, folio 257), y UN  Doc.  A/HRC/12/34/  Add.6,  5  de</w:t>
        <w:br/>
        <w:t>octubre de 2009, Informe del Relator Especial sobre la  situación  de  los</w:t>
        <w:br/>
        <w:t>derechos humanos y las libertades fundamentales de  los  indígenas,  James</w:t>
        <w:br/>
        <w:t>Anaya,  Adición,  La  situación  de  los  pueblos  indígenas   en   Chile:</w:t>
        <w:br/>
        <w:t>seguimiento a las recomendaciones hechas por el Relator Especial anterior,</w:t>
        <w:br/>
        <w:t>párr. 57 (expediente de anexos al Informe de Fondo, Anexo 12, folio 443).</w:t>
        <w:br/>
        <w:br/>
        <w:br/>
        <w:t>[82]  Cfr. UN Doc. E/CN.4/2004/80/Add.3, 17 de noviembre de 2003,  Informe</w:t>
        <w:br/>
        <w:t>del Relator Especial sobre la situación de  los  derechos  humanos  y  las</w:t>
        <w:br/>
        <w:t>libertades  fundamentales  de  los  indígenas,  Sr.  Rodolfo  Stavenhagen,</w:t>
        <w:br/>
        <w:t>presentado de conformidad  con  la  resolución  2003/56  de  la  Comisión,</w:t>
        <w:br/>
        <w:t>Adición, Misión a Chile, párr. 28 (expediente  de  anexos  al  Informe  de</w:t>
        <w:br/>
        <w:t>Fondo 176/10, anexo 5, folio 257). El Relator Especial sobre la  situación</w:t>
        <w:br/>
        <w:t>de los derechos humanos y las libertades fundamentales de  los  indígenas,</w:t>
        <w:br/>
        <w:t>James Anaya, también se refirió al tema, y dijo  entre  otras  cosas,  que</w:t>
        <w:br/>
        <w:t>“desaprueba el recurso a  actos  de  violencia  como  medio  de  protesta,</w:t>
        <w:br/>
        <w:t>inclusive  en  aquellas  situaciones  relacionadas  con   reivindicaciones</w:t>
        <w:br/>
        <w:t>legítimas de los pueblos y comunidades indígenas”, pero que  “la  comisión</w:t>
        <w:br/>
        <w:t>de eventuales actos de violencia no justifica en caso alguno la  violación</w:t>
        <w:br/>
        <w:t>de derechos humanos de la población indígena  por  parte  de  los  agentes</w:t>
        <w:br/>
        <w:t>policiales del Estado”. Cfr. UN Doc. A/HRC/12/34/ Add.6, 5 de  octubre  de</w:t>
        <w:br/>
        <w:t>2009, Informe del Relator Especial sobre  la  situación  de  los  derechos</w:t>
        <w:br/>
        <w:t>humanos y las libertades fundamentales  de  los  indígenas,  James  Anaya,</w:t>
        <w:br/>
        <w:t>Adición, La situación de los pueblos indígenas en Chile: seguimiento a las</w:t>
        <w:br/>
        <w:t>recomendaciones  hechas  por  el  Relator  Especial  anterior,  párr.   40</w:t>
        <w:br/>
        <w:t>(expediente de anexos al Informe de Fondo 176/10, anexo 12, folio 439).</w:t>
        <w:br/>
        <w:br/>
        <w:br/>
        <w:t>[83]  Cfr. UN Doc.  CCPR/C/CHL/C0/5,  17  de  abril  de  2007,  Comité  de</w:t>
        <w:br/>
        <w:t>Derechos Humanos, Examen de  los  Informes  presentados  por  los  Estados</w:t>
        <w:br/>
        <w:t>partes con arreglo al artículo 40 del  Pacto,  Observaciones  finales  del</w:t>
        <w:br/>
        <w:t>Comité de Derechos Humanos,  Chile,  párr.  7  (expediente  de  anexos  al</w:t>
        <w:br/>
        <w:t>Informe de Fondo 176/10, anexo 8, folio 312); UN Doc. A/HRC/6/17/Add.1, 28</w:t>
        <w:br/>
        <w:t>de noviembre de 2007, Consejo de Derechos  Humanos,  Informe  del  Relator</w:t>
        <w:br/>
        <w:t>Especial sobre la promoción y protección de los  derechos  humanos  y  las</w:t>
        <w:br/>
        <w:t>libertades  fundamentales  en  la  lucha  contra  el  terrorismo,   Martin</w:t>
        <w:br/>
        <w:t>Scheinin, Adición, párr. 9 (expediente  de  anexos  al  Informe  de  Fondo</w:t>
        <w:br/>
        <w:t>176/10, anexo 10, folio 370); UN Doc. A/HRC/12/34/ Add.6, 5 de octubre  de</w:t>
        <w:br/>
        <w:t>2009, Informe del Relator Especial sobre  la  situación  de  los  derechos</w:t>
        <w:br/>
        <w:t>humanos y las libertades fundamentales  de  los  indígenas,  James  Anaya,</w:t>
        <w:br/>
        <w:t>Adición, La situación de los pueblos indígenas en Chile: seguimiento a las</w:t>
        <w:br/>
        <w:t>recomendaciones  hechas  por  el  Relator  Especial  anterior,  párr.   46</w:t>
        <w:br/>
        <w:t>(expediente de anexos al Informe de Fondo 176/10, anexo 12, folio 441); UN</w:t>
        <w:br/>
        <w:t>Doc.  CERD/C/CHL/C0/15-18,  7  de  septiembre  de  2009,Comité   para   la</w:t>
        <w:br/>
        <w:t>Eliminación  de  la  Discriminación  Racial,  Examen   de   los   Informes</w:t>
        <w:br/>
        <w:t>presentados por los Estados partes de conformidad con el Artículo 9 de  la</w:t>
        <w:br/>
        <w:t>Convención, Observaciones finales del Comité para  la  Eliminación  de  la</w:t>
        <w:br/>
        <w:t>Discriminación Racial, Chile, párr. 15 (expediente de anexos al Informe de</w:t>
        <w:br/>
        <w:t>Fondo 176/10, anexo 14, folio 502); Aylwin Oyarzún, José Antonio,  Informe</w:t>
        <w:br/>
        <w:t>en Derecho, “La aplicación de la Ley N° 18.314  que  ‘determina  conductas</w:t>
        <w:br/>
        <w:t>terroristas y fija su penalidad’ a las causas que involucran a integrantes</w:t>
        <w:br/>
        <w:t>del pueblo mapuche por hechos relacionados con sus demandas por tierras  y</w:t>
        <w:br/>
        <w:t>sus implicaciones desde la perspectiva de los derechos humanos”, agosto de</w:t>
        <w:br/>
        <w:t>2010 (expediente de anexos al  escrito  de  solicitudes  y  argumentos  de</w:t>
        <w:br/>
        <w:t>CEJIL, anexo C 2, folios 2080 a 2086), declaración rendida por  el  perito</w:t>
        <w:br/>
        <w:t>Jorge Contesse ante  la  Corte  Interamericana  en  la  audiencia  pública</w:t>
        <w:br/>
        <w:t>celebrada los días 29 y 30 de mayo de  2013;  documento  aportado  por  el</w:t>
        <w:br/>
        <w:t>Estado indicando  que  se  trata  de  “Lista  con  registro  histórico  de</w:t>
        <w:br/>
        <w:t>formalizados por la Ley Antiterrorista entre los años 2000 y 2013 en  todo</w:t>
        <w:br/>
        <w:t>Chile”(expediente de prueba para mejor resolver presentada por el  Estado,</w:t>
        <w:br/>
        <w:t>folios 52 a 55); y Artículo de  Víctor  Toledo  Llancaqueo,  “Prima  ratio</w:t>
        <w:br/>
        <w:t>Movilización mapuche y política penal. Los marcos de la política  indígena</w:t>
        <w:br/>
        <w:t>en Chile 1990-2007”, en Revista Observatorio Social de América Latina, año</w:t>
        <w:br/>
        <w:t>VIII, n° 22, septiembre de 2007, Buenos Aires (Anexo n° 9 del  Escrito  de</w:t>
        <w:br/>
        <w:t>solicitudes, argumentos y pruebas de la FIDH), en cuya página 263 de dicha</w:t>
        <w:br/>
        <w:t>revista se incluye un “Gráfico” titulado “Regiones VIII  y  IX.  Querellas</w:t>
        <w:br/>
        <w:t>presentadas por el Gobierno por actos de protesta mapuche,  1997-2003”  en</w:t>
        <w:br/>
        <w:t>el cual se  indica  que  la  fuente  de  información  es  un  “Oficio  del</w:t>
        <w:br/>
        <w:t>Ministerio del Interior según informe del  Senado  (2003)  y  estadísticas</w:t>
        <w:br/>
        <w:t>judiciales INE”.</w:t>
        <w:br/>
        <w:br/>
        <w:br/>
        <w:t>[84]  Cfr. UN Doc. A/HRC/25/59/Add.2, 14 de  abril  de  2014,  Consejo  de</w:t>
        <w:br/>
        <w:t>Derechos Humanos, Informe  del  Relator  Especial  sobre  la  promoción  y</w:t>
        <w:br/>
        <w:t>protección de los derechos humanos y las libertades  fundamentales  en  la</w:t>
        <w:br/>
        <w:t>lucha contra el terrorismo, Ben Emmerson, Adición, Misión a Chile,  párrs.</w:t>
        <w:br/>
        <w:t>20 y 22 (expediente de fondo, tomo V, folios 2566 a 2587).</w:t>
        <w:br/>
        <w:br/>
        <w:br/>
        <w:t>[85]  Cfr. Informe de la Comisión de Constitución, Legislación, Justicia y</w:t>
        <w:br/>
        <w:t>Reglamento, recaído en el encargo que le hiciera el  Senado  respecto  del</w:t>
        <w:br/>
        <w:t>conflicto mapuche  en  relación  con  el  orden  público  y  la  seguridad</w:t>
        <w:br/>
        <w:t>ciudadana en determinadas regiones, Boletín No. S-680-12, 9  de  julio  de</w:t>
        <w:br/>
        <w:t>2003, pág. 144 (expediente de anexos al Informe de Fondo 176/10, anexo  4,</w:t>
        <w:br/>
        <w:t>folios 225 y 226).</w:t>
        <w:br/>
        <w:br/>
        <w:br/>
        <w:t>[86]  Cfr. UN Doc. A/HRC/12/34/ Add.6, 5 de octubre de 2009,  Informe  del</w:t>
        <w:br/>
        <w:t>Relator Especial  sobre  la  situación  de  los  derechos  humanos  y  las</w:t>
        <w:br/>
        <w:t>libertades fundamentales  de  los  indígenas,  James  Anaya,  Adición,  La</w:t>
        <w:br/>
        <w:t>situación  de  los  pueblos  indígenas  en  Chile:   seguimiento   a   las</w:t>
        <w:br/>
        <w:t>recomendaciones hechas por el Relator Especial anterior, párrs. 42,  43  y</w:t>
        <w:br/>
        <w:t>62 (expediente de anexos al Informe de Fondo 176/10, anexo 12, folios  440</w:t>
        <w:br/>
        <w:t>y 444); UN Doc. CERD/C/CHL/C0/15-18, 7 de septiembre de  2009,Comité  para</w:t>
        <w:br/>
        <w:t>la Eliminación  de  la  Discriminación  Racial,  Examen  de  los  Informes</w:t>
        <w:br/>
        <w:t>presentados por los Estados partes de conformidad con el Artículo 9 de  la</w:t>
        <w:br/>
        <w:t>Convención, Observaciones finales del Comité para  la  Eliminación  de  la</w:t>
        <w:br/>
        <w:t>Discriminación Racial, Chile, párr. 19 (expediente de anexos al Informe de</w:t>
        <w:br/>
        <w:t>Fondo 176/10, anexo 14, folio 503), UN Doc. A/HRC/25/59/Add.2, 14 de abril</w:t>
        <w:br/>
        <w:t>de 2014, Consejo de Derechos Humanos, Informe del Relator  Especial  sobre</w:t>
        <w:br/>
        <w:t>la promoción y  protección  de  los  derechos  humanos  y  las  libertades</w:t>
        <w:br/>
        <w:t>fundamentales en la lucha contra el  terrorismo,  Ben  Emmerson,  Adición,</w:t>
        <w:br/>
        <w:t>Misión a Chile, párrs. 69 a 79 (expediente de fondo, tomo V, folios 2566 a</w:t>
        <w:br/>
        <w:t>2587).</w:t>
        <w:br/>
        <w:br/>
        <w:br/>
        <w:t>[87]  Los artículos 2  y  3  de  dicho  Decreto  estipulan  las  tareas  y</w:t>
        <w:br/>
        <w:t>composición de la Comisión Verdad Histórica y Nuevo Trato con los  Pueblos</w:t>
        <w:br/>
        <w:t>Indígenas. Cfr. Decreto Supremo N° 19, del 18 de enero de 2001,  que  crea</w:t>
        <w:br/>
        <w:t>la Comisión de Verdad y  Nuevo  Trato,  contenido  en  el  Informe  de  la</w:t>
        <w:br/>
        <w:t>Comisión  Verdad  Histórica  y  Nuevo  Trato  con  los  Pueblos  Indígenas</w:t>
        <w:br/>
        <w:t>entregado el 28 de octubre de 2003 al entonces Presidente de la  República</w:t>
        <w:br/>
        <w:t>Ricardo Lagos  Escobar,  editado  por  el  Comisionado  Presidencial  para</w:t>
        <w:br/>
        <w:t>Asuntos Indígenas, primera edición, Santiago de Chile, octubre 2008, págs.</w:t>
        <w:br/>
        <w:t>16 a 18. Disponible en: http://www.corteidh.or.cr/tablas/27374.pdf.</w:t>
        <w:br/>
        <w:br/>
        <w:br/>
        <w:t>[88]  Cfr. Informe de la Comisión Verdad Histórica y Nuevo Trato,  Volumen</w:t>
        <w:br/>
        <w:t>III, Tomo II, Capítulo II, pág.  717  (expediente  de  prueba  para  mejor</w:t>
        <w:br/>
        <w:t>resolver presentada por el Estado, folio 958).</w:t>
        <w:br/>
        <w:br/>
        <w:br/>
        <w:t>[89]  Cfr. Informe de la Comisión Verdad Histórica y Nuevo Trato entregado</w:t>
        <w:br/>
        <w:t>el 28 de octubre de 2003 al entonces Presidente de  la  República  Ricardo</w:t>
        <w:br/>
        <w:t>Lagos Escobar, págs. 575, 576 y 578.</w:t>
        <w:br/>
        <w:br/>
        <w:br/>
        <w:t>[90]  Cfr. Informe de la Comisión de Constitución, Legislación, Justicia y</w:t>
        <w:br/>
        <w:t>Reglamento, recaído en el encargo que le hiciera el Senado  “respecto  del</w:t>
        <w:br/>
        <w:t>conflicto mapuche  en  relación  con  el  orden  público  y  la  seguridad</w:t>
        <w:br/>
        <w:t>ciudadana en determinadas regiones”, Boletín No. S-680-12, 9 de  julio  de</w:t>
        <w:br/>
        <w:t>2003, pág. 144 (expediente de anexos al Informe de Fondo 176/10, anexo  4,</w:t>
        <w:br/>
        <w:t>folios 226 y 227), y UN Doc. A/HRC/12/34/ Add.6, 5  de  octubre  de  2009,</w:t>
        <w:br/>
        <w:t>Informe del Relator Especial sobre la situación de los derechos humanos  y</w:t>
        <w:br/>
        <w:t>las libertades fundamentales de los indígenas, James  Anaya,  Adición,  La</w:t>
        <w:br/>
        <w:t>situación  de  los  pueblos  indígenas  en  Chile:   seguimiento   a   las</w:t>
        <w:br/>
        <w:t>recomendaciones  hechas  por  el  Relator  Especial  anterior,  párr.   24</w:t>
        <w:br/>
        <w:t>(expediente de anexos al Informe de Fondo 176/10, anexo 12, folio 434).</w:t>
        <w:br/>
        <w:br/>
        <w:br/>
        <w:t>[91]  Cfr. UN Doc. A/HRC/12/34/ Add.6, 5 de octubre de 2009,  Informe  del</w:t>
        <w:br/>
        <w:t>Relator Especial  sobre  la  situación  de  los  derechos  humanos  y  las</w:t>
        <w:br/>
        <w:t>libertades fundamentales  de  los  indígenas,  James  Anaya,  Adición,  La</w:t>
        <w:br/>
        <w:t>situación  de  los  pueblos  indígenas  en  Chile:   seguimiento   a   las</w:t>
        <w:br/>
        <w:t>recomendaciones  hechas  por  el  Relator  Especial  anterior,   párr.   6</w:t>
        <w:br/>
        <w:t>(expediente de anexos al Informe de Fondo 176/10, anexo 12, folio 429).</w:t>
        <w:br/>
        <w:br/>
        <w:br/>
        <w:t>[92]  Cfr. UN Doc. A/HRC/12/34/ Add.6, 5 de octubre de 2009,  Informe  del</w:t>
        <w:br/>
        <w:t>Relator Especial  sobre  la  situación  de  los  derechos  humanos  y  las</w:t>
        <w:br/>
        <w:t>libertades fundamentales  de  los  indígenas,  James  Anaya,  Adición,  La</w:t>
        <w:br/>
        <w:t>situación  de  los  pueblos  indígenas  en  Chile:   seguimiento   a   las</w:t>
        <w:br/>
        <w:t>recomendaciones  hechas  por  el  Relator  Especial  anterior,  párr.   24</w:t>
        <w:br/>
        <w:t>(expediente de anexos al Informe de Fondo 176/10, anexo 12, folios  434  y</w:t>
        <w:br/>
        <w:t>435); UN Doc. E/CN.4/2004/80/Add.3, 17 de noviembre de 2003,  Informe  del</w:t>
        <w:br/>
        <w:t>Relator Especial  sobre  la  situación  de  los  derechos  humanos  y  las</w:t>
        <w:br/>
        <w:t>libertades  fundamentales  de  los  indígenas,  Sr.  Rodolfo  Stavenhagen,</w:t>
        <w:br/>
        <w:t>presentado de conformidad  con  la  resolución  2003/56  de  la  Comisión,</w:t>
        <w:br/>
        <w:t>Adición, Misión a Chile (expediente de anexos al Informe de Fondo  176/10,</w:t>
        <w:br/>
        <w:t>anexo 5, folio 247); UN Doc.  A/HRC/25/59/Add.2,  14  de  abril  de  2014,</w:t>
        <w:br/>
        <w:t>Consejo de  Derechos  Humanos,  Informe  del  Relator  Especial  sobre  la</w:t>
        <w:br/>
        <w:t>promoción  y  protección  de  los  derechos  humanos  y   las   libertades</w:t>
        <w:br/>
        <w:t>fundamentales en la lucha contra el  terrorismo,  Ben  Emmerson,  Adición,</w:t>
        <w:br/>
        <w:t>Misión a Chile, párrs. 10, 25 y 16; UN Doc. CCPR/C/CHL/C0/5, 17  de  abril</w:t>
        <w:br/>
        <w:t>de 2007, Comité de Derechos Humanos, Examen de  los  Informes  presentados</w:t>
        <w:br/>
        <w:t>por los Estados partes con arreglo al artículo 40 del Pacto, Observaciones</w:t>
        <w:br/>
        <w:t>finales del Comité de Derechos Humanos, Chile,  párr.  19  (expediente  de</w:t>
        <w:br/>
        <w:t>anexos al Informe de Fondo 176/10, anexo 8, folios 310  a  315);  UN  Doc.</w:t>
        <w:br/>
        <w:t>CERD/C/CHL/CO/19-21, Comité  para  la  Eliminación  de  la  Discriminación</w:t>
        <w:br/>
        <w:t>Racial, Observaciones finales sobre los informes periódicos 19º a  21º  de</w:t>
        <w:br/>
        <w:t>Chile, aprobadas por el Comité en su 83º período de sesiones del 12 al  30</w:t>
        <w:br/>
        <w:t>de agosto de 2013, párrs. 12 a 14;Informe de la Comisión Verdad  Histórica</w:t>
        <w:br/>
        <w:t>y Nuevo Trato, Volumen  III,  Tomo  II,  Capítulo  II,  págs.  950  a  954</w:t>
        <w:br/>
        <w:t>(expediente de prueba para mejor resolver presentada por el Estado, folios</w:t>
        <w:br/>
        <w:t>999 a 1003);  Aylwin  Oyarzún,  José  Antonio,  Informe  en  Derecho,  “La</w:t>
        <w:br/>
        <w:t>aplicación de la Ley N° 18.314 que ‘determina conductas terroristas y fija</w:t>
        <w:br/>
        <w:t>su penalidad’ a las causas que involucran a integrantes del pueblo mapuche</w:t>
        <w:br/>
        <w:t>por hechos relacionados con sus demandas por tierras y  sus  implicaciones</w:t>
        <w:br/>
        <w:t>desde la perspectiva de los derechos humanos”, agosto de 2010  (expediente</w:t>
        <w:br/>
        <w:t>de anexos al escrito de solicitudes y argumentos  de  CEJIL,  anexo  C  2,</w:t>
        <w:br/>
        <w:t>folio 2080), y declaración rendida el 24 de mayo de 2013  por  el  testigo</w:t>
        <w:br/>
        <w:t>Luis Rodríguez-Piñero Royo ante fedatario público (affidávit)  (expediente</w:t>
        <w:br/>
        <w:t>de declaraciones de las presuntas  víctimas,  testigos  y  peritos,  folio</w:t>
        <w:br/>
        <w:t>337).</w:t>
        <w:br/>
        <w:br/>
        <w:br/>
        <w:t>[93]  Cfr. UN Doc. A/HRC/25/59/Add.2, 14 de  abril  de  2014,  Consejo  de</w:t>
        <w:br/>
        <w:t>Derechos Humanos, Informe  del  Relator  Especial  sobre  la  promoción  y</w:t>
        <w:br/>
        <w:t>protección de los derechos humanos y las libertades  fundamentales  en  la</w:t>
        <w:br/>
        <w:t>lucha contra el terrorismo, Ben Emmerson, Adición, Misión a Chile,  párrs.</w:t>
        <w:br/>
        <w:t>24 a 28 (expediente de fondo, tomo V, folios 2566 a 2587).</w:t>
        <w:br/>
        <w:br/>
        <w:br/>
        <w:t>[94]  Cfr. Registros de propiedad emitidos el 25 de enero de 2012  por  el</w:t>
        <w:br/>
        <w:t>Notario y Conservador de Bienes Raíces José Apolonio Peña Meza en relación</w:t>
        <w:br/>
        <w:t>con los contratos de compraventa de predios a  favor  de  las  Comunidades</w:t>
        <w:br/>
        <w:t>Indígenas  Antonio  Ñirripil,  Didaico,  Ricardo  Nahuelpi  Ñi  Po  Choyún</w:t>
        <w:br/>
        <w:t>efectuados ante el mismo notario mediante escritos de 23 de  diciembre  de</w:t>
        <w:br/>
        <w:t>2011 (expediente de anexos al escrito de contestación, folios 137 a  157).</w:t>
        <w:br/>
        <w:t>El Estado también aportó fotografías sobre la entrega  de  tierras  a  las</w:t>
        <w:br/>
        <w:t>comunidades indígenas y planos de los predios  entregados  (expediente  de</w:t>
        <w:br/>
        <w:t>anexos al escrito de contestación, folios 125 a 136).</w:t>
        <w:br/>
        <w:br/>
        <w:br/>
        <w:t>[95]  Cfr. Sentencia emitida el 9 de noviembre de 2004 por la Sala Segunda</w:t>
        <w:br/>
        <w:t>del Tribunal de Juicio Oral en lo Penal  de  Temuco,  considerando  décimo</w:t>
        <w:br/>
        <w:t>noveno (expediente de anexos al escrito de solicitudes y argumentos de  la</w:t>
        <w:br/>
        <w:t>FIDH, anexo 50, folios 1721 a 1852).</w:t>
        <w:br/>
        <w:br/>
        <w:br/>
        <w:t>[96]  Cfr. Declaración rendida por el perito Jorge Contesse ante la  Corte</w:t>
        <w:br/>
        <w:t>Interamericana en la audiencia pública celebrada los días 29 y 30 de  mayo</w:t>
        <w:br/>
        <w:t>de 2013; declaraciones rendidas ante fedatario público (affidávit)  el  17</w:t>
        <w:br/>
        <w:t>de mayo de 2013 por el perito Carlos del Valle Rojas; el  17  de  mayo  de</w:t>
        <w:br/>
        <w:t>2013 por el perito Fabien Le Bonniec; el 15 de mayo de 2013 por la  perito</w:t>
        <w:br/>
        <w:t>Ruth Vargas Forman, y declaración escrita rendida el 26 de  mayo  de  2013</w:t>
        <w:br/>
        <w:t>por el perito Rodolfo Stavenhagen, (expediente  de  declaraciones  de  las</w:t>
        <w:br/>
        <w:t>presuntas víctimas, testigos y peritos, folios 288 a 298, 327,  328,  400,</w:t>
        <w:br/>
        <w:t>407, 697 y 698).</w:t>
        <w:br/>
        <w:br/>
        <w:br/>
        <w:t>[97]  Cfr. Declaración rendida  por  la  presunta  víctima  Víctor  Manuel</w:t>
        <w:br/>
        <w:t>Ancalaf Llaupe ante  la  Corte  Interamericana  en  la  audiencia  pública</w:t>
        <w:br/>
        <w:t>celebrada los días 29 y 30 de mayo de 2013;  declaraciones  rendidas  ante</w:t>
        <w:br/>
        <w:t>fedatario público (affidávit) el 17  de  mayo  de  2013  por  la  presunta</w:t>
        <w:br/>
        <w:t>víctima José Benicio Huenchunao Mariñán; el 24 de  mayo  de  2013  por  el</w:t>
        <w:br/>
        <w:t>testigo Luis Rodríguez Piñero; el 17 de mayo de 2013  por  Matías  Ancalaf</w:t>
        <w:br/>
        <w:t>Prado; el 14 de mayo de 2013 por la presunta víctima Juan Patricio Marileo</w:t>
        <w:br/>
        <w:t>Saravia; el 14 de mayo de  2013  por  la  presunta  víctima  Juan  Ciriaco</w:t>
        <w:br/>
        <w:t>Millacheo Licán; el 16 de mayo de 2013 por Carlos Pichún; el 17 de mayo de</w:t>
        <w:br/>
        <w:t>2013 por Pascual Alejandro Pichún Collonao; el 20  de  mayo  de  2013  por</w:t>
        <w:br/>
        <w:t>Claudia Ximena Espinoza Gallardo;  el  14  de  mayo  por  Freddy  Jonathan</w:t>
        <w:br/>
        <w:t>Marileo Marileo, y declaraciones escritas rendidas el 27 de mayo  de  2013</w:t>
        <w:br/>
        <w:t>por las  presuntas  víctimas  Patricia  Roxana  Troncoso  Roblesy  Segundo</w:t>
        <w:br/>
        <w:t>Aniceto Norín Catrimán  (expediente  de  declaraciones  de  las  presuntas</w:t>
        <w:br/>
        <w:t>víctimas, testigos y peritos, folios 35, 183, 196,  204,  221,  235,  238,</w:t>
        <w:br/>
        <w:t>256, 339, 430, 638 y 642).</w:t>
        <w:br/>
        <w:br/>
        <w:br/>
        <w:t>[98]  Cfr. Eduardo  Milla  Seguel,  “Los  mapuche  ante  la  justicia.  La</w:t>
        <w:br/>
        <w:t>criminalización de la protesta indígena en Chile”,  Chile,  Santiago.  LOM</w:t>
        <w:br/>
        <w:t>Ediciones, 2007, pág. 145 (expediente de anexos al escrito de  solicitudes</w:t>
        <w:br/>
        <w:t>y argumentos de CEJIL, anexo D5, folio 3359); Pablo  A.  Segovia  Lacoste,</w:t>
        <w:br/>
        <w:t>“Semántica de la guerra en el conflicto mapuche” (expediente de anexos  al</w:t>
        <w:br/>
        <w:t>escrito de solicitudes y argumentos de la FIDH, anexo  12,  folios  443  a</w:t>
        <w:br/>
        <w:t>455); Myrna Villegas Díaz, “El Mapuche como enemigo en el Derecho (Penal).</w:t>
        <w:br/>
        <w:t>Consideraciones desde la biopolítica y  el  derecho  penal  del  enemigo”,</w:t>
        <w:br/>
        <w:t>Portal Iberoamericano de las Ciencias Penales  (expediente  de  anexos  al</w:t>
        <w:br/>
        <w:t>escrito de solicitudes y argumentos de CEJIL, anexo C 6, folios 2181, 2182</w:t>
        <w:br/>
        <w:t>y 2187); Eduardo Mella Seguel y Le Bonniec, “Movimiento mapuche y justicia</w:t>
        <w:br/>
        <w:t>chilena en la actualidad: reflexiones acerca de la judicialización de  las</w:t>
        <w:br/>
        <w:t>reivindicaciones mapuche en Chile”  en  Aylwin,  José  (editor),  Derechos</w:t>
        <w:br/>
        <w:t>Humanos  y  Pueblos  Indígenas:  Tendencias  Internacionales  y   Contexto</w:t>
        <w:br/>
        <w:t>Chileno, Temuco, Instituto de  Estudios  Indígenas  y  Universidad  de  la</w:t>
        <w:br/>
        <w:t>Frontera,  2004  (expediente  de  anexos  al  escrito  de  solicitudes   y</w:t>
        <w:br/>
        <w:t>argumentos de CEJIL, anexo C 10, folios 2357-2361), y Human Rights  Watch.</w:t>
        <w:br/>
        <w:t>“Indebido Proceso: Los juicios antiterroristas, los tribunales militares y</w:t>
        <w:br/>
        <w:t>los Mapuche en el sur de Chile”, octubre de 2004 (expediente de anexos  al</w:t>
        <w:br/>
        <w:t>escrito de solicitudes y argumentos de la FIDH, anexo  14,  folios  528  y</w:t>
        <w:br/>
        <w:t>529), artículo periodístico publicado en el diario “El  Mercurio,  edición</w:t>
        <w:br/>
        <w:t>digital” el  2  marzo  de  2000  titulado  “Conflicto  Mapuche  Bordea  el</w:t>
        <w:br/>
        <w:t>Terrorismo”; artículo periodístico publicado en el diario “Emol.Chile”  el</w:t>
        <w:br/>
        <w:t>23 de enero de 2001 titulado “Piden aplicar la ley  antiterrorista  en  la</w:t>
        <w:br/>
        <w:t>Aracucanía”; artículo periodístico publicado en el diario “Emol.Chile”  el</w:t>
        <w:br/>
        <w:t>2 de febrero de 2001 titulado “Pérez Walker: Gobierno no  se  impone  ante</w:t>
        <w:br/>
        <w:t>conflicto mapuche”; artículo  periodístico  publicado  en  el  diario  “El</w:t>
        <w:br/>
        <w:t>Mercurio, edición digital” el 14 diciembre de 2000 titulado “Atentados  de</w:t>
        <w:br/>
        <w:t>grupos armados: Zaldívar,  partidario  de  Ley  antiterrorista”;  artículo</w:t>
        <w:br/>
        <w:t>periodístico publicado en “El Mercurio, edición digital” el  15  julio  de</w:t>
        <w:br/>
        <w:t>2002 titulado “Sólo un mapuche  cumple  presidio”;  artículo  periodístico</w:t>
        <w:br/>
        <w:t>publicado en el el diario “El Mercurio, edición digital” el 6 de diciembre</w:t>
        <w:br/>
        <w:t>de  2002  titulado  “Conflicto  en  la  IX  Región:  Ejecutivo  pide   ley</w:t>
        <w:br/>
        <w:t>antiterrorista contra mapuches”; artículo  periodístico  publicado  en  el</w:t>
        <w:br/>
        <w:t>diario “El Mercurio, edición digital” el 30  de  julio  de  2005  titulado</w:t>
        <w:br/>
        <w:t>“Juicio a Mapuches”; artículo periodístico  publicado  en  el  diario  “El</w:t>
        <w:br/>
        <w:t>Mercurio, edición digital” el 6 de noviembre de  2004  titulado  “Víctimas</w:t>
        <w:br/>
        <w:t>contra fallo absolutorio  de  Mapuches:  ellos  quedan  como  inocentes  y</w:t>
        <w:br/>
        <w:t>nosotros  con  casas  quemadas”  (expediente  de  anexos  al  escrito   de</w:t>
        <w:br/>
        <w:t>solicitudes y argumentos de la FIDH, anexos 60.3, 60.4 60.5,  60.7,  60.8,</w:t>
        <w:br/>
        <w:t>60.10, 60.19 y 60.21, folios 1968 a 1973, 1975, 1976,  1977,  1979,  1988,</w:t>
        <w:br/>
        <w:t>1990), y artículo periodístico publicado en  “piensaChile.com”  el  19  de</w:t>
        <w:br/>
        <w:t>marzo de 2008 titulado “Jueza y fiscal avalan tortura y montajes en juicio</w:t>
        <w:br/>
        <w:t>por atentado contra Forestal Mininco” (expediente de anexos al Informe  de</w:t>
        <w:br/>
        <w:t>Fondo 176/10, apéndice 1, folios 2822 a 2824).</w:t>
        <w:br/>
        <w:br/>
        <w:br/>
        <w:t>[99]  Cfr. UN Doc. E/CN.4/2004/80/Add.3, 17 de noviembre de 2003,  Informe</w:t>
        <w:br/>
        <w:t>del Relator Especial sobre la situación de  los  derechos  humanos  y  las</w:t>
        <w:br/>
        <w:t>libertades  fundamentales  de  los  indígenas,  Sr.  Rodolfo  Stavenhagen,</w:t>
        <w:br/>
        <w:t>presentado de conformidad  con  la  resolución  2003/56  de  la  Comisión,</w:t>
        <w:br/>
        <w:t>Adición, Misión a Chile (expediente de anexos al Informe de Fondo  176/10,</w:t>
        <w:br/>
        <w:t>anexo 5, folio 259); UN Doc. A/HRC/12/34/ Add.6, 5  de  octubre  de  2009,</w:t>
        <w:br/>
        <w:t>Informe del Relator Especial sobre la situación de los derechos humanos  y</w:t>
        <w:br/>
        <w:t>las libertades fundamentales de los indígenas, James  Anaya,  Adición,  La</w:t>
        <w:br/>
        <w:t>situación  de  los  pueblos  indígenas  en  Chile:   seguimiento   a   las</w:t>
        <w:br/>
        <w:t>recomendaciones hechas por el  Relator  Especial  anterior,párrs.  7  y  8</w:t>
        <w:br/>
        <w:t>(expediente de anexos al Informe de Fondo 176/10, anexo 12, folio 259),  y</w:t>
        <w:br/>
        <w:t>UN Doc. A/HRC/25/59/Add.2, 14  de  abril  de  2014,  Consejo  de  Derechos</w:t>
        <w:br/>
        <w:t>Humanos, Informe del Relator Especial sobre la promoción y  protección  de</w:t>
        <w:br/>
        <w:t>los derechos humanos y las libertades fundamentales en la lucha contra  el</w:t>
        <w:br/>
        <w:t>terrorismo, Ben  Emmerson,  Adición,  Misión  a  Chile,  párrs.  27  y  49</w:t>
        <w:br/>
        <w:t>(expediente de fondo, tomo V, folios 2566 a 2587).</w:t>
        <w:br/>
        <w:br/>
        <w:br/>
        <w:t>[100]       A este respecto, el libro de autoría de Eduardo Milla  Seguel,</w:t>
        <w:br/>
        <w:t>presentado por CEJIL, afirma, entre otras cosas,  que  “a  través  de  los</w:t>
        <w:br/>
        <w:t>medios de comunicación se ha configurado un discurso dominante, basado  en</w:t>
        <w:br/>
        <w:t>prejuicios y en la defensa de la propiedad privada de empresas  forestales</w:t>
        <w:br/>
        <w:t>y agricultores asentados en territorio ancestral  mapuche,  que  tiende  a</w:t>
        <w:br/>
        <w:t>negar ‘los derechos indígenas’, influyendo  sobre  la  sociedad  nacional,</w:t>
        <w:br/>
        <w:t>regional, y sobre los  procesos  judiciales  que  afectan  hoy  en  día  a</w:t>
        <w:br/>
        <w:t>comuneros mapuche”. Cfr.  Eduardo  Milla  Seguel,  “Los  mapuche  ante  la</w:t>
        <w:br/>
        <w:t>justicia. La criminalización de la protesta  indígena  en  Chile”,  Chile,</w:t>
        <w:br/>
        <w:t>Santiago. LOM Ediciones, 2007, pág. 145 (expediente de anexos  al  escrito</w:t>
        <w:br/>
        <w:t>de solicitudes y argumentos de CEJIL, anexo D5, folio  3325).  En  similar</w:t>
        <w:br/>
        <w:t>sentido, el escrito presentado en calidad de amicus curiae por  la  señora</w:t>
        <w:br/>
        <w:t>Claudia Gutiérrez Olivares, Profesora de Ética y Filosofía Política de  la</w:t>
        <w:br/>
        <w:t>Universidad de Chile, al referirse,  inter  alia,  a  “la  mirada”  y  “el</w:t>
        <w:br/>
        <w:t>discurso” de los medidas masivos de comunicación hacia el  pueblo  mapuche</w:t>
        <w:br/>
        <w:t>sostuvo que “lo más frecuente  […]  es  que  los  medios  de  comunicación</w:t>
        <w:br/>
        <w:t>instal[e]n un lenguaje discriminatorio y excluyente del  pueblo  mapuche”,</w:t>
        <w:br/>
        <w:t>al ser presentados como “grupos reducidos que obstaculizan el  desarrollo”</w:t>
        <w:br/>
        <w:t>en razón de su “movilización social” fundada en “la oposición a  proyectos</w:t>
        <w:br/>
        <w:t>productivos y  energéticos  que  pretenden  desarrollarse  en  territorios</w:t>
        <w:br/>
        <w:t>indígenas o  aledaños”.  En  ese  sentido,  sostuvo  que  “[l]a  cobertura</w:t>
        <w:br/>
        <w:t>periodística del tema mapuche se realiza mayoritariamente bajo el  enfoque</w:t>
        <w:br/>
        <w:t>del conflicto mapuche”,  abordando  las  noticias  sobre  dicha  situación</w:t>
        <w:br/>
        <w:t>“claramente a favor de uno de los actores”, siendo estos los “empresarios”</w:t>
        <w:br/>
        <w:t>o “dueños de  empresas  forestales  [o  de]  fundos”.  Al  respecto,  hizo</w:t>
        <w:br/>
        <w:t>referencia al artículo de la señora Fresia Andrea Amolef Gallardo titulado</w:t>
        <w:br/>
        <w:t>“La alteridad en el discurso mediático: Los Mapuches y la prensa Chilena”,</w:t>
        <w:br/>
        <w:t>indicando que en el mismo la autora sintetiza el trato dado a los  mapuche</w:t>
        <w:br/>
        <w:t>en un diario de importante circulación en Chile, que utiliza “conceptos  y</w:t>
        <w:br/>
        <w:t>expresiones” basados “casi exclusivamente” en “características  negativas,</w:t>
        <w:br/>
        <w:t>peyorativas  y  discriminadoras”,  así  como  una  descripción   de   “las</w:t>
        <w:br/>
        <w:t>consecuencias negaticas” de  “las  acciones  que  realizan”  los  mapuche.</w:t>
        <w:br/>
        <w:t>Afirmó que la referida autora muestra que  “a  través  de  la  prensa,  se</w:t>
        <w:br/>
        <w:t>genera  un  clima  hostil  a  la  demanda  social  del   pueblo   mapuche,</w:t>
        <w:br/>
        <w:t>contribuyendo  a  su  deslegitimación,  así  como  a  la   generación   de</w:t>
        <w:br/>
        <w:t>desconfianza y temor en la  población”  (expediente  de  fondo,  tomo  IV,</w:t>
        <w:br/>
        <w:t>folios 1854 a 1864).</w:t>
        <w:br/>
        <w:br/>
        <w:br/>
        <w:t>[101]       Cfr. Constitución Política de Chile de 8 de agosto de  1980  y</w:t>
        <w:br/>
        <w:t>sus reformas. El Estado indicó que la versión de la “Constitución Política</w:t>
        <w:br/>
        <w:t>de Chile vigente al momento de los hechos por los cuales fueron procesadas</w:t>
        <w:br/>
        <w:t>las presuntas víctimas del presente  caso”  se  encuentra  disponible  en:</w:t>
        <w:br/>
        <w:t>http://www.leychile.cl/Navegar?idNorma=7129&amp;idVersion=2001-08-25.</w:t>
        <w:br/>
        <w:br/>
        <w:br/>
        <w:t>[102]       Cfr. Código Penal de Chile de 12 de noviembre de  1874  y  sus</w:t>
        <w:br/>
        <w:t>reformas. El Estado indicó que el “Código Penal vigente al momento de  los</w:t>
        <w:br/>
        <w:t>hechos por  los  cuales  fueron  procesadas  las  presuntas  víctimas  del</w:t>
        <w:br/>
        <w:t>presente       caso”       se       encuentra        disponible        en:</w:t>
        <w:br/>
        <w:t>http://www.leychile.cl/Navegar?idNorma=1984&amp;idVersion=2001-06-05</w:t>
        <w:br/>
        <w:br/>
        <w:br/>
        <w:t>[103]       Cfr. Ley N° 18.314 que “determina conductas terroristas y fija</w:t>
        <w:br/>
        <w:t>su penalidad”, publicada en el Diario  Oficial  de  17  de  mayo  de  1984</w:t>
        <w:br/>
        <w:t>(expediente de anexos al Informe de Fondo 176/10, anexo 1, folios 5 a  11,</w:t>
        <w:br/>
        <w:t>expediente de anexos al escrito de  solicitudes  y  argumentos  de  CEJIL,</w:t>
        <w:br/>
        <w:t>anexo B 1.1, folios 1740 a  1746,  expediente  de  anexos  al  escrito  de</w:t>
        <w:br/>
        <w:t>solicitudes y argumentos de la FIDH, anexo 27, folios 817 a 823, y  anexos</w:t>
        <w:br/>
        <w:t>al escrito de contestación del Estado, anexo 3, folios 84 a 87). Esta  ley</w:t>
        <w:br/>
        <w:t>también          se           encuentra           disponible           en:</w:t>
        <w:br/>
        <w:t>http://www.leychile.cl/Navegar?idNorma=29731&amp;tipoVersion=0</w:t>
        <w:br/>
        <w:br/>
        <w:br/>
        <w:t>[104]       La Ley N° 18.314 fue modificada mediante las siguientes leyes:</w:t>
        <w:br/>
        <w:br/>
        <w:br/>
        <w:br/>
        <w:t>i) Ley N° 19.027 de 24 de enero 1991 que “[m]odifica la Ley N°18.314,  que</w:t>
        <w:br/>
        <w:t xml:space="preserve"> determina conductas terroristas y su penalidad” (expediente de anexos  al</w:t>
        <w:br/>
        <w:t xml:space="preserve"> escrito de solicitudes y argumentos de la FIDH, anexo 29,  folios  825  a</w:t>
        <w:br/>
        <w:t xml:space="preserve"> 827).</w:t>
        <w:br/>
        <w:br/>
        <w:br/>
        <w:t>ii) Ley N° 19.806 de 31 de mayo de 2002 sobre “[n]ormas  adecuatorias  del</w:t>
        <w:br/>
        <w:t xml:space="preserve"> sistema legal chileno a la reforma procesal  penal”,  la  cual  introduce</w:t>
        <w:br/>
        <w:t xml:space="preserve"> regulación sobre el secreto de la identidad de  testigos  (expediente  de</w:t>
        <w:br/>
        <w:t xml:space="preserve"> anexos al escrito de solicitudes y argumentos de CEJIL, anexo B.2, folios</w:t>
        <w:br/>
        <w:t xml:space="preserve"> 1776 a 1829 y expediente de anexos al escrito de solicitudes y argumentos</w:t>
        <w:br/>
        <w:t xml:space="preserve"> de la FIDH, anexo 30, folios 828 a 881);</w:t>
        <w:br/>
        <w:br/>
        <w:br/>
        <w:t>iii) Ley N° 19.906 de 13 de noviembre  de  2003  que  “[m]odifica  la  Ley</w:t>
        <w:br/>
        <w:t xml:space="preserve"> N°18.314,  sobre  conductas  terroristas,  en  orden  a   sancionar   más</w:t>
        <w:br/>
        <w:t xml:space="preserve"> eficazmente  la  financiación  del  Terrorismo,  en  conformidad  con  lo</w:t>
        <w:br/>
        <w:t xml:space="preserve"> dispuesto  por  el  Convenio  Internacional  para  la  Represión  de   la</w:t>
        <w:br/>
        <w:t xml:space="preserve"> Financiación  del  Terrorismo”  (expediente  de  anexos  al  escrito   de</w:t>
        <w:br/>
        <w:t xml:space="preserve"> solicitudes y argumentos de la FIDH, anexo 31, folio 882);</w:t>
        <w:br/>
        <w:br/>
        <w:br/>
        <w:t>iv) Ley N° 20.074 de 14 de noviembre de 2005 que “[m]odifica  los  Códigos</w:t>
        <w:br/>
        <w:t xml:space="preserve"> Procesal Penal y Penal” (expediente de anexos al escrito de solicitudes y</w:t>
        <w:br/>
        <w:t xml:space="preserve"> argumentos de CEJIL, anexo B.1.2, folios 1747 a 1758);</w:t>
        <w:br/>
        <w:br/>
        <w:br/>
        <w:t>v) Ley N° 20.467 de 8 de octubre de 2010 que ““[m]odifica disposiciones de</w:t>
        <w:br/>
        <w:t xml:space="preserve"> la Ley N°18.314, que determina conductas  terroristas  y  su  penalidad”.</w:t>
        <w:br/>
        <w:t xml:space="preserve"> Esta ley, inter alia, eliminó la presunción de  la  finalidad  terrorista</w:t>
        <w:br/>
        <w:t xml:space="preserve"> por el uso de determinados medios y estableció expresamente “la  exlusión</w:t>
        <w:br/>
        <w:t xml:space="preserve"> de los menores de edad de la aplicación  de  la  Ley  Antiterrorista”  al</w:t>
        <w:br/>
        <w:t xml:space="preserve"> disponer que “[s]i las conductas o leyes fueren ejecutadas por menores de</w:t>
        <w:br/>
        <w:t xml:space="preserve"> dieciocho años, por el principio de especialidad se aplicarán siempre  el</w:t>
        <w:br/>
        <w:t xml:space="preserve"> procedimiento y las rebajas de penas contempladas en la  Ley  N°  20.084,</w:t>
        <w:br/>
        <w:t xml:space="preserve"> que  establece  un  sistema   de   responsabilidad   penal   adolescente”</w:t>
        <w:br/>
        <w:t xml:space="preserve"> (expediente de anexos al Informe de Fondo 176/10, anexo 2,  folios  12  a</w:t>
        <w:br/>
        <w:t xml:space="preserve"> 15, expediente de anexos al escrito de solicitudes y argumentos de CEJIL,</w:t>
        <w:br/>
        <w:t xml:space="preserve"> anexo B.1.3, folios 1759 a 1774,  expediente  de  anexos  al  escrito  de</w:t>
        <w:br/>
        <w:t xml:space="preserve"> solicitudes y argumentos de la FIDH,  anexo  32,  folios  883  a  1309  y</w:t>
        <w:br/>
        <w:t xml:space="preserve"> expediente de anexos al escrito de  contestación  del  Estado,  anexo  4,</w:t>
        <w:br/>
        <w:t xml:space="preserve"> folios 84 a 87), y</w:t>
        <w:br/>
        <w:br/>
        <w:br/>
        <w:t>vi) Ley N° 20.519 de 21 de junio de 2011 que “[m] odifica disposiciones de</w:t>
        <w:br/>
        <w:t xml:space="preserve"> la Ley N°18.314 y otro  cuerpo  legal,  excluyendo  de  su  aplicación  a</w:t>
        <w:br/>
        <w:t xml:space="preserve"> conductas ejecutadas por menores de edad”. De acuerdo con lo señalado por</w:t>
        <w:br/>
        <w:t xml:space="preserve"> el Estado en su escrito de contestación, “con el objeto de evitar ciertas</w:t>
        <w:br/>
        <w:t xml:space="preserve"> interpretaciones de la norma [relativa a la exclusión de los  mejores  de</w:t>
        <w:br/>
        <w:t xml:space="preserve"> edad de la aplicación de la Ley Antiterrorista  incluida  en  la  Ley  N°</w:t>
        <w:br/>
        <w:t xml:space="preserve"> 20.467,] que no necesariamente se condecían con el espíritu de la misma”,</w:t>
        <w:br/>
        <w:t xml:space="preserve"> debió emitir una esta nueva ley la cual concreta dicha exclusión y adecua</w:t>
        <w:br/>
        <w:t xml:space="preserve"> la Ley Antiterrorista a “los principios del  derecho  penal  especial  de</w:t>
        <w:br/>
        <w:t xml:space="preserve"> adolescentes”  (expediente  de  anexos  al  escrito  de   solicitudes   y</w:t>
        <w:br/>
        <w:t xml:space="preserve"> argumentos de CEJIL, anexo B.1.11, folio 1775, expediente  de  anexos  al</w:t>
        <w:br/>
        <w:t xml:space="preserve"> escrito de solicitudes y argumentos de la FIDH, anexo 33,  folio  1310  y</w:t>
        <w:br/>
        <w:t xml:space="preserve"> expediente de anexos al escrito de  contestación  del  Estado,  anexo  5,</w:t>
        <w:br/>
        <w:t xml:space="preserve"> folios 88 a 112).</w:t>
        <w:br/>
        <w:br/>
        <w:br/>
        <w:t>Las   referidas   leyes   también   se    encuentran    disponibles    en:</w:t>
        <w:br/>
        <w:t>http://www.leychile.cl/Navegar?idNorma=29731&amp;tipoVersion=0</w:t>
        <w:br/>
        <w:br/>
        <w:br/>
        <w:t xml:space="preserve">   En relación  con  las  modificaciones  de  la  Ley  Antiterrorista  ver</w:t>
        <w:br/>
        <w:t>también: declaraciones rendidas ante fedatario público (affidávit)  el  21</w:t>
        <w:br/>
        <w:t>de mayo de 2013 por el perito Manuel Cancio Meliá, y el 27 de mayo de 2013</w:t>
        <w:br/>
        <w:t>por el perito  Federico  Andreu-Guzmán  (expediente  de  declaraciones  de</w:t>
        <w:br/>
        <w:t>presuntas víctimas, testigos y peritos, folios 115 a 166 y 601 a 624).</w:t>
        <w:br/>
        <w:br/>
        <w:br/>
        <w:t xml:space="preserve">   Las huelgas de hambre llevadas a cabo entre 2002 y 2007 por los señores</w:t>
        <w:br/>
        <w:t>Segundo Aniceto Norín Catrimán, Pascual Huentequeo Pichún Paillalao,  Juan</w:t>
        <w:br/>
        <w:t>Patricio Marileo Saravia, Florencio Jaime Marileo Saravia y  José  Benicio</w:t>
        <w:br/>
        <w:t>Huenchunao Mariñán, y por la señora Patricia Roxana  Troncoso  Robles  por</w:t>
        <w:br/>
        <w:t>diversos motivos relacionados con su detención y procesamiento  y  con  la</w:t>
        <w:br/>
        <w:t>utilización de la Ley Antiterrorista incidieron para que se presentara  un</w:t>
        <w:br/>
        <w:t>proyecto de modificación de dicha  ley,  concretado  en  octubre  de  2010</w:t>
        <w:br/>
        <w:t>mediante la promulgación de la Ley NÚ[105] 20.467, que eliminó la pre  que</w:t>
        <w:br/>
        <w:t>se presentara un proyecto de modificación  de  dicha  ley,  concretado  en</w:t>
        <w:br/>
        <w:t>octubre de 2010 mediante la promulgación de la Ley N˚ 20.467, que  eliminó</w:t>
        <w:br/>
        <w:t>la presunción de la  finalidad  terrorista  por  el  uso  de  determinados</w:t>
        <w:br/>
        <w:t>medios. Cfr. Oficio 09.01.03.55/02 de 7 de agosto de 2002 suscrito por  el</w:t>
        <w:br/>
        <w:t>Alcalde del Centro de Detención Preventiva de Traiguén dirigido al Jefe de</w:t>
        <w:br/>
        <w:t>Departamento de Seguridad de Genchi, Santiago; Oficio  09.01.01-223/02  de</w:t>
        <w:br/>
        <w:t>16 de febrero de 2002 suscrito por el  Alcalde  del  Centro  de  Detención</w:t>
        <w:br/>
        <w:t>Preventiva de Angol dirigido al Magistrado del Juzgado de Garantía  de  la</w:t>
        <w:br/>
        <w:t>Ciudad de Traiguén; Oficio 09.01.03.23/02 de 20 de marzo de 2002  suscrito</w:t>
        <w:br/>
        <w:t>por el Alcalde del Centro de Detención Preventiva de Traiguén dirigido  al</w:t>
        <w:br/>
        <w:t>Jefe de Departamento de Seguridad de Genchi, Santiago; Oficio 08 de 13  de</w:t>
        <w:br/>
        <w:t>octubre de 2003  suscrito  por  el  Alcalde  del  Centro  de  Cumplimiento</w:t>
        <w:br/>
        <w:t>Penitenciario de Victoria  (expediente  de  anexos  al  Informe  de  Fondo</w:t>
        <w:br/>
        <w:t>176/10, apéndice 1, folios 4391, 4438, 4541, 9196); declaraciones rendidas</w:t>
        <w:br/>
        <w:t>ante fedatario público (affidávit) el 14 de mayo de 2013 por  la  presunta</w:t>
        <w:br/>
        <w:t>víctima Juan Patricio Marileo Saravia, y el 24 de  mayo  de  2013  por  el</w:t>
        <w:br/>
        <w:t>testigo Luis Rodríguez-Piñero Royo; declaración escrita rendida el  27  de</w:t>
        <w:br/>
        <w:t>mayo de 2013 por la  presunta  víctima  Patricia  Roxana  Troncoso  Robles</w:t>
        <w:br/>
        <w:t>(expediente de declaraciones de presuntas víctimas,  testigos  y  peritos,</w:t>
        <w:br/>
        <w:t>folios 191, 342 650 a 652), y declaración rendida por la presunta  víctima</w:t>
        <w:br/>
        <w:t>Florencio Jaime  Marileo  Saravia  ante  la  Corte  Interamericana  en  la</w:t>
        <w:br/>
        <w:t>audiencia pública celebrada los días 29 y 30 de mayo de 2013.</w:t>
        <w:br/>
        <w:br/>
        <w:br/>
        <w:t>[106]       Cfr. Decreto 890 mediante el cual se “fija texto actualizado y</w:t>
        <w:br/>
        <w:t>refundido de la Ley 12.927, sobre seguridad del Estado” de 26 de agosto de</w:t>
        <w:br/>
        <w:t>1975 (expediente de anexos al  escrito  de  solicitudes  y  argumentos  de</w:t>
        <w:br/>
        <w:t>CEJIL, anexo B.4., folio 1845 a 1857).</w:t>
        <w:br/>
        <w:br/>
        <w:br/>
        <w:t>[107]       Cfr. Ley N° 19.696 que “[e]stablece el Código Procesal Penal”,</w:t>
        <w:br/>
        <w:t>publicada en el Diario Oficial el 12 de octubre  de  2000  (expediente  de</w:t>
        <w:br/>
        <w:t>prueba  para  mejor  resolver  presentada  por  el  Estado,  folio  1067),</w:t>
        <w:br/>
        <w:t>disponible en: http://www.leychile.cl/Navegar?idNorma=176595&amp;buscar=19696,</w:t>
        <w:br/>
        <w:t>y Ley N° 1853 “Código de Procedimiento Penal”, publicada el 19 de  febrero</w:t>
        <w:br/>
        <w:t>de 1906 (expediente de anexos al escrito de solicitudes  y  argumentos  de</w:t>
        <w:br/>
        <w:t>CEJIL,   anexo   B.5.,   folios   1858    a    2006),    disponible    en:</w:t>
        <w:br/>
        <w:t>http://www.leychile.cl/Navegar?idNorma=22960&amp;buscar=ley+1853</w:t>
        <w:br/>
        <w:br/>
        <w:br/>
        <w:t>[108]        Cfr.  Declaración  rendida  por  el  perito  Claudio  Fuentes</w:t>
        <w:br/>
        <w:t>Maureira ante la Corte Interamericana en la  audiencia  pública  celebrada</w:t>
        <w:br/>
        <w:t>los días 29 y 30 de mayo de 2013, y declaración rendida el 17 de  mayo  de</w:t>
        <w:br/>
        <w:t>2013 por el perito Claudio Alejandro Fierro Morales ante fedatario público</w:t>
        <w:br/>
        <w:t>(affidávit) (expediente de declaraciones de presuntas víctimas, testigos y</w:t>
        <w:br/>
        <w:t>peritos, folio 3). En el mismo sentido: Caso Palamara Iribarne Vs.  Chile.</w:t>
        <w:br/>
        <w:t>Fondo, Reparaciones y Costas. Sentencia de 22 de noviembre de 2005.  Serie</w:t>
        <w:br/>
        <w:t>C No. 135, párr. 122.</w:t>
        <w:br/>
        <w:br/>
        <w:br/>
        <w:t>[109]       Se trata de tribunales colegiados con  salas  de  decisión  de</w:t>
        <w:br/>
        <w:t>tres magistrados. Cfr. Sentencias emitidas el 27 de septiembre de 2003, el</w:t>
        <w:br/>
        <w:t>14 de abril de 2003, y el 22 de agosto de 2004 por el Tribunal Oral en  lo</w:t>
        <w:br/>
        <w:t>Penal de Angol (expediente de anexos al Informe de  Fondo  176/10,  anexos</w:t>
        <w:br/>
        <w:t>15, 16 y 18, folios 508 a 554, 555 a 574 y,  607  a  687),  y  declaración</w:t>
        <w:br/>
        <w:t>rendida  por  el  perito  Claudio   Fuentes   Maureira   ante   la   Corte</w:t>
        <w:br/>
        <w:t>Interamericana en la audiencia pública celebrada los días 29 y 30 de  mayo</w:t>
        <w:br/>
        <w:t>de 2013.</w:t>
        <w:br/>
        <w:br/>
        <w:t>[110]       Código de Procedimiento Penal promulgado el 13 de  febrero  de</w:t>
        <w:br/>
        <w:t>1906 (expediente de anexos al escrito de solicitudes, argumentos y  prueba</w:t>
        <w:br/>
        <w:t>de CEJIL, anexo B5, folios 1858 a 2006).</w:t>
        <w:br/>
        <w:br/>
        <w:br/>
        <w:t>[111]       Cfr. Acusación formulada por el Fiscal  Jefe  de  la  Fiscalía</w:t>
        <w:br/>
        <w:t>Local de Traiguén en contra  de  Pascual  Huentequeo  Pichún  Paillalao  y</w:t>
        <w:br/>
        <w:t>Segundo Aniceto Norín Catrimán; acusación formulada por el Fiscal Jefe  de</w:t>
        <w:br/>
        <w:t>la Fiscalía Local de Traiguén en contra de Patricia Roxana Troncoso Robles</w:t>
        <w:br/>
        <w:t>(expediente de prueba para mejor resolver presentada por el Estado, folios</w:t>
        <w:br/>
        <w:t>357 a 424); Sentencias emitidas el  14  de  abril  de  2003  y  el  27  de</w:t>
        <w:br/>
        <w:t>septiembre de 2003 por el Tribunal de Juicio Oral en  lo  Penal  de  Angol</w:t>
        <w:br/>
        <w:t>(expediente de anexos al Informe de Fondo 176/10, anexos 15 y  16,  folios</w:t>
        <w:br/>
        <w:t>509 a 511 y 556 a 558).</w:t>
        <w:br/>
        <w:br/>
        <w:br/>
        <w:t>[112]       Cfr. Resoluciones emitidas el 15 de febrero, 29 de agosto y  3</w:t>
        <w:br/>
        <w:t>de septiembre de 2002 por el Juez de Garantía de Traiguén  (expediente  de</w:t>
        <w:br/>
        <w:t>anexos al Informe de Fondo 176/10, apéndice 1, folios 4427 a 4434, 4408  a</w:t>
        <w:br/>
        <w:t>4414 y 4424), y Oficio de 24 de agosto de 2002 emitido por el Fiscal  Jefe</w:t>
        <w:br/>
        <w:t>de Traiguén, en relación con el cierre de la investigación Ruc 0100083503-</w:t>
        <w:br/>
        <w:t>6 (expediente de anexos al Informe de Fondo 176/10, apéndice 1, folio 4406</w:t>
        <w:br/>
        <w:t>y 4407).</w:t>
        <w:br/>
        <w:br/>
        <w:br/>
        <w:t>[113]       Cfr. Certificación emitida el 17  de  abril  de  2008  por  el</w:t>
        <w:br/>
        <w:t>Juzgado de Garantía de Traiguén en relación  con  el  período  de  prisión</w:t>
        <w:br/>
        <w:t>preventiva de Patricia Roxana Troncoso Robles; Resolución emitida el 4  de</w:t>
        <w:br/>
        <w:t>marzo de 2002 por el Juzgado de  Garantía  de  Traiguén  que  “decreta  la</w:t>
        <w:br/>
        <w:t>prisión preventiva” de  Pascual  Huentequeo  Pichún  Paillalao;  Orden  de</w:t>
        <w:br/>
        <w:t>aprehensión en contra de Pascual Huentequeo  Pichún  Paillalao  de  21  de</w:t>
        <w:br/>
        <w:t>diciembre de 2001 suscrita por la  Policía  de  Investigaciones  de  Chile</w:t>
        <w:br/>
        <w:t>dirigida al Juzgado de Garantía de Traiguén; Resolución emitida el  21  de</w:t>
        <w:br/>
        <w:t>diciembre de 2001 por el Juzgado de Garantía de Traiguén en  relación  con</w:t>
        <w:br/>
        <w:t>la detención de Pascual Huentequeo Pichún Paillalao; Resolución emitida el</w:t>
        <w:br/>
        <w:t>24 de diciembre de 2001 por el Juzgado de Garantía de Traiguén que  ordena</w:t>
        <w:br/>
        <w:t>la  libertad  de  Pascual  Huentequeo  Pichún  Paillalao  por  no  existir</w:t>
        <w:br/>
        <w:t>formalización alguna en su contra;  Orden  de  aprehensión  en  contra  de</w:t>
        <w:br/>
        <w:t>Segundo Aniceto Norín Catrimán de 3 de  enero  de  2003  suscrita  por  la</w:t>
        <w:br/>
        <w:t>Policía de Investigaciones de Chile dirigida al  Juzgado  de  Garantía  de</w:t>
        <w:br/>
        <w:t>Traiguén; Resolución emitida el 3 de enero  de  2002  por  el  Juzgado  de</w:t>
        <w:br/>
        <w:t>Garantía de Traiguén en relación con la detención de Segundo Aniceto Norín</w:t>
        <w:br/>
        <w:t>Catrimán; Resolución emitida el 11 de enero de  2002  por  el  Juzgado  de</w:t>
        <w:br/>
        <w:t>Garantía de Traiguén  que  “mantiene  la  prisión  preventiva”  del  señor</w:t>
        <w:br/>
        <w:t>Segundo Aniceto Norín Catrimán (expediente de anexos al Informe  de  Fondo</w:t>
        <w:br/>
        <w:t>176/10, apéndice 1, folios 4853, 4469 a 4481, 5037,  5038,  5040  a  5044,</w:t>
        <w:br/>
        <w:t>5047 a 5053, 5071, 5072, 5075 a 5080, 5105 a 5127), y Sentencia emitida el</w:t>
        <w:br/>
        <w:t>27 de septiembre de 2003 por el Tribunal de Juicio Oral  en  lo  Penal  de</w:t>
        <w:br/>
        <w:t>Angol (expediente de anexos al Informe de Fondo 176/10,  anexo  15,  folio</w:t>
        <w:br/>
        <w:t>553).</w:t>
        <w:br/>
        <w:br/>
        <w:br/>
        <w:t>[114]       Cfr. Acusación formulada por el Fiscal  Jefe  de  la  Fiscalía</w:t>
        <w:br/>
        <w:t>Local de Traiguén en contra  de  Pascual  Huentequeo  Pichún  Paillalao  y</w:t>
        <w:br/>
        <w:t>Segundo Aniceto Norín Catrimán; acusación formulada por el Fiscal Jefe  de</w:t>
        <w:br/>
        <w:t>la Fiscalía Local de Traiguén en contra de Patricia Roxana Troncoso Robles</w:t>
        <w:br/>
        <w:t>(expediente de prueba para mejor resolver presentada por el Estado, folios</w:t>
        <w:br/>
        <w:t>357 a 424),y Sentencia emitida el 14 de abril de 2003 por el  Tribunal  de</w:t>
        <w:br/>
        <w:t>Juicio Oral en lo Penal de Angol (expediente de anexos al Informe de Fondo</w:t>
        <w:br/>
        <w:t>176/10, anexo 16, folios 558 y 559).</w:t>
        <w:br/>
        <w:br/>
        <w:br/>
        <w:t>[115]       Cfr. Sentencia de 14 de abril de 2003 emitida por el  Tribunal</w:t>
        <w:br/>
        <w:t>de Juicio Oral en lo Penal de Angol, considerando tercero  (expediente  de</w:t>
        <w:br/>
        <w:t>anexos al Informe de Fondo 176/10, Apéndice 1, folios 262 a 265).</w:t>
        <w:br/>
        <w:br/>
        <w:br/>
        <w:t>[116]       Cfr. Resumen del registro de los audios  de  la  audiencia  de</w:t>
        <w:br/>
        <w:t>juicio oral celebrada entre el 31 de marzo y el 8 de abril de 2001 ante el</w:t>
        <w:br/>
        <w:t>Tribunal de Juicio Oral en lo Penal de Angol (expediente  de  prueba  para</w:t>
        <w:br/>
        <w:t>mejor resolver presentada por el Estado, folios 425 a  444),  y  Sentencia</w:t>
        <w:br/>
        <w:t>emitida el 14 de abril de 2003 por el Tribunal de Juicio Oral en lo  Penal</w:t>
        <w:br/>
        <w:t>de Angol, considerando séptimo (expediente de anexos al Informe  de  Fondo</w:t>
        <w:br/>
        <w:t>176/10, anexo 16, folio 566).</w:t>
        <w:br/>
        <w:br/>
        <w:t>[117]       Angol es una ciudad y comuna de Chile, capital de la Provincia</w:t>
        <w:br/>
        <w:t>de Malleco en la Región de la Araucanía.</w:t>
        <w:br/>
        <w:br/>
        <w:br/>
        <w:t>[118]       Cfr. Sentencia emitida el 14 de abril de 2003 por el  Tribunal</w:t>
        <w:br/>
        <w:t>de Juicio Oral en lo Penal de Angol, considerando décimo y décimo  primero</w:t>
        <w:br/>
        <w:t>y resolutivo primero (expediente de anexos al  Informe  de  Fondo  176/10,</w:t>
        <w:br/>
        <w:t>anexo 16, folios 569, 571 y 574).</w:t>
        <w:br/>
        <w:br/>
        <w:br/>
        <w:t>[119]       Cfr. Recurso de nulidad interpuesto el 23 de abril de 2003 por</w:t>
        <w:br/>
        <w:t>el  querellante  Juan  Agustín  Figueroa  Elgueta  contra   la   sentencia</w:t>
        <w:br/>
        <w:t>absolutoria emitida el 14 de abril de 2003 por el Tribunal de Juicio  Oral</w:t>
        <w:br/>
        <w:t>en lo Penal de Angol; Recurso de nulidad interpuesto el  24  de  abril  de</w:t>
        <w:br/>
        <w:t>2003 por la Intendencia Regional de la IX Región  de  la  Araucanía  y  la</w:t>
        <w:br/>
        <w:t>Gobernación provincial de Malleco contra la sentencia absolutoria  emitida</w:t>
        <w:br/>
        <w:t>el 14 de abril de 2003 por el Tribunal de  Juicio  Oral  en  lo  Penal  de</w:t>
        <w:br/>
        <w:t>Angol; Recurso de nulidad interpuesto el 24 de abril de 2003 por el Fiscal</w:t>
        <w:br/>
        <w:t>Adjunto del  Ministerio  Público  de  la  ciudad  de  Traiguén  contra  la</w:t>
        <w:br/>
        <w:t>sentencia absolutoria emitida el 14 de abril de 2003 por  el  Tribunal  de</w:t>
        <w:br/>
        <w:t>Juicio Oral en lo Penal de Angol (expediente de prueba para mejor resolver</w:t>
        <w:br/>
        <w:t>presentada por el Estado, folios 445 a 515), y Sentencia emitida el  2  de</w:t>
        <w:br/>
        <w:t>julio de 2003 por  la  Sala  Segunda  de  la  Corte  Suprema  de  Justicia</w:t>
        <w:br/>
        <w:t>(expediente de anexos al Informe de Fondo 176/10, anexo 17, folios  575  a</w:t>
        <w:br/>
        <w:t>606).</w:t>
        <w:br/>
        <w:br/>
        <w:br/>
        <w:t>[120]       Cfr. Sentencia emitida el 2 de  julio  de  2003  por  la  Sala</w:t>
        <w:br/>
        <w:t>Segunda de la Corte Suprema de Justicia (expediente de anexos  al  Informe</w:t>
        <w:br/>
        <w:t>de Fondo 176/10, anexo 17, folios 575 a 606).</w:t>
        <w:br/>
        <w:br/>
        <w:br/>
        <w:t>[121]       Cfr. Sentencia emitida el 27 de  septiembre  de  2003  por  el</w:t>
        <w:br/>
        <w:t>Tribunal de Juicio Oral en lo Penal de  Angol  (expediente  de  anexos  al</w:t>
        <w:br/>
        <w:t>Informe de Fondo 176/10, anexo 15, folios 508 a 554).</w:t>
        <w:br/>
        <w:br/>
        <w:br/>
        <w:t>[122]       En el considerando décimo tercero, el Tribunal de Juicio  Oral</w:t>
        <w:br/>
        <w:t>en lo Penal de Angol indicó que  “[s]ustenta  lo  anterior  la  presunción</w:t>
        <w:br/>
        <w:t>legal contemplada en el inciso segundo de la disposición 1ª  del  artículo</w:t>
        <w:br/>
        <w:t>1º de la [L]ey 18.314, actualmente modificada por los nuevos principios de</w:t>
        <w:br/>
        <w:t>valoración de la prueba señalados en los artículos 295  y  siguientes  del</w:t>
        <w:br/>
        <w:t>Código Procesal Penal. En efecto, actualmente y de acuerdo al principio de</w:t>
        <w:br/>
        <w:t>la lógica el temor justificado de la [p]oblación o de una parte de ella de</w:t>
        <w:br/>
        <w:t>ser víctima de delitos de la misma especie se encuentra acreditado por  el</w:t>
        <w:br/>
        <w:t>hecho de haber sido amenazados de ser perjudicados por la comisión  de  un</w:t>
        <w:br/>
        <w:t>delito  que  se  perpetraría  mediante  artificios   incendiarios”.   Cfr.</w:t>
        <w:br/>
        <w:t>Sentencia emitida el 27 de septiembre de 2003 por el  Tribunal  de  Juicio</w:t>
        <w:br/>
        <w:t>Oral en lo Penal de Angol,  considerando  décimo  tercero  (expediente  de</w:t>
        <w:br/>
        <w:t>anexos al Informe de Fondo 176/10, anexo 15, folio 540).</w:t>
        <w:br/>
        <w:br/>
        <w:br/>
        <w:t>[123]       Según el artículo 32 del Código Penal de  Chile,  la  pena  de</w:t>
        <w:br/>
        <w:t>presidio se diferencia de las penas de  reclusión  y  prisión  en  que  la</w:t>
        <w:br/>
        <w:t>primera involucra al reo en la realización de los trabajos  prescritos  en</w:t>
        <w:br/>
        <w:t>el respectivo reglamento del centro penitenciario.</w:t>
        <w:br/>
        <w:br/>
        <w:br/>
        <w:t>[124]       Cfr. Sentencia emitida el 27 de  septiembre  de  2003  por  el</w:t>
        <w:br/>
        <w:t>Tribunal de Juicio Oral en lo Penal de  Angol  (expediente  de  anexos  al</w:t>
        <w:br/>
        <w:t>Informe de Fondo 176/10, anexo  15,  folios  217  y  218),  y  declaración</w:t>
        <w:br/>
        <w:t>rendida por Juan Pichún  Collonao  ante  la  Corte  Interamericana  en  la</w:t>
        <w:br/>
        <w:t>audiencia pública celebrada los días 29 y 30 de mayo de 2013.</w:t>
        <w:br/>
        <w:br/>
        <w:br/>
        <w:t>[125]       “[E]l querellante […] dedujo  demanda  civil  en  contra  de[l</w:t>
        <w:br/>
        <w:t>señor] Pascual Pichún Paillalao y de [la señora] Patricia Roxana  Troncoso</w:t>
        <w:br/>
        <w:t>Robles y […] peticionó que fueran condenados, cada uno de ellos,  al  pago</w:t>
        <w:br/>
        <w:t>de $10.000.000 por su responsabilidad en los daños y perjuicios sufridos a</w:t>
        <w:br/>
        <w:t>consecuencia de su participación en los delitos motivo de [dicho] juicio”.</w:t>
        <w:br/>
        <w:t>Cfr. Sentencia emitida el 27 de septiembre de  2003  por  el  Tribunal  de</w:t>
        <w:br/>
        <w:t>Juicio Oral en lo Penal de Angol (expediente de anexos al Informe de Fondo</w:t>
        <w:br/>
        <w:t>176/10, anexo 15, folio 513).</w:t>
        <w:br/>
        <w:br/>
        <w:br/>
        <w:t>[126]       Los señores Norín Catrimán y  Pichún  Paillalao  interpusieron</w:t>
        <w:br/>
        <w:t>recursos de nulidad contra la sentencia parcialmente condenatoria de 27 de</w:t>
        <w:br/>
        <w:t>septiembre de 2003, solicitando la anulación del juicio con respecto a los</w:t>
        <w:br/>
        <w:t>delitos por los cuales fueron condenados y  la  realización  de  un  nuevo</w:t>
        <w:br/>
        <w:t>juicio.  Subsidiariamente,  realizaron  las  siguientes  solicitudes:   la</w:t>
        <w:br/>
        <w:t>anulación de la sentencia y la emisión de una sentencia de reemplazo en la</w:t>
        <w:br/>
        <w:t>cual se absolviera a los condenados; que se declare  que  los  delitos  no</w:t>
        <w:br/>
        <w:t>tenían carácter terrorista, y la modificación de la pena. Cfr. Recursos de</w:t>
        <w:br/>
        <w:t>nulidad interpuestos el 8 de octubre de 2003 por Pascual Huentequeo Pichún</w:t>
        <w:br/>
        <w:t>Paillao y Aniceto Segundo Norín Catrimán contra la Sentencia emitida el 27</w:t>
        <w:br/>
        <w:t>de septiembre de 2003 por el Tribunal de Juicio Oral en lo Penal de  Angol</w:t>
        <w:br/>
        <w:t>(expediente de prueba para mejor resolver presentada por el Estado, folios</w:t>
        <w:br/>
        <w:t>543 a 601), y Sentencia emitida el 15 de diciembre de  2003  por  la  Sala</w:t>
        <w:br/>
        <w:t>Segunda de la Corte Suprema de Justicia (expediente de anexos  al  Informe</w:t>
        <w:br/>
        <w:t>de Fondo 176/10, folios 58 a 68 y expediente de prueba para mejor resolver</w:t>
        <w:br/>
        <w:t>presentada por el Estado, folios 602 a 609).</w:t>
        <w:br/>
        <w:br/>
        <w:br/>
        <w:t>[127]       Cfr. Copia del acta sesión consejo técnico No. 19 realizada el</w:t>
        <w:br/>
        <w:t>24 de noviembre de 2006; Copia acta sesión extraordinaria consejo  técnico</w:t>
        <w:br/>
        <w:t>No. 9 realizado en el 21 de junio de 2006;  Copia  acta  sesión  ordinaria</w:t>
        <w:br/>
        <w:t>consejo técnico No. 15 realizada en el 15 de septiembre de 2006, y Decreto</w:t>
        <w:br/>
        <w:t>132 de 9 de enero de 2007 emitido por el Ministerio de Justicia  de  Chile</w:t>
        <w:br/>
        <w:t>(expediente de prueba para mejor resolver presentada por el Estado, folios</w:t>
        <w:br/>
        <w:t>1203 a 1222).</w:t>
        <w:br/>
        <w:br/>
        <w:br/>
        <w:t>[128]       Cfr. Copia acta sesión extraordinaria consejo  técnico  No.  9</w:t>
        <w:br/>
        <w:t>realizada el 21 de junio de 2006;  Copia  acta  sesión  ordinaria  consejo</w:t>
        <w:br/>
        <w:t>técnivo N°15 realizada el 15 de septiembre  de  2006;  Copia  acta  sesión</w:t>
        <w:br/>
        <w:t>ordinaria consejo técnico N°19 realizada  el  24  de  noviembre  de  2006;</w:t>
        <w:br/>
        <w:t>Decreto Exento N° 132 de 9 de enero de 2007 emitido por el  Ministerio  de</w:t>
        <w:br/>
        <w:t>Justicia de Chile; Decreto Exento N° 648 de 15 de febrero de 2007  emitido</w:t>
        <w:br/>
        <w:t>por el Ministerio de Justicia  de  Chile;  Informe  sobre  condiciones  de</w:t>
        <w:br/>
        <w:t>reclusión de las personas relacionadas con el Caso Norín Catrimán y  otros</w:t>
        <w:br/>
        <w:t>Vs. Chile (expediente de prueba para  mejor  resolver  presentada  por  el</w:t>
        <w:br/>
        <w:t>Estado, folios 63 a 66, 1203 a 1222, 1422 y 1423), y Sentencia emitida  el</w:t>
        <w:br/>
        <w:t>27 de septiembre de 2003 por el Tribunal de Juicio Oral  en  lo  Penal  de</w:t>
        <w:br/>
        <w:t>Angol, resolutivo tercero  (expediente  de  anexos  al  Informe  de  Fondo</w:t>
        <w:br/>
        <w:t>176/10, anexo 15, folio 553).</w:t>
        <w:br/>
        <w:br/>
        <w:t>[129]       Cfr. Auto de apertura a juicio oral emitido el 28 mayo de 2004</w:t>
        <w:br/>
        <w:t>por el  Juez  de  Garantía  (expediente  de  prueba  para  mejor  resolver</w:t>
        <w:br/>
        <w:t>presentada por el Estado, folios 67-127).</w:t>
        <w:br/>
        <w:br/>
        <w:br/>
        <w:t>[130]       Cfr. Sentencia emitida el 22 de agosto de 2004 por Tribunal de</w:t>
        <w:br/>
        <w:t>Juicio Oral en lo Penal de Angol, considerando décimo  cuarto  (expediente</w:t>
        <w:br/>
        <w:t>de anexos al Informe de Fondo 176/10, anexo 18, 608 a 610).</w:t>
        <w:br/>
        <w:br/>
        <w:br/>
        <w:t>[131]       Cfr.  Resolución  sobre  “audiencia  de  formalización  de  la</w:t>
        <w:br/>
        <w:t>investigación” emitida el 28 de enero de 2008 por el Juez de Collipulli, y</w:t>
        <w:br/>
        <w:t>Resolución sobre “audiencia de control de la detención y de  formalización</w:t>
        <w:br/>
        <w:t>de la investigación” emitida el 16  de  marzo  de  2003  por  el  Juez  de</w:t>
        <w:br/>
        <w:t>Collipulli (expediente de anexos al Informe de Fondo 176/10,  apéndice  1,</w:t>
        <w:br/>
        <w:t>folios 8652 a 8677 y 7804 a 7808).</w:t>
        <w:br/>
        <w:br/>
        <w:br/>
        <w:t>[132]       Cfr. Auto de apertura a juicio oral emitido el 28 mayo de 2004</w:t>
        <w:br/>
        <w:t>por el  Juez  de  Garantía  (expediente  de  prueba  para  mejor  resolver</w:t>
        <w:br/>
        <w:t>presentada por el Estado, folios 67-127), y Sentencia  emitida  el  22  de</w:t>
        <w:br/>
        <w:t>agosto de 2004  por  Tribunal  de  Juicio  Oral  en  lo  Penal  de  Angol,</w:t>
        <w:br/>
        <w:t>considerandos segundo y tercero (expediente de anexos al Informe de  Fondo</w:t>
        <w:br/>
        <w:t>176/10, anexo 18, 608 a 611).</w:t>
        <w:br/>
        <w:br/>
        <w:br/>
        <w:t>[133]       Cfr. Auto de apertura a juicio oral emitido el 28 mayo de 2004</w:t>
        <w:br/>
        <w:t>por el  Juez  de  Garantía  (expediente  de  prueba  para  mejor  resolver</w:t>
        <w:br/>
        <w:t>presentada por el Estado, folios 67-127).</w:t>
        <w:br/>
        <w:br/>
        <w:br/>
        <w:t>[134]       Cfr. Sentencia emitida el 3 de mayo de 2005 por el Tribunal de</w:t>
        <w:br/>
        <w:t>Juicio Oral en lo Penal de Angol, resolutivo primero, y Sentencia  emitida</w:t>
        <w:br/>
        <w:t>el 14 de febrero de 2007 por el Tribunal de Juicio Oral  en  lo  Penal  de</w:t>
        <w:br/>
        <w:t>Angol, resolutivo primero y considerando  décimo  séptimo  (expediente  de</w:t>
        <w:br/>
        <w:t>anexos al escrito de solicitudes y argumentos de la FIDH, anexos 41 y  42,</w:t>
        <w:br/>
        <w:t>folios 1467 a 1596).</w:t>
        <w:br/>
        <w:br/>
        <w:br/>
        <w:t>[135]       Cfr. Sentencia emitida el 22 de agosto de 2004 por el Tribunal</w:t>
        <w:br/>
        <w:t>de Juicio Oral en lo Penal de  Angol,  considerandos  primero,  segundo  y</w:t>
        <w:br/>
        <w:t>quinto (expediente de anexos al Informe de Fondo 176/10, anexo 18,  folios</w:t>
        <w:br/>
        <w:t>607 a 687).</w:t>
        <w:br/>
        <w:br/>
        <w:br/>
        <w:t>[136]       Cfr. Sentencia emitida el 22 de agosto de 2004 por el Tribunal</w:t>
        <w:br/>
        <w:t>de Juicio Oral en lo Penal de Angol,  resolutivo  tercero  (expediente  de</w:t>
        <w:br/>
        <w:t>anexos al Informe de Fondo 176/10, anexo 18, folios 607 a 687); Resolución</w:t>
        <w:br/>
        <w:t>sobre “audiencia de formalización de la investigación” emitida  el  28  de</w:t>
        <w:br/>
        <w:t>enero de 2008 por el Juez de Collipulli; Resolución  sobre  “audiencia  de</w:t>
        <w:br/>
        <w:t>control de la detención y de formalización de la investigación” emitida el</w:t>
        <w:br/>
        <w:t>16 de marzo de 2003 por el Juez de Collipulli; Resolución sobre “audiencia</w:t>
        <w:br/>
        <w:t>para revisar medida cautelar  de  prisión  preventiva  emitida  el  13  de</w:t>
        <w:br/>
        <w:t>febrero de 2004 por el Juez Titular del Juzgado de Letras  y  Garantía  de</w:t>
        <w:br/>
        <w:t>Collipulli; Orden de libertad emitida el 13 de febrero de 2004 por el Juez</w:t>
        <w:br/>
        <w:t>de Garantía Titular del Juzgado Mixto de Collipulli; Oficio N° 179 emitido</w:t>
        <w:br/>
        <w:t>el 17 de febrero de 2004 por el Juez Titular del Juzgado Mixto de Alcazar,</w:t>
        <w:br/>
        <w:t>Collipulli dirigido al Alcalde del Centro de Detención Preventiva de Angol</w:t>
        <w:br/>
        <w:t>en la cual le comunicó que “se  ha  decretado  oficiar  a  Ud.  A  fin  de</w:t>
        <w:br/>
        <w:t>comunicarle que José Benicio Huenchunao Mariñán […] deberá  permanecer  en</w:t>
        <w:br/>
        <w:t>ese centro”; Resolución emitida el 20 de febrero de 2004 por  el  Juez  de</w:t>
        <w:br/>
        <w:t>Collipulli en relación con la solicitud urgente  de  la  defensa  de  José</w:t>
        <w:br/>
        <w:t>Benicio Huenchunao Mariñán, y Oficio N° 201 emitido el 20  de  febrero  de</w:t>
        <w:br/>
        <w:t>2004 por el Juex Titular del  Juzgado  Mixto  de  Collipulli  dirigido  al</w:t>
        <w:br/>
        <w:t>Alcalde del Centro de Detención Preventiva de Angol en el cual le comunicó</w:t>
        <w:br/>
        <w:t>que “se ha dejado sin efecto oficio 179 de fecha de 17 de febrero de 2004”</w:t>
        <w:br/>
        <w:t>en relación con José Benicio Huenchunao Mariñán (expediente de  anexos  al</w:t>
        <w:br/>
        <w:t>Informe de Fondo 176/10, apéndice 1, folios 8652 a 8677, 7804 a 7808, 9671</w:t>
        <w:br/>
        <w:t>a 9677, 9681, 9697 a 9699, y 9733 a 9736).</w:t>
        <w:br/>
        <w:br/>
        <w:br/>
        <w:t>[137]       Cfr. Sentencia emitida el 22 de agosto de 2004 por el Tribunal</w:t>
        <w:br/>
        <w:t>de Juicio Oral  en  lo  Penal  de  Angol,  resolutivos  primero  y  quinto</w:t>
        <w:br/>
        <w:t>(expediente de anexos al Informe de Fondo 176/10, anexo 18, folios  607  a</w:t>
        <w:br/>
        <w:t>687).</w:t>
        <w:br/>
        <w:br/>
        <w:br/>
        <w:t>[138]       El tribunal tuvo por probado que “el 19 de diciembre de  2001,</w:t>
        <w:br/>
        <w:t>un grupo compuesto por aproximadamente 50  personas  provenientes  de  las</w:t>
        <w:br/>
        <w:t>comunidades Mapuche de Tricauco, San  Ramón  y  Chequenco,  ingresaron  al</w:t>
        <w:br/>
        <w:t>predio denominado Poluco Pidenco […] y procedieron a prender una  cantidad</w:t>
        <w:br/>
        <w:t>superior a 80 focos de fuego en dos  sectores  del  interior  del  fundo”.</w:t>
        <w:br/>
        <w:t>Producto de lo anterior, se produjeron “dos grandes incendios  dentro  del</w:t>
        <w:br/>
        <w:t>predio señalado” uno de ellos  afectó  una  superficie  aproximada  de  18</w:t>
        <w:br/>
        <w:t>hectáreas de […] bosques de pino, eucaliptus nitens, matorrales y áreas de</w:t>
        <w:br/>
        <w:t>protección”,  y  el  otro  “una  superficie  aproximada  de  89  hectáreas</w:t>
        <w:br/>
        <w:t>compuestas  por  bosques  de  pino,  de  eucaliptus  nitens  y  áreas   de</w:t>
        <w:br/>
        <w:t>protección”. Además, tuvo por probado que hubo obstrucción y agresiones  a</w:t>
        <w:br/>
        <w:t>los brigadistas forestales y a los miembros de la policía que concurrieron</w:t>
        <w:br/>
        <w:t>al predio a extinguir el siniestro; y que los acusados habían sido  vistos</w:t>
        <w:br/>
        <w:t>iniciando algunos de los mencionados focos y, concretamente, que el  señor</w:t>
        <w:br/>
        <w:t>José Benicio Huenchunao Mariñán “dirigía e indicaba la forma de prender el</w:t>
        <w:br/>
        <w:t>fuego y los lugares donde hacerlo”. Cfr. Sentencia emitida el 22 de agosto</w:t>
        <w:br/>
        <w:t>de 2004 por el Tribunal de Juicio Oral en lo Penal de Angol,  considerando</w:t>
        <w:br/>
        <w:t>décimo cuarto (expediente de anexos al Informe de Fondo 176/10, anexo  18,</w:t>
        <w:br/>
        <w:t>folios 673 y 674).</w:t>
        <w:br/>
        <w:br/>
        <w:br/>
        <w:t>[139]       Cfr. Recursos de  nulidad  interpuestos  por  Florencio  Jaime</w:t>
        <w:br/>
        <w:t>Marileo Saravia, José Benicio Huenchunao Mariñán,  Juan  Patricio  Marileo</w:t>
        <w:br/>
        <w:t>Saravia, Juan Ciriaco Millacheo Licán y Patricia  Roxana  Troncoso  Robles</w:t>
        <w:br/>
        <w:t>contra la sentencia emitida el 22 de agosto de 2004  por  el  Tribunal  de</w:t>
        <w:br/>
        <w:t>Juicio Oral en lo Penal de Angol (expediente de prueba para mejor resolver</w:t>
        <w:br/>
        <w:t>presentada por el Estado, folios 208 a 321 y 1166  a  1199),  y  Sentencia</w:t>
        <w:br/>
        <w:t>emitida el 13 de octubre de 2004 por la Corte  de  Apelaciones  de  Temuco</w:t>
        <w:br/>
        <w:t>desestimatoria de recurso de nulidad (expediente de anexos al  Informe  de</w:t>
        <w:br/>
        <w:t>Fondo 176/10, anexo 19, folios 688 a 716).</w:t>
        <w:br/>
        <w:br/>
        <w:br/>
        <w:t>[140]       Cfr. Sentencia de 13  de  octubre  de  2004  de  la  Corte  de</w:t>
        <w:br/>
        <w:t>Apelaciones de Temuco (expediente de anexos al Informe  de  Fondo  176/10,</w:t>
        <w:br/>
        <w:t>Anexo 19, folio 695).</w:t>
        <w:br/>
        <w:br/>
        <w:br/>
        <w:t>[141]       Cfr.  Transcripción  acta  consejo  técnico  C.D.P.  de  Angol</w:t>
        <w:br/>
        <w:t>reunión  extraordinaria  correspondiente  al  14   de   marzo   de   2008;</w:t>
        <w:br/>
        <w:t>Transcripción acta consejo  técnico  C.D.P.  de  Angol  reunión  ordinaria</w:t>
        <w:br/>
        <w:t>correspondiente al 31 de julio de 2008; Decreto 3928 de 5 de septiembre de</w:t>
        <w:br/>
        <w:t>2011 emitido por el Ministerio de  Justicia  (expediente  de  prueba  para</w:t>
        <w:br/>
        <w:t>mejor resolver presentada por el Estado los días 10 de julio, 16 de agosto</w:t>
        <w:br/>
        <w:t>y 6 de septiembre de 2013).</w:t>
        <w:br/>
        <w:br/>
        <w:br/>
        <w:t>[142]       Cfr. Transcripción del acta del consejo técnico del Centro  de</w:t>
        <w:br/>
        <w:t>Detención  Preventiva  de  Angol  realizada  el  14  de  marzo  de   2008;</w:t>
        <w:br/>
        <w:t>Transcripción del  acta  del  consejo  técnico  del  Centro  de  Detención</w:t>
        <w:br/>
        <w:t>Preventiva de Angol realizada el 31 de julio de  2008;  Transcripción  del</w:t>
        <w:br/>
        <w:t>acta de consejo técnico  del  Centro  de  Educación  y  Trabajo  de  Vicún</w:t>
        <w:br/>
        <w:t>realizada el 30 de agosto de  2007;  Transcripción  del  acta  de  consejo</w:t>
        <w:br/>
        <w:t>técnico del Centro de Educación y Trabajo de  Vicún  realizada  el  13  de</w:t>
        <w:br/>
        <w:t>diciembre de 2007; Transcripción del acta de reunión del  consejo  técnico</w:t>
        <w:br/>
        <w:t>del Centro de Educación y Trabajo Semi-Abierto de Victoria realizada el 22</w:t>
        <w:br/>
        <w:t>de agosto de 2008; Resolución Exenta N° 456 emitida el 20 de diciembre  de</w:t>
        <w:br/>
        <w:t>2010 por la Secretaría Regional Ministerial de Justicia de la Región de la</w:t>
        <w:br/>
        <w:t>Araucanía; Decreto Exento N° 3928 de 5 de septiembre de 2011  emitido  por</w:t>
        <w:br/>
        <w:t>el Ministerio de Justicia de  Chile;  Decreto  Exento  N°  3923  de  5  de</w:t>
        <w:br/>
        <w:t>septiembre de 2011 emitido por  el  Ministerio  de  Justicia  de  Chile  ;</w:t>
        <w:br/>
        <w:t>Informe sobre condiciones de reclusión de las personas relacionadas con el</w:t>
        <w:br/>
        <w:t>Caso Norín Catrimán y otros Vs. Chile (expediente  de  prueba  para  mejor</w:t>
        <w:br/>
        <w:t>resolver presentada por el Estado, folios 63 a 66, 1232  a  1235,  1237  a</w:t>
        <w:br/>
        <w:t>1252, 1479 a 1484, 1485 a 1487, 1488 a 1491, 1445 a  1447,  1494,1495),  y</w:t>
        <w:br/>
        <w:t>Sentencia emitida el 22 de agosto de 2004 por el Tribunal de  Juicio  Oral</w:t>
        <w:br/>
        <w:t>en lo Penal de Angol, resolutivo tercero (expediente de anexos al  Informe</w:t>
        <w:br/>
        <w:t>de Fondo 176/10, anexo 18, folios 608 a 687).</w:t>
        <w:br/>
        <w:br/>
        <w:br/>
        <w:t>[143]       Cfr. Transcripción del acta del consejo técnico del Centro  de</w:t>
        <w:br/>
        <w:t>Educación  y  Trabajo  de  Angol  realizada  el  13  de  marzo  de   2008;</w:t>
        <w:br/>
        <w:t>Transcripción del acta del consejo  técnico  del  Centro  de  Educación  y</w:t>
        <w:br/>
        <w:t>Trabajo de Angol realizada el 23 de abril de 2009;  Resolución  Exenta  N°</w:t>
        <w:br/>
        <w:t>379 emitida el  14  de  diciembre  de  2010  por  la  Secretaría  Regional</w:t>
        <w:br/>
        <w:t>Ministerial de Justicia de la Región de la Araucanía; Comunicación  de  14</w:t>
        <w:br/>
        <w:t>de diciembre de 2010 suscrita por  el  Jefe  del  Centro  de  Educación  y</w:t>
        <w:br/>
        <w:t>Trabajo de Angol dirigida al Director Regional de  Gendarmería  de  Chile,</w:t>
        <w:br/>
        <w:t>Región de la Araucanía; Decreto Exento N°. 2857 de 15  de  junio  de  2011</w:t>
        <w:br/>
        <w:t>emitido por el Ministerio de Justicia de Chile ; Informe sobre condiciones</w:t>
        <w:br/>
        <w:t>de reclusión de las personas relacionadas con el  Caso  Norín  Catrimán  y</w:t>
        <w:br/>
        <w:t>otros Vs. Chile(expediente de prueba para mejor resolver presentada por el</w:t>
        <w:br/>
        <w:t>Estado, folios 63 a 66 y 1505 a 1521), y Sentencia emitida el 22 de agosto</w:t>
        <w:br/>
        <w:t>de 2004 por el Tribunal de Juicio Oral en lo Penal  de  Angol,  resolutivo</w:t>
        <w:br/>
        <w:t>tercero (expediente de anexos al Informe de Fondo 176/10, anexo 18, folios</w:t>
        <w:br/>
        <w:t>608 a 687).</w:t>
        <w:br/>
        <w:br/>
        <w:br/>
        <w:t>[144]       El señor Huenchunao Mariñán declaró: “[e]n [el] mes de  agosto</w:t>
        <w:br/>
        <w:t>de 2004, después que se desarrolló el juicio oral,  al  cual  asisti[ó]  a</w:t>
        <w:br/>
        <w:t>todas las audiencias, como imputado, decidi[ó] no asistir a la lectura  de</w:t>
        <w:br/>
        <w:t>la sentencia[.] Siempre pensé que el  tribunal  superior  de  Chile  podía</w:t>
        <w:br/>
        <w:t>resolver a favor nuestro anulando el juicio, y que  mi  clandestinidad  no</w:t>
        <w:br/>
        <w:t>duraría mucho, pero lamentablemente no fue así, por lo que tuve que asumir</w:t>
        <w:br/>
        <w:t>por  un  largo  tiempo  la  ilegalidad  o  clandestinidad  como  se   dice</w:t>
        <w:br/>
        <w:t>normalmente. […] En marzo de 2007 fui apresado para cumplir con la condena</w:t>
        <w:br/>
        <w:t>[…]”.Cfr. Declaración rendida el 17 de  mayo  de  2013  por  José  Benicio</w:t>
        <w:br/>
        <w:t>Huenchunao  Mariñán  ante  fedatario   público   (affidávit)   (expediente</w:t>
        <w:br/>
        <w:t>declaraciones de presuntas víctimas, testigos  y  peritos,  folios  201  a</w:t>
        <w:br/>
        <w:t>211).</w:t>
        <w:br/>
        <w:br/>
        <w:br/>
        <w:t>[145]       Cfr. Acta de reunión ordinaria del consejo técnico del  Centro</w:t>
        <w:br/>
        <w:t>de Educación y Trabajo de Angol realizada el 4 de junio de 2009;  Acta  de</w:t>
        <w:br/>
        <w:t>reunión ordinaria del consejo técnico del Centro de Educación y Tranajo de</w:t>
        <w:br/>
        <w:t>Angol realizada el 17 de marzo de 2011; Resolución Exenta N°  217  emitida</w:t>
        <w:br/>
        <w:t>el 23 de junio de 2011 por la Secretaría Regional Ministerial de  Justicia</w:t>
        <w:br/>
        <w:t>de la Región de la Araucanía; Resolución Exenta N° 311/2011 emitida el  24</w:t>
        <w:br/>
        <w:t>de agosto de 2011 por la Secretaría Regional Ministerial de Justicia de la</w:t>
        <w:br/>
        <w:t>Región de la Araucanía; Informe sobre  condiciones  de  reclusión  de  las</w:t>
        <w:br/>
        <w:t>personas relacionadas con  el  Caso  Norín  Catrimán  y  otros  Vs.  Chile</w:t>
        <w:br/>
        <w:t>(expediente de prueba para mejor resolver presentada por el Estado, folios</w:t>
        <w:br/>
        <w:t>63 a 66 y 1256 a 1284), y Sentencia emitida el 22 de agosto de 2004 por el</w:t>
        <w:br/>
        <w:t>Tribunal  de  Juicio  Oral  en  lo  Penal  de  Angol,  resolutivo  tercero</w:t>
        <w:br/>
        <w:t>(expediente de anexos al Informe de Fondo 176/10, anexo 18, folios  608  a</w:t>
        <w:br/>
        <w:t>687).</w:t>
        <w:br/>
        <w:br/>
        <w:br/>
        <w:t>[146]       El señor Millacheo Licán declaró que “[se]  fue  antes  de  la</w:t>
        <w:br/>
        <w:t>sentencia, porque no tenía participación en el incendio y […] pens[ó]  que</w:t>
        <w:br/>
        <w:t>[lo] iban a condenar de dejar preso[,] por eso [se] fue de la  causa.  […]</w:t>
        <w:br/>
        <w:t>Termin[ó] 10 años en clandestinidad  [y]  nuevamente  ca[yó]  detenido  en</w:t>
        <w:br/>
        <w:t>Argentina[.]  Cuando  [lo]  detuvieron  en   Argentina,   rápidamente   lo</w:t>
        <w:br/>
        <w:t>[llevaron] a Chile, al tribunal y a la cárcel. Después de 20 días se  hizo</w:t>
        <w:br/>
        <w:t>de nuevo audiencia y [su] defensor explicó  que  había  que  bajar[l]e  la</w:t>
        <w:br/>
        <w:t>condena. Así [le] dieron la libertad y [lo] mandaron a firmar […] una  vez</w:t>
        <w:br/>
        <w:t>al mes”. Cfr. Declaración rendida el 14 de mayo de 2013 por  Juan  Ciriaco</w:t>
        <w:br/>
        <w:t>Millacheo  Licán  ante  fedatario  público  (affidávit)   (expediente   de</w:t>
        <w:br/>
        <w:t>declaraciones declaraciones de presuntas  víctimas,  testigos  y  peritos,</w:t>
        <w:br/>
        <w:t>folios 194 a 200).</w:t>
        <w:br/>
        <w:br/>
        <w:br/>
        <w:t>[147]       Cfr. Transcripción de parte de la audiencia celebrada el 27 de</w:t>
        <w:br/>
        <w:t>febrero de 2013 ante el Juez Titular del Juzgado de Letras y  Garantía  de</w:t>
        <w:br/>
        <w:t>Collipulli; Orden de libertad  del  señor  Juan  Ciriaco  Millacheo  Licán</w:t>
        <w:br/>
        <w:t>emitida el 27 de febrero de 2013 por el Juez Titular del Juzgado de Letras</w:t>
        <w:br/>
        <w:t>y Garantía de Collipulli, e Informe sobre condiciones de reclusión de  las</w:t>
        <w:br/>
        <w:t>personas relacionadas con  el  Caso  Norín  Catrimán  y  otros  Vs.  Chile</w:t>
        <w:br/>
        <w:t>(expediente de prueba para mejor resolver presentada por el Estado, folios</w:t>
        <w:br/>
        <w:t>63 a 66 y 1497 a 1502).</w:t>
        <w:br/>
        <w:br/>
        <w:t>[148]       La prueba referente a los hechos relativos  al  proceso  penal</w:t>
        <w:br/>
        <w:t>seguido contra Víctor Manuel Ancalaf Llaupe, establecidos en los  párrafos</w:t>
        <w:br/>
        <w:t>133 a 151 se encuentra en el expediente judicial del proceso penal interno</w:t>
        <w:br/>
        <w:t>seguido contra el señor Ancalaf Llaupe, cuya copia fue  aportada  en  este</w:t>
        <w:br/>
        <w:t>proceso como anexos al Informe de Fondo 176/10 (apéndice 1), al escrito de</w:t>
        <w:br/>
        <w:t>solicitudes argumentos y pruebas de CEJIL, así  como  en  la  prueba  para</w:t>
        <w:br/>
        <w:t>mejor resolver presentada por el Estado.</w:t>
        <w:br/>
        <w:br/>
        <w:t>[149]       Cfr. acusación fiscal (expediente de prueba para mejor  resolver</w:t>
        <w:br/>
        <w:t>presentada por el Estado, folios 2617-2621).</w:t>
        <w:br/>
        <w:br/>
        <w:br/>
        <w:t>[150]       En relación con los hechos ocurridos el 17 de marzo  de  2002,</w:t>
        <w:br/>
        <w:t>el tribunal penal estableció que el camión propiedad de la empresa  Brotec</w:t>
        <w:br/>
        <w:t>S.A. fue interceptado por un grupo de individuos encapuchados, uno de  los</w:t>
        <w:br/>
        <w:t>cuales portaba un arma de fuego, y que  por  medio  de  disparos  al  aire</w:t>
        <w:br/>
        <w:t>obligaron al conductor de dicho camión a alejarse del lugar, y procedieron</w:t>
        <w:br/>
        <w:t>a quebrar con palos los focos del  camión  y  posteriormente  a  tirar  un</w:t>
        <w:br/>
        <w:t>mechero al interior de la cabina, lo que  provocó  que  se  quemara.  Cfr.</w:t>
        <w:br/>
        <w:t>Sentencia emitida el 30 de diciembre de 2003 por el Ministro Instructor de</w:t>
        <w:br/>
        <w:t>la  Corte  de  Apelaciones  de  Concepción,  considerando  décimo   cuarto</w:t>
        <w:br/>
        <w:t>(expediente de anexos al Informe de Fondo 176/10, anexo 20, folios  718  a</w:t>
        <w:br/>
        <w:t>759).</w:t>
        <w:br/>
        <w:br/>
        <w:br/>
        <w:t>[151]       Además del  expediente  judicial  del  proceso  penal  interno</w:t>
        <w:br/>
        <w:t>seguido contra Víctor Manuel Ancalaf Llaupe ver: Declaración  rendida  por</w:t>
        <w:br/>
        <w:t>la  presunta  víctima  Víctor  Manuel  Ancalaf  LLaupe   ante   la   Corte</w:t>
        <w:br/>
        <w:t>Interamericana en la audiencia pública celebrada los días 29 y 30 de  mayo</w:t>
        <w:br/>
        <w:t>de 2013.</w:t>
        <w:br/>
        <w:br/>
        <w:br/>
        <w:t>[152]       Cfr. Sentencia emitida el 30  de  diciembre  de  2003  por  el</w:t>
        <w:br/>
        <w:t>Ministro  Instructor  de  la   Corte   de   Apelaciones   de   Concepción,</w:t>
        <w:br/>
        <w:t>considerandos décimo tercero y décimo  cuarto  (expediente  de  anexos  al</w:t>
        <w:br/>
        <w:t>Informe de Fondo 176/10, anexo 20, folios 718 a 759).</w:t>
        <w:br/>
        <w:br/>
        <w:br/>
        <w:t>[153]       Cfr. Sentencia emitida el 4 de  junio  de  2004  por  la  Sala</w:t>
        <w:br/>
        <w:t>Tercera de la Corte de Apelaciones de Concepción (expediente de anexos  al</w:t>
        <w:br/>
        <w:t>escrito de solicitudes y argumentos de  CEJIL,  anexo  A,  folios  1723  a</w:t>
        <w:br/>
        <w:t>1733).</w:t>
        <w:br/>
        <w:br/>
        <w:br/>
        <w:t>[154]       Cfr. Oficio del Director Regional de la Gendarmería de  Chile,</w:t>
        <w:br/>
        <w:t>Región de la Araucanía dirigido al Subdirector  Técnico  de  la  Dirección</w:t>
        <w:br/>
        <w:t>Nacional  en  el  cual  se   remiten   los   antecedentes   procesales   y</w:t>
        <w:br/>
        <w:t>penitenciarios (prisión preventiva, tiempo total de  la  condena  y  penas</w:t>
        <w:br/>
        <w:t>accesorias) de las presuntas víctimas de este caso (expediente  de  prueba</w:t>
        <w:br/>
        <w:t>para mejor resolver presentada por el  Estado,  folios  1376  a  1381),  y</w:t>
        <w:br/>
        <w:t>declaración rendida por la presunta víctima Víctor Manuel  Ancalaf  LLaupe</w:t>
        <w:br/>
        <w:t>ante la Corte Interamericana en la audiencia pública celebrada los días 29</w:t>
        <w:br/>
        <w:t>y 30 de mayo de 2013.</w:t>
        <w:br/>
        <w:br/>
        <w:br/>
        <w:t>[155]       En el recurso, el defensor del señor  Ancalaf  Llaupe  sostuvo</w:t>
        <w:br/>
        <w:t>que “la sentencia recurrida cont[enía] errores de derecho” puesto que,  en</w:t>
        <w:br/>
        <w:t>la referida ella, “[se] hab[ía]  determinado,  transgrediendo  las  normas</w:t>
        <w:br/>
        <w:t>reguladoras de la prueba, la supuesta participación  de[l  señor]  Ancalaf</w:t>
        <w:br/>
        <w:t>Llaupe  en  los  ilícitos  cometidos,  en  circunstancias  que   no   tuvo</w:t>
        <w:br/>
        <w:t>participación alguna en ellos y, […]  transgrediendo  también  las  normas</w:t>
        <w:br/>
        <w:t>reguladoras de la prueba, [se] calificó, en conciencia,  un  delito  común</w:t>
        <w:br/>
        <w:t>como delito especial, con penalidad agravada y sujeta a  un  procedimiento</w:t>
        <w:br/>
        <w:t>especial más restrictivo de los derechos de la defensa”.</w:t>
        <w:br/>
        <w:br/>
        <w:br/>
        <w:t>[156]       Cfr. Acta  de  reunión  del  consejo  técnico  del  Centro  de</w:t>
        <w:br/>
        <w:t>Cumplimiento Penitenciario de Victoria realizada el  22  de  diciembre  de</w:t>
        <w:br/>
        <w:t>2006; Acta de reunión del  consejo  técnico  del  Centro  de  Cumplimiento</w:t>
        <w:br/>
        <w:t>Penitenciario de Victoria realizada el 17 de enero de 2007; Decreto Exento</w:t>
        <w:br/>
        <w:t>N° 633 de 15 de febrero de 2007 emitido por el Ministerio de  Justicia  de</w:t>
        <w:br/>
        <w:t>Chile; Informe sobre condiciones de reclusión de las personas relacionadas</w:t>
        <w:br/>
        <w:t>con el Caso Norín Catrimán y otros Vs. Chile (expediente  de  prueba  para</w:t>
        <w:br/>
        <w:t>mejor resolver presentada por el Estado, folios 63 a 66 y 1523 a 1531),  y</w:t>
        <w:br/>
        <w:t>sentencia emitida el 30 de diciembre de 2003 por el Ministro Instructor de</w:t>
        <w:br/>
        <w:t>la Corte de Apelaciones de  Concepción,  considerandos  décimo  tercero  y</w:t>
        <w:br/>
        <w:t>décimo cuarto (expediente de anexos al Informe de Fondo 176/10, anexo  20,</w:t>
        <w:br/>
        <w:t>folios 718 a 759).</w:t>
        <w:br/>
        <w:br/>
        <w:br/>
        <w:t>[157]       Informe de Fondo 176/10, párrs. 1, 5, 211 y  289;  escrito  de</w:t>
        <w:br/>
        <w:t>solicitudes, argumentos y pruebas de  CEJIL,  y  escrito  de  solicitudes,</w:t>
        <w:br/>
        <w:t>argumentos y pruebas de la FIDH (expediente de fondo, Tomo  I,  folios  2,</w:t>
        <w:br/>
        <w:t>10, 11, 67, 76, 97, 269, 270, 351, 352, 401, 425, 507, y 515).</w:t>
        <w:br/>
        <w:br/>
        <w:br/>
        <w:t>[158]       La cual inicia  fundamentalmente  a  partir  de  la  sentencia</w:t>
        <w:br/>
        <w:t>emitida en el año 2001 en el Caso  de  la  Comunidad  Mayagna  (Sumo  Awas</w:t>
        <w:br/>
        <w:t>Tingni) Vs. Nicaragua, en la cual a través de una interpretación evolutiva</w:t>
        <w:br/>
        <w:t>del artículo 21 de la Convención Americana,  se  afirmó  que  dicha  norma</w:t>
        <w:br/>
        <w:t>protege el  derecho  a  la  propiedad  comunal  de  los  miembros  de  las</w:t>
        <w:br/>
        <w:t>comunidades indígenas. Cfr. Caso  de  la  Comunidad  Mayagna  (Sumo)  Awas</w:t>
        <w:br/>
        <w:t>Tingni Vs. Nicaragua. Fondo, Reparaciones y Costas.  Sentencia  de  31  de</w:t>
        <w:br/>
        <w:t>agosto de 2001. Serie C No. 79.</w:t>
        <w:br/>
        <w:br/>
        <w:br/>
        <w:t>[159]       Cfr. Caso Comunidad Indígena Yakye Axa  Vs.  Paraguay,  párrs.</w:t>
        <w:br/>
        <w:t>125 y 137;  Caso  Comunidad  Indígena  Sawhoyamaxa  Vs.  Paraguay.  Fondo,</w:t>
        <w:br/>
        <w:t>Reparaciones y Costas. Sentencia de 29 de marzo de 2006. Serie C No.  146,</w:t>
        <w:br/>
        <w:t>párrs. 118 y 121, y Caso Comunidad Indígena Xákmok  Kásek.  Vs.  Paraguay.</w:t>
        <w:br/>
        <w:t>Fondo, Reparaciones y Costas. Sentencia de 24 de agosto de  2010  Serie  C</w:t>
        <w:br/>
        <w:t>No. 214, párrs. 85 a 87.</w:t>
        <w:br/>
        <w:br/>
        <w:br/>
        <w:t>[160]       Cfr. Caso de la Comunidad  Moiwana  Vs.  Surinam.  Excepciones</w:t>
        <w:br/>
        <w:t>Preliminares, Fondo, Reparaciones y Costas. Sentencia de 15  de  junio  de</w:t>
        <w:br/>
        <w:t>2005. Serie C No. 124, párr. 131, y Caso del Pueblo Saramaka Vs.  Surinam.</w:t>
        <w:br/>
        <w:t>Excepciones Preliminares, Fondo, Reparaciones y Costas. Sentencia de 28 de</w:t>
        <w:br/>
        <w:t>noviembre de 2007. Serie C No. 172, párrs. 87 a 91.</w:t>
        <w:br/>
        <w:br/>
        <w:br/>
        <w:t>[161]       Cfr. Caso Pueblo Indígena  Kichwa  de  Sarayaku  Vs.  Ecuador.</w:t>
        <w:br/>
        <w:t>Fondo y Reparaciones. Sentencia de 27 de junio de 2012. Serie C  No.  245,</w:t>
        <w:br/>
        <w:t>párrs. 145 a 147.</w:t>
        <w:br/>
        <w:br/>
        <w:br/>
        <w:t>[162]        Cfr.  Caso  Comunidad  Mayagna   (Sumo)   Awas   Tingni   Vs.</w:t>
        <w:br/>
        <w:t>Nicaragua.Fondo, Reparaciones y Costas, párr. 153; Caso  de  la  Comunidad</w:t>
        <w:br/>
        <w:t>Moiwana Vs. Surinam, párr. 209; Caso  Comunidad  Indígena  Yakye  Axa  Vs.</w:t>
        <w:br/>
        <w:t>Paraguay,  párrs.  95  y  96;  Caso  Comunidad  Indígena  Sawhoyamaxa  Vs.</w:t>
        <w:br/>
        <w:t>Paraguay, párr. 108, y Caso Comunidad Indígena Xákmok Kásek. Vs. Paraguay,</w:t>
        <w:br/>
        <w:t>párr. 131.</w:t>
        <w:br/>
        <w:br/>
        <w:br/>
        <w:t>[163]       Cfr. aso Pueblo  Indígena  Kichwa  de  Sarayaku  Vs.  Ecuador,</w:t>
        <w:br/>
        <w:t>párrs. 160 y 164.</w:t>
        <w:br/>
        <w:br/>
        <w:br/>
        <w:t>[164]       “1.- Los de homicidio sancionados en los artículos 390 y  391;</w:t>
        <w:br/>
        <w:t>los de lesiones penados en los artículos 395,  396,  397  y  399;  los  de</w:t>
        <w:br/>
        <w:t>secuestro, sea en forma de encierro o detención, sea de retención  de  una</w:t>
        <w:br/>
        <w:t>persona en calidad de rehén, y de sustracción de  menores,  castigados  en</w:t>
        <w:br/>
        <w:t>los artículos 141 y 142; los de envío de efectos explosivos  del  artículo</w:t>
        <w:br/>
        <w:t>403 bis; los de incendio y estragos, reprimidos en los artículos 474, 475,</w:t>
        <w:br/>
        <w:t>476 y 480; las infracciones contra la salud pública de los  artículos  313</w:t>
        <w:br/>
        <w:t>d), 315 y 316; el de descarrilamiento, contemplado en los  artículos  323,</w:t>
        <w:br/>
        <w:t>324, 325 y 326, todos del Código Penal”.</w:t>
        <w:br/>
        <w:br/>
        <w:br/>
        <w:t>[165]       Artículo 476 del Código Penal vigente al momento de los hechos</w:t>
        <w:br/>
        <w:t>por los cuales fueron procesados las presuntas víctimas del presente  caso</w:t>
        <w:br/>
        <w:t>disponía que: “Se castigará  con  presidio  mayor  en  cualquiera  de  sus</w:t>
        <w:br/>
        <w:t>grados:</w:t>
        <w:br/>
        <w:br/>
        <w:br/>
        <w:t>1°. Al que incendiare un edificio destinado a servir  de  morada,  que  no</w:t>
        <w:br/>
        <w:t>estuviere actualmente habitado.</w:t>
        <w:br/>
        <w:br/>
        <w:br/>
        <w:t>2°. Al que dentro de poblado incendiare cualquier edificio  o  lugar,  aun</w:t>
        <w:br/>
        <w:t>cuando no estuviere destinado ordinariamente a la habitación.</w:t>
        <w:br/>
        <w:br/>
        <w:br/>
        <w:t>3°. El que incendiare bosques, mieses, pastos, montes, cierros, plantíos”.</w:t>
        <w:br/>
        <w:br/>
        <w:br/>
        <w:t>[166]       El artículo  7  de  la  Ley  Antiterrorista  disponía,  en  lo</w:t>
        <w:br/>
        <w:t>pertinente, que “la amenaza seria y verosímil de  cometer  alguno  de  los</w:t>
        <w:br/>
        <w:t>mencionados delitos, será castigada como tentativa del mismo”.</w:t>
        <w:br/>
        <w:br/>
        <w:br/>
        <w:t>[167]        Cfr.  Caso  Baena  Ricardo  y  otros   Vs.   Panamá.   Fondo,</w:t>
        <w:br/>
        <w:t>Reparaciones y Costas. Sentencia de 2 de febrero de 2001. Serie C No.  72,</w:t>
        <w:br/>
        <w:t>párr. 107, y Caso Mohamed  Vs.  Argentina.  Excepción  Preliminar,  Fondo,</w:t>
        <w:br/>
        <w:t>Reparaciones y Costas. Sentencia de 23 noviembre de 2012 Serie C No.  255,</w:t>
        <w:br/>
        <w:t>párr. 130.</w:t>
        <w:br/>
        <w:br/>
        <w:br/>
        <w:t>[168]        Cfr.  Caso  Baena  Ricardo  y  otros   Vs.   Panamá.   Fondo,</w:t>
        <w:br/>
        <w:t>Reparaciones y Costas, párr. 106, y Caso Mohamed Vs. Argentina, párr. 131.</w:t>
        <w:br/>
        <w:br/>
        <w:br/>
        <w:t>[169]        Cfr.  Caso  Castillo  Petruzzi  y  otros  Vs.  Perú.   Fondo,</w:t>
        <w:br/>
        <w:t>Reparaciones y Costas. Sentencia de 30 de mayo de 1999. Serie  C  No.  52,</w:t>
        <w:br/>
        <w:t>párr. 121, y Caso Pacheco Teruel y otros Vs. Honduras. Fondo, Reparaciones</w:t>
        <w:br/>
        <w:t>y Costas. Sentencia de 27 de abril de 2012 Serie C No. 241, párr. 105.</w:t>
        <w:br/>
        <w:br/>
        <w:br/>
        <w:t>[170]       Cfr. Caso Fermín Ramírez Vs. Guatemala. Fondo, Reparaciones  y</w:t>
        <w:br/>
        <w:t>Costas. Sentencia de 20 de junio de 2005. Serie C No.  126,  párr.  90,  y</w:t>
        <w:br/>
        <w:t>Caso Liakat Ali Alibux Vs. Suriname, párr. 61.</w:t>
        <w:br/>
        <w:br/>
        <w:br/>
        <w:t>[171]       Cfr. Caso Kimel Vs. Argentina, párr. 63,  y  Caso  Liakat  Ali</w:t>
        <w:br/>
        <w:t>Alibux Vs. Suriname, párr. 61.</w:t>
        <w:br/>
        <w:br/>
        <w:br/>
        <w:t>[172]       Artículos 3, 3 bis, 5, 11, 13, 15, 16  y  21  de  la  Ley  No.</w:t>
        <w:br/>
        <w:t>18.314 que “determina conductas terroristas y fija su penalidad” Cfr.  Ley</w:t>
        <w:br/>
        <w:t>N° 18.314, que  determina  conductas  terroristas  y  fija  su  penalidad,</w:t>
        <w:br/>
        <w:t>publicada en el Diario Oficial de 17 de mayo de 1984 (expediente de anexos</w:t>
        <w:br/>
        <w:t>al Informe de Fondo 176/10, anexo 1, folios 5 a 11, expediente  de  anexos</w:t>
        <w:br/>
        <w:t>al escrito de solicitudes y argumentos de CEJIL, anexo B 1.1, folios  1740</w:t>
        <w:br/>
        <w:t>a 1746, expediente de anexos al escrito de solicitudes y argumentos de  la</w:t>
        <w:br/>
        <w:t>FIDH, anexo 27, folios 817 a 823, y anexos al escrito de contestación  del</w:t>
        <w:br/>
        <w:t>Estado, anexo 3, folios 84 a 87); Ley N° 19.027 de 24 de  enero  1991  que</w:t>
        <w:br/>
        <w:t>“[m]odifica la Ley N°18.314, que  determina  conductas  terroristas  y  su</w:t>
        <w:br/>
        <w:t>penalidad” (expediente de anexos al escrito de solicitudes y argumentos de</w:t>
        <w:br/>
        <w:t>la FIDH, anexo 29, folios 825 a 827);declaraciones rendidas ante fedatario</w:t>
        <w:br/>
        <w:t>público (affidávit) el 21 de mayo de 2013  por  el  perito  Manuel  Cancio</w:t>
        <w:br/>
        <w:t>Meliá, y el 27 de mayo  de  2013  por  el  perito  Federico  Andreu-Guzmán</w:t>
        <w:br/>
        <w:t>(expediente de declaraciones de presuntas víctimas,  testigos  y  peritos,</w:t>
        <w:br/>
        <w:t>folios 158 a165, y 621 a 624).</w:t>
        <w:br/>
        <w:br/>
        <w:br/>
        <w:t>[173]       Cfr. Convención Interamericana contra el  Terrorismo,  AG/RES.</w:t>
        <w:br/>
        <w:t>1840 (XXXII-O/02), aprobada en el primera sesión plenaria celebrada  el  3</w:t>
        <w:br/>
        <w:t>de junio de 2002, párrafos segundo y sexto del preámbulo.  Disponible  en:</w:t>
        <w:br/>
        <w:t>http://www.oas.org/xxxiiga/espanol/documentos/docs_esp/agres1840_02.htm</w:t>
        <w:br/>
        <w:br/>
        <w:br/>
        <w:t>[174]       Cfr. Convención Interamericana contra el  Terrorismo,  AG/RES.</w:t>
        <w:br/>
        <w:t>1840 (XXXII-O/02), aprobada en el primera sesión plenaria celebrada  el  3</w:t>
        <w:br/>
        <w:t>de junio de 2002, párrafo octavo del preámbulo.</w:t>
        <w:br/>
        <w:br/>
        <w:br/>
        <w:t>[175]       Cfr. UN Doc. CCPR/C/CHL/C0/5, 17 de abril de 2007,  Comité  de</w:t>
        <w:br/>
        <w:t>Derechos Humanos, Examen de  los  Informes  presentados  por  los  Estados</w:t>
        <w:br/>
        <w:t>partes con arreglo al artículo 40 del  Pacto,  Observaciones  finales  del</w:t>
        <w:br/>
        <w:t>Comité de Derechos Humanos,  Chile,  párr.  7  (expediente  de  anexos  al</w:t>
        <w:br/>
        <w:t>Informe  de  Fondo  176/10,  anexo  8,  folios  310  a  315),  y  UN  Doc.</w:t>
        <w:br/>
        <w:t>A/HRC/6/17/Add.1, 28 de noviembre de 2007, Consejo  de  Derechos  Humanos,</w:t>
        <w:br/>
        <w:t>Informe del Relator Especial  sobre  la  promoción  y  protección  de  los</w:t>
        <w:br/>
        <w:t>derechos humanos y las libertades fundamentales  en  la  lucha  contra  el</w:t>
        <w:br/>
        <w:t>terrorismo, Martin Scheinin, Adición, párr. 20 (expediente  de  anexos  al</w:t>
        <w:br/>
        <w:t>Informe de Fondo 176/10, anexo 10, folios 369 a 373).</w:t>
        <w:br/>
        <w:br/>
        <w:br/>
        <w:t>[176]       La Resolución 1566 (2004) del Consejo de Seguridad de Naciones</w:t>
        <w:br/>
        <w:t>Unidas, de 8 de octubre de 2004, en su párrafo 3,</w:t>
        <w:br/>
        <w:br/>
        <w:br/>
        <w:t>Recuerda que los actos criminales, inclusive contra civiles,  cometidos  con</w:t>
        <w:br/>
        <w:t>la intención de causar la muerte o lesiones corporales  graves  o  de  tomar</w:t>
        <w:br/>
        <w:t>rehenes con el propósito de provocar un estado de terror en la población  en</w:t>
        <w:br/>
        <w:t>general, en un grupo de personas o en determinada persona, intimidar  a  una</w:t>
        <w:br/>
        <w:t>población u obligar a un gobierno  o  a  una  organización  internacional  a</w:t>
        <w:br/>
        <w:t>realizar un acto, o a abstenerse  de  realizarlo,  que  constituyen  delitos</w:t>
        <w:br/>
        <w:t>definidos  en   los   convenios,   las   convenciones   y   los   protocolos</w:t>
        <w:br/>
        <w:t>internacionales relativos al terrorismo y  comprendidos  en  su  ámbito,  no</w:t>
        <w:br/>
        <w:t>admiten justificación en circunstancia alguna por consideraciones de  índole</w:t>
        <w:br/>
        <w:t>política, filosófica, ideológica, racial, étnica, religiosa u  otra  similar</w:t>
        <w:br/>
        <w:t>e insta a todos los Estados a prevenirlos y, si ocurren,  a  cerciorarse  de</w:t>
        <w:br/>
        <w:t>que sean sancionados con penas compatibles con su grave naturaleza.</w:t>
        <w:br/>
        <w:br/>
        <w:br/>
        <w:t>Cfr. UN Doc. S/RES/1566 (2004),  Consejo  de  Seguridad,  Resolución  1566</w:t>
        <w:br/>
        <w:t>(2004), aprobada por el Consejo de Seguirdad en su 5053ª sesión, celebrada</w:t>
        <w:br/>
        <w:t>el 8 de octubre de 2004.</w:t>
        <w:br/>
        <w:br/>
        <w:br/>
        <w:t>[177]       En su informe sobre “Diez esferas de mejores prácticas  en  la</w:t>
        <w:br/>
        <w:t>lucha contra el terrorismo”, el Relator  Especial  sobre  la  promoción  y</w:t>
        <w:br/>
        <w:t>protección de los derechos humanos y las libertades  fundamentales  en  la</w:t>
        <w:br/>
        <w:t>lucha contra terrorismo, Martin Scheinin formuló la siguiente  “definición</w:t>
        <w:br/>
        <w:t>modelo” como “práctica óptima en la lucha contra el  terrorismo”.  En  ese</w:t>
        <w:br/>
        <w:t>sentido, indicó que “[s]e entenderá por terrorismo todo acto  o  tentativa</w:t>
        <w:br/>
        <w:t>de acto en que:</w:t>
        <w:br/>
        <w:br/>
        <w:t xml:space="preserve">      1.    El acto:</w:t>
        <w:br/>
        <w:t xml:space="preserve">  a)  Está constituido por toma de rehenes intencionada; o</w:t>
        <w:br/>
        <w:t xml:space="preserve">  b)  Se proponga causar la muerte o lesiones corporales graves  a  una  o</w:t>
        <w:br/>
        <w:t>más personas o a partes de la población; o</w:t>
        <w:br/>
        <w:t xml:space="preserve">  c)  Entrañe el recurso a la violencia física con efecto mortal o  contra</w:t>
        <w:br/>
        <w:t>una o más personas o partes de la población; y</w:t>
        <w:br/>
        <w:t>2.    El acto o la tentativa deben ejecutarse con la intención de:</w:t>
        <w:br/>
        <w:t xml:space="preserve"> a)   Provocar un estado de terror entre la población en general o  partes</w:t>
        <w:br/>
        <w:t xml:space="preserve">   de ella; u</w:t>
        <w:br/>
        <w:t xml:space="preserve"> b)   Obligar a un gobierno o a una  organización  internacional  a  hacer</w:t>
        <w:br/>
        <w:t xml:space="preserve">   algo o abstenerse de hacerlo;</w:t>
        <w:br/>
        <w:t>3.    El acto:</w:t>
        <w:br/>
        <w:t xml:space="preserve"> a)   Debe corresponder a la definición de delito grave  contenida  en  la</w:t>
        <w:br/>
        <w:t xml:space="preserve"> legislación nacional promulgada con  el  propósito  de  ajustarse  a  los</w:t>
        <w:br/>
        <w:t xml:space="preserve"> convenios y protocolos internacionales relativos al terrorismo  o  a  las</w:t>
        <w:br/>
        <w:t xml:space="preserve"> resoluciones del Consejo de Seguridad relativas al terrorismo; o</w:t>
        <w:br/>
        <w:t xml:space="preserve"> b)   Debe contener todos los elementos de delito grave  definido  por  la</w:t>
        <w:br/>
        <w:t xml:space="preserve">   legislación nacional”.</w:t>
        <w:br/>
        <w:br/>
        <w:t>Asimismo, destacó que: “las normas y principios  de  la  lucha  contra  el</w:t>
        <w:br/>
        <w:t>terrorismo deberán limitarse a combatir los delitos que se ajusten  a  las</w:t>
        <w:br/>
        <w:t>características de la conducta que ha de reprimirse en la lucha contra  el</w:t>
        <w:br/>
        <w:t>terrorismo internacional, según lo establecido por el Consejo de Seguridad</w:t>
        <w:br/>
        <w:t>en su [R] esolución 1566 (2004), párrafo 3”, y expresó que:  “cada  Estado</w:t>
        <w:br/>
        <w:t>afectado por formas  de  terrorismo  puramente  nacionales  puede  también</w:t>
        <w:br/>
        <w:t>legítimamente  incluir  en  su  definición  de  terrorismo  conductas  que</w:t>
        <w:br/>
        <w:t>correspondan a todos los elementos de un delito grave definido así por  la</w:t>
        <w:br/>
        <w:t>legislación nacional, cuando se combinen  con  las  otras  características</w:t>
        <w:br/>
        <w:t>acumulativas establecidas en la [R] esolución 1566 (2004)”. Cfr.  UN  Doc.</w:t>
        <w:br/>
        <w:t>A/HRC/16/51, 21 de diciembre de 2010,Consejo de Derechos Humanos,  Informe</w:t>
        <w:br/>
        <w:t>del Relator Especial sobre la  promoción  y  protección  de  los  derechos</w:t>
        <w:br/>
        <w:t>humanos y las libertades fundamentales en la lucha contra  el  terrorismo,</w:t>
        <w:br/>
        <w:t>Sr. Martin Scheinin, Diez esferas de mejores prácticas en la lucha  contra</w:t>
        <w:br/>
        <w:t>el terrorismo, párrs. 23, 27 y 28.</w:t>
        <w:br/>
        <w:br/>
        <w:br/>
        <w:t>[178]       Cfr. Declaración rendida el 27 de mayo de 2013 por  el  perito</w:t>
        <w:br/>
        <w:t>Federico Andreu-Guzmán ante fedatario público (affidávit)  (expediente  de</w:t>
        <w:br/>
        <w:t>declaraciones de presuntas víctimas, testigos  y  peritos,  folios  601  a</w:t>
        <w:br/>
        <w:t>624), y declaración rendida por el perito Martin Scheinin  ante  la  Corte</w:t>
        <w:br/>
        <w:t>Interamericana en la audiencia pública celebrada los días 29 y 30 de  mayo</w:t>
        <w:br/>
        <w:t>de 2013.</w:t>
        <w:br/>
        <w:br/>
        <w:br/>
        <w:t>[179]       Cfr. Declaraciones rendidas ante fedatario público (affidávit)</w:t>
        <w:br/>
        <w:t>el 21 de mayo de 2013 por el perito Manuel Cancio Meliá, y el 27  de  mayo</w:t>
        <w:br/>
        <w:t>de 2013 por el perito Federico Andreu-Guzmán (expediente de  declaraciones</w:t>
        <w:br/>
        <w:t>de presuntas víctimas, testigos y peritos, folios 114 a 166, y 601 a 624);</w:t>
        <w:br/>
        <w:t>declaración  rendida  por  el  perito  Martin  Scheinin  ante   la   Corte</w:t>
        <w:br/>
        <w:t>Interamericana en la audiencia pública celebrada los días 29 y 30 de  mayo</w:t>
        <w:br/>
        <w:t>de 2013, y UN  Doc.  A/HRC/16/51,  21  de  diciembre  de  2010,Consejo  de</w:t>
        <w:br/>
        <w:t>Derechos Humanos, Informe  del  Relator  Especial  sobre  la  promoción  y</w:t>
        <w:br/>
        <w:t>protección de los derechos humanos y las libertades  fundamentales  en  la</w:t>
        <w:br/>
        <w:t>lucha contra el terrorismo, Sr. Martin Scheinin, Diez esferas  de  mejores</w:t>
        <w:br/>
        <w:t>prácticas en la lucha contra el terrorismo, párr. 27.</w:t>
        <w:br/>
        <w:br/>
        <w:br/>
        <w:t>[180]       No obstante, numerosos instrumentos internacionales  califican</w:t>
        <w:br/>
        <w:t>como actos terroristas a determinadas conductas. Tal  es  el  caso  de  la</w:t>
        <w:br/>
        <w:t>Convención Interamericana contra el Terrorismo, la cual fue adoptada el  3</w:t>
        <w:br/>
        <w:t>de junio de 2002 por la Asamblea General de la OEA, la cual no  define  el</w:t>
        <w:br/>
        <w:t>terrorismo pero considera como delitos terroristas los contenidos en  diez</w:t>
        <w:br/>
        <w:t>convenciones internacionales sobre  la  materia.  La  referida  Convención</w:t>
        <w:br/>
        <w:t>establece en su artículo  2.1  (Instrumentos  internacionales  aplicables)</w:t>
        <w:br/>
        <w:t>que: “Para los propósitos de esta Convención,  se  entiende  por  “delito”</w:t>
        <w:br/>
        <w:t>aquellos establecidos en los instrumentos internacionales que se indican a</w:t>
        <w:br/>
        <w:t>continuación:</w:t>
        <w:br/>
        <w:br/>
        <w:t>a. Convenio para la represión  del  apoderamiento  ilícito  de  aeronaves,</w:t>
        <w:br/>
        <w:t>firmado en La Haya el 16 de diciembre de 1970.</w:t>
        <w:br/>
        <w:t>b. Convenio para la represión de actos ilícitos contra la seguridad de  la</w:t>
        <w:br/>
        <w:t>aviación civil, firmado en Montreal el 23 de septiembre de 1971.</w:t>
        <w:br/>
        <w:t>c. Convención sobre la prevención y el castigo de delitos contra  personas</w:t>
        <w:br/>
        <w:t>internacionalmente  protegidas,  inclusive   los   agentes   diplomáticos,</w:t>
        <w:br/>
        <w:t>aprobada por la Asamblea General de las Naciones Unidas el 14 de diciembre</w:t>
        <w:br/>
        <w:t>de 1973.</w:t>
        <w:br/>
        <w:t>d. Convención Internacional contra la toma de  rehenes,  aprobada  por  la</w:t>
        <w:br/>
        <w:t>Asamblea General de las Naciones Unidas el 17 de diciembre de 1979.</w:t>
        <w:br/>
        <w:t>e. Convenio sobre  la  protección  física  de  los  materiales  nucleares,</w:t>
        <w:br/>
        <w:t>firmado en Viena el 3 de marzo de 1980.</w:t>
        <w:br/>
        <w:t>f. Protocolo para la represión de  actos  ilícitos  de  violencia  en  los</w:t>
        <w:br/>
        <w:t>aeropuertos que prestan  servicios  a  la  aviación  civil  internacional,</w:t>
        <w:br/>
        <w:t>complementario del Convenio para la represión de actos ilícitos contra  la</w:t>
        <w:br/>
        <w:t>seguridad de la aviación civil, firmado en Montreal el 24  de  febrero  de</w:t>
        <w:br/>
        <w:t>1988.</w:t>
        <w:br/>
        <w:t>g. Convenio para la represión de actos ilícitos contra la seguridad de  la</w:t>
        <w:br/>
        <w:t>navegación marítima, hecho en Roma el 10 de marzo de 1988.</w:t>
        <w:br/>
        <w:t>h. Protocolo para la represión de actos ilícitos contra  la  seguridad  de</w:t>
        <w:br/>
        <w:t>las plataformas fijas emplazadas en la plataforma  continental,  hecho  en</w:t>
        <w:br/>
        <w:t>Roma el 10 de marzo de 1988.</w:t>
        <w:br/>
        <w:t>i. Convenio Internacional para la represión de los  atentados  terroristas</w:t>
        <w:br/>
        <w:t>cometidos con bombas, aprobado por la Asamblea  General  de  las  Naciones</w:t>
        <w:br/>
        <w:t>Unidas el 15 de diciembre de 1997.</w:t>
        <w:br/>
        <w:t>j. Convenio  Internacional  para  la  represión  de  la  financiación  del</w:t>
        <w:br/>
        <w:t>terrorismo, aprobado por la Asamblea General de las Naciones Unidas  el  9</w:t>
        <w:br/>
        <w:t>de diciembre de 1999.</w:t>
        <w:br/>
        <w:br/>
        <w:t>Cfr. Convención Interamericana contra el Terrorismo, AG/RES. 1840  (XXXII-</w:t>
        <w:br/>
        <w:t>O/02), aprobada en el primera sesión plenaria celebrada el 3 de  junio  de</w:t>
        <w:br/>
        <w:t>2002.</w:t>
        <w:br/>
        <w:br/>
        <w:br/>
        <w:t>[181]       Cfr. Caso Suárez Rosero Vs. Ecuador. Fondo. Sentencia de 12 de</w:t>
        <w:br/>
        <w:t>noviembre de 1997. Serie C No. 35, párr. 77,  y  Caso  López  Mendoza  Vs.</w:t>
        <w:br/>
        <w:t>Venezuela. Fondo, Reparaciones y Costas. Sentencia de 1 de  septiembre  de</w:t>
        <w:br/>
        <w:t>2011. Serie C No. 233, párr. 128.</w:t>
        <w:br/>
        <w:br/>
        <w:br/>
        <w:t>[182]        Cfr.  Caso  Cabrera  García  y  Montiel  Flores  Vs.  México.</w:t>
        <w:br/>
        <w:t>Excepción Preliminar, Fondo, Reparaciones y Costas.  Sentencia  de  26  de</w:t>
        <w:br/>
        <w:t>noviembre de 2010. Serie C No. 220, párr. 184, y Caso  López  Mendoza  Vs.</w:t>
        <w:br/>
        <w:t>Venezuela, párr. 128.</w:t>
        <w:br/>
        <w:br/>
        <w:br/>
        <w:t>[183]       Cfr. Caso Ricardo Canese Vs. Paraguay. Fondo,  Reparaciones  y</w:t>
        <w:br/>
        <w:t>Costas. Sentencia de 31 de agosto de 2004. Serie C No. 111, párr.  204,  y</w:t>
        <w:br/>
        <w:t>Caso López Mendoza Vs. Venezuela, párr. 128.</w:t>
        <w:br/>
        <w:br/>
        <w:br/>
        <w:t>[184]       El referido testigo declaró sobre “su  participación”  en  las</w:t>
        <w:br/>
        <w:t>modificaciones  de  la  Ley  Antiterrorista  en  Chile  y  su  proceso  de</w:t>
        <w:br/>
        <w:t>adecuación con estándares internacionales. Cfr. Declaración rendida por el</w:t>
        <w:br/>
        <w:t>testigo Juan Domingo Acosta Sánchez ante la  Corte  Interamericana  en  la</w:t>
        <w:br/>
        <w:t>audiencia pública celebrada los días 29 y 30 de mayo de 2013.</w:t>
        <w:br/>
        <w:br/>
        <w:br/>
        <w:t>[185]       Cfr. Declaración rendida por el perito Martin Scheinin ante la</w:t>
        <w:br/>
        <w:t>Corte Interamericana en la audiencia pública celebrada los días 29 y 30 de</w:t>
        <w:br/>
        <w:t>mayo de 2013.</w:t>
        <w:br/>
        <w:br/>
        <w:br/>
        <w:t>[186]       Cfr. Declaración rendida el 21 de mayo de 2013 por  el  perito</w:t>
        <w:br/>
        <w:t>Manuel Cancio Meliá ante  fedatario  público  (affidávit)  (expediente  de</w:t>
        <w:br/>
        <w:t>declaraciones de presuntas víctimas, testigos y peritos, folio 161).</w:t>
        <w:br/>
        <w:br/>
        <w:br/>
        <w:t>[187]       Cfr. Declaración rendida el 27 de mayo de 2013 por  el  perito</w:t>
        <w:br/>
        <w:t>Federico Andreu-Guzmán ante fedatario público (affidávit)  (expediente  de</w:t>
        <w:br/>
        <w:t>declaraciones de presuntas víctimas, testigos y peritos, folio 622).</w:t>
        <w:br/>
        <w:br/>
        <w:br/>
        <w:t>[188]        Cfr.  Caso  Castillo  Petruzzi  y  otros  Vs.  Perú.   Fondo,</w:t>
        <w:br/>
        <w:t>Reparaciones y Costas, párr. 207, y Caso Mendoza y  otros  Vs.  Argentina.</w:t>
        <w:br/>
        <w:t>Excepciones Preliminares, Fondo y Reparaciones. Sentencia de 14 de mayo de</w:t>
        <w:br/>
        <w:t>2013 Serie C No. 260, párr. 293.</w:t>
        <w:br/>
        <w:br/>
        <w:br/>
        <w:t>[189]       Relativas a la alegada amplitud  e  imprecisión  del  elemento</w:t>
        <w:br/>
        <w:t>subjetivo del tipo y la redacción alternativa de los elementos del aspecto</w:t>
        <w:br/>
        <w:t>subjetivo del tipo.</w:t>
        <w:br/>
        <w:br/>
        <w:br/>
        <w:t>[190]        Relativas  a  la  insuficiente  gravedad  de  las   conductas</w:t>
        <w:br/>
        <w:t>consideradas delictivas en el artículo 2 de la Ley 18.314, y la  falta  de</w:t>
        <w:br/>
        <w:t>precisión en la descripción de las conductas tipificadas como delitos  por</w:t>
        <w:br/>
        <w:t>los que fueron condenadas las presuntas víctimas (el delito  de  “incendio</w:t>
        <w:br/>
        <w:t>terrorista” tipificado en el artículo 2 n°1 de la  Ley  Antiterrorista  en</w:t>
        <w:br/>
        <w:t>relación con el artículo 476  numeral  3  del  Código  Penal  y  sobre  la</w:t>
        <w:br/>
        <w:t>conducta descrita en el numeral 4 del artículo 2  de  la  Ley  18.314  -su</w:t>
        <w:br/>
        <w:t>relación con la presunción de intención terrorista,  por  un  lado,  y  la</w:t>
        <w:br/>
        <w:t>alegada   “falta   de   determinación”   de   la   expresión   “artefactos</w:t>
        <w:br/>
        <w:t>incendiarios”, por el otro-).</w:t>
        <w:br/>
        <w:br/>
        <w:br/>
        <w:t>[191]       Art. 474. El que incendiare  edificio,  tren  de  ferrocarril,</w:t>
        <w:br/>
        <w:t>buque u otro lugar cualquiera, causando la muerte de una  o  más  personas</w:t>
        <w:br/>
        <w:t>cuya presencia allí pudo prever, será castigado con presidio mayor  en  su</w:t>
        <w:br/>
        <w:t>grado máximo a presidio perpetuo.</w:t>
        <w:br/>
        <w:br/>
        <w:br/>
        <w:t xml:space="preserve">      La misma pena se impondrá cuando del incendio  no  resultare  muerte</w:t>
        <w:br/>
        <w:t>sino mutilación de miembro importante o lesión grave de  las  comprendidas</w:t>
        <w:br/>
        <w:t>en el número 1° del artículo 397.</w:t>
        <w:br/>
        <w:br/>
        <w:br/>
        <w:t xml:space="preserve">      Las penas de este artículo se aplicarán respectivamente en el  grado</w:t>
        <w:br/>
        <w:t>inferior de  ellas  si  a  consecuencia  de  explosiones  ocasionadas  por</w:t>
        <w:br/>
        <w:t>incendios, resultare la muerte  o  lesiones  graves  de  personas  que  se</w:t>
        <w:br/>
        <w:t>hallaren a cualquier distancia del lugar del siniestro.</w:t>
        <w:br/>
        <w:br/>
        <w:br/>
        <w:t>Art. 475. Se castigará al incendiario con presidio mayor en su grado medio</w:t>
        <w:br/>
        <w:t>a presidio perpetuo.</w:t>
        <w:br/>
        <w:br/>
        <w:br/>
        <w:t xml:space="preserve">      1° Cuando ejecutare el incendio en edificios, tren  de  ferrocarril,</w:t>
        <w:br/>
        <w:t>buque o lugar habitados o en que actualmente hubiere una o  más  personas,</w:t>
        <w:br/>
        <w:t>siempre que el culpable haya podido prever tal circunstancia.</w:t>
        <w:br/>
        <w:br/>
        <w:br/>
        <w:t xml:space="preserve">      2°  Si  lo  ejecutare  en  buques  mercantes  cargados  con  objetos</w:t>
        <w:br/>
        <w:t>explosivos o inflamables, en  buques  de  guerra,  arsenales,  astilleros,</w:t>
        <w:br/>
        <w:t>almacenes,  fábricas  o  depósitos  de  pólvora  o  de  otras   sustancias</w:t>
        <w:br/>
        <w:t>explosivas o inflamables,  parques  de  artillería,  maestranzas,  museos,</w:t>
        <w:br/>
        <w:t>bibliotecas, archivos, oficinas o  monumentos  públicos  u  otros  lugares</w:t>
        <w:br/>
        <w:t>análogos a los enumerados.</w:t>
        <w:br/>
        <w:br/>
        <w:br/>
        <w:t>Art. 476. Se castigará con presidio mayor en cualquiera de sus grados:</w:t>
        <w:br/>
        <w:br/>
        <w:br/>
        <w:t xml:space="preserve">      1° Al que incendiare un edificio destinado a servir de  morada,  que</w:t>
        <w:br/>
        <w:t>no estuviere actualmente habitado.</w:t>
        <w:br/>
        <w:br/>
        <w:br/>
        <w:t xml:space="preserve">      2° Al que dentro de poblado incendiare cualquier edificio  o  lugar,</w:t>
        <w:br/>
        <w:t>aun cuando no estuviere destinado ordinariamente a la habitación.</w:t>
        <w:br/>
        <w:br/>
        <w:br/>
        <w:t xml:space="preserve">      3° El que incendiare bosques,  mieses,  pastos,  montes,  cierros  o</w:t>
        <w:br/>
        <w:t>plantíos.</w:t>
        <w:br/>
        <w:br/>
        <w:br/>
        <w:t>[192]       La conducta descrita en el  numeral  3  del  artículo  476  es</w:t>
        <w:br/>
        <w:t>diferenciable de las demás conductas criminalizadas como incendio  por  el</w:t>
        <w:br/>
        <w:t>Código Penal por el contenido material de la misma y por la  no  inclusión</w:t>
        <w:br/>
        <w:t>de la exigencia de que el incendio produzca un resultado concreto.</w:t>
        <w:br/>
        <w:br/>
        <w:br/>
        <w:t>[193]       Cfr. Informe en Derecho elaborado por Cecilia Medina Quiroga a</w:t>
        <w:br/>
        <w:t>solicitud de la Defensoría Penal Pública  de  Chile,  el  cual  tiene  por</w:t>
        <w:br/>
        <w:t>objeto “analizar la adecuación a los tratados de derechos  internacionales</w:t>
        <w:br/>
        <w:t>sobre derechos  humanos  de  la  Ley  N°  18.314  que  sanciona  conductas</w:t>
        <w:br/>
        <w:t>terroristas y su apliación en el marco del denominado ‘conflicto mapuche’”</w:t>
        <w:br/>
        <w:t>(anexos al escrito de solicitudes y argumentos de CEJIL, anexo  C,  folios</w:t>
        <w:br/>
        <w:t>2007 a 2061, y anexos al escrito de solicitudes y argumentos de  la  FIDH,</w:t>
        <w:br/>
        <w:t>anexo 13, folios 456 a 510).</w:t>
        <w:br/>
        <w:br/>
        <w:br/>
        <w:t>[194]       Cfr.UN Doc. A/HRC/25/59/Add.2, 14 de abril de 2014, Consejo de</w:t>
        <w:br/>
        <w:t>Derechos Humanos, Informe  del  Relator  Especial  sobre  la  promoción  y</w:t>
        <w:br/>
        <w:t>protección de los derechos humanos y las libertades  fundamentales  en  la</w:t>
        <w:br/>
        <w:t>lucha contra el terrorismo, Ben Emmerson, Adición, Misión a  Chile,  párr.</w:t>
        <w:br/>
        <w:t>25 (expediente de fondo, tomo V, folios 2566 a 2587).</w:t>
        <w:br/>
        <w:br/>
        <w:br/>
        <w:t>[195]       Cfr. Caso de los “Niños de  la  Calle”  (Villagrán  Morales  y</w:t>
        <w:br/>
        <w:t>otros) Vs. Guatemala. Fondo. Sentencia de 19 de noviembre de 1999. Serie C</w:t>
        <w:br/>
        <w:t>No. 63, párr. 222, y Caso Mohamed Vs. Argentina, párr. 79.</w:t>
        <w:br/>
        <w:br/>
        <w:br/>
        <w:t>[196]        Cfr.  Caso  Herrera  Ulloa  Vs.   Costa   Rica.   Excepciones</w:t>
        <w:br/>
        <w:t>Preliminares, Fondo, Reparaciones y Costas. Sentencia de  2  de  julio  de</w:t>
        <w:br/>
        <w:t>2004. Serie C No. 107, párr. 146, y Caso Mohamed Vs. Argentina, párr. 79.</w:t>
        <w:br/>
        <w:br/>
        <w:br/>
        <w:t>[197]       Cfr. Caso Fermín Ramírez  Vs.  Guatemala,  párr.  62,  y  Caso</w:t>
        <w:br/>
        <w:t>Mohamed Vs. Argentina, párr. 81.</w:t>
        <w:br/>
        <w:br/>
        <w:br/>
        <w:t>[198]       Cfr. Caso Castillo Petruzzi  y  otros  Vs.  Perú.  Excepciones</w:t>
        <w:br/>
        <w:t>Preliminares, párr. 83; Caso Castillo Petruzzi y otros  Vs.  Perú.  Fondo,</w:t>
        <w:br/>
        <w:t>Reparaciones y Costas, párr. 90, y Caso Mohamed Vs. Argentina, párr. 81.</w:t>
        <w:br/>
        <w:br/>
        <w:br/>
        <w:t>[199]       Cfr. Caso de los “Niños de  la  Calle”  (Villagrán  Morales  y</w:t>
        <w:br/>
        <w:t>otros) Vs. Guatemala. Fondo, párr. 220,  y  Caso  Mohamed  Vs.  Argentina,</w:t>
        <w:br/>
        <w:t>párr. 81.</w:t>
        <w:br/>
        <w:br/>
        <w:br/>
        <w:t>[200]       Cfr. Caso Hilaire, Constantine y Benjamin y otros Vs. Trinidad</w:t>
        <w:br/>
        <w:t>y Tobago. Fondo, Reparaciones y Costas. Sentencia de 21 de junio de  2002.</w:t>
        <w:br/>
        <w:t>Serie C No. 94, párr. 147, y Caso Mohamed Vs. Argentina, párr. 80.</w:t>
        <w:br/>
        <w:br/>
        <w:br/>
        <w:t>[201]       Cfr. Garantías Judiciales  en  Estados  de  Emergencia  (arts.</w:t>
        <w:br/>
        <w:t>27.2, 25  y  8  Convención  Americana  sobre  Derechos  Humanos).  Opinión</w:t>
        <w:br/>
        <w:t>Consultiva OC-9/87 del 6 de octubre de 1987. Serie A No. 9,  párr.  28,  y</w:t>
        <w:br/>
        <w:t>Caso Mohamed Vs. Argentina, párr. 80.</w:t>
        <w:br/>
        <w:br/>
        <w:br/>
        <w:t>[202]       Cfr. Excepciones  al  Agotamiento  de  los  Recursos  Internos</w:t>
        <w:br/>
        <w:t>(arts.  46.1,  46.2.a  y  46.2.b,  Convención  Americana  sobre   Derechos</w:t>
        <w:br/>
        <w:t>Humanos). Opinión Consultiva OC-11/90 del 10 de agosto de  1990.  Serie  A</w:t>
        <w:br/>
        <w:t>No. 11, párr. 28, y Caso Mohamed Vs. Argentina, párr. 80.</w:t>
        <w:br/>
        <w:br/>
        <w:br/>
        <w:t>[203]       Cfr. Propuesta de Modificación a la Constitución  Política  de</w:t>
        <w:br/>
        <w:t>Costa Rica Relacionada con la Naturalización. Opinión  Consultiva  OC-4/84</w:t>
        <w:br/>
        <w:t>de 19 de enero de 1984. Serie A No. 4, párr. 55,  y  Caso  Atala  Riffo  y</w:t>
        <w:br/>
        <w:t>Niñas Vs. Chile. Fondo, Reparaciones y Costas. Sentencia del 24 de febrero</w:t>
        <w:br/>
        <w:t>de 2012. Serie C No. 239, párr. 79.</w:t>
        <w:br/>
        <w:br/>
        <w:br/>
        <w:t>[204] Cfr. Condición Jurídica y Derechos de los Migrantes  Indocumentados.</w:t>
        <w:br/>
        <w:t>Opinión Consultiva OC-18/03 de 17 de septiembre de 2003. Serie A  No.  18,</w:t>
        <w:br/>
        <w:t>párr. 101, Caso Comunidad Indígena Xákmok Kásek. Vs. Paraguay, párr.  269,</w:t>
        <w:br/>
        <w:t>y Caso Atala Riffo y Niñas Vs. Chile, párr. 79.</w:t>
        <w:br/>
        <w:br/>
        <w:br/>
        <w:t>[205]       El Artículo  1.1  de  la  Convención  Internacional  sobre  la</w:t>
        <w:br/>
        <w:t>Eliminación de todas las Formas de Discriminación Racial señala que: “[e]n</w:t>
        <w:br/>
        <w:t>la presente Convención la expresión ‘discriminación racial’ denotará  toda</w:t>
        <w:br/>
        <w:t>distinción, exclusión, restricción o  preferencia  basada  en  motivos  de</w:t>
        <w:br/>
        <w:t>raza, color, linaje u origen nacional o étnico que tenga por objeto o  por</w:t>
        <w:br/>
        <w:t>resultado anular o menoscabar el  reconocimiento,  goce  o  ejercicio,  en</w:t>
        <w:br/>
        <w:t>condiciones  de  igualdad,  de   los   derechos   humanos   y   libertades</w:t>
        <w:br/>
        <w:t>fundamentales en las esferas política, económica, social,  cultural  o  en</w:t>
        <w:br/>
        <w:t>cualquier otra esfera de la vida pública”.</w:t>
        <w:br/>
        <w:br/>
        <w:br/>
        <w:t>[206]       El Artículo  1.1  de  la  Convención  Internacional  sobre  la</w:t>
        <w:br/>
        <w:t>Eliminación de todas las Formas de Discriminación contra la  Mujer  señala</w:t>
        <w:br/>
        <w:t>que:  “[a]  los  efectos  de  la   presente   Convención,   la   expresión</w:t>
        <w:br/>
        <w:t>‘discriminación contra la mujer’ denotará  toda  distinción,  exclusión  o</w:t>
        <w:br/>
        <w:t>restricción basada en el sexo que tenga por objeto o resultado  menoscabar</w:t>
        <w:br/>
        <w:t>o  anular  el   reconocimiento,   goce   o   ejercicio   por   la   mujer,</w:t>
        <w:br/>
        <w:t>independientemente de su estado civil, sobre la base de  la  igualdad  del</w:t>
        <w:br/>
        <w:t>hombre y la mujer, de los derechos humanos y las libertades  fundamentales</w:t>
        <w:br/>
        <w:t>en las  esferas  política,  económica,  social,  cultural  y  civil  o  en</w:t>
        <w:br/>
        <w:t>cualquier otra esfera”.</w:t>
        <w:br/>
        <w:br/>
        <w:br/>
        <w:t>[207]       Esa caracterización es análoga a la hecha  por  el  Comité  de</w:t>
        <w:br/>
        <w:t>Derechos Humanos, el  cual  ha  definido  la  discriminación  como:  “toda</w:t>
        <w:br/>
        <w:t>distinción,  exclusión,  restricción  o  preferencia  que  se   basen   en</w:t>
        <w:br/>
        <w:t>determinados motivos, como la raza, el  color,  el  sexo,  el  idioma,  la</w:t>
        <w:br/>
        <w:t>religión, la opinión política o de  otra  índole,  el  origen  nacional  o</w:t>
        <w:br/>
        <w:t>social, la propiedad, el nacimiento o cualquier otra condición  social,  y</w:t>
        <w:br/>
        <w:t>que  tengan  por  objeto  o  por  resultado   anular   o   menoscabar   el</w:t>
        <w:br/>
        <w:t>reconocimiento, goce o ejercicio,  en  condiciones  de  igualdad,  de  los</w:t>
        <w:br/>
        <w:t>derechos humanos y libertades fundamentales de todas las  personas”.  Cfr.</w:t>
        <w:br/>
        <w:t>UN Doc. CCPR/C/37, Comité de Derechos Humanos, Observación General No. 18,</w:t>
        <w:br/>
        <w:t>No discriminación, 10 de noviembre de 1989, párr. 6.</w:t>
        <w:br/>
        <w:br/>
        <w:br/>
        <w:t>[208]       Cfr. Caso  YATAMA  Vs.  Nicaragua.  Excepciones  Preliminares,</w:t>
        <w:br/>
        <w:t>Fondo, Reparaciones y Costas. Sentencia de 23 de junio de  2005.  Serie  C</w:t>
        <w:br/>
        <w:t>No. 127, párr. 186, y Caso Atala Riffo y Niñas Vs. Chile, párr. 82.</w:t>
        <w:br/>
        <w:br/>
        <w:br/>
        <w:t>[209]       Cfr. Caso YATAMA Vs. Nicaragua, párr. 186.</w:t>
        <w:br/>
        <w:br/>
        <w:br/>
        <w:t>[210]       Cfr. Opinión Consultiva OC-4/84 del 19 de enero de 1984, párr.</w:t>
        <w:br/>
        <w:t>54, y Caso Atala Riffo y Niñas Vs. Chile, párr. 82.</w:t>
        <w:br/>
        <w:br/>
        <w:br/>
        <w:t>[211]       Cfr.  Caso  Apitz  Barbera  y  otros  (“Corte  Primera  de  lo</w:t>
        <w:br/>
        <w:t>Contencioso Administrativo”) Vs. Venezuela. Excepción  Preliminar,  Fondo,</w:t>
        <w:br/>
        <w:t>Reparaciones y Costas. Sentencia de 5 de agosto de 2008. Serie C No.  182,</w:t>
        <w:br/>
        <w:t>párr. 209, y Caso Atala Riffo y Niñas Vs. Chile, párr. 82.</w:t>
        <w:br/>
        <w:br/>
        <w:br/>
        <w:t>[212]       Cfr. Condición Jurídica y Derechos Humanos del  Niño.  Opinión</w:t>
        <w:br/>
        <w:t>Consultiva OC-17/02 del 28 de agosto de 2002. Serie A No.  17,  párr.  46;</w:t>
        <w:br/>
        <w:t>Opinión Consultiva OC-18/03 de 17 de septiembre de 2003, párr. 84, y  Caso</w:t>
        <w:br/>
        <w:t>YATAMA Vs. Nicaragua, párr. 185.</w:t>
        <w:br/>
        <w:br/>
        <w:br/>
        <w:t>[213]       Cfr.  TEDH,  Caso  D.H.  y  otros  Vs.  República  Checa,  No.</w:t>
        <w:br/>
        <w:t>57325/00. Sentencia del 13 de noviembre de 2007, párr. 196, y  TEDH,  Caso</w:t>
        <w:br/>
        <w:t>Sejdic y Finci Vs. Bosnia  y  Herzegovina,  Nos.  27996/06  and  34836/06.</w:t>
        <w:br/>
        <w:t>Sentencia del 22 de diciembre de 2009, párr.42.</w:t>
        <w:br/>
        <w:br/>
        <w:br/>
        <w:t>[214] Cfr. Opinión Consultiva OC-18/03 de 17 de septiembre de 2003,  párr.</w:t>
        <w:br/>
        <w:t>103, y Caso Nadege  Dorzema  y  otros  Vs.  República  Dominicana.  Fondo,</w:t>
        <w:br/>
        <w:t>Reparaciones y Costas. Sentencia de 24 de octubre de 2012 Serie C No. 251,</w:t>
        <w:br/>
        <w:t>párr. 236.</w:t>
        <w:br/>
        <w:br/>
        <w:br/>
        <w:t>[215] Cfr. Opinión Consultiva OC-18/03 de 17 de septiembre de 2003,  párr.</w:t>
        <w:br/>
        <w:t>104, y Caso Nadege Dorzema y otros Vs. República Dominicana, párr. 236. En</w:t>
        <w:br/>
        <w:t>este sentido se ha  expresado  con  anterioridad  el  Comité  de  Derechos</w:t>
        <w:br/>
        <w:t>Humanos de las Naciones Unidas  en  su  Observación  General  No.  18,  No</w:t>
        <w:br/>
        <w:t>Discriminación, del 10 de noviembre de 1989, CCPR/C/37, párr. 10.</w:t>
        <w:br/>
        <w:br/>
        <w:br/>
        <w:t>[216]       Cfr. La Colegiación Obligatoria de Periodistas (Arts. 13 y  29</w:t>
        <w:br/>
        <w:t>Convención Americana sobre Derechos Humanos). Opinión  Consultiva  OC-5/85</w:t>
        <w:br/>
        <w:t>del 13 de noviembre de 1985. Serie A No. 5, párr. 52, y Caso Atala Riffo y</w:t>
        <w:br/>
        <w:t>Niñas Vs. Chile, párr. 84.</w:t>
        <w:br/>
        <w:br/>
        <w:br/>
        <w:t>[217]       Cfr. Caso Atala Riffo y Niñas Vs. Chile, párr. 85.</w:t>
        <w:br/>
        <w:br/>
        <w:br/>
        <w:t>[218]       Entre otros, la Convención Internacional para  la  Eliminación</w:t>
        <w:br/>
        <w:t>de todas las formas de Discriminación Racial establece en su artículo 2 la</w:t>
        <w:br/>
        <w:t>obligación de los Estados partes de “no incurrir en ningún acto o práctica</w:t>
        <w:br/>
        <w:t>de  discriminación  racial  contra  personas,   grupos   de   personas   o</w:t>
        <w:br/>
        <w:t>instituciones”  y,  en  su  artículo  1,  determina  que   “la   expresión</w:t>
        <w:br/>
        <w:t>"discriminación racial" denotará toda distinción, exclusión, restricción o</w:t>
        <w:br/>
        <w:t>preferencia basada en motivos de raza, color, linaje u origen  nacional  o</w:t>
        <w:br/>
        <w:t>étnico” que tenga por objeto  o  por  resultado  anular  o  menoscabar  el</w:t>
        <w:br/>
        <w:t>reconocimiento, goce o ejercicio,  en  condiciones  de  igualdad,  de  los</w:t>
        <w:br/>
        <w:t>derechos humanos y  libertades  fundamentales  en  las  esferas  política,</w:t>
        <w:br/>
        <w:t>económica, social, cultural o en cualquier otra esfera de la vida pública.</w:t>
        <w:br/>
        <w:t>La Convención sobre los Derechos del Niño enuncia en su  artículo  segundo</w:t>
        <w:br/>
        <w:t>que se respetarán los derechos enunciados en esa Convención  y  asegurarán</w:t>
        <w:br/>
        <w:t>su aplicación a cada  niño  sujeto  a  su  jurisdicción,  “sin  distinción</w:t>
        <w:br/>
        <w:t>alguna, independientemente de la raza, el color, el sexo,  el  idioma,  la</w:t>
        <w:br/>
        <w:t>religión, la opinión política o de otra índole, el origen nacional, étnico</w:t>
        <w:br/>
        <w:t>o social, la posición económica, los impedimentos físicos, el nacimiento o</w:t>
        <w:br/>
        <w:t>cualquier otra condición del niño, de sus padres o de  sus  representantes</w:t>
        <w:br/>
        <w:t>legales”, de forma tal que se incluye la categoría de “raza” separadamente</w:t>
        <w:br/>
        <w:t>del “origen nacional, étnico o social”. La Convención Internacional  sobre</w:t>
        <w:br/>
        <w:t>la protección de los derechos de todos los trabajadores migratorios  y  de</w:t>
        <w:br/>
        <w:t>sus familiares dispone en su artículo 1 que  “[l]a  [referida]  Convención</w:t>
        <w:br/>
        <w:t>será aplicable, salvo cuando en ella se disponga otra cosa,  a  todos  los</w:t>
        <w:br/>
        <w:t>trabajadores migratorios y a sus  familiares  sin  distinción  alguna  por</w:t>
        <w:br/>
        <w:t>motivos de sexo, raza,  color,  idioma,  religión  o  convicción,  opinión</w:t>
        <w:br/>
        <w:t>política o de otra índole, origen nacional, étnico o social, nacionalidad,</w:t>
        <w:br/>
        <w:t>edad,  situación  económica,  patrimonio,  estado  civil,   nacimiento   o</w:t>
        <w:br/>
        <w:t>cualquier otra condición”.</w:t>
        <w:br/>
        <w:br/>
        <w:br/>
        <w:t>[219]       La Declaración de las Naciones Unidas sobre  los  Derechos  de</w:t>
        <w:br/>
        <w:t>los Pueblos Indígenas reafirma en el párrafo quinto de su preámbulo  “que,</w:t>
        <w:br/>
        <w:t>en el ejercicio de sus derechos, los pueblos indígenas deben estar  libres</w:t>
        <w:br/>
        <w:t>de toda forma de discriminación”, y dispone en el artículo  2  que  “[l]os</w:t>
        <w:br/>
        <w:t>pueblos y los individuos indígenas son libres e iguales a todos los  demás</w:t>
        <w:br/>
        <w:t>pueblos y personas y tienen derecho a no ser  objeto  de  ningún  tipo  de</w:t>
        <w:br/>
        <w:t>discriminación en el ejercicio de sus derechos, en particular  la  fundada</w:t>
        <w:br/>
        <w:t>en su origen o identidad indígenas”. Cfr.  UN  Doc.  A/RES/61/295,  13  de</w:t>
        <w:br/>
        <w:t>septiembre de 2007, Declaración de las Naciones Unidas sobre los  Derechos</w:t>
        <w:br/>
        <w:t>de los Pueblos  Indígenas,  Resolución  de  la  Asamblea  General  de  las</w:t>
        <w:br/>
        <w:t>Naciones Unidas 61/295.</w:t>
        <w:br/>
        <w:br/>
        <w:br/>
        <w:t>[220]       Cfr. Caso Comunidad Indígena Yakye Axa Vs. Paraguay, párr. 51,</w:t>
        <w:br/>
        <w:t>y Caso de las Comunidades Afrodescendientes Desplazadas de la  Cuenca  del</w:t>
        <w:br/>
        <w:t>Río Cacarica (Operación Génesis) Vs. Colombia, párr. 354.</w:t>
        <w:br/>
        <w:br/>
        <w:br/>
        <w:t>[221]       Cfr. Caso Comunidad Indígena Yakye Axa Vs. Paraguay, párr. 63,</w:t>
        <w:br/>
        <w:t>y Caso de las Comunidades Afrodescendientes Desplazadas de la  Cuenca  del</w:t>
        <w:br/>
        <w:t>Río Cacarica (Operación Génesis) Vs. Colombia, párr. 354.</w:t>
        <w:br/>
        <w:br/>
        <w:br/>
        <w:t>[222]       En igual sentido respecto de la prohibición de  discriminación</w:t>
        <w:br/>
        <w:t>por orientación sexual. Cfr. Caso Atala Riffo y Niñas Vs. Chile, párr. 91.</w:t>
        <w:br/>
        <w:br/>
        <w:br/>
        <w:br/>
        <w:t>[223]       Cfr.  Caso  Apitz  Barbera  y  otros  (“Corte  Primera  de  lo</w:t>
        <w:br/>
        <w:t>Contencioso Administrativo”) Vs. Venezuela, párr. 56, y Caso Atala Riffo y</w:t>
        <w:br/>
        <w:t>Niñas Vs. Chile, párr. 189.</w:t>
        <w:br/>
        <w:br/>
        <w:br/>
        <w:t>[224]       Cfr. Caso Atala Riffo y Niñas Vs. Chile, párr.190.</w:t>
        <w:br/>
        <w:br/>
        <w:br/>
        <w:t>[225]       Cfr. UN Doc. A/HRC/16/51, 21 de diciembre de  2010,Consejo  de</w:t>
        <w:br/>
        <w:t>Derechos Humanos, Informe  del  Relator  Especial  sobre  la  promoción  y</w:t>
        <w:br/>
        <w:t>protección de los derechos humanos y las libertades  fundamentales  en  la</w:t>
        <w:br/>
        <w:t>lucha contra el terrorismo, Sr. Martin Scheinin, Diez esferas  de  mejores</w:t>
        <w:br/>
        <w:t>prácticas en la lucha contra el terrorismo, párrs. 12  y  13.  En  similar</w:t>
        <w:br/>
        <w:t>sentido: Caso Loayza Tamayo Vs. Perú. Fondo, párrs. 44 y 57; Caso Cantoral</w:t>
        <w:br/>
        <w:t>Benavides Vs. Perú. Fondo. Sentencia de 18 de agosto de 2000. Serie C  No.</w:t>
        <w:br/>
        <w:t>69, párr. 95; Caso Lori Berenson Mejía Vs.  Perú.  Fondo,  Reparaciones  y</w:t>
        <w:br/>
        <w:t>Costas. Sentencia de 25 de noviembre de 2004. Serie C No. 119, párr. 91, y</w:t>
        <w:br/>
        <w:t>Caso Del Penal  Miguel  Castro  Castro  Vs.  Perú.  Interpretación  de  la</w:t>
        <w:br/>
        <w:t>Sentencia de Fondo, Reparaciones y Costas. Sentencia de  2  de  agosto  de</w:t>
        <w:br/>
        <w:t>2008 Serie C No. 181, párrs. 76 a 80.</w:t>
        <w:br/>
        <w:br/>
        <w:br/>
        <w:t>[226]       Cfr.UN Doc. A/57/18, 8  de  marzo  de  2001,  Comité  para  la</w:t>
        <w:br/>
        <w:t>Eliminación  de   la   Discriminación   Racial,   Declaración   sobre   la</w:t>
        <w:br/>
        <w:t>discriminación racial y las medidas para combatir el terrorismo,  adoptada</w:t>
        <w:br/>
        <w:t>luego de los actos  terroristas  perpetrados  en  los  Estados  Unidos  de</w:t>
        <w:br/>
        <w:t>América el 11 de septiembre de 2001, pág. 102.</w:t>
        <w:br/>
        <w:br/>
        <w:br/>
        <w:t>[227]        Cfr.  UN  Doc.  HRI/GEN/1/Rev.9  (Vol.II),  Instrumentos  del</w:t>
        <w:br/>
        <w:t>derecho  internacional   de   los   derechos   humanos,   Compilación   de</w:t>
        <w:br/>
        <w:t>Observaciones y Recomendaciones Generales adoptadas  por  los  órganos  de</w:t>
        <w:br/>
        <w:t>derechos humanos,  Recomendación  General  no.  XXX  del  Comité  para  la</w:t>
        <w:br/>
        <w:t>Eliminación de la Discriminación Racial (2005), párr. 10.</w:t>
        <w:br/>
        <w:br/>
        <w:br/>
        <w:t>[228]       En su escrito  de  contestación  el  Estado  explicó  que  “el</w:t>
        <w:br/>
        <w:t>Ministerio del Interior y Seguridad Pública y el  Ministerio  Público  son</w:t>
        <w:br/>
        <w:t>los únicos órganos  públicos  legitimados  para  iniciar  acciones  contra</w:t>
        <w:br/>
        <w:t>personas que hayan cometido, a su juicio, delitos tipificados bajo la  Ley</w:t>
        <w:br/>
        <w:t>Antiterrorismo”. Véase también: Esquema del procedimiento penal  en  Chile</w:t>
        <w:br/>
        <w:t>presentado por el Estado como prueba para mejor  resolver  (expediente  de</w:t>
        <w:br/>
        <w:t>prueba para mejor resolver presentada por el Estado, folio 61).</w:t>
        <w:br/>
        <w:br/>
        <w:t>[229]       Según lo sostenido por Chile en sus  alegatos  finales  escritos</w:t>
        <w:br/>
        <w:t>presentados en junio de 2013, “[d]esde [el] 2004, no han  existido  condenas</w:t>
        <w:br/>
        <w:t>por delitos terroristas, salvo una, en 2009, en una  causa  donde  el  mismo</w:t>
        <w:br/>
        <w:t>imputado reconoció los hechos con el único objeto de someterse a  una  menor</w:t>
        <w:br/>
        <w:t>pena”. Asimismo, en la información proporcionada por Chile el 21 de  octubre</w:t>
        <w:br/>
        <w:t>de 2008 al Comité  de  Derechos  Humanos,  el  Estado  afirmó  que  “[n]ueve</w:t>
        <w:br/>
        <w:t>personas  de  ascendencia  indígena  han  sido  condenadas  por   [l]a   ley</w:t>
        <w:br/>
        <w:t>[18.314]”. Cfr. UN Doc. CCPR/C/CHL/CO/5/Add.1, 22 de enero de  2009,  Comité</w:t>
        <w:br/>
        <w:t>de Derechos Humanos, Examen de los  informes  presentados  por  los  Estados</w:t>
        <w:br/>
        <w:t>Partes de conformidad con el artículo 40  del  Pacto,  Adición,  Información</w:t>
        <w:br/>
        <w:t>proporcionada por Chile el  21  de  octubre  de  2008  en  relación  con  la</w:t>
        <w:br/>
        <w:t>implementación  de  las  observaciones  finales  del  Comité   de   Derechos</w:t>
        <w:br/>
        <w:t>Humanos”,pág. 7, párr. 22.b).</w:t>
        <w:br/>
        <w:br/>
        <w:t>[230]       Cfr.  Artículo  de  Víctor  Toledo  Llancaqueo,  “Prima  ratio</w:t>
        <w:br/>
        <w:t>Movilización mapuche y política penal. Los marcos de la política  indígena</w:t>
        <w:br/>
        <w:t>en Chile 1990-2007”, en Revista Observatorio Social de América Latina, año</w:t>
        <w:br/>
        <w:t>VIII, n° 22, septiembre de 2007, Buenos Aires  (expediente  de  anexos  al</w:t>
        <w:br/>
        <w:t>escrito de solicitudes y argumentos de la FIDH, anexo 9, folios 66 a 105).</w:t>
        <w:br/>
        <w:t>En la página 263  de  dicha  revista  se  incluye  un  “Gráfico”  titulado</w:t>
        <w:br/>
        <w:t>“Regiones VIII y IX. Querellas presentadas por el Gobierno  por  actos  de</w:t>
        <w:br/>
        <w:t>protesta mapuche, 1997-2003” en  el  cual  se  indica  que  la  fuente  de</w:t>
        <w:br/>
        <w:t>información es un “Oficio del Ministerio del Interior  según  informe  del</w:t>
        <w:br/>
        <w:t>Senado (2003) y estadísticas judiciales INE”.</w:t>
        <w:br/>
        <w:br/>
        <w:t>[231]       Cfr. Documento aportado por el Estado indicando que  se  trata</w:t>
        <w:br/>
        <w:t>de “Lista con registro histórico de formalizados por la Ley Antiterrorista</w:t>
        <w:br/>
        <w:t>entre los años 2000 y 2013 en todo Chile”. El cuadro aportado no tiene  un</w:t>
        <w:br/>
        <w:t>título (expediente de prueba para mejor resolver presentada por el Estado,</w:t>
        <w:br/>
        <w:t>folios 52 a 55).</w:t>
        <w:br/>
        <w:br/>
        <w:t>[232]       El documento fue aportado por el Estado indicando que se trata</w:t>
        <w:br/>
        <w:t>de “Listado de causas  en  que  se  ha  invocado  la  Ley  Antiterrorismo”</w:t>
        <w:br/>
        <w:t>(expediente de anexos al escrito de contestación,  anexo  8,  folios180  a</w:t>
        <w:br/>
        <w:t>190). De los elementos  probatorios  ofrecidos  no  es  posible  constatar</w:t>
        <w:br/>
        <w:t>fehacientemente la fuente de este documento.</w:t>
        <w:br/>
        <w:br/>
        <w:br/>
        <w:t>[233]       El Estado aportó este documento  indicando  que  se  trata  de</w:t>
        <w:br/>
        <w:t>“Documento informativo sobre  las  investigaciones  en  la  región  de  la</w:t>
        <w:br/>
        <w:t>Araucanía (Fuente: Ministerio Público)” (expediente de prueba  para  mejor</w:t>
        <w:br/>
        <w:t>resolver presentada por el Estado, folios 56 a 60).</w:t>
        <w:br/>
        <w:br/>
        <w:br/>
        <w:t>[234]       Durante la audiencia  pública  el  perito  Jorge  Contesse  se</w:t>
        <w:br/>
        <w:t>refirió a que, en “el informe anual del  Instituto  Nacional  de  Derechos</w:t>
        <w:br/>
        <w:t>Humanos del año 2011, se da cuenta que entre el año 2010 y el año 2011  de</w:t>
        <w:br/>
        <w:t>[las]  48  personas  que  fueron  sometidas  al  régimen  especial  de  la</w:t>
        <w:br/>
        <w:t>legislación que sanciona conductas terroristas  [Ley  N°  18.314],  32  de</w:t>
        <w:br/>
        <w:t>ellas […] pertenecen al pueblo Mapuche o tienen  una  vinculación  con  el</w:t>
        <w:br/>
        <w:t>mismo. Cfr. Declaración rendida por el perito Jorge Contese ante la  Corte</w:t>
        <w:br/>
        <w:t>Interamericana en la audiencia pública celebrada los días 29 y 30 de  mayo</w:t>
        <w:br/>
        <w:t>de 2013.</w:t>
        <w:br/>
        <w:br/>
        <w:t>[235]       Cfr.  Artículo  de  Víctor  Toledo  Llancaqueo,  “Prima  ratio</w:t>
        <w:br/>
        <w:t>Movilización mapuche y política penal. Los marcos de la política  indígena</w:t>
        <w:br/>
        <w:t>en Chile 1990-2007”, en Revista Observatorio Social de América Latina, año</w:t>
        <w:br/>
        <w:t>VIII, n° 22, septiembre de 2007, Buenos Aires  (expediente  de  anexos  al</w:t>
        <w:br/>
        <w:t>escrito de solicitudes y argumentos de la FIDH, anexo 9, folios 66 a 105).</w:t>
        <w:br/>
        <w:t>En la página 263  de  dicha  revista  se  incluye  un  “Gráfico”  titulado</w:t>
        <w:br/>
        <w:t>“Regiones VIII y IX. Querellas presentadas por el Gobierno  por  actos  de</w:t>
        <w:br/>
        <w:t>protesta mapuche, 1997-2003” en  el  cual  se  indica  que  la  fuente  de</w:t>
        <w:br/>
        <w:t>información es un “Oficio del Ministerio del Interior  según  informe  del</w:t>
        <w:br/>
        <w:t>Senado (2003) y estadísticas judiciales INE”.</w:t>
        <w:br/>
        <w:br/>
        <w:t>[236]       El documento fue aportado por el Estado indicando que se trata</w:t>
        <w:br/>
        <w:t>de “Listado de causas  en  que  se  ha  invocado  la  Ley  Antiterrorismo”</w:t>
        <w:br/>
        <w:t>(expediente de anexos al escrito de contestación,  anexo  8,  folios180  a</w:t>
        <w:br/>
        <w:t>190).</w:t>
        <w:br/>
        <w:br/>
        <w:t>[237]       Documento ofrecido por el Estado como “lista con  el  registro</w:t>
        <w:br/>
        <w:t>histórico de los formalizados por Ley Antiterrorista entre los años 2000 a</w:t>
        <w:br/>
        <w:t>2013 en todo Chile (Fuente: Ministerio Público)”. El  cuadro  aportado  no</w:t>
        <w:br/>
        <w:t>tiene un título (expediente de prueba para mejor resolver  presentada  por</w:t>
        <w:br/>
        <w:t>el Estado, folios 52 a 55). Se ha constatado lo afirmado por  la  FIDH  en</w:t>
        <w:br/>
        <w:t>sus observaciones a esta prueba presentada por Chile, en cuanto a  que  la</w:t>
        <w:br/>
        <w:t>información brindada en este documento es incompleta, ya que no  contiene,</w:t>
        <w:br/>
        <w:t>entre otros, los datos de la causa seguida contra  Victor  Manuel  Ancalaf</w:t>
        <w:br/>
        <w:t>Llaupe.</w:t>
        <w:br/>
        <w:br/>
        <w:t>[238]       Cfr. documento entregado por el Ministerio Público en  respuesta</w:t>
        <w:br/>
        <w:t>al pedido de acceso a información pública  formulado  por  el  representante</w:t>
        <w:br/>
        <w:t>Sergio Fuenzalida el 8 de abril de 2013 (anexo aportado por CEJIL junto  con</w:t>
        <w:br/>
        <w:t>sus alegatos finales).</w:t>
        <w:br/>
        <w:br/>
        <w:t>[239]       Al respecto ver nota al pie de página 243.</w:t>
        <w:br/>
        <w:br/>
        <w:t>[240]       El Estado aportó  este  documento  indicando  que  se  trata  de</w:t>
        <w:br/>
        <w:t>“Documento  informativo  sobre  las  investigaciones  en  la  región  de  la</w:t>
        <w:br/>
        <w:t>Araucanía (Fuente: Ministerio Público)” (expediente  de  prueba  para  mejor</w:t>
        <w:br/>
        <w:t>resolver presentada por el Estado, folios 56 a 60).</w:t>
        <w:br/>
        <w:br/>
        <w:t>[241]       Documento aportado por el  Estado  indicando  que  se  trata  de</w:t>
        <w:br/>
        <w:t>“Lista con registro histórico de  formalizados  por  la  Ley  Antiterrorista</w:t>
        <w:br/>
        <w:t>entre los años 2000 y 2013 en todo Chile”. El cuadro aportado  no  tiene  un</w:t>
        <w:br/>
        <w:t>título (expediente de prueba para mejor resolver presentada por  el  Estado,</w:t>
        <w:br/>
        <w:t>folios 52 a 55).</w:t>
        <w:br/>
        <w:br/>
        <w:t>[242]       El documento fue aportado por el Estado indicando que  se  trata</w:t>
        <w:br/>
        <w:t>de “Listado  de  causas  en  que  se  ha  invocado  la  Ley  Antiterrorismo”</w:t>
        <w:br/>
        <w:t>(expediente de anexos a escrito de  contestación,  anexo  8,  folios  180  a</w:t>
        <w:br/>
        <w:t>190).</w:t>
        <w:br/>
        <w:br/>
        <w:br/>
        <w:t>[243]       Cfr. UN Doc. A/HRC/25/59/Add.3, 11 de marzo de  2014,  Consejo</w:t>
        <w:br/>
        <w:t>de Derechos Humanos, Comentarios  del  Estado  de  Chile  al  Informe  del</w:t>
        <w:br/>
        <w:t>Relator Especial sobre la promoción y protección de los derechos humanos y</w:t>
        <w:br/>
        <w:t>las libertades  fundamentales  en  la  lucha  contra  el  terrorismo,  Ben</w:t>
        <w:br/>
        <w:t>Emmerson. Adición, Misión a Chile, párr. 12.</w:t>
        <w:br/>
        <w:br/>
        <w:t>[244]       Esa estadística es similar a la información aportada  por  las</w:t>
        <w:br/>
        <w:t>partes en el presente proceso:</w:t>
        <w:br/>
        <w:br/>
        <w:t xml:space="preserve">       a) el documento entregado por el Ministerio Público en respuesta al</w:t>
        <w:br/>
        <w:t xml:space="preserve">          pedido  de  acceso  a  información  pública  formulado  por   el</w:t>
        <w:br/>
        <w:t xml:space="preserve">          representante Sergio Fuenzalida el 8 de  abril  de  2013  (anexo</w:t>
        <w:br/>
        <w:t xml:space="preserve">          aportado por CEJIL junto con sus alegatos finales), que consiste</w:t>
        <w:br/>
        <w:t xml:space="preserve">          en un cuadro que contiene información de un total de  21  causas</w:t>
        <w:br/>
        <w:t xml:space="preserve">          formalizadas por el Ministerio Público en que se invocó  la  Ley</w:t>
        <w:br/>
        <w:t xml:space="preserve">          Antiterrorista entre los años 2000  y  abril  de  2013  en  todo</w:t>
        <w:br/>
        <w:t xml:space="preserve">          Chile. Este documento no contiene información de los  procesados</w:t>
        <w:br/>
        <w:t xml:space="preserve">          desagregada por origen étnico. Sin embargo,  en  su  escrito  de</w:t>
        <w:br/>
        <w:t xml:space="preserve">          alegatos  finales,  CEJIL  indicó  a  la  Corte   que   verificó</w:t>
        <w:br/>
        <w:t xml:space="preserve">          directamente los números de radicación (RUC)  de  las  referidas</w:t>
        <w:br/>
        <w:t xml:space="preserve">          causas y encontró que en 11 de esas 21 causas los imputados eran</w:t>
        <w:br/>
        <w:t xml:space="preserve">          “personas del pueblo mapuche”. El Estado no objetó esa prueba ni</w:t>
        <w:br/>
        <w:t xml:space="preserve">          tal  afirmación  de  CEJIL,  sino  que  ratificó   esta   última</w:t>
        <w:br/>
        <w:t xml:space="preserve">          sosteniendo en sus alegatos finales que “los casos  formalizados</w:t>
        <w:br/>
        <w:t xml:space="preserve">          por el Ministerio Público por delitos terroristas  que  estarían</w:t>
        <w:br/>
        <w:t xml:space="preserve">          relacionados con el conflicto mapuche, entre  los  años  2000  y</w:t>
        <w:br/>
        <w:t xml:space="preserve">          2013, son 11, en todo Chile”.</w:t>
        <w:br/>
        <w:br/>
        <w:t>b)    el documento aportado por el Estado a  la  Corte  Interamericana  en</w:t>
        <w:br/>
        <w:t>respuesta al pedido de prueba para mejor resolver indicando que  se  trata</w:t>
        <w:br/>
        <w:t>de “Lista con registro histórico de formalizados por la Ley Antiterrorista</w:t>
        <w:br/>
        <w:t>entre los años 2000 y 2013 en todo Chile”, que consiste en un  cuadro  que</w:t>
        <w:br/>
        <w:t>contiene información  de  un  total  de  17  causas  formalizadas  por  el</w:t>
        <w:br/>
        <w:t>Ministerio Público en que se invocó la Ley Antiterrorista entre  los  años</w:t>
        <w:br/>
        <w:t>2000 y julio de 2013 en todo Chile y tampoco contiene información  de  los</w:t>
        <w:br/>
        <w:t>procesados desagregada por origen étnico (expediente de prueba para  mejor</w:t>
        <w:br/>
        <w:t>resolver presentada por el Estado, folios 52 a 55). La  Corte  solicitó  a</w:t>
        <w:br/>
        <w:t>Chile que  complementara  la  información  presentada  en  este  documento</w:t>
        <w:br/>
        <w:t>indicando ”en cuáles los imputados o condenados son  de  origen  mapuche”.</w:t>
        <w:br/>
        <w:t>Sin embargo, el Estado respondió que esa información no estaba desagregada</w:t>
        <w:br/>
        <w:t>y que no era posible hacerlo en el plazo concedido  por  el  Tribunal.  Al</w:t>
        <w:br/>
        <w:t>presentar sus observaciones a esa prueba, la FIDH afirmó que 12 de las  17</w:t>
        <w:br/>
        <w:t>causas ”están relacionadas con la protesta Mapuche”. Ello no fue  objetado</w:t>
        <w:br/>
        <w:t>por Chile.</w:t>
        <w:br/>
        <w:br/>
        <w:br/>
        <w:t>[245]       El informe de 2007 del Comité de Derechos Humanos  expresó  su</w:t>
        <w:br/>
        <w:t>preocupación en cuanto a que miembros del pueblo mapuche  estarían  siendo</w:t>
        <w:br/>
        <w:t>vinculados a procesos penales por  terrorismo  por  actos  de  protesta  o</w:t>
        <w:br/>
        <w:t>demanda social en relación con la defensa de sus  derechos  territoriales,</w:t>
        <w:br/>
        <w:t>pero no se refirió a una aplicación selectiva de  la  Ley  Antiterrorista,</w:t>
        <w:br/>
        <w:t>sino a la preocupación por la indebida amplitud de la  definición  de  ese</w:t>
        <w:br/>
        <w:t>tipo de delitos en la Ley  N°  18.314  y  a  la  limitación  de  garantías</w:t>
        <w:br/>
        <w:t>procesales bajo la referida ley.</w:t>
        <w:br/>
        <w:br/>
        <w:t xml:space="preserve">      El Informe de 2007 del Relator Especial sobre promoción y protección</w:t>
        <w:br/>
        <w:t>de derechos humanos en la lucha  contra  el  terrorismo,  Martin  Scheinin</w:t>
        <w:br/>
        <w:t>–quien también rindió peritaje ante la Corte en este caso–que manifestó su</w:t>
        <w:br/>
        <w:t>preocupación por la condena de nueve individuos  mapuche  entre  los  años</w:t>
        <w:br/>
        <w:t>2003 a  2005  por  delitos  relacionados  con  actos  de  protesta  social</w:t>
        <w:br/>
        <w:t>asociados a las reivindicaciones de tierras  tradicionales  indígenas,  en</w:t>
        <w:br/>
        <w:t>virtud de la  definición  de  terrorismo  que  estaba  contemplada  en  la</w:t>
        <w:br/>
        <w:t>legislación de Chile.</w:t>
        <w:br/>
        <w:br/>
        <w:t xml:space="preserve">      En el año 2009, el  Relator  Especial  sobre  la  situación  de  los</w:t>
        <w:br/>
        <w:t>derechos humanos y  las  libertades  fundamentales  de  los  indígenas  de</w:t>
        <w:br/>
        <w:t>Naciones Unidas, James Anaya, después de su vista a Chile los días 5  a  9</w:t>
        <w:br/>
        <w:t>de  abril  de  2009,  consideró   como   “preocupante”   la   “aplicación,</w:t>
        <w:br/>
        <w:t>especialmente en años pasados, de la Ley [A] ntiterrorista (Ley N°  18314)</w:t>
        <w:br/>
        <w:t>para procesar y condenar a individuo mapuche por delitos cometidos  en  el</w:t>
        <w:br/>
        <w:t>contexto de la protesta social”.</w:t>
        <w:br/>
        <w:br/>
        <w:t xml:space="preserve">      En el año 2009 el Comité para la Eliminación  de  la  Discriminación</w:t>
        <w:br/>
        <w:t>Racial, en sus observaciones finales sobre Chile, “not[ó] con preocupación</w:t>
        <w:br/>
        <w:t>que la Ley [A] ntiterrorista 18.314  ha  sido  aplicada  principalmente  a</w:t>
        <w:br/>
        <w:t>miembros del pueblo  mapuche,  por  actos  ocurridos  en  el  contexto  de</w:t>
        <w:br/>
        <w:t>demandas sociales, relacionados con  la  reivindicación  de  los  derechos</w:t>
        <w:br/>
        <w:t>sobre sus tierras ancestrales”. Al respecto, el referidó Comité recomendó,</w:t>
        <w:br/>
        <w:t>inter alia, que Chile: “se asegure de que la  Ley  Antiterrorista  no  sea</w:t>
        <w:br/>
        <w:t>aplicada a miembros de la  comunidad  Mapuche  por  actos  de  protesta  o</w:t>
        <w:br/>
        <w:t>demanda social”, y que “ponga en práctica las  recomendaciones  formuladas</w:t>
        <w:br/>
        <w:t>en este sentido por el Comité de  Derechos  Humanos  en  2007  y  por  los</w:t>
        <w:br/>
        <w:t>Relatores Especiales sobre la situación de  los  derechos  humanos  y  las</w:t>
        <w:br/>
        <w:t>libertades fundamentales de los  pueblos  indígenas,  con  motivo  de  sus</w:t>
        <w:br/>
        <w:t>visitas a Chile en 2003 y en  2009”.  Asimismo,  el  Comité  señaló  a  la</w:t>
        <w:br/>
        <w:t>atención del Estado parte su  Recomendación  general  No.  XXXI  sobre  la</w:t>
        <w:br/>
        <w:t>prevención  de  la  discriminación   racial   en   la   administración   y</w:t>
        <w:br/>
        <w:t>funcionamiento de  la  justicia  penal  (párrafo  5,  inciso  e).  En  sus</w:t>
        <w:br/>
        <w:t>observaciones con respecto a Chile de septiembre de 2013, el mismo  Comité</w:t>
        <w:br/>
        <w:t>expresó que “sigue preocupado  por  información  que  indica  la  continua</w:t>
        <w:br/>
        <w:t>aplicación desproporcionada de la Ley [N° 18.314] a  miembros  del  pueblo</w:t>
        <w:br/>
        <w:t>mapuche por actos ocurridos en el contexto de reclamos por  sus  derechos,</w:t>
        <w:br/>
        <w:t>incluyendo sobre sus tierras ancestrales”, y recomendó nuevamente  que  el</w:t>
        <w:br/>
        <w:t>Estado “[a]segure que la Ley Antiterrorista no sea aplicada a miembros  de</w:t>
        <w:br/>
        <w:t>la comunidad mapuche  por  actos  de  demanda  social”y  que  “[p]onga  en</w:t>
        <w:br/>
        <w:t>práctica las recomendaciones formuladas en este sentido por el  Comité  de</w:t>
        <w:br/>
        <w:t>Derechos Humanos (2007) y por el Relator especial sobre  los  derechos  de</w:t>
        <w:br/>
        <w:t>los pueblos indígenas (2003 y 2007), y  que  además  tome  en  cuenta  las</w:t>
        <w:br/>
        <w:t>recomendaciones preliminares del Relator especial  sobre  la  promoción  y</w:t>
        <w:br/>
        <w:t>protección de los derechos humanos en la lucha contra el terrorismo”,  así</w:t>
        <w:br/>
        <w:t>como que “[monitoree los efectos discriminatorios que la aplicación de  la</w:t>
        <w:br/>
        <w:t>Ley Antiterrorista  y  prácticas  relacionadas  podrían  tener  sobre  los</w:t>
        <w:br/>
        <w:t>pueblos indígenas”.</w:t>
        <w:br/>
        <w:br/>
        <w:t>Cfr. UN Doc. CCPR/C/CHL/C0/5, 17 de abril  de  2007,  Comité  de  Derechos</w:t>
        <w:br/>
        <w:t>Humanos, Examen de los Informes presentados por  los  Estados  partes  con</w:t>
        <w:br/>
        <w:t>arreglo al artículo 40 del Pacto,  Observaciones  finales  del  Comité  de</w:t>
        <w:br/>
        <w:t>Derechos Humanos, Chile, párr. 7 (expediente de anexos al Informe de Fondo</w:t>
        <w:br/>
        <w:t>176/10, anexo 8, folio 312); UN Doc. A/HRC/6/17/Add.1, 28 de noviembre  de</w:t>
        <w:br/>
        <w:t>2007, Consejo de Derechos Humanos, Informe del Relator Especial  sobre  la</w:t>
        <w:br/>
        <w:t>promoción  y  protección  de  los  derechos  humanos  y   las   libertades</w:t>
        <w:br/>
        <w:t>fundamentales en la lucha contra el terrorismo, Martin Scheinin,  Adición,</w:t>
        <w:br/>
        <w:t>párr. 9 (expediente de anexos al Informe de Fondo 176/10, anexo 10,  folio</w:t>
        <w:br/>
        <w:t>370); UN Doc. A/HRC/12/34/ Add.6,  5  de  octubre  de  2009,  Informe  del</w:t>
        <w:br/>
        <w:t>Relator Especial  sobre  la  situación  de  los  derechos  humanos  y  las</w:t>
        <w:br/>
        <w:t>libertades fundamentales  de  los  indígenas,  James  Anaya,  Adición,  La</w:t>
        <w:br/>
        <w:t>situación  de  los  pueblos  indígenas  en  Chile:   seguimiento   a   las</w:t>
        <w:br/>
        <w:t>recomendaciones  hechas  por  el  Relator  Especial  anterior,  párr.   46</w:t>
        <w:br/>
        <w:t>(expediente de anexos al Informe de Fondo 176/10, anexo 12, folio 441); UN</w:t>
        <w:br/>
        <w:t>Doc.  CERD/C/CHL/C0/15-18,  7  de  septiembre  de  2009,  Comité  para  la</w:t>
        <w:br/>
        <w:t>Eliminación  de  la  Discriminación  Racial,  Examen   de   los   Informes</w:t>
        <w:br/>
        <w:t>presentados por los Estados partes de conformidad con el Artículo 9 de  la</w:t>
        <w:br/>
        <w:t>Convención, Observaciones finales del Comité para  la  Eliminación  de  la</w:t>
        <w:br/>
        <w:t>Discriminación Racial, Chile, párr. 15 (expediente de anexos al Informe de</w:t>
        <w:br/>
        <w:t>Fondo 176/10, anexo 14, folio 502), y UN Doc. CERD/C/CHL/CO/19-21,  Comité</w:t>
        <w:br/>
        <w:t>para la Eliminación de la  Discriminación  Racial,  Observaciones  finales</w:t>
        <w:br/>
        <w:t>sobre los informes periódicos 19º a 21º de Chile, aprobadas por el  Comité</w:t>
        <w:br/>
        <w:t>en su 83º período de sesiones del 12 al 30 de agosto de 2013, párr. 14.</w:t>
        <w:br/>
        <w:br/>
        <w:br/>
        <w:t>[246]       El Relator Especial sobre la promoción y la protección de  los</w:t>
        <w:br/>
        <w:t>derechos  humanos  y  libertades  fundamentales  en  la  lucha  contra  el</w:t>
        <w:br/>
        <w:t>terrorismo, en su “[e]valuación preliminar” sobre la visita que realizó  a</w:t>
        <w:br/>
        <w:t>Chile del 17 al 30 de julio de 2013 manifestó que las protestas por  parte</w:t>
        <w:br/>
        <w:t>de miembros del pueblo mapuche relacionadas con “la reivindicación de  sus</w:t>
        <w:br/>
        <w:t>territorios ancestrales”, “se han caracterizado típicamente por la por  la</w:t>
        <w:br/>
        <w:t>ocupación de predios además del incendio y otras formas de ataques físicos</w:t>
        <w:br/>
        <w:t>dirigidos  contra  propiedades  agrícolas,   forestales   e   industriales</w:t>
        <w:br/>
        <w:t>asociadas a la colonización comercial del territorio Mapuche”, y que “[l]a</w:t>
        <w:br/>
        <w:t>legislación antiterrorista ha sido  aplicada  por  los  fiscales  públicos</w:t>
        <w:br/>
        <w:t>locales y por el Ministerio del Interior y Seguridad Pública en un  número</w:t>
        <w:br/>
        <w:t>relativamente definido de casos emblemáticos, principalmente  involucrando</w:t>
        <w:br/>
        <w:t>imputados  múltiples.  Las  estadísticas  demuestran  que  las   protestas</w:t>
        <w:br/>
        <w:t>Mapuches representan la gran mayoría de procesamientos bajo la legislación</w:t>
        <w:br/>
        <w:t>antiterrorista”. En su informe final sobre la referida visita, el  Relator</w:t>
        <w:br/>
        <w:t>Especial afirmó que “no puede haber duda de que la Ley  Antiterrorista  se</w:t>
        <w:br/>
        <w:t>ha utilizado  de  forma  desproporcionada  contra  personas  acusadas  por</w:t>
        <w:br/>
        <w:t>delitos  relacionados  con  las  protestas  de  tierras   mapuche”.   Cfr.</w:t>
        <w:br/>
        <w:t>Declaración del Relator Especial sobre la promoción y la protección de los</w:t>
        <w:br/>
        <w:t>derechos  humanos  y  libertades  fundamentales  en  la  lucha  contra  el</w:t>
        <w:br/>
        <w:t>terrorismo de 30 de julio de 2013 sobre su visita a Chile del 17 al 30  de</w:t>
        <w:br/>
        <w:t>julio de 2013, y UN Doc. A/HRC/25/59/Add.2, 14 de abril de  2014,  Consejo</w:t>
        <w:br/>
        <w:t>de Derechos Humanos, Informe del Relator Especial  sobre  la  promoción  y</w:t>
        <w:br/>
        <w:t>protección de los derechos humanos y las libertades  fundamentales  en  la</w:t>
        <w:br/>
        <w:t>lucha contra el terrorismo, Ben Emmerson, Adición, Misión a  Chile,  párr.</w:t>
        <w:br/>
        <w:t>54 (expediente de fondo, tomo V, folios 2566 a 2587).</w:t>
        <w:br/>
        <w:br/>
        <w:br/>
        <w:t>[247]       Cfr. UN Doc.  CCPR/C/CHL/CO/5/Add.1,  22  de  enero  de  2009,</w:t>
        <w:br/>
        <w:t>Comité de Derechos Humanos, Examen de los  informes  presentados  por  los</w:t>
        <w:br/>
        <w:t>Estados Partes de conformidad con  el  artículo  40  del  Pacto,  Adición,</w:t>
        <w:br/>
        <w:t>Información proporcionada por Chile el 21 de octubre de 2008  en  relación</w:t>
        <w:br/>
        <w:t>con la implementación de las observaciones finales del Comité de  Derechos</w:t>
        <w:br/>
        <w:t>Humanos”, párrs. 22 y 23.</w:t>
        <w:br/>
        <w:br/>
        <w:br/>
        <w:t>[248]       Cfr. Caso Cabrera García y Montiel Flores  Vs.  México,  párr.</w:t>
        <w:br/>
        <w:t>182, y Caso J. Vs. Perú, párr. 233.</w:t>
        <w:br/>
        <w:br/>
        <w:br/>
        <w:t>[249]       Cfr. Caso González y otras (“Campo  Algodonero”)  Vs.  México.</w:t>
        <w:br/>
        <w:t>Excepción Preliminar, Fondo, Reparaciones y Costas.  Sentencia  de  16  de</w:t>
        <w:br/>
        <w:t>noviembre de 2009. Serie C No. 205, párr. 401, y Caso Atala Riffo y  Niñas</w:t>
        <w:br/>
        <w:t>Vs. Chile, párr. 111.</w:t>
        <w:br/>
        <w:br/>
        <w:br/>
        <w:t>[250]       Cfr. Caso González y otras (“Campo  Algodonero”)  Vs.  México,</w:t>
        <w:br/>
        <w:t>párr. 401.</w:t>
        <w:br/>
        <w:br/>
        <w:br/>
        <w:t>[251]       Cfr. Declaración escrita rendida el 26 de mayo de 2013 por  el</w:t>
        <w:br/>
        <w:t>perito Rodolfo Stavenhagen, y declaración rendida el 17 de  mayo  de  2013</w:t>
        <w:br/>
        <w:t>por el perito Carlos del Valle Rojas ante  fedatario  público  (affidávit)</w:t>
        <w:br/>
        <w:t>(expediente declaraciones  de  presuntas  víctimas,  testigos  y  peritos,</w:t>
        <w:br/>
        <w:t>folios 288 a 290, 296 y 696).</w:t>
        <w:br/>
        <w:br/>
        <w:br/>
        <w:t>[252]       Cfr. Caso Atala Riffo y Niñas Vs. Chile, párr. 95.</w:t>
        <w:br/>
        <w:br/>
        <w:br/>
        <w:t>[253]       Considerando  décimo  tercero  de  la  sentencia  condenatoria</w:t>
        <w:br/>
        <w:t>emitida el 27 de  setiembre  de2003  respecto  de  Segundo  Aniceto  Norín</w:t>
        <w:br/>
        <w:t>Catrimán y Pascual  Huentequeo  Pichún  Paillalao.  Este  pasaje  es  casi</w:t>
        <w:br/>
        <w:t>idéntico a uno contenido en la anterior  sentencia  absolutoria,  que  fue</w:t>
        <w:br/>
        <w:t>anulada (supra párrs. 112  a  118);  y  a  otro  pasaje  contenido  en  el</w:t>
        <w:br/>
        <w:t>considerando décimo noveno de la sentencia condenatoria emitida el  22  de</w:t>
        <w:br/>
        <w:t>agosto de 2004 por el mismo tribunal respecto de los señores Juan Patricio</w:t>
        <w:br/>
        <w:t>y Florencio Jaime Marileo Saravia, José Benicio Huenchunao  Mariñán,  Juan</w:t>
        <w:br/>
        <w:t>Ciriaco Millacheo Licán, y la señora Patricia Roxana Troncoso Robles en el</w:t>
        <w:br/>
        <w:t>proceso penal relativo al hecho de  incendio  del  predio  Poluco  Pidenco</w:t>
        <w:br/>
        <w:t>(supra párr. 126). Cfr. sentencia emitida el 27 de septiembre de 2003  por</w:t>
        <w:br/>
        <w:t>el Tribunal de Juicio Oral en  lo  Penal  de  Angol,  considerando  décimo</w:t>
        <w:br/>
        <w:t>tercero; sentencia emitida el 14 de abril  de  2003  por  el  Tribunal  de</w:t>
        <w:br/>
        <w:t>Juicio Oral en lo Penal de Angol, considerando décimo, y sentencia emitida</w:t>
        <w:br/>
        <w:t>el 22 de agosto de 2004 por Tribunal de Juicio Oral en lo Penal de  Angol,</w:t>
        <w:br/>
        <w:t>considerando segundo, considerando décimo noveno (expediente de anexos  al</w:t>
        <w:br/>
        <w:t>Informe de Fondo 176/10, anexo 15,16 y 18, folios 537 a 540,  569  a  571,</w:t>
        <w:br/>
        <w:t>679 y 680).</w:t>
        <w:br/>
        <w:br/>
        <w:br/>
        <w:t>[254]       Considerando décimo quinto de la Sentencia emitida  el  27  de</w:t>
        <w:br/>
        <w:t>septiembre de 2003 por el Tribunal de Juicio Oral en  lo  Penal  de  Angol</w:t>
        <w:br/>
        <w:t>(expediente de anexos al Informe de Fondo 176/10, anexo 15, folios  513  y</w:t>
        <w:br/>
        <w:t>514).</w:t>
        <w:br/>
        <w:br/>
        <w:br/>
        <w:t>[255]       Considerando décimo quinto de la Sentencia emitida  el  30  de</w:t>
        <w:br/>
        <w:t>diciembre de 2003 por el Ministro Instructor de la Corte de Apelaciones de</w:t>
        <w:br/>
        <w:t>Concepción, considerando decimoquinto (expediente de anexos al Informe  de</w:t>
        <w:br/>
        <w:t>Fondo 176/10, anexo 20, folios 751 y 752).</w:t>
        <w:br/>
        <w:br/>
        <w:br/>
        <w:t>[256]       Considerandos décimo noveno y vigésimo de la Sentencia emitida</w:t>
        <w:br/>
        <w:t>el 4 de junio de 2004 por la Sala Tercera de la Corte  de  Apelaciones  de</w:t>
        <w:br/>
        <w:t>Concepción (expediente de anexos al escrito de solicitudes y argumentos de</w:t>
        <w:br/>
        <w:t>CEJIL, anexo A, folios 1730 y 1731).</w:t>
        <w:br/>
        <w:br/>
        <w:br/>
        <w:t>[257]       Cfr. Solicitud  del  Ministerio  Público,  Fiscalía  Local  de</w:t>
        <w:br/>
        <w:t>Traiguén de 2 de septiembre de  2002  dirigida  al  Juez  de  Garantía  de</w:t>
        <w:br/>
        <w:t>Traiguén en la cual  solicitó,  entre  otros,  “[q]ue  no  conste  en  los</w:t>
        <w:br/>
        <w:t>registros de investigación el nombre, apellido, profesión u oficio,  lugar</w:t>
        <w:br/>
        <w:t>de  trabajo  ni  cualquier  otro  dato  que   pudiera   servir   para   la</w:t>
        <w:br/>
        <w:t>identificación de los testigos signados en la investigación como  ‘TESTIGO</w:t>
        <w:br/>
        <w:t>N°1 RUC 83503-6 y ‘TESTIGO N°2  RUC  83503-6’,  utilizándose  respecto  de</w:t>
        <w:br/>
        <w:t>ellos, tales  claves  como  mecanismos  de  verificación  de  identidad  y</w:t>
        <w:br/>
        <w:t>eliminándose  aquellos  antecedentes  de  los  registros   señalados”,   y</w:t>
        <w:br/>
        <w:t>Resolución emitida el 3 de septiembre de 2002 por el Juez de  Garantía  de</w:t>
        <w:br/>
        <w:t>Traiguén (expediente de anexos al Informe de  Fondo  176/10,  apéndice  1,</w:t>
        <w:br/>
        <w:t>folios 4422 a 4424).</w:t>
        <w:br/>
        <w:br/>
        <w:t>[258]       El artículo 307 del Código Procesal Penal establece que: “[l]a</w:t>
        <w:br/>
        <w:t>declaración del testigo comenzará por el señalamiento de los  antecedentes</w:t>
        <w:br/>
        <w:t>relativos a su persona, en especial sus nombres, apellidos, edad, lugar de</w:t>
        <w:br/>
        <w:t>nacimiento, estado, profesión, industria o empleo y residencia o domicilio</w:t>
        <w:br/>
        <w:t>[…]”.</w:t>
        <w:br/>
        <w:br/>
        <w:t>[259]       El artículo 15 de la  Ley  N°  18.314  establece  que:  “[s]in</w:t>
        <w:br/>
        <w:t>perjuicio de las reglas generals sobre protección de testigos  del  Código</w:t>
        <w:br/>
        <w:t>Procesal Penal […]”.</w:t>
        <w:br/>
        <w:br/>
        <w:br/>
        <w:t>[260]       Cfr. Solicitud  del  Ministerio  Público,  Fiscalía  Local  de</w:t>
        <w:br/>
        <w:t>Traiguén de 2 de septiembre de  2002  dirigida  al  Juez  de  Garantía  de</w:t>
        <w:br/>
        <w:t>Traiguén, y Resolución emitida el 3 de septiembre de 2002 por el  Juez  de</w:t>
        <w:br/>
        <w:t>Garantía de Traiguén (expediente de anexos al  Informe  de  Fondo  176/10,</w:t>
        <w:br/>
        <w:t>apéndice 1, folios 4422 a 4424).</w:t>
        <w:br/>
        <w:br/>
        <w:br/>
        <w:t>[261]       Cfr. Resumen del registro de los audios  de  la  audiencia  de</w:t>
        <w:br/>
        <w:t>juicio oral celebrada entre el 31 de marzo y el 8 de abril de 2001 ante el</w:t>
        <w:br/>
        <w:t>Tribunal de Juicio Oral en lo Penal de Angol (expediente  de  prueba  para</w:t>
        <w:br/>
        <w:t>mejor resolver presentada por el Estado,  folios  424  a  444),  Sentencia</w:t>
        <w:br/>
        <w:t>emitida el 14 de abril de 2003 por el Tribunal de Juicio Oral en lo  Penal</w:t>
        <w:br/>
        <w:t>de Angol, y Sentencia emitida el 27 de septiembre de 2003 por el  Tribunal</w:t>
        <w:br/>
        <w:t>de Juicio Oral en lo Penal de Angol (expediente de anexos  al  Informe  de</w:t>
        <w:br/>
        <w:t>Fondo 176/10, anexo 15 y 16, folios 509 a 574).</w:t>
        <w:br/>
        <w:br/>
        <w:br/>
        <w:t>[262]       Cfr. Expediente judicial del  proceso  penal  interno  seguido</w:t>
        <w:br/>
        <w:t>contra Víctor Manuel Ancalaf LLaupe (expediente de anexos  al  escrito  de</w:t>
        <w:br/>
        <w:t>solicitudes y argumentos de CEJIL, anexo A, folios 1203, 1204, 1235, 1236,</w:t>
        <w:br/>
        <w:t>1246, 1435, 1444, a 1446, 1455, 1461, 1477 a 1482).</w:t>
        <w:br/>
        <w:br/>
        <w:br/>
        <w:t>[263]       Cfr. Caso Palamara Iribarne Vs. Chile, párrs.178 y179.</w:t>
        <w:br/>
        <w:br/>
        <w:br/>
        <w:t>[264]        Cfr.  Caso  Castillo  Petruzzi  y  otros  Vs.  Perú,   Fondo,</w:t>
        <w:br/>
        <w:t>Reparaciones y Costas, párrs. 153/155; Caso Lori Berenson Mejía Vs.  Perú,</w:t>
        <w:br/>
        <w:t>párr.184;  Caso  García  Asto  y  Ramírez  Rojas  Vs.  Perú.   Excepciones</w:t>
        <w:br/>
        <w:t>Preliminares, Fondo, Reparaciones y Costas. Sentencia de 25  de  noviembre</w:t>
        <w:br/>
        <w:t>de 2005. Serie C No. 137, párr.152, y Caso J. Vs. Perú, párrs. 208 a 210.</w:t>
        <w:br/>
        <w:br/>
        <w:t>[265]        Cfr.  Caso  del  Tribunal  Constitucional  Vs.  Perú.  Fondo,</w:t>
        <w:br/>
        <w:t>Reparaciones y Costas. Sentencia de 31 de enero de 2001. Serie C  No.  71,</w:t>
        <w:br/>
        <w:t>párr. 83.</w:t>
        <w:br/>
        <w:br/>
        <w:br/>
        <w:t>[266]        Cfr.  Caso  Castillo  Petruzzi  y  otros  Vs.  Perú,   Fondo,</w:t>
        <w:br/>
        <w:t>Reparaciones y Costas, párr. 154, y Caso J. Vs. Perú, párr. 208.</w:t>
        <w:br/>
        <w:br/>
        <w:br/>
        <w:t>[267]       Cfr. TEDH, Caso Kostovski  Vs.  Países  Bajos,  No.  11454/85.</w:t>
        <w:br/>
        <w:t>Sentencia de 20 de noviembre de 1989, párr. 42.</w:t>
        <w:br/>
        <w:br/>
        <w:br/>
        <w:t>[268]       En su escrito de alegatos finales el Estado transcribió partes</w:t>
        <w:br/>
        <w:t>de un fallo de la Corte Suprema  de  Justicia  de  22  de  marzo  de  2011</w:t>
        <w:br/>
        <w:t>“recaída en recurso de nulidad de sentencia dictada por el  Tribunal  Oral</w:t>
        <w:br/>
        <w:t>en lo Penal de Cañete” (expediente de fondo, folio 2140 a 2142).</w:t>
        <w:br/>
        <w:br/>
        <w:br/>
        <w:t>[269]       Mutatis mutandi, TEDH, Caso  Doorson  Vs.  Países  Bajos,  No.</w:t>
        <w:br/>
        <w:t>20524/92. Sentencia de 26 de marzo de 1996, párrs. 70 y  71;  Caso  Visser</w:t>
        <w:br/>
        <w:t>Vs. Países Bajos, No. 26668/95. Sentencia de 14 de febrero de 2002, párrs.</w:t>
        <w:br/>
        <w:t>47 y 48; Caso Birutis y otros Vs.  Lituania,  Nos.  47698/99  y  48115/99.</w:t>
        <w:br/>
        <w:t>Sentencia de 28 de junio de 2002, párr. 30, y Caso Krasniki Vs.  República</w:t>
        <w:br/>
        <w:t>Checa, No. 51277/99. Sentencia de 28 de mayo de 2006, párrs. 79 a 83.</w:t>
        <w:br/>
        <w:br/>
        <w:br/>
        <w:t>[270]       Cfr. TEDH, Caso Krasniki vs. República  Checa,  No.  51277/99.</w:t>
        <w:br/>
        <w:t>Sentencia de 28 de mayo de 2006, párr. 83, y Caso Al-Khawaja y Tahery  vs.</w:t>
        <w:br/>
        <w:t>Reino Unido, Nos. 26766/05 y 22228/06. Sentencia de  15  de  diciembre  de</w:t>
        <w:br/>
        <w:t>2011, párrs. 124 y 125.</w:t>
        <w:br/>
        <w:br/>
        <w:br/>
        <w:t>[271]       Cfr. TEDH, Caso Doorson Vs. Países Bajos, párr. 72;  Caso  Van</w:t>
        <w:br/>
        <w:t>Mechelen y otros Vs. Países Bajos, Nos.  21363/93,  21364/93,  21427/93  y</w:t>
        <w:br/>
        <w:t>22056/93. Sentencia de 23 de abril de 1997, párrs. 53 y 54, y Caso  Jasper</w:t>
        <w:br/>
        <w:t>Vs. Reino Unido, No. 27052/95. Sentencia de 16 de febrero de  2000,  párr.</w:t>
        <w:br/>
        <w:t>52.</w:t>
        <w:br/>
        <w:br/>
        <w:br/>
        <w:t>[272]       Cfr. TEDH, Caso Kostovski Vs. Países  Bajos,  (no.  11454/85),</w:t>
        <w:br/>
        <w:t>Sentencia de 20 de noviembre de 1989, párr. 43; TEDH,  Caso  Windisch  Vs.</w:t>
        <w:br/>
        <w:t>Austria, (no. 12489/86), Sentencia de 27 de septiembre de 1990, párr.  29,</w:t>
        <w:br/>
        <w:t>y TEDH, Caso Doorson Vs. Países Bajos, párr. 73.</w:t>
        <w:br/>
        <w:br/>
        <w:br/>
        <w:t>[273]       Cfr. TPIY, Prosecutor vs. Dusko Tadic a/k/a  “Dule”,  Decision</w:t>
        <w:br/>
        <w:t>on the Prosecutor’s Motion Requesting Protective Measures for Victims  and</w:t>
        <w:br/>
        <w:t>Witnesses, 10 de agosto de 1995, párrs. 67 y 72; TEDH, Caso Kostovski  Vs.</w:t>
        <w:br/>
        <w:t>Países Bajos, No. 11454/85. Sentencia de 20 de noviembre  de  1989,  párr.</w:t>
        <w:br/>
        <w:t>42; Caso Windisch Vs. Austria, No. 12489/86. Sentencia de 27 de septiembre</w:t>
        <w:br/>
        <w:t>de 1990, párr. 28; Caso Doorson Vs. Países  Bajos,,  párr.  73;  Caso  Van</w:t>
        <w:br/>
        <w:t>Mechelen y otros Vs. Países Bajos, Nos.  21363/93,  21364/93,  21427/93  y</w:t>
        <w:br/>
        <w:t>22056/93. Sentencia de 23 de abril de 1997, párrs. 59 y 60.</w:t>
        <w:br/>
        <w:br/>
        <w:br/>
        <w:t>[274]       Cfr. TEDH, Caso Doorson Vs. Países Bajos, párr. 76, y Caso Van</w:t>
        <w:br/>
        <w:t>Mechelen y otros Vs. Países Bajos, Nos.  21363/93,  21364/93,  21427/93  y</w:t>
        <w:br/>
        <w:t>22056/93. Sentencia de 23 de abril de 1997, párrs. 53 a 55.</w:t>
        <w:br/>
        <w:br/>
        <w:br/>
        <w:t>[275]       Cfr. TEDH, Caso Doorson Vs. Países Bajos,, párr.  76,  y  Caso</w:t>
        <w:br/>
        <w:t>Visser Vs. Países Bajos, No. 26668/95. Sentencia de 14 de febrero de 2002,</w:t>
        <w:br/>
        <w:t>párr. 44.</w:t>
        <w:br/>
        <w:br/>
        <w:br/>
        <w:t>[276]       Mutatis  mutandis,  Caso  Velásquez  Rodríguez  Vs.  Honduras.</w:t>
        <w:br/>
        <w:t>Fondo,  párr.  146,  y  Caso  Masacre  de  Santo  Domingo  Vs.   Colombia.</w:t>
        <w:br/>
        <w:t>Excepciones  Preliminares,  Fondo  y  Reparaciones.  Sentencia  de  30  de</w:t>
        <w:br/>
        <w:t>noviembre de 2012. Serie C No. 259, párr. 44.</w:t>
        <w:br/>
        <w:br/>
        <w:br/>
        <w:t>[277]       Cfr. TEDH, Caso of Al-Khawaja and Tahery Vs. Reino Unido, Nos.</w:t>
        <w:br/>
        <w:t>26766/05 and 22228/06. Sentencia de 15 de diciembre de 2011, párr. 131.</w:t>
        <w:br/>
        <w:br/>
        <w:br/>
        <w:t>[278]       Cfr. Sentencia emitida el 14 de abril de 2003 por el  Tribunal</w:t>
        <w:br/>
        <w:t>de  Juicio  Oral  en  lo  Penal  de  Angol,  considerando  décimo  tercero</w:t>
        <w:br/>
        <w:t>(expediente de anexos al Informe de Fondo 176/10, anexo 16, folios  556  a</w:t>
        <w:br/>
        <w:t>574).</w:t>
        <w:br/>
        <w:br/>
        <w:br/>
        <w:t>[279]       Cfr. Solicitud  del  Ministerio  Público,  Fiscalía  Local  de</w:t>
        <w:br/>
        <w:t>Traiguén, de 2 de septiembre de 2002  dirigida  al  Juez  de  Garantía  de</w:t>
        <w:br/>
        <w:t>Traiguén (expediente de anexos al Informe de  Fondo  176/10,  apéndice  1,</w:t>
        <w:br/>
        <w:t>folios 4422 a 4424).</w:t>
        <w:br/>
        <w:br/>
        <w:br/>
        <w:t>[280]       En el considerando décimo sexto de la sentencia emitida el  27</w:t>
        <w:br/>
        <w:t>septiembre de 2003, el Tribunal de Jucio Oral en  lo  Penal  de  Angol  se</w:t>
        <w:br/>
        <w:t>indicó que “inculpan al acusado Pascual Pichún, por su responsabilidad  de</w:t>
        <w:br/>
        <w:t>autor en el delito de amenazas a los  dueños  y  administrador  del  Fundo</w:t>
        <w:br/>
        <w:t>Nancahue los siguientes antecedentes:  […]  [c]arta  firmada  por  Pascual</w:t>
        <w:br/>
        <w:t>Pichún Paillalao, en su calidad de  Presidente  de  la  Comunidad  Antonio</w:t>
        <w:br/>
        <w:t>Ñirripil, sin fecha de expedición, dirigida a don Juan  Agustín  y  señora</w:t>
        <w:br/>
        <w:t>Aída Figueroa Yávar, por la cual solicita que se le conceda la oportunidad</w:t>
        <w:br/>
        <w:t>de ralear el fundo de pino de su dominio, de pastar sus  animales  en  los</w:t>
        <w:br/>
        <w:t>espacios vacíos del mismo, en el caso de carecer de  bosques  por  ralear,</w:t>
        <w:br/>
        <w:t>solicitan permitirles explotar cien hectáreas del bosque  grande.  Agregan</w:t>
        <w:br/>
        <w:t>que algunas empresas han accedido a ese beneficio, y algunas  que  se  han</w:t>
        <w:br/>
        <w:t>negado, han tenido perjuicios que  ha  causado  alarma  en  el  sector  de</w:t>
        <w:br/>
        <w:t>Lumaco, amplicamente conocido y  que  por  motivo  alguno  desean  que  se</w:t>
        <w:br/>
        <w:t>produzca entre nosotros[, y c]opia del cheque N°.1182177 de la  cuenta  N°</w:t>
        <w:br/>
        <w:t>62300040301 de don Juan A. Figueroa Yávar, firmado por  Juan  A.  Figueroa</w:t>
        <w:br/>
        <w:t>Elgueta a la orden de Pascual Pichún por la suma de $130.000 y  girado  el</w:t>
        <w:br/>
        <w:t>26 de febrero de 2001”. El otro lugar de esta sentencia en donde  se  hace</w:t>
        <w:br/>
        <w:t>referencia a la carta y al cheque es en el considerando octavo C) relativo</w:t>
        <w:br/>
        <w:t>a la prueba rendida respecto  de  las  “amenazas  de  incendio  terrorista</w:t>
        <w:br/>
        <w:t>contra  los  dueños  y  administradores  del  Fundo   Nancahue”.   En   el</w:t>
        <w:br/>
        <w:t>considerando  octavo  al  referirse  a   “[l]a   prueba   documental   […]</w:t>
        <w:br/>
        <w:t>incorpora[da]”, indica lo mismo  que  en  el  considerando  décimo  sexto.</w:t>
        <w:br/>
        <w:t>Respecto del referido cheque, no consta que el tribunal hubiere  realizado</w:t>
        <w:br/>
        <w:t>un análisis sobre la relación de ese documento con el análisis jurídico de</w:t>
        <w:br/>
        <w:t>la configuración de las supuestas amenazas cometidas por el  señor  Pichún</w:t>
        <w:br/>
        <w:t>Paillalao. Cfr. Sentencia emitida el 27  de  septiembre  de  2003  por  el</w:t>
        <w:br/>
        <w:t>Tribunal de Juicio Oral en lo Penal de Angol, considerando octavo y décimo</w:t>
        <w:br/>
        <w:t>sexto (expediente de anexos al Informe de Fondo 176/10, anexo  15,  folios</w:t>
        <w:br/>
        <w:t>509 a 554).</w:t>
        <w:br/>
        <w:br/>
        <w:br/>
        <w:t>[281]       Cfr. sentencia emitida el 27 de  septiembre  de  2003  por  el</w:t>
        <w:br/>
        <w:t>Tribunal de Juicio Oral en lo Penal de Angol,  considerando  décimo  sexto</w:t>
        <w:br/>
        <w:t>(expediente de anexos al Informe de Fondo 176/10, anexo 15, folios  509  a</w:t>
        <w:br/>
        <w:t>554).</w:t>
        <w:br/>
        <w:br/>
        <w:br/>
        <w:t>[282]       Cfr. sentencia emitida el 30  de  diciembre  de  2003  por  el</w:t>
        <w:br/>
        <w:t>Ministro Instructor de la Corte de Apelaciones de  Concepción  (expediente</w:t>
        <w:br/>
        <w:t>de anexos al Informe de Fondo 176/10, anexo 20, folios 718 a 759).</w:t>
        <w:br/>
        <w:br/>
        <w:br/>
        <w:t>[283]       Cfr. expediente judicial del  proceso  penal  interno  seguido</w:t>
        <w:br/>
        <w:t>contra Víctor Manuel Ancalaf LLaupe (expediente de anexos  al  escrito  de</w:t>
        <w:br/>
        <w:t>solicitudes y argumentos de CEJIL, anexo A, tomo III, folios 1146 a 1148).</w:t>
        <w:br/>
        <w:br/>
        <w:br/>
        <w:t>[284]       Cfr. Expediente judicial del  proceso  penal  interno  seguido</w:t>
        <w:br/>
        <w:t>contra Víctor Manuel Ancalaf LLaupe (expediente de anexos  al  escrito  de</w:t>
        <w:br/>
        <w:t>solicitudes y argumentos de CEJIL, anexo A, tomo IV, folios 1507 a 1520).</w:t>
        <w:br/>
        <w:br/>
        <w:br/>
        <w:t>[285]       Cfr. Expediente judicial del  proceso  penal  interno  seguido</w:t>
        <w:br/>
        <w:t>contra Víctor Manuel Ancalaf LLaupe (expediente de anexos  al  escrito  de</w:t>
        <w:br/>
        <w:t>solicitudes y argumentos de CEJIL, anexo A, tomo IV, folio 1526).</w:t>
        <w:br/>
        <w:br/>
        <w:br/>
        <w:t>[286]       Cfr. Caso Velásquez Rodríguez Vs. Honduras. Fondo, párr.  135,</w:t>
        <w:br/>
        <w:t>y  Caso  Chaparro  Álvarez  y  Lapo  Íñiguez.  Vs.  Ecuador.   Excepciones</w:t>
        <w:br/>
        <w:t>Preliminares, Fondo, Reparaciones y Costas. Sentencia de 21  de  noviembre</w:t>
        <w:br/>
        <w:t>de 2007. Serie C No. 170, párr. 73.</w:t>
        <w:br/>
        <w:br/>
        <w:br/>
        <w:t>[287]       Cfr. Sentencia emitida el 4 de  junio  de  2004  por  la  Sala</w:t>
        <w:br/>
        <w:t>Tercera de la Corte de Apelaciones de Concepción,  considerandos  primero,</w:t>
        <w:br/>
        <w:t>décimo sexto  y  décimo  séptimo  (expediente  de  anexos  al  escrito  de</w:t>
        <w:br/>
        <w:t>solicitudes y argumentos de  CEJIL,  anexo  A,  folios  1723  a  1733),  y</w:t>
        <w:br/>
        <w:t>sentencia emitida el 30 de diciembre de 2003 por el Ministro Instructor de</w:t>
        <w:br/>
        <w:t>la  Corte  de  Apelaciones  de  Concepción,  considerando  décimo  séptimo</w:t>
        <w:br/>
        <w:t>(expediente de anexos al Informe de Fondo, anexo 20, folios 753 y 754).</w:t>
        <w:br/>
        <w:br/>
        <w:t>[288]       Con respecto a los argumentos expuestos  por  la  FIDH  sobre</w:t>
        <w:br/>
        <w:t>violación del artículo 2 de la Convención recién en sus alegatos finales,</w:t>
        <w:br/>
        <w:t>la Corte los consideró extemporáneos (supra párr. 49).</w:t>
        <w:br/>
        <w:br/>
        <w:br/>
        <w:t>[289]       Los señores Segundo Aniceto Norín Catrimán, Pascual Huentequeo</w:t>
        <w:br/>
        <w:t>Pichún Paillalao, Florencio Jaime Marileo Saravia, José Benicio Huenchunao</w:t>
        <w:br/>
        <w:t>Mariñán, Juan Patricio Marileo Saravia y Juan Ciriaco Millacheo Licán.  La</w:t>
        <w:br/>
        <w:t>FIDH formuló argumentos relativos a la sentencia relativa  a  los  señores</w:t>
        <w:br/>
        <w:t>Florencio Jaime Marileo Saravia, Juan Patricio Marileo Saravia, Huenchunao</w:t>
        <w:br/>
        <w:t>Mariñán, Millacheo Licán y la señora Troncoso Robles, pero no  realizó  un</w:t>
        <w:br/>
        <w:t>análisis  de  la  sentencia  que  desestimó  los   recursos   de   nulidad</w:t>
        <w:br/>
        <w:t>interpuestos por los señores Norín Catrimán y Pichún Paillalao.</w:t>
        <w:br/>
        <w:br/>
        <w:br/>
        <w:t>[290]       Se refirió también al juicio oral, a la conformación colegiada</w:t>
        <w:br/>
        <w:t>del tribunal oral en lo penal y a la adopción del estándar  de  convicción</w:t>
        <w:br/>
        <w:t>judicial de “más allá de toda duda razonable”.</w:t>
        <w:br/>
        <w:br/>
        <w:br/>
        <w:t>[291]       Cfr. Caso Castillo Petruzzi y  otros.  Fondo,  Reparaciones  y</w:t>
        <w:br/>
        <w:t>Costas, párr. 161; Caso Herrera Ulloa Vs. Costa Rica, párrs.  157  a  168;</w:t>
        <w:br/>
        <w:t>Caso Barreto Leiva Vs. Venezuela. Fondo, Reparaciones y Costas.  Sentencia</w:t>
        <w:br/>
        <w:t>de 17 de noviembre de 2009. Serie C No. 206, párrs. 88 a  91;  Caso  Vélez</w:t>
        <w:br/>
        <w:t>Loor Vs. Panamá. Excepciones Preliminares, Fondo, Reparaciones  y  Costas.</w:t>
        <w:br/>
        <w:t>Sentencia de 23 de noviembre de 2010. Serie C No.  218,  párr.  179;  Caso</w:t>
        <w:br/>
        <w:t>Mohamed Vs.  Argentina,  párrs.  88  a  117;  Caso  Mendoza  y  otros  Vs.</w:t>
        <w:br/>
        <w:t>Argentina, párrs. 241 a 261, y Caso Liakat Ali Alibux Vs. Suriname, párrs.</w:t>
        <w:br/>
        <w:t>83 a 111.</w:t>
        <w:br/>
        <w:br/>
        <w:br/>
        <w:t>[292]       Cfr. Caso Herrera Ulloa Vs. Costa  Rica,  párr.  158,  y  Caso</w:t>
        <w:br/>
        <w:t>Liakat Ali Alibux Vs. Suriname, párr. 84.</w:t>
        <w:br/>
        <w:br/>
        <w:br/>
        <w:t>[293]       Cfr. Caso Mohamed Vs. Argentina, párr. 91, y Caso  Liakat  Ali</w:t>
        <w:br/>
        <w:t>Alibux Vs. Suriname, párr. 47.</w:t>
        <w:br/>
        <w:br/>
        <w:br/>
        <w:t>[294]       De acuerdo con el artículo 31.1  de  la  Convención  de  Viena</w:t>
        <w:br/>
        <w:t>sobre el Derecho de los Tratados, “[u]n tratado  deberá  interpretarse  de</w:t>
        <w:br/>
        <w:t>buena fe conforme al sentido  corriente  que  haya  de  atribuirse  a  los</w:t>
        <w:br/>
        <w:t>términos del tratado en el contexto de  estos  y  teniendo  en  cuenta  su</w:t>
        <w:br/>
        <w:t>objeto y fin”.</w:t>
        <w:br/>
        <w:br/>
        <w:br/>
        <w:t>[295]       Cfr. Caso Herrera Ulloa Vs. Costa  Rica,  párr.  158,  y  Caso</w:t>
        <w:br/>
        <w:t>Liakat Ali Alibux Vs. Suriname, párr. 85.</w:t>
        <w:br/>
        <w:br/>
        <w:br/>
        <w:t>[296]       Cfr. Caso Herrera Ulloa Vs. Costa  Rica,  párr.  164,  y  Caso</w:t>
        <w:br/>
        <w:t>Liakat Ali Alibux Vs. Suriname, párr. 55.</w:t>
        <w:br/>
        <w:br/>
        <w:br/>
        <w:t>[297]       Cfr. Caso Mohamed Vs. Argentina, párr. 99, y Caso  Liakat  Ali</w:t>
        <w:br/>
        <w:t>Alibux Vs. Suriname, párr.86.</w:t>
        <w:br/>
        <w:br/>
        <w:br/>
        <w:t>[298]       Cfr. Caso Herrera Ulloa Vs. Costa  Rica,  párr.  161,  y  Caso</w:t>
        <w:br/>
        <w:t>Liakat Ali Alibux Vs. Suriname, párr. 52.</w:t>
        <w:br/>
        <w:br/>
        <w:br/>
        <w:t>[299]       Cfr. Caso Mohamed Vs. Argentina, párr.100, y Caso  Liakat  Ali</w:t>
        <w:br/>
        <w:t>Alibux Vs. Suriname, párr. 86.</w:t>
        <w:br/>
        <w:br/>
        <w:br/>
        <w:t>[300]       Cfr. Caso Herrera Ulloa Vs. Costa  Rica,  párr.  165,  y  Caso</w:t>
        <w:br/>
        <w:t>Liakat Ali Alibux Vs. Suriname, párr. 56.</w:t>
        <w:br/>
        <w:br/>
        <w:br/>
        <w:t>[301]       Cfr. Caso Mohamed Vs. Argentina, párr.100, y Caso  Liakat  Ali</w:t>
        <w:br/>
        <w:t>Alibux Vs. Suriname, párr. 86.</w:t>
        <w:br/>
        <w:br/>
        <w:br/>
        <w:t>[302]       Cfr. Caso Barreto Leiva Vs. Venezuela, párr. 89, y Caso Liakat</w:t>
        <w:br/>
        <w:t>Ali Alibux Vs. Suriname, párr. 49.</w:t>
        <w:br/>
        <w:br/>
        <w:br/>
        <w:t>[303]       Cfr. Caso Mohamed Vs. Argentina, párr.92, y  Caso  Liakat  Ali</w:t>
        <w:br/>
        <w:t>Alibux Vs. Suriname, párr. 84.</w:t>
        <w:br/>
        <w:br/>
        <w:br/>
        <w:t>[304]       Cfr. Caso Mohamed Vs. Argentina, párr.101, y Caso  Liakat  Ali</w:t>
        <w:br/>
        <w:t>Alibux Vs. Suriname, párr. 87.</w:t>
        <w:br/>
        <w:br/>
        <w:br/>
        <w:t>[305]       Los artículos 376 a 383 del Código Procesal Penal  regulan  la</w:t>
        <w:br/>
        <w:t>interposición  y  requisitos  del  escrito  que  plantea  el  recurso,  la</w:t>
        <w:br/>
        <w:t>determinación del tribunal competente, las  causales  de  inadmisión,  los</w:t>
        <w:br/>
        <w:t>efectos de la admisión, los antecedentes a remitir  al  tribunal  superior</w:t>
        <w:br/>
        <w:t>una vez se admita el recurso y las actuaciones previas a la resolución del</w:t>
        <w:br/>
        <w:t>mismo.</w:t>
        <w:br/>
        <w:br/>
        <w:t>[306]       Este inciso final del artículo 384 del Código  Procesal  Penal</w:t>
        <w:br/>
        <w:t>fue agregado mediante una reforma realizada en el 2005 por la Ley N° 20074</w:t>
        <w:br/>
        <w:t>que “modifica los Códigos Procesal Penal  y  Penal”  publicada  el  14  de</w:t>
        <w:br/>
        <w:t>noviembre           de           2005.           Disponible            en:</w:t>
        <w:br/>
        <w:t>http://www.leychile.cl/Navegar?idNorma=243832&amp;buscar=20074</w:t>
        <w:br/>
        <w:br/>
        <w:t>[307]       Este inciso segundo del artículo 385 Código Procesal Penal fue</w:t>
        <w:br/>
        <w:t>agregado mediante una reforma realizada por la Ley N° 20074 que  “modifica</w:t>
        <w:br/>
        <w:t>los Códigos Procesal Penal y Penal” publicada el 14 de noviembre de  2005.</w:t>
        <w:br/>
        <w:t>Disponible en: http://www.leychile.cl/Navegar?idNorma=243832&amp;buscar=20074</w:t>
        <w:br/>
        <w:br/>
        <w:br/>
        <w:t>[308]       Se refiere al recurso de revisión previsto  en  los  artículos</w:t>
        <w:br/>
        <w:t>473 y siguientes. El artículo 473 se transcribe a continuación,  a  título</w:t>
        <w:br/>
        <w:t>informativo):</w:t>
        <w:br/>
        <w:br/>
        <w:br/>
        <w:t>Artículo 473.- Procedencia de la revisión. La Corte  Suprema  podrá  rever</w:t>
        <w:br/>
        <w:t>extraordinariamente las sentencias firmes en que se  hubiere  condenado  a</w:t>
        <w:br/>
        <w:t>alguien por un crimen o simple delito, para anularlas, en  los  siguientes</w:t>
        <w:br/>
        <w:t>casos:</w:t>
        <w:br/>
        <w:br/>
        <w:t xml:space="preserve">      a) Cuando,  en  virtud  de  sentencias  contradictorias,  estuvieren</w:t>
        <w:br/>
        <w:t>sufriendo condena dos o más personas por un mismo delito  que  no  hubiere</w:t>
        <w:br/>
        <w:t>podido ser cometido más que por una sola;</w:t>
        <w:br/>
        <w:t xml:space="preserve">      b) Cuando alguno estuviere sufriendo condena como autor, cómplice  o</w:t>
        <w:br/>
        <w:t>encubridor del homicidio de una  persona  cuya  existencia  se  comprobare</w:t>
        <w:br/>
        <w:t>después de la condena;</w:t>
        <w:br/>
        <w:t xml:space="preserve">      c) Cuando alguno estuviere sufriendo condena en virtud de  sentencia</w:t>
        <w:br/>
        <w:t>fundada en un documento o en el testimonio de una o más personas,  siempre</w:t>
        <w:br/>
        <w:t>que dicho documento o dicho testimonio hubiere sido  declarado  falso  por</w:t>
        <w:br/>
        <w:t>sentencia firme en causa criminal;</w:t>
        <w:br/>
        <w:t xml:space="preserve">      d) Cuando, con posterioridad a la sentencia condenatoria,  ocurriere</w:t>
        <w:br/>
        <w:t>o se descubriere algún hecho  o  apareciere  algún  documento  desconocido</w:t>
        <w:br/>
        <w:t>durante  el  proceso,  que  fuere  de  tal  naturaleza  que  bastare  para</w:t>
        <w:br/>
        <w:t>establecer la inocencia del condenado, y</w:t>
        <w:br/>
        <w:t xml:space="preserve">      e) Cuando la  sentencia  condenatoria  hubiere  sido  pronunciada  a</w:t>
        <w:br/>
        <w:t>consecuencia de prevaricación o cohecho del juez que la hubiere dictado  o</w:t>
        <w:br/>
        <w:t>de uno o más de los jueces que hubieren concurrido a  su  dictación,  cuya</w:t>
        <w:br/>
        <w:t>existencia hubiere sido declarada por sentencia judicial firme.</w:t>
        <w:br/>
        <w:br/>
        <w:br/>
        <w:br/>
        <w:br/>
        <w:t>[309]       Cfr. Recursos de  nulidad  interpuestos  por  Florencio  Jaime</w:t>
        <w:br/>
        <w:t>Marileo Saravia, José Benicio Huenchunao Mariñán,  Juan  Patricio  Marileo</w:t>
        <w:br/>
        <w:t>Saravia, Juan Ciriaco Millacheo Licán y Patricia  Roxana  Troncoso  Robles</w:t>
        <w:br/>
        <w:t>contra la sentencia emitida el 22 de agosto de 2004  por  el  Tribunal  de</w:t>
        <w:br/>
        <w:t>Juicio Oral en lo Penal de Angol (expediente de prueba para mejor resolver</w:t>
        <w:br/>
        <w:t>presentada por el Estado, folios 208 a 321 y 1166  a  1199),  y  Sentencia</w:t>
        <w:br/>
        <w:t>emitida el 13 de octubre de 2004 por la Corte  de  Apelaciones  de  Temuco</w:t>
        <w:br/>
        <w:t>(expediente de anexos al Informe de Fondo 176/10, anexo 19, folios  688  a</w:t>
        <w:br/>
        <w:t>716).</w:t>
        <w:br/>
        <w:br/>
        <w:br/>
        <w:t>[310]       Cfr. Declaración rendida por el perito Carlos Fuentes Maureira</w:t>
        <w:br/>
        <w:t>ante la Corte Interamericana en la audiencia pública celebrada los días 29</w:t>
        <w:br/>
        <w:t>y 30 de mayo de 2013.</w:t>
        <w:br/>
        <w:br/>
        <w:br/>
        <w:t>[311]       Sostuvo que dicha causal permite “[e]n la práctica la revisión</w:t>
        <w:br/>
        <w:t>de cuestiones fácticas [por medio del] control  de  la  valoración  de  la</w:t>
        <w:br/>
        <w:t>prueba y del razonamiento probatorio efectuado por el tribunal  inferior”,</w:t>
        <w:br/>
        <w:t>tanto desde la lectura de  sentencias  que  transcriben  íntegramente  las</w:t>
        <w:br/>
        <w:t>declaraciones  de  testigos  y  peritos,  como  desde  la  posibilidad  de</w:t>
        <w:br/>
        <w:t>presentar prueba de la casual invocada, lo que se traduce en  que  el  “ad</w:t>
        <w:br/>
        <w:t>quem, entre otras prácticas, escuche las pistas de audio  que  constituyen</w:t>
        <w:br/>
        <w:t>el registro oficial de la  audiencia  de  juicio  oral”.  Esa  causal  del</w:t>
        <w:br/>
        <w:t>artículo 374.e) implica, para el Estado, un “control sobre el razonamiento</w:t>
        <w:br/>
        <w:t>probatorio” en el sentido de hacer no un “juicio sobre el hecho”  sino  un</w:t>
        <w:br/>
        <w:t>“juicio sobre el juicio”, particularmente respecto de “la  motivación”  el</w:t>
        <w:br/>
        <w:t>cual “consiste más bien en un  reproche  de  derecho,  sobre  la  falta  o</w:t>
        <w:br/>
        <w:t>inadecuada fundamentación de los hechos, basada entre otras disposiciones,</w:t>
        <w:br/>
        <w:t>en las reglas de la sana crítica y el deber del  tribunal  de  fundamentar</w:t>
        <w:br/>
        <w:t>sus resoluciones, pero con una evidente relación sobre los hechos”.</w:t>
        <w:br/>
        <w:br/>
        <w:br/>
        <w:t>[312]       Por una parte, el perito Fuentes Maureira,  propuesto  por  el</w:t>
        <w:br/>
        <w:t>Estado, afirmó que bajo la referida causal, “si un juez  […]  invocase  un</w:t>
        <w:br/>
        <w:t>criterio de valoración [de la prueba] contrario a la sana crítica […o]  si</w:t>
        <w:br/>
        <w:t>derivara de los medios de prueba presentados conclusiones contrarias a  la</w:t>
        <w:br/>
        <w:t>razón”,  a   “las   máximas   de   la   experiencia,   los   conocimientos</w:t>
        <w:br/>
        <w:t>científicamente pensados en la regla de la lógica”, y ello “derivar[a  en]</w:t>
        <w:br/>
        <w:t>una cuestión inverosímil o imposible”, se podría obtener “la anulación del</w:t>
        <w:br/>
        <w:t>juicio”. Explicó que “en Chile  existe  una  jurisprudencia  creciente  en</w:t>
        <w:br/>
        <w:t>donde cada vez se exige que los tribunales de  juicio  oral  escriban  con</w:t>
        <w:br/>
        <w:t>mayor nivel de detalle todo lo que han dicho los testigos en  el  contexto</w:t>
        <w:br/>
        <w:t>del juicio, es decir, no sólo uno encuentra en los  fallos  la  resolución</w:t>
        <w:br/>
        <w:t>que hace o no una valoración probatoria, sino que  también  encuentra  una</w:t>
        <w:br/>
        <w:t>especie de descripción completa y detallada de cada cosa que han dicho los</w:t>
        <w:br/>
        <w:t>testigos, desde esta perspectiva junto con la posibilidad de acompañar  el</w:t>
        <w:br/>
        <w:t>audio de la audiencia en aquello que sea  necesario  […]  permite  que  el</w:t>
        <w:br/>
        <w:t>tribunal superior mediante la lectura del fallo  o  escuchar  los  audios,</w:t>
        <w:br/>
        <w:t>pueda volver a ver ciertos  aspectos  probatorios  que  se  dieron  en  la</w:t>
        <w:br/>
        <w:t>audiencia de juicio”. Al contrario, el perito  Fierro  Morales,  propuesto</w:t>
        <w:br/>
        <w:t>por la FIDH, manifestó que “la concepción misma del recurso de nulidad […]</w:t>
        <w:br/>
        <w:t>como recurso de carácter  ‘extraordinario’  y  de  derecho  estricto,  con</w:t>
        <w:br/>
        <w:t>causales taxativamente señaladas en la ley, con una  serie  de  requisitos</w:t>
        <w:br/>
        <w:t>para su interposición que la jurisprudencia de los  tribunales  superiores</w:t>
        <w:br/>
        <w:t>de justicia han esgrimido de modo excesivamente formalista  para  declarar</w:t>
        <w:br/>
        <w:t>inadmisible los recursos y, especialmente, la idea de que no  es  posible,</w:t>
        <w:br/>
        <w:t>directa o indirectamente, revisar ningún aspecto referido a los hechos por</w:t>
        <w:br/>
        <w:t>ser ellos de atribución exclusiva del tribunal de juicio, son  algunas  de</w:t>
        <w:br/>
        <w:t>las objeciones que, crecientemente, se alzan  en  contra  del  recurso  de</w:t>
        <w:br/>
        <w:t>nulidad como vehículo apto y suficiente  para  garantizar  el  derecho  al</w:t>
        <w:br/>
        <w:t>recurso del condenado”. Cfr. Declaración  rendida  por  el  perito  Carlos</w:t>
        <w:br/>
        <w:t>Fuentes Maureira ante la Corte  Interamericana  en  la  audiencia  pública</w:t>
        <w:br/>
        <w:t>celebrada los días 29 y 30 de mayo de 2013, y declaración rendida el 17 de</w:t>
        <w:br/>
        <w:t>mayo de 2013 por el perito Claudio Alejandro Fierro Morales ante fedatario</w:t>
        <w:br/>
        <w:t>público (affidávit) (expediente de declaraciones  de  presuntas  víctimas,</w:t>
        <w:br/>
        <w:t>testigos y peritos, folio 20).</w:t>
        <w:br/>
        <w:br/>
        <w:br/>
        <w:t>[313]       Tanto el Estado como los representantes citaron  extractos  de</w:t>
        <w:br/>
        <w:t>sentencias internas resolutorias de recursos de nulidad en  apoyo  de  sus</w:t>
        <w:br/>
        <w:t>respectivas posiciones, mismos  que  están  referidos  al  alcance  de  la</w:t>
        <w:br/>
        <w:t>mencionada causal en relación con su posibilidad de examinar cuestiones de</w:t>
        <w:br/>
        <w:t>naturaleza fáctica en el marco  del  juicio  sobre  conductas  reprochadas</w:t>
        <w:br/>
        <w:t>penalmente. El Tribunal tomará en consideración  dicha  información  sobre</w:t>
        <w:br/>
        <w:t>decisiones internas en la medida en  que  no  fue  controvertida  por  las</w:t>
        <w:br/>
        <w:t>partes en cuanto a la veracidad de su contenido, pero tendrá en cuenta que</w:t>
        <w:br/>
        <w:t>no fue aportado el texto completo de esas decisiones sino citas de  partes</w:t>
        <w:br/>
        <w:t>de las mismas, por lo cual serán valoradas dentro  del  acervo  probatorio</w:t>
        <w:br/>
        <w:t>ante esta Corte.</w:t>
        <w:br/>
        <w:br/>
        <w:br/>
        <w:t>[314]       Las disposiciones pertinentes de la  Convención  Americana  se</w:t>
        <w:br/>
        <w:t>transcriben infra párr. 307.</w:t>
        <w:br/>
        <w:br/>
        <w:br/>
        <w:t>[315]       El perito Mauricio Duce explicó  que  el  artículo  10  inciso</w:t>
        <w:br/>
        <w:t>segundo de la Ley 18.314 hizo aplicable  al  caso  las  disposiciones  del</w:t>
        <w:br/>
        <w:t>Título VI de la Ley 12.927 (Sobre Seguridad del Estado de 26 de agosto  de</w:t>
        <w:br/>
        <w:t>1975), la cual en su artículo 27 inciso segundo hizo aplicable  el  Título</w:t>
        <w:br/>
        <w:t>II del Libro II del Código  de  Justicia  Militar,  vigente  a  la  época.</w:t>
        <w:br/>
        <w:t>Finalmente, dicho Código en sus  artículos  137,  138,  140  y  142,  hizo</w:t>
        <w:br/>
        <w:t>aplicables  ciertas  disposiciones  del  Código  de  Procedimiento   Penal</w:t>
        <w:br/>
        <w:t>relacionadas con, inter alia, el  auto  de  procesamiento  y  la  libertad</w:t>
        <w:br/>
        <w:t>provisional. El artículo 140 del Código de Justicia Militar hizo aplicable</w:t>
        <w:br/>
        <w:t>el artículo 274  del  Código  de  Procedimiento  Penal,  mientras  que  el</w:t>
        <w:br/>
        <w:t>artículo  142  del  Código  de  Justicia  Militar  hizo   aplicables   las</w:t>
        <w:br/>
        <w:t>disposiciones del Código de Procedimiento Penal con respecto a la libertad</w:t>
        <w:br/>
        <w:t>provisional. Cfr. Declaración rendida el 15 de mayo de 2013 por el  perito</w:t>
        <w:br/>
        <w:t>Mauricio Alfredo Duce Julio ante fedatario público (affidávit) (expediente</w:t>
        <w:br/>
        <w:t>de declaraciones de presuntas víctimas, testigos  y  peritos,  folio  38).</w:t>
        <w:br/>
        <w:t>Adicionalmetne, la Corte constata que el Ministro Instructor se refirió al</w:t>
        <w:br/>
        <w:t>artículo 275 del Código de Procedimiento Penal en el auto de procesamiento</w:t>
        <w:br/>
        <w:t>emitido en contra del señor Ancalaf LLaupe.</w:t>
        <w:br/>
        <w:br/>
        <w:br/>
        <w:t>[316]       Texto establecido por el Decreto Ley 2.185, de 12 de abril  de</w:t>
        <w:br/>
        <w:t>1978.</w:t>
        <w:br/>
        <w:br/>
        <w:br/>
        <w:t>[317]       Cfr. Caso Chaparro Álvarez y Lapo Íñiguez. Vs. Ecuador,  párr.</w:t>
        <w:br/>
        <w:t>54, y Caso Barreto Leiva Vs. Venezuela, párr. 116.</w:t>
        <w:br/>
        <w:br/>
        <w:br/>
        <w:t>[318]       Cfr. Caso Chaparro Álvarez y Lapo Íñiguez. Vs. Ecuador,  párr.</w:t>
        <w:br/>
        <w:t>53; Caso Tibi Vs. Ecuador. Excepciones Preliminares, Fondo, Reparaciones y</w:t>
        <w:br/>
        <w:t>Costas. Sentencia de 7 de septiembre de 2004. Serie C No. 114, párr.  106,</w:t>
        <w:br/>
        <w:t>y Caso Barreto Leiva Vs. Venezuela, párr. 121.</w:t>
        <w:br/>
        <w:br/>
        <w:br/>
        <w:t>[319] Cfr. Caso Gangaram Panday Vs. Surinam. Fondo, Reparaciones y Costas.</w:t>
        <w:br/>
        <w:t>Sentencia de 21 de enero de 1994. Serie C No. 16, párr. 47, y Caso  J.  Vs</w:t>
        <w:br/>
        <w:t>Perú, párr.127.</w:t>
        <w:br/>
        <w:br/>
        <w:br/>
        <w:t>[320]       Cfr. Caso López Álvarez Vs. Honduras.  Fondo,  Reparaciones  y</w:t>
        <w:br/>
        <w:t>Costas. Sentencia de 1 de febrero de 2006. Serie C No. 141,  párr.  67,  y</w:t>
        <w:br/>
        <w:t>Caso J. Vs Perú, párr.157.</w:t>
        <w:br/>
        <w:br/>
        <w:br/>
        <w:t>[321]       Cfr. Caso Suárez Rosero Vs. Ecuador.  Fondo,  párr.  77;  Caso</w:t>
        <w:br/>
        <w:t>Usón Ramírez Vs. Venezuela. Excepción Preliminar,  Fondo,  Reparaciones  y</w:t>
        <w:br/>
        <w:t>Costas. Sentencia de 20 de noviembre de 2009. Serie C No. 207, párr.  144,</w:t>
        <w:br/>
        <w:t>y Caso J. Vs. Perú, párr. 157.</w:t>
        <w:br/>
        <w:br/>
        <w:br/>
        <w:t>[322]       Cfr. Caso "Instituto de Reeducación del Menor"  vs.  Paraguay.</w:t>
        <w:br/>
        <w:t>Excepciones Preliminares, Fondo, Reparaciones y Costas. Sentencia de 2  de</w:t>
        <w:br/>
        <w:t>septiembre de 2004. Serie C No. 112, párr. 228, y Caso J. Vs. Perú,  párr.</w:t>
        <w:br/>
        <w:t>158.</w:t>
        <w:br/>
        <w:br/>
        <w:br/>
        <w:t>[323]       Cfr. Caso Suárez Rosero Vs. Ecuador.  Fondo,  párr.  77;  Caso</w:t>
        <w:br/>
        <w:t>Chaparro Álvarez y Lapo Íñiguez. Vs.  Ecuador,  párr.  103;  Caso  Barreto</w:t>
        <w:br/>
        <w:t>Leiva Vs. Venezuela, párr. 111, y Caso J. Vs. Perú, párr. 159.</w:t>
        <w:br/>
        <w:br/>
        <w:br/>
        <w:t>[324]       Cfr. Caso Chaparro Álvarez y Lapo Íñiguez. Vs. Ecuador,  párr.</w:t>
        <w:br/>
        <w:t>101-102; Caso Barreto Leiva Vs. Venezuela, párr. 111 y 115, y Caso J.  Vs.</w:t>
        <w:br/>
        <w:t>Perú, párr. 159.</w:t>
        <w:br/>
        <w:br/>
        <w:br/>
        <w:t>[325]       Cfr. Caso Chaparro Álvarez y Lapo Íñiguez. Vs. Ecuador,  párr.</w:t>
        <w:br/>
        <w:t>103.</w:t>
        <w:br/>
        <w:br/>
        <w:br/>
        <w:t>[326]       Cfr. Caso Chaparro Álvarez y Lapo Íñiguez. Vs. Ecuador,  párr.</w:t>
        <w:br/>
        <w:t>103.</w:t>
        <w:br/>
        <w:br/>
        <w:br/>
        <w:t>[327]       Cfr. Caso Chaparro Álvarez y Lapo Íñiguez. Vs. Ecuador,  párr.</w:t>
        <w:br/>
        <w:t>107; y Caso J. Vs Perú, párr. 163.</w:t>
        <w:br/>
        <w:br/>
        <w:br/>
        <w:t>[328]       Cfr. Caso Bayarri Vs. Argentina. Excepción Preliminar,  Fondo,</w:t>
        <w:br/>
        <w:t>Reparaciones y Costas. Sentencia de 30 de octubre de  2008.  Serie  C  No.</w:t>
        <w:br/>
        <w:t>187, párr. 74, y Caso J. Vs. Perú, párr. 163.</w:t>
        <w:br/>
        <w:br/>
        <w:br/>
        <w:t>[329]       Cfr. Caso Bayarri Vs. Argentina, párr. 76.</w:t>
        <w:br/>
        <w:br/>
        <w:br/>
        <w:t>[330]       Cfr. Caso Suárez Rosero Vs. Ecuador. Fondo, párr. 77,  y  Caso</w:t>
        <w:br/>
        <w:t>J. Vs. Perú, párr. 157.</w:t>
        <w:br/>
        <w:br/>
        <w:br/>
        <w:t>[331] Cfr.Caso López Álvarez Vs. Honduras. Fondo, Reparaciones  y  Costas.</w:t>
        <w:br/>
        <w:t>Sentencia de 1 de febrero de 2006. Serie C No. 141, párr. 69,  y  Caso  J.</w:t>
        <w:br/>
        <w:t>Vs. Perú, párr. 159.</w:t>
        <w:br/>
        <w:br/>
        <w:br/>
        <w:t>[332]       Cfr. Caso Barreto Leiva Vs. Venezuela, párr. 115,  y  Caso  J.</w:t>
        <w:br/>
        <w:t>Vs. Perú, párr.159.</w:t>
        <w:br/>
        <w:br/>
        <w:br/>
        <w:t>[333]       Cfr. Caso Chaparro Álvarez y Lapo Íñiguez. Vs. Ecuador,  párr.</w:t>
        <w:br/>
        <w:t>93.</w:t>
        <w:br/>
        <w:br/>
        <w:br/>
        <w:t>[334]       Cfr. Caso Chaparro Álvarez y Lapo Íñiguez. Vs. Ecuador,  párr.</w:t>
        <w:br/>
        <w:t>93.</w:t>
        <w:br/>
        <w:br/>
        <w:br/>
        <w:t>[335]       Caso Chaparro Álvarez y Lapo Íñiguez. Vs. Ecuador, párr.  103,</w:t>
        <w:br/>
        <w:t>y Caso Barreto Leiva Vs. Venezuela, párr. 111.</w:t>
        <w:br/>
        <w:br/>
        <w:br/>
        <w:t>[336]       Cfr. Caso Chaparro Álvarez y Lapo Íñiguez. Vs. Ecuador,  párr.</w:t>
        <w:br/>
        <w:t>93.</w:t>
        <w:br/>
        <w:br/>
        <w:br/>
        <w:t>[337]       Cfr. Caso García Asto y Ramírez Rojas Vs. Perú, párr.  128,  y</w:t>
        <w:br/>
        <w:t>Caso J. Vs. Perú, párr.158.</w:t>
        <w:br/>
        <w:br/>
        <w:br/>
        <w:t>[338]       Cfr. Caso Palamara Iribarne Vs. Chile, párr. 198,  y  Caso  J.</w:t>
        <w:br/>
        <w:t>Vs. Perú, párr. 159.</w:t>
        <w:br/>
        <w:br/>
        <w:br/>
        <w:t>[339]       La prueba referente a los hechos establecidos en este capítulo</w:t>
        <w:br/>
        <w:t>sobre la prisión preventiva del señor Ancalaf Llaupe se  encuentra  en  el</w:t>
        <w:br/>
        <w:t>expediente del proceso penal interno seguido contra Víctor Manuel  Ancalaf</w:t>
        <w:br/>
        <w:t>LLaupe, cuya copia fue aportada en este proceso (expediente de  anexos  al</w:t>
        <w:br/>
        <w:t>escrito de solicitudes y argumentos de CEJIL, anexo A, folios 990 a  1018,</w:t>
        <w:br/>
        <w:t>y 1444 a 1520), y en la prueba  para  mejor  resolver  presentada  por  el</w:t>
        <w:br/>
        <w:t>Estado mediante escritos de 17 y 23 de octubre de  2013,  con  los  cuales</w:t>
        <w:br/>
        <w:t>aportó una copia del expediente del proceso penal seguido  en  contra  del</w:t>
        <w:br/>
        <w:t>señor Ancalaf LLaupe. Asimismo,  dicha  prueba  fue  aportada  durante  el</w:t>
        <w:br/>
        <w:t>trámite del caso ante la Comisión (expediente  de  anexos  al  Informe  de</w:t>
        <w:br/>
        <w:t>Fondo, anexo 6 y apéndice 1).</w:t>
        <w:br/>
        <w:br/>
        <w:br/>
        <w:t>[340]       “Al cuarto otrosí, atendido el  mérito  de  autos,  número  de</w:t>
        <w:br/>
        <w:t>delitos que se le imputan al encausado, el carácter de  los  mismos  y  de</w:t>
        <w:br/>
        <w:t>conformidad con el artículo 363, inciso 1 y 3 del Código de  Procedimiento</w:t>
        <w:br/>
        <w:t>Penal, artículos 142 del Código de Justicia Militar y 27 de la Ley 12.927,</w:t>
        <w:br/>
        <w:t>no ha lugar a la libertad provisional solicitada por el  encausado  Victor</w:t>
        <w:br/>
        <w:t>Manuel Ancalaf, por estimarse peligrosa para la seguridad de la sociedad”.</w:t>
        <w:br/>
        <w:t>Cfr. Resolución emitida el 25 de abril de 2003 por el Ministro  Instructor</w:t>
        <w:br/>
        <w:t>de la Corte de Apelaciones de Concepción (expediente de anexos al  escrito</w:t>
        <w:br/>
        <w:t>de solicitudes y argumentos de CEJIL, anexo A, folio 1446).</w:t>
        <w:br/>
        <w:br/>
        <w:br/>
        <w:t>[341]       TEDH, Caso O’Hara Vs. Reino Unido, No. 37555/97. Sentencia  de</w:t>
        <w:br/>
        <w:t>16 de octubre de 2001, párrs. 33 a 35. El Tribunal Europeo ha señalado que</w:t>
        <w:br/>
        <w:t>“the exigencias  of  delaing  with  a  terrorist  crimen  cannot  justifiy</w:t>
        <w:br/>
        <w:t>stretching the notion of ‘reasonableness’ to the point where  the  essence</w:t>
        <w:br/>
        <w:t>of the safeguard secured by Article 5 § 1 (c) (art. 5-1-c) is impaired”.</w:t>
        <w:br/>
        <w:br/>
        <w:br/>
        <w:t>[342]       TEDH, Caso A y otros Vs. Reino Unido, No.  3455/05.  Sentencia</w:t>
        <w:br/>
        <w:t>de 19 de febrero de 2009, párr. 220. El Tribunal Europeo ha señalado  que:</w:t>
        <w:br/>
        <w:t>"[l]a Corte considera, además, que el defensor especial podría  desempeñar</w:t>
        <w:br/>
        <w:t>un papel importante para contrarrestar la falta de información completa  y</w:t>
        <w:br/>
        <w:t>de la falta de una audiencia plena, abierta y contradictoria, evaluando la</w:t>
        <w:br/>
        <w:t>prueba  y  presentando  argumentos  a  favor  del  detenido  durante   las</w:t>
        <w:br/>
        <w:t>audiencias a puerta cerrada. Sin embargo, el defensor  especial  no  puede</w:t>
        <w:br/>
        <w:t>realizar esta función de una manera útil a menos que el  detenido  contara</w:t>
        <w:br/>
        <w:t>con suficiente información sobre los alegatos en su contra,  para  que  él</w:t>
        <w:br/>
        <w:t>pueda dar instrucciones  eficaces  al  defensor  especial.  Si  bien  esta</w:t>
        <w:br/>
        <w:t>cuestión debe decidirse en cada caso, la Corte observa  que  generalmente,</w:t>
        <w:br/>
        <w:t>cuando la prueba fue en gran medida revelada y el material público jugó un</w:t>
        <w:br/>
        <w:t>papel preponderante en  la  determinación,  no  se  podría  decir  que  al</w:t>
        <w:br/>
        <w:t>imputado se le negó la oportunidad efectiva de impugnar  la  razonabilidad</w:t>
        <w:br/>
        <w:t>de las creencias y sospechas que  el  Ministro  de  Relaciones  Exteriores</w:t>
        <w:br/>
        <w:t>tenía sobre él. En otros casos, aun cuando todas o la mayor  parte  de  la</w:t>
        <w:br/>
        <w:t>prueba subyacente permaneció sin revelarse, si las alegaciones  contenidas</w:t>
        <w:br/>
        <w:t>en el material público eran  suficientemente  específicas,  debería  haber</w:t>
        <w:br/>
        <w:t>sido posible para el imputado de  presentar  a  sus  representantes  y  al</w:t>
        <w:br/>
        <w:t>defensor especial la información con  la  cual  se  puede  refutar  dichas</w:t>
        <w:br/>
        <w:t>alegaciones, si esta información existiera, sin la  necesidad  de  que  él</w:t>
        <w:br/>
        <w:t>conociera los detalles o las fuentes de la prueba que constituyó  la  base</w:t>
        <w:br/>
        <w:t>de las alegaciones". “Sin embargo, si el material público fue  constituido</w:t>
        <w:br/>
        <w:t>completamente por  aseveraciones  generales  y  la  decisión  [del  órgano</w:t>
        <w:br/>
        <w:t>competente] de […] mantener la detención fue basada solamente o  en  grado</w:t>
        <w:br/>
        <w:t>decisivo en material secreto, los requisitos procesales del artículo 5 § 4</w:t>
        <w:br/>
        <w:t>no serían cumplidos”. En este  caso  el  Tribunal  Europeo  consideró  que</w:t>
        <w:br/>
        <w:t>algunos imputados no estaban en la posición de impugnar de manera efectiva</w:t>
        <w:br/>
        <w:t>las alegaciones en su contra y, por lo tanto, encontró una  violación  del</w:t>
        <w:br/>
        <w:t>artículo 5 § 4 del Convenio Europeo.</w:t>
        <w:br/>
        <w:br/>
        <w:br/>
        <w:t>[343]       Cfr. Declaración rendida el 15 de mayo de 2013 por  el  perito</w:t>
        <w:br/>
        <w:t>Mauricio Alfredo Duce Julio ante fedatario público (affidávit) (expediente</w:t>
        <w:br/>
        <w:t>de declaraciones de presuntas víctimas, testigos y peritos,  folios  70  y</w:t>
        <w:br/>
        <w:t>71).</w:t>
        <w:br/>
        <w:br/>
        <w:br/>
        <w:t>[344]       Cfr. Caso Chaparro Álvarez y Lapo Íñiguez. Vs. Ecuador,  párr.</w:t>
        <w:br/>
        <w:t>118.</w:t>
        <w:br/>
        <w:br/>
        <w:br/>
        <w:t>[345]       Declaración rendida el 17  de  mayo  de  2013  por  el  perito</w:t>
        <w:br/>
        <w:t>Claudio Alejandro Fierro ante fedatario público (affidávit) (expediente de</w:t>
        <w:br/>
        <w:t>declaraciones de presuntas víctimas, testigos y peritos, folio 8).</w:t>
        <w:br/>
        <w:br/>
        <w:br/>
        <w:t>[346]       La prueba referente a los hechos establecidos en este capítulo</w:t>
        <w:br/>
        <w:t>sobre la prisión  preventiva  de  Jaime  Marileo  Saravia,  Juan  Patricio</w:t>
        <w:br/>
        <w:t>Marileo Saravia, Juan Ciriaco Millacheo  Licán,  José  Benicio  Huenchunao</w:t>
        <w:br/>
        <w:t>Mariñán y Patricia Roxana Troncoso Robles se encuentra  en  el  expediente</w:t>
        <w:br/>
        <w:t>del proceso penal interno cuya copia fue aportada durante el  trámite  del</w:t>
        <w:br/>
        <w:t>caso ante la Comisión (expediente de anexos al Informe de Fondo,  apéndice</w:t>
        <w:br/>
        <w:t>1, folios 7804 a 10016).</w:t>
        <w:br/>
        <w:br/>
        <w:br/>
        <w:t>[347]       En el  texto  de  la  decisión  consta  que  “las  respectivas</w:t>
        <w:br/>
        <w:t>defensas se opusieron a la medida cautelar de prisión preventiva señalando</w:t>
        <w:br/>
        <w:t>que no se encontraba acreditada la letra b) del artículo  140  del  Código</w:t>
        <w:br/>
        <w:t>procesal penal, es decir, que no se encontraba acreditada la participación</w:t>
        <w:br/>
        <w:t>de cada uno de ellos en [los] hechos”. Después de referirse a antecedentes</w:t>
        <w:br/>
        <w:t>presentados  por  el  Ministerio  Público,  entre  los  cuales   figuraban</w:t>
        <w:br/>
        <w:t>declaraciones de testigos  de  identidad  reservada,  la  Jueza  consideró</w:t>
        <w:br/>
        <w:t>acreditada la existencia del delito y que  “las  declaraciones  reservadas</w:t>
        <w:br/>
        <w:t>tenidas a la vista por esta Juez constituyen presunciones fundadas  de  la</w:t>
        <w:br/>
        <w:t>participación de los imputados en [los] hechos”. Asimismo señaló  “que  en</w:t>
        <w:br/>
        <w:t>esta altura del  procedimiento  no  corresponde  [que  se]  valore  dichos</w:t>
        <w:br/>
        <w:t>antecedentes  como  prueba,  lo  que  será  materia  de  discusión  en  la</w:t>
        <w:br/>
        <w:t>oportunidad procesal que corresponde”, es  decir,  “en  el  juicio  oral”.</w:t>
        <w:br/>
        <w:t>Finalmente, tuvo en  cuenta  que  los  imputados  ya  estaban  en  prisión</w:t>
        <w:br/>
        <w:t>preventiva en otros procesos pendientes. (expediente de anexos al  Informe</w:t>
        <w:br/>
        <w:t>de Fondo 176/10, apéndice 1, folios 8666 y 8667).</w:t>
        <w:br/>
        <w:br/>
        <w:t>[348]       Resolución emitida el 23 de junio de 2003 por el Juzgado de</w:t>
        <w:br/>
        <w:t>Collipulli sobre la audiencia de revisión de medida cautelar  celebrada</w:t>
        <w:br/>
        <w:t>ese mismo día  (expediente  de  anexos  al  Informe  de  Fondo  176/10,</w:t>
        <w:br/>
        <w:t>Apéndice 1, Anexo 7, folios 8421-8424).</w:t>
        <w:br/>
        <w:br/>
        <w:br/>
        <w:br/>
        <w:br/>
        <w:t>[349]       La prueba referente a los hechos establecidos en este capítulo</w:t>
        <w:br/>
        <w:t>sobre la prisión preventiva de Segundo Aniceto Norín  Catrimán  y  Pascual</w:t>
        <w:br/>
        <w:t>Huentequeo Pichún Paillalao se encuentra  en  el  expediente  del  proceso</w:t>
        <w:br/>
        <w:t>penal interno cuya copia fue aportada durante el trámite del caso ante  la</w:t>
        <w:br/>
        <w:t>Comisión (expediente de anexos al Informe de  Fondo,  apéndice  1,  folios</w:t>
        <w:br/>
        <w:t>4319 a 5159).</w:t>
        <w:br/>
        <w:br/>
        <w:t>[350]       Resolución emitida el 28 de junio de 2002 por la  Corte  de</w:t>
        <w:br/>
        <w:t>Apelaciones de Temuco (expediente de anexos al Informe de Fondo 176/10,</w:t>
        <w:br/>
        <w:t>apéndice 1, folio 4370).</w:t>
        <w:br/>
        <w:br/>
        <w:t>[351]       Resolución emitida el 11 de julio de 2002 por el Juzgado de</w:t>
        <w:br/>
        <w:t>Garantía de Traiguén (expediente de anexos al Informe de Fondo  176/10,</w:t>
        <w:br/>
        <w:t>apéndice 1, folios 4354 -4364).</w:t>
        <w:br/>
        <w:br/>
        <w:t>[352]       Resolución emitida el 8 de abril de 2002 por el Juzgado  de</w:t>
        <w:br/>
        <w:t>Garantía de Traiguén (expediente de anexos al Informe de Fondo  176/10,</w:t>
        <w:br/>
        <w:t>apéndice 1, folio 4551).</w:t>
        <w:br/>
        <w:br/>
        <w:t>[353]       Resolución emitida el 19 de junio de 2002 por el Juzgado de</w:t>
        <w:br/>
        <w:t>Garantía de Traiguén (expediente de anexos al Informe de Fondo  176/10,</w:t>
        <w:br/>
        <w:t>apéndice 1, folio 4345).</w:t>
        <w:br/>
        <w:br/>
        <w:br/>
        <w:br/>
        <w:br/>
        <w:t>[354]       Cfr. Caso Suárez Rosero Vs. Ecuador. Fondo, párr. 77,  y  Caso</w:t>
        <w:br/>
        <w:t>J. Vs. Perú, párr. 371.</w:t>
        <w:br/>
        <w:br/>
        <w:br/>
        <w:t>[355]       Cfr. Caso Tibi Vs. Ecuador, párr. 120, y Caso Chaparro Álvarez</w:t>
        <w:br/>
        <w:t>y Lapo Íñiguez. Vs. Ecuador, párr. 142.</w:t>
        <w:br/>
        <w:br/>
        <w:br/>
        <w:t>[356]       Cfr. Caso Comunidad Indígena Yakye Axa Vs. Paraguay, párrs. 59</w:t>
        <w:br/>
        <w:t>y 60, y Caso Pueblo Indígena Kichwa de Sarayaku Vs. Ecuador, párr. 162.</w:t>
        <w:br/>
        <w:br/>
        <w:br/>
        <w:t>[357]       Mutatis mutandis,  Caso  Comunidad  Indígena  Sawhoyamaxa  Vs.</w:t>
        <w:br/>
        <w:t>Paraguay, párr. 154, y Caso Masacres de Río Negro Vs. Guatemala. Excepción</w:t>
        <w:br/>
        <w:t>Preliminar, Fondo, Reparaciones y Costas. Sentencia de 4 de septiembre  de</w:t>
        <w:br/>
        <w:t>2012 Serie C No. 250, párr. 177.</w:t>
        <w:br/>
        <w:br/>
        <w:br/>
        <w:t>[358]       Cfr. Caso "Instituto de Reeducación del Menor"  Vs.  Paraguay,</w:t>
        <w:br/>
        <w:t>párr. 214, y Caso Mohamed Vs. Argentina, párr. 162.</w:t>
        <w:br/>
        <w:br/>
        <w:br/>
        <w:t>[359]       Cfr. Declaración rendida el 15 de mayo de 2013 por  el  perito</w:t>
        <w:br/>
        <w:t>Mauricio Alfredo Duce Julio ante fedatario público (affidávit) (expediente</w:t>
        <w:br/>
        <w:t>de declaraciones de presuntas víctimas, testigos y peritos, folio 39).</w:t>
        <w:br/>
        <w:br/>
        <w:br/>
        <w:t>[360]       Entre otros puntos explicó el perito Duce  que  ‘‘si  bien  la</w:t>
        <w:br/>
        <w:t>cláusula de  ‘peligro  para  la  seguridad  de  la  sociedad’  admitía  la</w:t>
        <w:br/>
        <w:t>posibilidad de una interpretación consistente con el derecho internacional</w:t>
        <w:br/>
        <w:t>de los derechos humanos, la forma en que tradicionalmente fue interpretada</w:t>
        <w:br/>
        <w:t>y  aplicada  en  el  contexto  de  vigencia  del  sistema  inquisitivo  y,</w:t>
        <w:br/>
        <w:t>particularmente, en el caso sobre el que recae [su] pericia, da cuenta  de</w:t>
        <w:br/>
        <w:t>un problema de compatibilidad con el derecho internacional de los derechos</w:t>
        <w:br/>
        <w:t>humanos’’. Asimismo, sobre la aplicación judicial de la  referida  causal,</w:t>
        <w:br/>
        <w:t>explicó que ‘‘los tribunales entienden habitualmente que el ‘peligro  para</w:t>
        <w:br/>
        <w:t>la seguridad de la sociedad’ se constituirá por la  concurrencia  objetiva</w:t>
        <w:br/>
        <w:t>de una o algunas de las circunstancias enumeradas en los incisos tercero y</w:t>
        <w:br/>
        <w:t>cuarto del artículo 140 del CPP [Código de procesal  Penal]  (por  ejemplo</w:t>
        <w:br/>
        <w:t>que el delito imputado tenga pena asignada de crimen o sea un delito grave</w:t>
        <w:br/>
        <w:t>como se fundamenta el caso en comento) sin necesidad de justificar en  qué</w:t>
        <w:br/>
        <w:t>sentido concreto en el caso especifico objeto de decisión la libertad  del</w:t>
        <w:br/>
        <w:t>imputado constituirá un peligro para esa seguridad  de  la  sociedad.  […]</w:t>
        <w:br/>
        <w:t>Efectivamente, si se interpreta que en los delitos graves o los que tienen</w:t>
        <w:br/>
        <w:t>asignadas pena de crimen se configura necesariamente el  peligro  para  la</w:t>
        <w:br/>
        <w:t>seguridad  de  la  sociedad  (sin  significado  concreto  alguno)  lo  que</w:t>
        <w:br/>
        <w:t>corresponde es que en todos esos casos, sin  importar  sus  circunstancias</w:t>
        <w:br/>
        <w:t>específicas, se dé lugar a la prisión preventiva”.  Asimismo,  indicó  que</w:t>
        <w:br/>
        <w:t>‘‘[a]l no explicitarse un sentido específico de [los]  alcances  concretos</w:t>
        <w:br/>
        <w:t>de esta causal en los casos  en  que  se  discute,  ello  impide  que  las</w:t>
        <w:br/>
        <w:t>defensas puedan hacerse cargo de las razones de fondo por  las  cuales  se</w:t>
        <w:br/>
        <w:t>pide o decreta esta medida cautelar y se favorece una justificación de las</w:t>
        <w:br/>
        <w:t>decisiones de los jueces  también  bastante  formales”.  Cfr.  Declaración</w:t>
        <w:br/>
        <w:t>rendida el 15 de mayo de 2013 por el perito Mauricio  Alfredo  Duce  Julio</w:t>
        <w:br/>
        <w:t>ante  fedatario  público  (affidávit)  (expediente  de  declaraciones   de</w:t>
        <w:br/>
        <w:t>presuntas víctimas, testigos y peritos, folios 37 a 80).</w:t>
        <w:br/>
        <w:br/>
        <w:br/>
        <w:t>[361]       La FIDH alegó la violación en perjuicio de los señores Segundo</w:t>
        <w:br/>
        <w:t>Aniceto Norín Catrimán, Pascual  Huentequeo  Pichún  Paillalao,  Florencio</w:t>
        <w:br/>
        <w:t>Jaime Marileo Saravia, José  Benicio  Huenchunao  Mariñán,  Juan  Patricio</w:t>
        <w:br/>
        <w:t>Marileo Saravia,  Juan  Ciriaco  Millacheo  Licán  y  la  señora  Patricia</w:t>
        <w:br/>
        <w:t>RoxanaTroncoso Robles.</w:t>
        <w:br/>
        <w:br/>
        <w:br/>
        <w:t>[362]       Cfr. Opinión Consultiva OC-5/85 de 13 de  noviembre  de  1985,</w:t>
        <w:br/>
        <w:t>párr. 30; Caso Kimel Vs. Argentina, párr. 53, y Caso Mémoli Vs. Argentina.</w:t>
        <w:br/>
        <w:t>Excepciones Preliminares, Fondo, Reparaciones y Costas. Sentencia de 22 de</w:t>
        <w:br/>
        <w:t>agosto de 2013. Serie C No. 265, párr. 119.</w:t>
        <w:br/>
        <w:br/>
        <w:br/>
        <w:t>[363]       Cfr. Caso "La Última Tentación de  Cristo"  (Olmedo  Bustos  y</w:t>
        <w:br/>
        <w:t>otros) Vs. Chile. Fondo, Reparaciones y Costas. Sentencia de 5 de  febrero</w:t>
        <w:br/>
        <w:t>de 2001 Serie C No. 73, párr. 65, y Caso Mémoli Vs. Argentina, párr. 119.</w:t>
        <w:br/>
        <w:br/>
        <w:br/>
        <w:t>[364]       Cfr. Caso Ivcher Bronstein Vs.  Perú.  Fondo,  Reparaciones  y</w:t>
        <w:br/>
        <w:t>Costas. Sentencia de 6 de febrero de 2001. Serie C No. 74,  párr.  149,  y</w:t>
        <w:br/>
        <w:t>Caso Mémoli Vs. Argentina, párr. 119.</w:t>
        <w:br/>
        <w:br/>
        <w:br/>
        <w:t>[365]       Cfr. Caso Ivcher Bronstein Vs.  Perú.  Fondo,  Reparaciones  y</w:t>
        <w:br/>
        <w:t>Costas, párr. 146, y Caso Mémoli Vs. Argentina, párr. 119.</w:t>
        <w:br/>
        <w:br/>
        <w:br/>
        <w:t>[366]       Cfr. Caso "La Última Tentación de  Cristo"  (Olmedo  Bustos  y</w:t>
        <w:br/>
        <w:t>otros) Vs. Chile, párr.  65,  y  Caso  Vélez  Restrepo  y  Familiares  Vs.</w:t>
        <w:br/>
        <w:t>Colombia. Excepción Preliminar, Fondo, Reparaciones y Costas. Sentencia de</w:t>
        <w:br/>
        <w:t>3 de septiembre de 2012. Serie C No. 248, párr. 138.</w:t>
        <w:br/>
        <w:br/>
        <w:br/>
        <w:t>[367]       Cfr. CasoVargas Areco  Vs.  Paraguay.  Fondo,  Reparaciones  y</w:t>
        <w:br/>
        <w:t>Costas. Sentencia de 26 de septiembre de 2006. Serie C No. 155, párr. 108,</w:t>
        <w:br/>
        <w:t>y Caso de la Masacre de la Rochela Vs.  Colombia.  Fondo,  Reparaciones  y</w:t>
        <w:br/>
        <w:t>Costas. Sentencia de 11 de mayo de 2007. Serie C No. 163, párr. 196.</w:t>
        <w:br/>
        <w:br/>
        <w:br/>
        <w:t>[368]       Cfr. Caso Ivcher Bronstein Vs.  Perú.  Fondo,  Reparaciones  y</w:t>
        <w:br/>
        <w:t>Costas, párr. 148, y Caso Vélez Restrepo y Familiares Vs. Colombia,  párr.</w:t>
        <w:br/>
        <w:t>138.</w:t>
        <w:br/>
        <w:br/>
        <w:br/>
        <w:t>[369]       Mutatis Mutandi, Caso Tristán  Donoso  Vs.  Panamá.  Excepción</w:t>
        <w:br/>
        <w:t>Preliminar, Fondo, Reparaciones y Costas. Sentencia  de  27  de  enero  de</w:t>
        <w:br/>
        <w:t>2009. Serie C No. 193, párr.  129,  y  Caso  Fontevecchia  y  D`Amico  Vs.</w:t>
        <w:br/>
        <w:t>Argentina. Fondo, Reparaciones y Costas. Sentencia de 29 de  noviembre  de</w:t>
        <w:br/>
        <w:t>2011. Serie C No. 238, párr. 74.</w:t>
        <w:br/>
        <w:br/>
        <w:br/>
        <w:t>[370]       Cfr. Caso Castañeda Gutman Vs. Estados Unidos Mexicanos, párr.</w:t>
        <w:br/>
        <w:t>143, y Caso López Mendoza Vs. Venezuela, párr. 108.</w:t>
        <w:br/>
        <w:br/>
        <w:br/>
        <w:t>[371]       El señor Ancalaf Llaupe manifestó que había  “quedado  […]  de</w:t>
        <w:br/>
        <w:t>por vida sin poder ejercer cargos públicos [ni] ejercer el derecho  cívico</w:t>
        <w:br/>
        <w:t>de dirigir algún directorio en alguna determinada  empresa  o  […]  asumir</w:t>
        <w:br/>
        <w:t>cargos en algún municipio o en cualquier otro organismo del Estado”.  Cfr.</w:t>
        <w:br/>
        <w:t>Declaración rendida por la presunta víctima Víctor Manuel  Ancalaf  Llaupe</w:t>
        <w:br/>
        <w:t>ante la Corte Interamericana en la audiencia pública celebrada los días 29</w:t>
        <w:br/>
        <w:t>y 30 de mayo de 2013.</w:t>
        <w:br/>
        <w:br/>
        <w:br/>
        <w:t>[372]       La señora Troncoso Robles indicó que, en razón de la sentencia</w:t>
        <w:br/>
        <w:t>condenatoria, “[tiene]  inhabilidad  perpetua  para  cargos  públicos  [y]</w:t>
        <w:br/>
        <w:t>suspensión perpetua de  derechos  políticos”.  Cfr.  Declaración  escritoa</w:t>
        <w:br/>
        <w:t>rendida el 27 de mayo de 2013 por  la  presunta  víctima  Patricia  Roxana</w:t>
        <w:br/>
        <w:t>Troncoso  Robles  (expediente  de  declaraciones  de  presuntas  víctimas,</w:t>
        <w:br/>
        <w:t>testigos y peritos, folio 657).</w:t>
        <w:br/>
        <w:br/>
        <w:br/>
        <w:t>[373]       El señor Juan Pichún manifestó que cuando su padre cumplió  su</w:t>
        <w:br/>
        <w:t>pena  privativa  de  la  libertad  no  pudo  ejercer  “el  derecho  a   la</w:t>
        <w:br/>
        <w:t>participación como ciudadano, [pues] le negaron el  derecho  al  voto,  [y</w:t>
        <w:br/>
        <w:t>cualquier] participación [para …] poder asumir  un  cargo  público”.  Cfr.</w:t>
        <w:br/>
        <w:t>Declaración rendida por Juan Pichún ante la  Corte  Interamericana  en  la</w:t>
        <w:br/>
        <w:t>audiencia pública celebrada los días 29 y 30 de mayo de 2013.</w:t>
        <w:br/>
        <w:br/>
        <w:br/>
        <w:t>[374]       Cfr. Caso Loayza Tamayo Vs. Perú.  Fondo,  párr.  57,  y  Caso</w:t>
        <w:br/>
        <w:t>Mendoza y otros Vs. Argentina, párr. 201.</w:t>
        <w:br/>
        <w:br/>
        <w:br/>
        <w:t>[375]       Cfr. Caso de los "Niños de  la  Calle"  (Villagrán  Morales  y</w:t>
        <w:br/>
        <w:t>otros) Vs. Guatemala.  Fondo,  párr.  74,  y  Caso  Mendoza  y  otros  Vs.</w:t>
        <w:br/>
        <w:t>Argentina, párr. 190.</w:t>
        <w:br/>
        <w:br/>
        <w:br/>
        <w:t>[376]        Cfr.  Caso  Baena  Ricardo  y  otros   Vs.   Panamá.   Fondo,</w:t>
        <w:br/>
        <w:t>Reparaciones y Costas, párr. 106, y Caso del Penal  Miguel  Castro  Castro</w:t>
        <w:br/>
        <w:t>Vs. Perú. Fondo, Reparaciones y Costas. Sentencia de 25  de  noviembre  de</w:t>
        <w:br/>
        <w:t>2006. Serie C No. 160, párr. 314.</w:t>
        <w:br/>
        <w:br/>
        <w:br/>
        <w:t>[377]        Cfr.  Caso  Baena  Ricardo  y  otros   Vs.   Panamá.   Fondo,</w:t>
        <w:br/>
        <w:t>Reparaciones y Costas, párr. 106, y Caso J. Vs. Perú, párr. 278.</w:t>
        <w:br/>
        <w:br/>
        <w:br/>
        <w:t>[378]       Cfr. Caso de los Hermanos Gómez Paquiyauri  Vs.  Perú.  Fondo,</w:t>
        <w:br/>
        <w:t>Reparaciones y Costas. Sentencia de 8 de julio de 2004. Serie C  No.  110,</w:t>
        <w:br/>
        <w:t>párr. 108, y Caso Vélez Loor Vs. Panamá, párr. 209.</w:t>
        <w:br/>
        <w:br/>
        <w:br/>
        <w:t>[379]       Cfr. Caso "Instituto de Reeducación del Menor"  Vs.  Paraguay,</w:t>
        <w:br/>
        <w:t>párr. 154. En sentido similar: Caso Montero Aranguren y  otros  (Retén  de</w:t>
        <w:br/>
        <w:t>Catia) Vs. Venezuela. Fondo, Reparaciones y  Costas.  Sentencia  de  5  de</w:t>
        <w:br/>
        <w:t>julio de 2006. Serie C No. 150, párr. 113, y Caso Vélez Loor  Vs.  Panamá,</w:t>
        <w:br/>
        <w:t>párr. 209.</w:t>
        <w:br/>
        <w:br/>
        <w:br/>
        <w:t>[380]       Cfr. Caso "Instituto de Reeducación del Menor"  Vs.  Paraguay,</w:t>
        <w:br/>
        <w:t>párr. 155, y  Caso  Fleury  y  otros  Vs.  Haití.  Fondo  y  Reparaciones.</w:t>
        <w:br/>
        <w:t>Sentencia de 23 de noviembre de 2011. Serie C No. 236, párr. 84.</w:t>
        <w:br/>
        <w:br/>
        <w:br/>
        <w:t>[381]       Cfr. Caso "Instituto de Reeducación del Menor"  Vs.  Paraguay,</w:t>
        <w:br/>
        <w:t>párr. 170, y Caso Pacheco Teruel y otros Vs. Honduras, párr. 60.</w:t>
        <w:br/>
        <w:br/>
        <w:br/>
        <w:t>[382]       Cfr. Caso "Instituto de Reeducación del Menor"  Vs.  Paraguay,</w:t>
        <w:br/>
        <w:t>párr. 154, y Caso Vélez Loor Vs. Panamá, párr. 209.</w:t>
        <w:br/>
        <w:br/>
        <w:br/>
        <w:t>[383]       Cfr. Oficio 09.01.03.55/02 de 07 de agosto  de  2002  suscrito</w:t>
        <w:br/>
        <w:t>por el Alcalde del Centro de Detención Preventiva de Traiguén dirigido  al</w:t>
        <w:br/>
        <w:t>Jefe de Departamento de Seguridad Genchi, Santiago; Oficio 09.01.01.229/02</w:t>
        <w:br/>
        <w:t>de 16 de febrero de 2002 suscrito por el Alcalde del Centro  de  Detención</w:t>
        <w:br/>
        <w:t>Preventiva de Angol dirigido al Magistrado del Juzgado de Garantía  de  la</w:t>
        <w:br/>
        <w:t>Ciudad Traiguén; Oficio 09.01.03.23/02 de 20 de agosto  de  2002  suscrito</w:t>
        <w:br/>
        <w:t>por el Alcalde del Centro de Detención Preventiva de Traiguén dirigido  al</w:t>
        <w:br/>
        <w:t>Jefe   de   Departamento   de   Seguridad   Genchi,    Santiago;    Oficio</w:t>
        <w:br/>
        <w:t>09.01.01.1384/03 de 21 de agosto de  2003  suscrito  por  el  Alcalde  del</w:t>
        <w:br/>
        <w:t>Centro de Detención Preventiva de Angol dirigido al Magistrado del Juzgado</w:t>
        <w:br/>
        <w:t>Mixto de Collipulli (expediente de anexos  al  Informe  de  Fondo  176/10,</w:t>
        <w:br/>
        <w:t>apéndice 1, folios 4391, 4438 4541 y 9131); declaración escrita rendida el</w:t>
        <w:br/>
        <w:t>27 de mayo de 2013  por  la  presunta  víctima  Patricia  Roxana  Troncoso</w:t>
        <w:br/>
        <w:t>Robles, y declaración rendida el 17  de  mayo  de  2013  por  la  presunta</w:t>
        <w:br/>
        <w:t>víctima José Benicio Huenchunao Mariñán ante fedatario público (affidávit)</w:t>
        <w:br/>
        <w:t>(expediente de declaraciones de presuntas víctimas,  testigos  y  peritos,</w:t>
        <w:br/>
        <w:t>folios 191 y 207), y declaración rendida por la presunta víctima Florencio</w:t>
        <w:br/>
        <w:t>Jaime Marileo Saravia ante la Corte Interamericana en la audiencia pública</w:t>
        <w:br/>
        <w:t>celebrada los días 29 y 30 de mayo de 2013.</w:t>
        <w:br/>
        <w:br/>
        <w:br/>
        <w:t>[384]       Cfr. Declaración escrita rendida el 27 de mayo de 2013 por  la</w:t>
        <w:br/>
        <w:t>presunta  víctima  Patricia  Roxana   Troncoso   Robles   (expediente   de</w:t>
        <w:br/>
        <w:t>declaraciones de presuntas  víctimas,  testigos  y  peritos,  folio  652);</w:t>
        <w:br/>
        <w:t>declaración rendida el 14 de mayo de 2013 por  la  presunta  víctima  Juan</w:t>
        <w:br/>
        <w:t>Patricio Marileo Saravia ante fedatario público (affidávit) (expediente de</w:t>
        <w:br/>
        <w:t>declaraciones de presuntas víctimas, testigos y  peritos,  folio  191),  y</w:t>
        <w:br/>
        <w:t>Oficio No. 06 de 13 de octubre de 2003 suscrito por el Alcalde del  Centro</w:t>
        <w:br/>
        <w:t>de Cumplimiento Penitenciario de Victoria dirigido al Jefe de Departamento</w:t>
        <w:br/>
        <w:t>de Seguridad, Gendarmería de Chile (expediente de  anexos  al  Informe  de</w:t>
        <w:br/>
        <w:t>Fondo 176/10, apéndice 1, folio 9196).</w:t>
        <w:br/>
        <w:br/>
        <w:br/>
        <w:t>[385]       Cfr. Declaración escrita rendida el 27 de mayo de 2013 por  la</w:t>
        <w:br/>
        <w:t>presunta  víctima  Patricia  Roxana   Troncoso   Robles   (expediente   de</w:t>
        <w:br/>
        <w:t>declaraciones de presuntas víctimas, testigos  y  peritos,  folios  650  y</w:t>
        <w:br/>
        <w:t>651); declaración rendida el 14 de mayo de 2013 por  la  presunta  víctima</w:t>
        <w:br/>
        <w:t>Juan  Patricio  Marileo  Saravia  ante   fedatario   público   (affidávit)</w:t>
        <w:br/>
        <w:t>(expediente de declaraciones de presuntas víctimas,  testigos  y  peritos,</w:t>
        <w:br/>
        <w:t>folio 191) y declaración rendida por las presunta víctima Florencio  Jaime</w:t>
        <w:br/>
        <w:t>Marileo Saravia ante la  Corte  Interamericana  en  la  audiencia  pública</w:t>
        <w:br/>
        <w:t>celebrada los días 29 y 30 de mayo de 2013.</w:t>
        <w:br/>
        <w:br/>
        <w:br/>
        <w:t>[386]       Cfr. Declaración rendida el 24 de mayo de 2013 por el  testigo</w:t>
        <w:br/>
        <w:t>Luis  Rodríguez-Piñero  Royo  ante  fedatario   público   (affidávit),   y</w:t>
        <w:br/>
        <w:t>declaración escrita rendida el 26 de mayo de 2013 por  el  perito  Rodolfo</w:t>
        <w:br/>
        <w:t>Stavenhagen (expediente de declaraciones de presuntas víctimas, testigos y</w:t>
        <w:br/>
        <w:t>peritos, folios 342 y 702).</w:t>
        <w:br/>
        <w:br/>
        <w:br/>
        <w:t>[387]       Cfr. Declaraciones rendidas el 17 de  mayo  de  2013  por  las</w:t>
        <w:br/>
        <w:t>presuntas víctimas Juan Patricio Marileo Saravia y José Benicio Huenchunao</w:t>
        <w:br/>
        <w:t>Mariñán ante fedatario público (affidávit), y declaración escrita  rendida</w:t>
        <w:br/>
        <w:t>el 27 de mayo de 2013 por la presunta  víctima  Patricia  Roxana  Troncoso</w:t>
        <w:br/>
        <w:t>Robles (expediente de declaraciones de las presuntas víctimas, testigos  y</w:t>
        <w:br/>
        <w:t>peritos, folios 191, 207 y 650).</w:t>
        <w:br/>
        <w:br/>
        <w:br/>
        <w:t>[388]       Cfr. Declaración rendida el 15 de mayo de 2013 por  la  perito</w:t>
        <w:br/>
        <w:t>Ruth Vargas Forman  ante  fedatario  público  (affidávit)  (expediente  de</w:t>
        <w:br/>
        <w:t>declaraciones de las presuntas víctimas, testigos y peritos, folios 400  y</w:t>
        <w:br/>
        <w:t>401).</w:t>
        <w:br/>
        <w:br/>
        <w:br/>
        <w:t>[389]       Al respecto el señor Norín Catrimán explicó  que  “[n]unca  se</w:t>
        <w:br/>
        <w:t>había visto algo así, se ha  generado  tanto  dolor.  Se  nos  trató  como</w:t>
        <w:br/>
        <w:t>personas extremadamente peligrosas, nosotros nunca dañamos a otra persona.</w:t>
        <w:br/>
        <w:t>[…] Todos fueron cambiando por el trato que nos dio el Estado de Chile, el</w:t>
        <w:br/>
        <w:t>trato como terroristas a los mapuche. Eso no se había visto en la historia</w:t>
        <w:br/>
        <w:t>de nuestro pueblo, siempre  hubo  injusticias  serias  para  quitarnos  la</w:t>
        <w:br/>
        <w:t>tierra, pero el trato de terroristas daña a nuestro pueblo y  familias,  a</w:t>
        <w:br/>
        <w:t>la gente de mi comunidad”, y señaló “[s]i uno mira, se nos est[á] juzgando</w:t>
        <w:br/>
        <w:t>por una cosa que jamás había visto. Juzgando  con  algo  que  jamás  había</w:t>
        <w:br/>
        <w:t>oído. Y pagar una consecuencia tan injusta, tan dolorosa,  terroristas  no</w:t>
        <w:br/>
        <w:t>sabe uno lo que es, y pagar por algo tan injusto duele. Eso  es  doloroso,</w:t>
        <w:br/>
        <w:t>eso duele”. En similar sentido, el señor Huenchunao Mariñán declaró  sobre</w:t>
        <w:br/>
        <w:t>el “profundo sentimiento de injusticia que h[a] sufrido [él] y [su] pueblo</w:t>
        <w:br/>
        <w:t>con la aplicación de la [L]ey  antiterrorista,  [por]  los  procedimientos</w:t>
        <w:br/>
        <w:t>arbitrarios que realizaron las instituciones del Estado nacional de Chile,</w:t>
        <w:br/>
        <w:t>en contra  de  [su]  persona  para  apresar  [lo]  y  condenar  [lo]  como</w:t>
        <w:br/>
        <w:t>terrorista”. Cfr. Declaración escrita rendida el 27 de mayo de 2013 por la</w:t>
        <w:br/>
        <w:t>presunta víctima Segundo Aniceto Norín Catrimán, y declaración rendida  el</w:t>
        <w:br/>
        <w:t>17 de mayo de 2013 por la presunta víctima José Benicio Huenchunao Mariñán</w:t>
        <w:br/>
        <w:t>ante fedatario público (affidávit) (expediente  de  declaraciones  de  las</w:t>
        <w:br/>
        <w:t>presuntas  víctimas,  testigos  y  peritos,  folios  210  y  636).   Véase</w:t>
        <w:br/>
        <w:t>también:Declaraciones rendidas ante fedatario público (affidávit) el 15 de</w:t>
        <w:br/>
        <w:t>mayo de 2013 por la perito Ruth Vargas Forman; el 17 de mayo de  2013  por</w:t>
        <w:br/>
        <w:t>las  presuntas  víctimas  Juan  Patricio  Marileo  Saravia,  Juan  Ciriaco</w:t>
        <w:br/>
        <w:t>Millacheo Licán y José Benicio  Huenchunao  Mariñán;  declaración  escrita</w:t>
        <w:br/>
        <w:t>rendida el 27 de mayo de 2013 por  la  presunta  víctima  Patricia  Roxana</w:t>
        <w:br/>
        <w:t>Troncoso  Robles  (expediente  de  declaraciones  de  presuntas  víctimas,</w:t>
        <w:br/>
        <w:t>testigos y peritos, folios 391, 554, 183, 193, 197, 201,  205,  630,  637,</w:t>
        <w:br/>
        <w:t>640, 642, 647 y 657), y declaraciones rendidas por las presuntas  víctimas</w:t>
        <w:br/>
        <w:t>Florencio Jaime Marileo Saravia y Víctor Manuel  Ancalaf  Llaupe  ante  la</w:t>
        <w:br/>
        <w:t>Corte Interamericana en la audiencia pública celebrada los días 29 y 30 de</w:t>
        <w:br/>
        <w:t>mayo de 2013 .</w:t>
        <w:br/>
        <w:br/>
        <w:br/>
        <w:t>[390]       Cfr. Declaración rendida el 15 de mayo de 2013 por  la  perito</w:t>
        <w:br/>
        <w:t>Ruth Vargas Forman  ante  fedatario  público  (affidávit)  (expediente  de</w:t>
        <w:br/>
        <w:t>declaraciones de las presuntas víctimas, testigos y peritos, folios 372  y</w:t>
        <w:br/>
        <w:t>390).</w:t>
        <w:br/>
        <w:br/>
        <w:br/>
        <w:t>[391]       Cfr. Declaración rendida el 17 de mayo de 2013 por la presunta</w:t>
        <w:br/>
        <w:t>víctima Juan Patricio Marileo Saravia ante fedatario público  (affidávit);</w:t>
        <w:br/>
        <w:t>declaración escrita rendida el 27 de mayo de 2013 por la presunta  víctima</w:t>
        <w:br/>
        <w:t>Patricia Roxana Troncoso Robles (expediente de declaraciones de  presuntas</w:t>
        <w:br/>
        <w:t>víctimas, testigos y peritos, folios 193 y 658), y declaración rendida por</w:t>
        <w:br/>
        <w:t>la  presunta  víctima  Florencio  Jaime  Marileo  Saravia  ante  la  Corte</w:t>
        <w:br/>
        <w:t>Interamericana en la audiencia pública celebrada los días 29 y 30 de  mayo</w:t>
        <w:br/>
        <w:t>de 2013 .</w:t>
        <w:br/>
        <w:br/>
        <w:br/>
        <w:t>[392]       Cfr. Informe psicológico y psicosocial referido a la  presunta</w:t>
        <w:br/>
        <w:t>víctima Víctor Manuel Ancalaf Llaupe y familia, elaborado  por  la  perito</w:t>
        <w:br/>
        <w:t>Ruth Vargas Forman (expediente de declaraciones de las presuntas víctimas,</w:t>
        <w:br/>
        <w:t>testigos y peritos, folio 96).</w:t>
        <w:br/>
        <w:br/>
        <w:br/>
        <w:t>[393]       Cfr. Declaración rendida el 17 de mayo de 2013 por la presunta</w:t>
        <w:br/>
        <w:t>víctima José Benicio Huenchunao Mariñán ante fedatario público (affidávit)</w:t>
        <w:br/>
        <w:t>(expediente de declaraciones de presuntas víctimas,  testigos  y  peritos,</w:t>
        <w:br/>
        <w:t>folio 205).</w:t>
        <w:br/>
        <w:br/>
        <w:br/>
        <w:t>[394]       La esposa de Víctor Ancalaf, Karina Prado, declaró que: “[l]os</w:t>
        <w:br/>
        <w:t>primeros tres años cuando viajábamos  a  Concepción  era  todo  difícil  y</w:t>
        <w:br/>
        <w:t>complicado, porque para viajar con los 5 niños tenía que  ir  con  pasajes</w:t>
        <w:br/>
        <w:t>para tres personas y a veces no tenía, a veces  viajaba  sola,  tenía  que</w:t>
        <w:br/>
        <w:t>dejarlos encargados. […] Concepción queda a […] 8 horas  de  viaje”.  Cfr.</w:t>
        <w:br/>
        <w:t>Declaración rendida el 17 de mayo de 2013  por  Karina  del  Carmen  Prado</w:t>
        <w:br/>
        <w:t>Figueroa ante fedatario público (affidávit) (expediente  de  declaraciones</w:t>
        <w:br/>
        <w:t>de presuntas víctimas, testigos y peritos, folio 84). En similar  sentido,</w:t>
        <w:br/>
        <w:t>el hijo de este, Marías Ancalaf Prado, declaró sobre “[l]a lejanía  de  la</w:t>
        <w:br/>
        <w:t>que estaba la cárcel” y señaló que “[h]ubo un  tiempo  [en]  que  fue  más</w:t>
        <w:br/>
        <w:t>difícil ir, en la mitad del período del encarcelamiento de mi papá, ahí no</w:t>
        <w:br/>
        <w:t>eran tan periódicas las visitas, íbamos cada dos meses, a veces  iban  dos</w:t>
        <w:br/>
        <w:t>hermanos solamente con mi mamá. Por una cuestión de  dinero,  mi  mamá  no</w:t>
        <w:br/>
        <w:t>tenía como solventar el pasaje para tantos niños, para ella, poder moverse</w:t>
        <w:br/>
        <w:t>con todos sus hijos era complicado. El Terminal de  buses  también  est[á]</w:t>
        <w:br/>
        <w:t>retirado de la cárcel y había que pagar para  movilizarse.  Cada  vez  que</w:t>
        <w:br/>
        <w:t>íbamos a visitar a mi papá era mucho dinero y la situación  económica,  el</w:t>
        <w:br/>
        <w:t>tiempo, todo era muy difícil”. Cfr. Declaración rendida el 17 de  mayo  de</w:t>
        <w:br/>
        <w:t>2013  por  Matías  Ancalaf  Prado  ante  fedatario   público   (affidávit)</w:t>
        <w:br/>
        <w:t>(expediente de declaraciones de presuntas víctimas,  testigos  y  peritos,</w:t>
        <w:br/>
        <w:t>folios 30 y 31). Véase también: Informe psicológico y psicosocial referido</w:t>
        <w:br/>
        <w:t>a la presunta víctima Víctor Manuel Ancalaf Llaupe  y  familia,  elaborado</w:t>
        <w:br/>
        <w:t>por la perito Ruth Vargas Forman (expediente de declaraciones de presuntas</w:t>
        <w:br/>
        <w:t>víctimas, testigos y peritos, folios 96, 97, 100, 107 y 108).</w:t>
        <w:br/>
        <w:br/>
        <w:br/>
        <w:t>[395] Cfr. Opinión Consultiva OC-17/02 de 28 de agosto de 2002, párr.  66,</w:t>
        <w:br/>
        <w:t>y Caso Familia Pacheco Tineo Vs. Bolivia, párr. 226.</w:t>
        <w:br/>
        <w:br/>
        <w:br/>
        <w:t>[396]        Cfr. Opinión Consultiva OC-17/02 de 28  de  agosto  de  2002,</w:t>
        <w:br/>
        <w:t>párr. 72, y Caso Gudiel Álvarez y otros (“Diario Militar”) Vs.  Guatemala,</w:t>
        <w:br/>
        <w:t>párr. 312.</w:t>
        <w:br/>
        <w:br/>
        <w:br/>
        <w:t>[397] Cfr. Caso De la Masacre de las Dos Erres  Vs.  Guatemala.  Excepción</w:t>
        <w:br/>
        <w:t>Preliminar, Fondo, Reparaciones y Costas. Sentencia de 24 de noviembre  de</w:t>
        <w:br/>
        <w:t>2009. Serie C No. 211, párr. 189, y Caso Vélez Restrepo y  Familiares  Vs.</w:t>
        <w:br/>
        <w:t>Colombia, párr. 225. Asimismo, TEDH, Caso Olsson Vs.  Suecia  No.  1,  No.</w:t>
        <w:br/>
        <w:t>10465/83. Sentencia de 24 de marzo de 1988, párr. 81.</w:t>
        <w:br/>
        <w:br/>
        <w:br/>
        <w:t>[398] Cfr. Opinión Consultiva OC-17/02 de 28 de agosto de 2002, párr.  47,</w:t>
        <w:br/>
        <w:t>y Caso Vélez Restrepo y Familiares  Vs.  Colombia,  párr.  225.  Asimismo,</w:t>
        <w:br/>
        <w:t>TEDH, Caso Johansen Vs. Noruega, No. 17383/90. Sentencia de 7 de agosto de</w:t>
        <w:br/>
        <w:t>1996, párr. 52, y Caso K y T Vs. Finlandia, No. 25702/94. Sentencia de  27</w:t>
        <w:br/>
        <w:t>de abril de 2000. Final, 12 de julio de 2001, párr. 151.</w:t>
        <w:br/>
        <w:br/>
        <w:br/>
        <w:t>[399]       Cfr. Reglas mínimas  para  el  tratamiento  de  los  reclusos,</w:t>
        <w:br/>
        <w:t>adoptadas por el Primer Congreso de las Naciones Unidas  sobre  Prevención</w:t>
        <w:br/>
        <w:t>del Delito y Tratamiento del Delincuente, celebrado en Ginebra en 1955,  y</w:t>
        <w:br/>
        <w:t>aprobadas por el Consejo Económico  y  Social  en  sus  resoluciones  663C</w:t>
        <w:br/>
        <w:t>(XXIV) de 31 de julio de 1957 y  2076  (LXII)  de  13  de  mayo  de  1977.</w:t>
        <w:br/>
        <w:t>Disponible en: http://www2.ohchr.org/spanish/law/reclusos.htm</w:t>
        <w:br/>
        <w:br/>
        <w:br/>
        <w:t>[400]       Cfr. Comisión Interamericana de Derechos Humanos, Principios y</w:t>
        <w:br/>
        <w:t>buenas prácticas sobre la protección de las personas privadas de  libertad</w:t>
        <w:br/>
        <w:t>en las Américas, Resolución 1/08, adoptados durante  el  131°  Período  de</w:t>
        <w:br/>
        <w:t>Ordinario de Sesiones, celebrado del 3 al 14 de marzo de 2008.  Disponible</w:t>
        <w:br/>
        <w:t>en:                    http://www.cidh.oas.org/pdf%20files/RESOLUCION%201-</w:t>
        <w:br/>
        <w:t>08%20ESP%20FINAL.pdf</w:t>
        <w:br/>
        <w:br/>
        <w:br/>
        <w:t>[401]       Cfr. Caso “Instituto de Reeducación del Menor”  Vs.  Paraguay,</w:t>
        <w:br/>
        <w:t>párr. 152, y Caso Mendoza y otros Vs. Argentina, párr. 188.</w:t>
        <w:br/>
        <w:br/>
        <w:br/>
        <w:t>[402]       Cfr. Caso “Instituto de Reeducación del Menor”  Vs.  Paraguay,</w:t>
        <w:br/>
        <w:t>párr. 152, y Caso Mendoza y otros Vs. Argentina, párr. 188.</w:t>
        <w:br/>
        <w:br/>
        <w:br/>
        <w:t>[403]       El artículo 63.1 de  la  Convención  Americana  establece  que</w:t>
        <w:br/>
        <w:t>“[c]uando decida que hubo violación de un derecho o libertad protegidos en</w:t>
        <w:br/>
        <w:t>[la] Convención, la Corte dispondrá que se garantice al  lesionado  en  el</w:t>
        <w:br/>
        <w:t>goce de su derecho o libertad conculcados.  Dispondrá  asimismo,  si  ello</w:t>
        <w:br/>
        <w:t>fuera procedente,  que  se  reparen  las  consecuencias  de  la  medida  o</w:t>
        <w:br/>
        <w:t>situación que ha configurado la vulneración de esos derechos y el pago  de</w:t>
        <w:br/>
        <w:t>una justa indemnización a la parte lesionada”.</w:t>
        <w:br/>
        <w:br/>
        <w:br/>
        <w:t>[404] Cfr. Caso Velásquez Rodríguez Vs. Honduras. Reparaciones  y  Costas.</w:t>
        <w:br/>
        <w:t>Sentencia de 21 de julio de 1989. Serie C No. 7, párr.25,  y  Caso  Liakat</w:t>
        <w:br/>
        <w:t>Ali Alibux Vs. Suriname, párr. 137.</w:t>
        <w:br/>
        <w:br/>
        <w:br/>
        <w:t>[405]       Cfr. Caso Aloeboetoe  y  otros  Vs.  Surinam.  Reparaciones  y</w:t>
        <w:br/>
        <w:t>Costas. Sentencia de 10 de septiembre de 1993. Serie C No. 15, párr. 43, y</w:t>
        <w:br/>
        <w:t>Caso Liakat Ali Alibux Vs. Suriname, párr. 137.</w:t>
        <w:br/>
        <w:br/>
        <w:br/>
        <w:t>[406]       Cfr. Caso Velásquez Rodríguez  Vs.  Honduras.  Reparaciones  y</w:t>
        <w:br/>
        <w:t>Costas, párr.26, y Caso Osorio Rivera y Familiares Vs.  Perú.  Excepciones</w:t>
        <w:br/>
        <w:t>Preliminares, Fondo, Reparaciones y Costas. Sentencia de 26  de  noviembre</w:t>
        <w:br/>
        <w:t>de 2013. Serie C No. 274, párr. 236.</w:t>
        <w:br/>
        <w:br/>
        <w:br/>
        <w:t>[407]       Cfr. Caso De la Masacre de las Dos Erres Vs. Guatemala,  párr.</w:t>
        <w:br/>
        <w:t>226, y Caso Osorio Rivera y Familiares Vs. Perú, párr. 236.</w:t>
        <w:br/>
        <w:br/>
        <w:br/>
        <w:t>[408] Cfr. Caso Ticona Estrada y otros Vs. Bolivia. Fondo, Reparaciones  y</w:t>
        <w:br/>
        <w:t>Costas. Sentencia de 27 de noviembre de 2008. Serie C No. 191, párr.  110,</w:t>
        <w:br/>
        <w:t>y Caso Liakat Ali Alibux Vs. Suriname, párr. 139.</w:t>
        <w:br/>
        <w:br/>
        <w:br/>
        <w:t>[409]       Cfr. Caso Velásquez Rodríguez  Vs.  Honduras.  Reparaciones  y</w:t>
        <w:br/>
        <w:t>Costas, párrs. 25 y 26, y Caso Liakat Ali Alibux Vs. Suriname, párr. 138.</w:t>
        <w:br/>
        <w:br/>
        <w:br/>
        <w:t>[410]       En las declaraciones rendidas el 27 de mayo  de  2013  por  el</w:t>
        <w:br/>
        <w:t>señor Norín Catrimán y la señora Troncoso Robles expresan que  “deben  […]</w:t>
        <w:br/>
        <w:t>ser reparadas de forma integral”, “de conformidad con  los  principios  de</w:t>
        <w:br/>
        <w:t>equidad”,  para  lo  cual  solicitaron  que  se  ordenen  “medidas  de  no</w:t>
        <w:br/>
        <w:t>repetición, como  lo  son  la  restitución,  protección  y  titulación  de</w:t>
        <w:br/>
        <w:t>tierras”, “medidas de satisfacción [tales como] el acto de  reconocimiento</w:t>
        <w:br/>
        <w:t>público de responsabilidad internacional, y la publicación y  difusión  de</w:t>
        <w:br/>
        <w:t>la sentencia”, “medidas de rehabilitación [tales] como  el  suministro  de</w:t>
        <w:br/>
        <w:t>bienes […] y servicios básicos”, “garantías de no repetición [tales]  como</w:t>
        <w:br/>
        <w:t>la implementación de programas de registro, documentación y seguimiento de</w:t>
        <w:br/>
        <w:t>los casos y situaciones de similares características[;] el seguimiento del</w:t>
        <w:br/>
        <w:t>cumplimiento de la sentencia que la Corte ordene; adecuación legislativa[,</w:t>
        <w:br/>
        <w:t>y] formación y aplicación de quienes son  responsables  de  la  aplicación</w:t>
        <w:br/>
        <w:t>selectiva de estas legislaciones motivantes de las violaciones”, así  como</w:t>
        <w:br/>
        <w:t>“la indemnización de los daños [materiales e inmateriales] causados” y  el</w:t>
        <w:br/>
        <w:t>reintegro de  las  “costas  y  gastos”  (expediente  de  declaraciones  de</w:t>
        <w:br/>
        <w:t>presuntas víctimas, testigos y peritos, folios 663 y 664).</w:t>
        <w:br/>
        <w:br/>
        <w:br/>
        <w:t>[411]       En sus alegatos finales escritos la FIDH aclaró  que  si  bien</w:t>
        <w:br/>
        <w:t>las muestras de ADN “no forma[n] parte de las sentencia[s], s[í]  forma[n]</w:t>
        <w:br/>
        <w:t>parte de sus efecto[s], ya que en el tiempo intermedio entre [el  dictado]</w:t>
        <w:br/>
        <w:t>de las sentencias y la fecha, se dictó la ley 19.970  […]  que  impuso  la</w:t>
        <w:br/>
        <w:t>obligación de registrar el ADN de los condenados por delito terrorista”  y</w:t>
        <w:br/>
        <w:t>señaló que se encuentran los registros de José  Benicio  Huenchunao,  Juan</w:t>
        <w:br/>
        <w:t>Patricio Marileo Saravia y Florencio Jaime Marileo Saravia”.</w:t>
        <w:br/>
        <w:br/>
        <w:br/>
        <w:t>[412]       Cfr. Caso Cantoral Benavides Vs. Perú. Reparaciones y  Costas.</w:t>
        <w:br/>
        <w:t>Sentencia de 3 de diciembre de 2001. Serie C No. 88;  Caso  Herrera  Ulloa</w:t>
        <w:br/>
        <w:t>Vs.  Costa  Rica;  Caso  Palamara  Iribarne  Vs.  Chile;  Caso  Kimel  Vs.</w:t>
        <w:br/>
        <w:t>Argentina; Caso Tristán Donoso Vs. Panamá; Caso Usón Ramírez Vs. Venezuela</w:t>
        <w:br/>
        <w:t>y Caso López Mendoza Vs. Venezuela.</w:t>
        <w:br/>
        <w:br/>
        <w:br/>
        <w:t>[413]       Cfr. Declaración rendida el 15 de mayo de 2013 por  la  perito</w:t>
        <w:br/>
        <w:t>Ruth  Elizabeth  Vargas  Forman   ante   fedatario   público   (affidávit)</w:t>
        <w:br/>
        <w:t>(expediente de declaraciones de presuntas víctimas,  testigos  y  peritos,</w:t>
        <w:br/>
        <w:t>folios 374 y 375).</w:t>
        <w:br/>
        <w:br/>
        <w:br/>
        <w:t>[414]       Cfr. Declaraciones rendidas ante fedatario público (affidávit)</w:t>
        <w:br/>
        <w:t>el 14 de mayo de 2013 por la presunta víctima Juan Ciriaco Millacheo Licán</w:t>
        <w:br/>
        <w:t>y por la tesigo Soledad Angélica Millacheo Licán y por la testigo  Lorenza</w:t>
        <w:br/>
        <w:t>Saravia Tripaillán; el 16 de mayo de 2013 por la  testigo  Flora  Collonao</w:t>
        <w:br/>
        <w:t>Miallanao; el 17 de mayo por las presuntas víctimas Juan Patricio  Marileo</w:t>
        <w:br/>
        <w:t>Saravia y por José  Benicio  Huenchunao  Mariñán,  y  declaración  escrita</w:t>
        <w:br/>
        <w:t>rendida el 27 de mayo de 2013 por  la  presunta  víctima  Patricia  Roxana</w:t>
        <w:br/>
        <w:t>Troncoso  Robles  (expediente  de  declaraciones  de  presuntas  víctimas,</w:t>
        <w:br/>
        <w:t>testigos y peritos, folios 191, 196 a 198, 208, 215, 216, 233,  247,  248,</w:t>
        <w:br/>
        <w:t>650 y 651).</w:t>
        <w:br/>
        <w:br/>
        <w:br/>
        <w:t>[415]       Cfr. Caso Cantoral Benavides Vs. Perú. Reparaciones y  Costas,</w:t>
        <w:br/>
        <w:t>párrs. 51. d y e, punto resolutivo 8, y Caso J. Vs. Perú, párr. 397.</w:t>
        <w:br/>
        <w:br/>
        <w:br/>
        <w:t>[416]       Cfr. Caso De la Masacre de las Dos Erres Vs. Guatemala,  párr.</w:t>
        <w:br/>
        <w:t>270, y Caso Osorio Rivera y Familiares Vs. Perú, párr. 256.</w:t>
        <w:br/>
        <w:br/>
        <w:br/>
        <w:t>[417] Cfr. Caso  19  Comerciantes  Vs.  Colombia.  Fondo,  Reparaciones  y</w:t>
        <w:br/>
        <w:t>Costas. Sentencia de 5 de julio de 2004. Serie C No.  109,  párr.  278,  y</w:t>
        <w:br/>
        <w:t>Caso Osorio Rivera y Familiares Vs. Perú, párr. 256.</w:t>
        <w:br/>
        <w:br/>
        <w:br/>
        <w:t>[418]       Cfr. Caso Cantoral Benavides Vs. Perú. Reparaciones y  Costas,</w:t>
        <w:br/>
        <w:t>párr. 79, y Caso Liakat Ali Alibux Vs. Suriname, párr. 147.</w:t>
        <w:br/>
        <w:br/>
        <w:br/>
        <w:t>[419]       Cfr. Caso Comunidad Indígena Yakye  Axa  Vs.  Paraguay,  párr.</w:t>
        <w:br/>
        <w:t>227, y Caso Pueblo Indígena Kichwa de Sarayaku Vs. Ecuador, párr. 308.</w:t>
        <w:br/>
        <w:br/>
        <w:br/>
        <w:t>[420]       Cfr. Declaraciones rendidas ante fedatario público (affidávit)</w:t>
        <w:br/>
        <w:t>el 14 de mayo de 2013 por las  presunta  víctima  Juan  Ciriaco  Millacheo</w:t>
        <w:br/>
        <w:t>Licán, por los testigos Freddy Jonathan Marileo Marileo  y  Gloria  Isabel</w:t>
        <w:br/>
        <w:t>Millacheo Ñanco; el 15 de mayo de 2013  por  la  perito  Elizabeth  Vargas</w:t>
        <w:br/>
        <w:t>Formal en relación a Víctor Manuel Ancalaf Llaupe y familia, y en relación</w:t>
        <w:br/>
        <w:t>a Pascual Huantequeo  Pichún  Paillalao,  Juan  Ciriaco  Millacheo  Licán,</w:t>
        <w:br/>
        <w:t>Florencio Jaime Marileo Saravia, Juan  Patricio  Marileo  Saravia  y  José</w:t>
        <w:br/>
        <w:t>Benicio Huenchunao Mariñán; el 16 de mayo de 2013 por los testigos  Matías</w:t>
        <w:br/>
        <w:t>Ancalaf Prado, Karina del Carmen Prado Figueroa y Flora Collonao Millanao;</w:t>
        <w:br/>
        <w:t>el 17 de mayo de 2013 por la  presunta  víctima  José  Benicio  Huenchunao</w:t>
        <w:br/>
        <w:t>Mariñán, y declaración escrita rendida el 27 de mayo de 2013  por  Segundo</w:t>
        <w:br/>
        <w:t>Aniceto Norín Catrimán (expediente de declaraciones de presuntas víctimas,</w:t>
        <w:br/>
        <w:t>testigos y peritos, folios 29, 30, 82, 83, 109, 110, 197, 199,  200,  209,</w:t>
        <w:br/>
        <w:t>213, 255, 256, 265, 418 y 637).</w:t>
        <w:br/>
        <w:br/>
        <w:br/>
        <w:t>[421]       Cfr. Caso de los Hermanos Gómez Paquiyauri Vs. Perú, párr. 237</w:t>
        <w:br/>
        <w:t>y Caso Osorio Rivera y Familiares Vs. Perú, párr. 267.</w:t>
        <w:br/>
        <w:br/>
        <w:br/>
        <w:t>[422]       Cfr. Caso Escué Zapata Vs. Colombia, párrs. 27 y  28,  y  Caso</w:t>
        <w:br/>
        <w:t>Rosendo Cantú y otra Vs. México. Excepción Preliminar, Fondo, Reparaciones</w:t>
        <w:br/>
        <w:t>y Costas. Sentencia de 31 de agosto de 2010 Serie C No. 216, párr. 257.</w:t>
        <w:br/>
        <w:br/>
        <w:br/>
        <w:t>[423]       Mientras en el primer juicio  la  identidad  de  los  testigos</w:t>
        <w:br/>
        <w:t>reservados no fue revelada ni a los  acusados  ni  a  su  defensa,  en  el</w:t>
        <w:br/>
        <w:t>segundo juicio celebrado en virtud de la nulidad del primero la  identidad</w:t>
        <w:br/>
        <w:t>de esos testigos sí fue revelada a los abogados  defensores  bajo  expresa</w:t>
        <w:br/>
        <w:t>prohibición de que comunicaran esa información a sus representados, lo que</w:t>
        <w:br/>
        <w:t>denota que la concesión de dicha medida estuvo supeditada al criterio  del</w:t>
        <w:br/>
        <w:t>tribunal que presidía cada juicio.</w:t>
        <w:br/>
        <w:br/>
        <w:br/>
        <w:t>[424] Cfr. Caso Neira Alegría y otros Vs.  Perú.  Reparaciones  y  Costas.</w:t>
        <w:br/>
        <w:t>Sentencia de 19 de septiembre de 1996. Serie C No. 29, párr.  56,  y  Caso</w:t>
        <w:br/>
        <w:t>Liakat Ali Alibux Vs. Suriname, párr. 147.</w:t>
        <w:br/>
        <w:br/>
        <w:br/>
        <w:t>[425]       La FIDH realizó el cálculo de los ingresos dejados de percibir</w:t>
        <w:br/>
        <w:t>por los señores Pascual Huentequeo Pichún Paillalao, Segundo Aniceto Norín</w:t>
        <w:br/>
        <w:t>Catrimán, Florencio Jaime Marileo Saravia, Juan Patricio Marileo  Saravia,</w:t>
        <w:br/>
        <w:t>José Benicio Huenchunao Mariñán y Juan Ciriaco Millacheo Licán. Para dicha</w:t>
        <w:br/>
        <w:t>determinación tomó en cuenta “el día en que las víctimas fueron capturadas</w:t>
        <w:br/>
        <w:t>o condenada y los ingresos que dejaron de percibir desde ese día hasta  su</w:t>
        <w:br/>
        <w:t>resocialización” más los “intereses corrientes” que luego se  les  podrían</w:t>
        <w:br/>
        <w:t>agregar a los cálculos realizados. En ese sentido, señaló que: i) el señor</w:t>
        <w:br/>
        <w:t>Pichún Paillalao estuvo  privado  de  libertad  por  4  años  y  2  meses,</w:t>
        <w:br/>
        <w:t>calculando su lucro cesante en 9.100.000  pesos  chilenos;  ii)  el  señor</w:t>
        <w:br/>
        <w:t>Norín Catrimán estuvo privado de libertad por 4 años y  medio,  calculando</w:t>
        <w:br/>
        <w:t>su lucro cesante en 9.828.000 pesos  chilenos;  iii)  el  señor  Florencio</w:t>
        <w:br/>
        <w:t>Jaime Marileo Saravia estuvo privado  de  libertad  por  7  años  y  medio</w:t>
        <w:br/>
        <w:t>calculando su lucro cesante en 16.380.000 pesos  chilenos;  iv)  el  señor</w:t>
        <w:br/>
        <w:t>Juan Patricio Marileo Saravia estuvo privado de libertad por 7  años  y  3</w:t>
        <w:br/>
        <w:t>meses, calculando su lucro cesante en 15.834.000  pesos  chilenos;  v)  el</w:t>
        <w:br/>
        <w:t>señor Huenchunao Mariñán estuvo privado de libertad por 7 años y 8  meses,</w:t>
        <w:br/>
        <w:t>calculando su lucro cesante en 16.744.000 pesos chilenos, y vi)  el  señor</w:t>
        <w:br/>
        <w:t>Millacheo Licán fue condenado y estuvo 7 años  y  medio  “clandestinidad”,</w:t>
        <w:br/>
        <w:t>calculando su lucro cesante en 16.380.000 pesos chilenos.</w:t>
        <w:br/>
        <w:br/>
        <w:br/>
        <w:t>[426]       La FIDH solicitó la compensación del daño  emergente  por:  a)</w:t>
        <w:br/>
        <w:t>“los gastos directos emanados de la violación sufrida” que comprenden  los</w:t>
        <w:br/>
        <w:t>“esfuerzos económicos importantes con el fin de reclamar justicia y dar  a</w:t>
        <w:br/>
        <w:t>conocer las violaciones de las que fueron objeto”; b) los “gastos  en  que</w:t>
        <w:br/>
        <w:t>hayan incurrido los familiares, como los gastos de visita” a las  víctimas</w:t>
        <w:br/>
        <w:t>en los centros de  detención,  y  c)  “gastos  médicos  futuros  […]  [en]</w:t>
        <w:br/>
        <w:t>tratamiento[s] vinculado[s] con las violaciones”.</w:t>
        <w:br/>
        <w:br/>
        <w:br/>
        <w:t>[427]       Respecto del daño al patrimonio familiar la  FIDH  señaló  que</w:t>
        <w:br/>
        <w:t>las familias de los señores Pascual Huentequeo Pichún Paillalao, Florencio</w:t>
        <w:br/>
        <w:t>Jaime  Marileo  Saravia,  Juan  Patricio  Marileo  Saravia,  Juan  Ciriaco</w:t>
        <w:br/>
        <w:t>Millacheo Licán, José Benicio Huenchunao Mariñán y Segundo  Aniceto  Norín</w:t>
        <w:br/>
        <w:t>Catrimán experimentaron “importantes pérdidas económicas” a  raíz  de  sus</w:t>
        <w:br/>
        <w:t>detenciones ya que ellos “contribuían a los ingresos familiares por  medio</w:t>
        <w:br/>
        <w:t>de su labor agrícola”. Por ello, solicitó a la Corte que “res[olviera]  en</w:t>
        <w:br/>
        <w:t>equidad  conforme  a  los  antecedentes  de  las  pericias  y  a  los  que</w:t>
        <w:br/>
        <w:t>conocer[ía] en las audiencias”.</w:t>
        <w:br/>
        <w:br/>
        <w:br/>
        <w:t>[428]       En cuanto a  la  “afectación  del  proyecto  de  vida  de  las</w:t>
        <w:br/>
        <w:t>víctimas directas y sus familiares”, señaló que “los hechos motivo de esta</w:t>
        <w:br/>
        <w:t>causa […] signific[aron] un quiebre en su[s] proyecto[s] de vida y  el  de</w:t>
        <w:br/>
        <w:t>sus familias”.</w:t>
        <w:br/>
        <w:br/>
        <w:br/>
        <w:t>[429] Cfr. Caso Bámaca Velásquez Vs.  Guatemala.  Reparaciones  y  Costas.</w:t>
        <w:br/>
        <w:t>Sentencia de 22 de febrero de 2002. Serie C  No.  91,  párr.  43,  y  Caso</w:t>
        <w:br/>
        <w:t>Liakat Ali Alibux Vs. Suriname, párr. 153.</w:t>
        <w:br/>
        <w:br/>
        <w:br/>
        <w:t>[430]       Cfr. Caso de los “Niños de  la  Calle”  (Villagrán  Morales  y</w:t>
        <w:br/>
        <w:t>otros) Vs. Guatemala. Reparaciones y Costas. Sentencia de 26  de  mayo  de</w:t>
        <w:br/>
        <w:t>2001. Serie C No. 77, párr. 84, y Caso Liakat  Ali  Alibux  Vs.  Suriname,</w:t>
        <w:br/>
        <w:t>párr. 156.</w:t>
        <w:br/>
        <w:br/>
        <w:br/>
        <w:t>[431]       Cfr. Declaraciones rendidas ante fedatario público (affidávit)</w:t>
        <w:br/>
        <w:t>el 14 de mayo de 2013 por los testigos Freddy Jonathan Marileo  Marileo  y</w:t>
        <w:br/>
        <w:t>Lorenza Saravia Tripaillán; el 16 de mayo de 2013 por los testigos  Matías</w:t>
        <w:br/>
        <w:t>Ancalaf Prado, Karina del Carmen Prado Figueroa y Flora Collonao Millanao,</w:t>
        <w:br/>
        <w:t>el 17 de mayo de 2013 por la  presunta  víctima  José  Benicio  Huenchunao</w:t>
        <w:br/>
        <w:t>Mariñán y por el testigo Pascual Alejandro  Pichún  Collonao;  declaración</w:t>
        <w:br/>
        <w:t>escrita rendida el 27 de mayo de 2013 por Segundo Aniceto  Norín  Catrimán</w:t>
        <w:br/>
        <w:t>(expediente de declaraciones de presuntas víctimas,  testigos  y  peritos,</w:t>
        <w:br/>
        <w:t>folios 29, 30, 82, 83, 213, 235, 237, 248, 255, 256 y 639), y  declaración</w:t>
        <w:br/>
        <w:t>rendida por Víctor Manuel Ancalaf Llaupe ante la Corte  Interamericana  en</w:t>
        <w:br/>
        <w:t>la audiencia pública celebrada los días 29 y 30 de mayo de 2013.</w:t>
        <w:br/>
        <w:br/>
        <w:br/>
        <w:t>[432]       Cfr. Declaraciones rendidas ante fedatario público (affidávit)</w:t>
        <w:br/>
        <w:t>el 14 de mayo de 2013 por las presuntas víctimas  Juan  Ciriaco  Millacheo</w:t>
        <w:br/>
        <w:t>Licán y Juan Patricio Marileo Saravia, por los testigos  Soledad  Angélica</w:t>
        <w:br/>
        <w:t>Millacheo Licán y Juan Julio Millacheo Ñanco y; el 16 de mayo de 2013  por</w:t>
        <w:br/>
        <w:t>los testigos Matías Ancalaf Prado, Karina  del  Carmen  Prado  Figueroa  y</w:t>
        <w:br/>
        <w:t>Flora Collonao Millanao; el 17 de mayo de 2013 por la presuta víctima José</w:t>
        <w:br/>
        <w:t>Benicio Huenchunao Mariñán, y el 20 de mayo de 2013 por la testigo Claudia</w:t>
        <w:br/>
        <w:t>Ximena  Espinoza  Gallardo  (expediente  de  declaraciones  de   presuntas</w:t>
        <w:br/>
        <w:t>víctimas, testigos y peritos, folios 29, 31, 82, 83, 187, 188,  197,  231,</w:t>
        <w:br/>
        <w:t>232, 238, 240, 255 y 260) y declaración rendida por Víctor Manuel  Ancalaf</w:t>
        <w:br/>
        <w:t>Llaupe ante la Corte Interamericana en la audiencia pública celebrada  los</w:t>
        <w:br/>
        <w:t>días 29 y 30 de mayo de 2013.</w:t>
        <w:br/>
        <w:br/>
        <w:br/>
        <w:t>[433]       Cfr. Declaraciones rendidas ante fedatario público (affidávit)</w:t>
        <w:br/>
        <w:t>el 14 de mayo de 2013 por las presuntas  víctimas  Juan  Patricio  Marileo</w:t>
        <w:br/>
        <w:t>Saravia y Juan  Ciriaco  Millacheo  Licán,  y  por  los  testigos  Soledad</w:t>
        <w:br/>
        <w:t>Angélica Millacheo Licán, Freddy  Jonathan  Marileo  Marileo,  Juan  Julio</w:t>
        <w:br/>
        <w:t>Millacheo Ñanco y Gloria Isabel Millacheo Ñanco; el 15 de mayo de 2013 por</w:t>
        <w:br/>
        <w:t>la perito Ruth Elizabeth Vargas Forman en relación a Víctor Manuel Ancalaf</w:t>
        <w:br/>
        <w:t>Llaupe y familia, en relación con en relación a Pascual Huentequeo  Pichún</w:t>
        <w:br/>
        <w:t>Paillalao, Juan Ciriaco Millacheo Licán, Florencio Jaime Marileo  Saravia,</w:t>
        <w:br/>
        <w:t>Juan Patricio Marileo  Saravia  y  José  Benicio  Huenchunao  Mariñán,  en</w:t>
        <w:br/>
        <w:t>relación con Segundo Aniceto Norín Catrimán, y en  relación  con  Patricia</w:t>
        <w:br/>
        <w:t>Roxana Troncoso Robles; el 16 de mayo de  2013  por  los  testigos  Matías</w:t>
        <w:br/>
        <w:t>Ancalaf Prado, Karina del Carmen Prado Figueroa y Carlos  Patricio  Pichún</w:t>
        <w:br/>
        <w:t>Collonao, y el 17 de mayo de 2013 por la  presunta  víctima  José  Benicio</w:t>
        <w:br/>
        <w:t>Huenchunao  Mariñán  y  por  la  testigo   Mercedes   Huenchunao   Mariñán</w:t>
        <w:br/>
        <w:t>(expediente de declaraciones de presuntas víctimas,  testigos  y  peritos,</w:t>
        <w:br/>
        <w:t>folios 96 a 33, 35, 84, 86, 99, 106 a 109, 192, 193, 197, 200, 205 a  210,</w:t>
        <w:br/>
        <w:t>222, 233, 234, 256, 260, 267, 277, 416 a 424, 569 a 573, 589 a 592, 636  a</w:t>
        <w:br/>
        <w:t>639, 657 y 658),  y  declaraciones  rendidas  por  Víctor  Manuel  Ancalaf</w:t>
        <w:br/>
        <w:t>Llaupe, Florencio Jaime Marileo Saravia y Juan  Pichún  Collonao  ante  la</w:t>
        <w:br/>
        <w:t>Corte Interamericana en la audiencia pública celebrada los días 29 y 30 de</w:t>
        <w:br/>
        <w:t>mayo de 2013.</w:t>
        <w:br/>
        <w:br/>
        <w:br/>
        <w:t>[434]       Cfr. Declaraciones rendidas ante fedatario público (affidávit)</w:t>
        <w:br/>
        <w:t>el 14 de mayo de 2013 por las presuntas  víctimas  Juan  Patricio  Marileo</w:t>
        <w:br/>
        <w:t>Saravia y Juan Ciriaco Millacheo Licán, por los testigos Soledad  Angélica</w:t>
        <w:br/>
        <w:t>Millacheo Licán, Freddy Jonathan Marileo Marileo e Isabel Millacheo Ñanco;</w:t>
        <w:br/>
        <w:t>el 15 de mayo de 2013 por la perito Ruth Elizabeth Vargas en relación  con</w:t>
        <w:br/>
        <w:t>Víctor Manuel Ancalaf Llaupe y familia, en relación con Pascual Huantequeo</w:t>
        <w:br/>
        <w:t>Pichún Paillalao, Juan Ciriaco Millacheo Licán,  Florencio  Jaime  Marileo</w:t>
        <w:br/>
        <w:t>Saravia, Juan Patricio Marileo  Saravia  y  José  Benicio  Huenchunao,  en</w:t>
        <w:br/>
        <w:t>relación con Segundo Aniceto Norín Catrimán, y en relación con de Patricia</w:t>
        <w:br/>
        <w:t>Roxana Troncoso Robles; el 16 de mayo de  2013  por  los  testigos  Matías</w:t>
        <w:br/>
        <w:t>Ancalaf Prado y Karina del Carmen Prado Figueroa; el 17 de  mayo  de  2013</w:t>
        <w:br/>
        <w:t>por la testigo  Mercedes  Huenchunao  Mariñán,  y  declaraciones  escritas</w:t>
        <w:br/>
        <w:t>rendidas el 27 de mayo de  2013  por  Segundo  Ancieto  Norín  Catrimán  y</w:t>
        <w:br/>
        <w:t>Patricia Roxana Troncos Robles (expediente de declaraciones  de  presuntas</w:t>
        <w:br/>
        <w:t>víctimas, testigos y peritos, folios 33 a 35, 84, 96 a 99, 106 a 109, 192,</w:t>
        <w:br/>
        <w:t>193, 199, 200, 233, 234, 267, 277, 416 a 424, 569 a 573, 589 a 592, 636  a</w:t>
        <w:br/>
        <w:t>639, 657 y 658),  y  declaraciones  rendidas  por  Víctor  Manuel  Ancalaf</w:t>
        <w:br/>
        <w:t>Llaupe, Florencio Jaime Marileo Saravia y Juan  Pichún  Collonao  ante  la</w:t>
        <w:br/>
        <w:t>Corte Interamericana en la audiencia pública celebrada los días 29 y 30 de</w:t>
        <w:br/>
        <w:t>mayo de 2013.</w:t>
        <w:br/>
        <w:br/>
        <w:br/>
        <w:t>[435]       Al respecto, la FIDH señaló que este  caso  “ha  demandado  un</w:t>
        <w:br/>
        <w:t>trabajo importante [de los abogados nacionales], desde la presentación  de</w:t>
        <w:br/>
        <w:t>la denuncia, visitas a los recintos carcelarios a sostener entrevistas con</w:t>
        <w:br/>
        <w:t>las víctimas, generar confianzas y acuerdos que permitieran  construir  un</w:t>
        <w:br/>
        <w:t>[c]aso”, lo cual “ha significado para ellos gastos personales” y su tiempo</w:t>
        <w:br/>
        <w:t>en el trabajo de este caso.</w:t>
        <w:br/>
        <w:br/>
        <w:br/>
        <w:t>[436]       Cfr. Caso Garrido y Baigorria Vs.  Argentina.  Reparaciones  y</w:t>
        <w:br/>
        <w:t>Costas. Sentencia de 27 de agosto de 1998. Serie C No.  39,  párr.  79,  y</w:t>
        <w:br/>
        <w:t>Caso Liakat Ali Alibux Vs. Suriname, párr. 162.</w:t>
        <w:br/>
        <w:br/>
        <w:br/>
        <w:t>[437]       Cfr. Caso Garrido y Baigorria Vs.  Argentina.  Reparaciones  y</w:t>
        <w:br/>
        <w:t>Costas, párr. 82 y Caso Osorio Rivera y Familiares Vs. Perú, párr. 293.</w:t>
        <w:br/>
        <w:br/>
        <w:br/>
        <w:t>[438] Cfr. Caso Chaparro Álvarez y Lapo Íñiguez Vs. Ecuador, párr. 275,  y</w:t>
        <w:br/>
        <w:t>Caso J. Vs. Perú, párr.421.</w:t>
        <w:br/>
        <w:br/>
        <w:br/>
        <w:t>[439] Cfr. Caso Chaparro Álvarez y Lapo Íñiguez Vs. Ecuador, párr. 277,  y</w:t>
        <w:br/>
        <w:t>Caso Liakat Ali Alibux Vs. Suriname, párr. 163.</w:t>
        <w:br/>
        <w:br/>
        <w:br/>
        <w:t>[440]       Cfr. Ley N° 20.467 de 8 de octubre  de  2010  que  “[m]odifica</w:t>
        <w:br/>
        <w:t>disposiciones de la Ley N°18.314, que determina conductas terroristas y su</w:t>
        <w:br/>
        <w:t>penalidad” (expediente de anexos al Informe  de  Fondo  176/10,  anexo  2,</w:t>
        <w:br/>
        <w:t>folios 12  a  15,  expediente  de  anexos  al  escrito  de  solicitudes  y</w:t>
        <w:br/>
        <w:t>argumentos de CEJIL, anexo B.1.3, folios 1759 a 1774, expediente de anexos</w:t>
        <w:br/>
        <w:t>al escrito de solicitudes y argumentos de la FIDH, anexo 32, folios 883  a</w:t>
        <w:br/>
        <w:t>1309 y expediente de anexos al escrito de contestación del  Estado,  anexo</w:t>
        <w:br/>
        <w:t>4, folios 84 a 87).</w:t>
        <w:br/>
        <w:br/>
        <w:br/>
        <w:t>[441]       Concretamente, “demanda[ron] el establecimiento de un plan  de</w:t>
        <w:br/>
        <w:t>restitución territorial” a las Comunidades José Guillón,  José  Millacheo,</w:t>
        <w:br/>
        <w:t>José María Cabul, Temulemu y Norín, a las cuales pertenecen las víctimas y</w:t>
        <w:br/>
        <w:t>sus familiares.</w:t>
        <w:br/>
        <w:br/>
        <w:br/>
        <w:t>[442]       Cfr. Caso Radilla  Pacheco  Vs.  México,  párr.  359,  y  Caso</w:t>
        <w:br/>
        <w:t>Gutiérrez y Familia Vs. Argentina. Fondo, Reparaciones y Costas. Sentencia</w:t>
        <w:br/>
        <w:t>de 25 de noviembre de 2013. Serie C No. 271, párr. 198.</w:t>
        <w:br/>
        <w:br/>
        <w:br/>
        <w:t>[443]       Asimismo, el Presidente de oficio aprobó  la  asistencia  para</w:t>
        <w:br/>
        <w:t>los gastos razonables que implicara rendir por affidávit las declaraciones</w:t>
        <w:br/>
        <w:t>de las presuntas víctimas Segundo Aniceto Norín Catrimán y Patricia Roxana</w:t>
        <w:br/>
        <w:t>Troncoso Robles. La representante de estas víctimas no allegó a  la  Corte</w:t>
        <w:br/>
        <w:t>ningún comprobante sobre gastos en que se hubiere  incurrido  para  rendir</w:t>
        <w:br/>
        <w:t>esas declaraciones.</w:t>
        <w:br/>
        <w:br/>
        <w:t>[444] Párrs. 168 a 177 de la Sentencia.</w:t>
        <w:br/>
        <w:br/>
        <w:br/>
        <w:br/>
        <w:t>[445] Informe de Fondo No. 176/10, párrs. 282 y 283.</w:t>
        <w:br/>
        <w:br/>
        <w:br/>
        <w:br/>
        <w:t>[446] Escrito de solicitudes, argumentos y pruebas de  la  FIDH  (expediente</w:t>
        <w:br/>
        <w:t>de Fondo, Tomo I, folios 497 y 498).</w:t>
        <w:br/>
        <w:br/>
        <w:br/>
        <w:br/>
        <w:t>[447] Párr. 228 de la Sentencia.</w:t>
        <w:br/>
        <w:br/>
        <w:br/>
        <w:br/>
        <w:t>[448] En su Informe de Fondo No. 176/10 la Comisión  Interamericana  afirmó,</w:t>
        <w:br/>
        <w:t>tanto en el párrafo 283 como en su séptima  conclusión  (párr.  289.7),  que</w:t>
        <w:br/>
        <w:t>Chile incurrió en una violación al derecho a un juez  o  tribunal  imparcial</w:t>
        <w:br/>
        <w:t>en perjuicio de las ocho presuntas víctimas de este caso. A pesar de que  la</w:t>
        <w:br/>
        <w:t>Comisión Interamericana no  expone  argumentos  en  dicho  párrafo  283  que</w:t>
        <w:br/>
        <w:t>sustenten la alegada violación respecto del señor Víctor  Ancalaf  Llaupe  y</w:t>
        <w:br/>
        <w:t>de que el Centro por la Justicia y el  Derecho  Internacional  (en  adelante</w:t>
        <w:br/>
        <w:t>“CEJIL”) —representante del señor Víctor Ancalaf—no  alegó  que  se  hubiese</w:t>
        <w:br/>
        <w:t>vulnerado la garantía de la imparcialidad de  su  representado  en  relación</w:t>
        <w:br/>
        <w:t>con la toma de decisiones basadas en prejuicios, estimamos que  su  análisis</w:t>
        <w:br/>
        <w:t>habría sido procedente en aplicación del  principio  iura  novit  curia,  el</w:t>
        <w:br/>
        <w:t>cual   se   encuentra   sólidamente   respaldado   en   la    jurisprudencia</w:t>
        <w:br/>
        <w:t>internacional. Dicho principio permite estudiar la posible violación de  las</w:t>
        <w:br/>
        <w:t>normas de la Convención Americana que no han sido alegadas por  la  Comisión</w:t>
        <w:br/>
        <w:t>ni las víctimas o sus representantes, siempre y cuando  éstas  hayan  tenido</w:t>
        <w:br/>
        <w:t>la oportunidad de expresar sus respectivas posiciones en  relación  con  los</w:t>
        <w:br/>
        <w:t>hechos que las sustentan. En este  sentido,  la  Corte  ha  utilizado  dicho</w:t>
        <w:br/>
        <w:t>principio desde su primera sentencia de fondo y en  diversas  oportunidades,</w:t>
        <w:br/>
        <w:t>para declarar la vulneración de derechos que  no  habían  sido  directamente</w:t>
        <w:br/>
        <w:t>alegados por las partes, pero que se desprendían del análisis de los  hechos</w:t>
        <w:br/>
        <w:t>bajo  controversia,  por  cuanto  dicho  principio  autoriza   al   Tribunal</w:t>
        <w:br/>
        <w:t>Interamericano, siempre y cuando se respete el marco fáctico de la causa,  a</w:t>
        <w:br/>
        <w:t>calificar la situación o relación jurídica en conflicto de  manera  distinta</w:t>
        <w:br/>
        <w:t>a como lo hicieran las partes.A manera de ejemplo en los  siguientes  casos,</w:t>
        <w:br/>
        <w:t>inter alia, se declaró la vulneración  de  derechos  no  invocados  por  las</w:t>
        <w:br/>
        <w:t>partes, en aplicación  del  principio  iura  novit  curia:  i)  en  el  caso</w:t>
        <w:br/>
        <w:t>Velásquez Rodríguez Vs. Honduras se declaró violación del  artículo  1.1  de</w:t>
        <w:br/>
        <w:t>la Convención; ii) en el caso Usón  Ramírez  Vs.  Venezuela  se  declaró  la</w:t>
        <w:br/>
        <w:t>violación del artículo 9  de  la  Convención  Americana;  iii)  en  el  caso</w:t>
        <w:br/>
        <w:t>Bayarri Vs. Argentina se declaró la violación de los artículos 1, 6 y  8  de</w:t>
        <w:br/>
        <w:t>la Convención Interamericana para Prevenir y Sancionar la  Tortura;  iv)  en</w:t>
        <w:br/>
        <w:t>el caso  Heliodoro  Portugal  Vs.  Panamá  se  declaró  la  vulneración  del</w:t>
        <w:br/>
        <w:t>artículo I de la Convención sobre Desaparición Forzada, en relación  con  el</w:t>
        <w:br/>
        <w:t>artículo II de dicho instrumento; v) en  el  caso  Kimel  Vs.  Argentina  se</w:t>
        <w:br/>
        <w:t>declaró la violación del artículo 9 de la Convención Americana;  vi)  en  el</w:t>
        <w:br/>
        <w:t>caso  Bueno  Alves  se  declaró  la  vulneración  del  artículo  5.1  de  la</w:t>
        <w:br/>
        <w:t>Convención Americana en perjuicio de los familiares del señor  Bueno  Alves;</w:t>
        <w:br/>
        <w:t>vii) en el caso de las Masacres  de  Ituango  Vs.  Colombia  se  declaró  la</w:t>
        <w:br/>
        <w:t>violación del artículo 11.2 de la Convención, y viii) en el  caso  Comunidad</w:t>
        <w:br/>
        <w:t>Indígena Sawhoyamaxa Vs. Paraguay se declaró la vulneración del artículo   3</w:t>
        <w:br/>
        <w:t>de la Convención Americana.  Cfr. Caso  Velásquez  Rodríguez  Vs.  Honduras.</w:t>
        <w:br/>
        <w:t>Fondo. Sentencia de 29 de julio de 1988. Serie C  No.  4,  párr.  163;  Caso</w:t>
        <w:br/>
        <w:t>Furlan y familiares  vs.  Argentina,  párr.  55;  y  Caso  Bueno  Alves  Vs.</w:t>
        <w:br/>
        <w:t>Argentina. Fondo, Reparaciones y Costas. Sentencia de 11 de  mayo  de  2007.</w:t>
        <w:br/>
        <w:t>Serie C No. 164, párr. 70.</w:t>
        <w:br/>
        <w:br/>
        <w:br/>
        <w:br/>
        <w:t>[449]  Entre  otros,  TEDH,  Caso  Gregory  Vs.  United  Kingdom,   Judgment</w:t>
        <w:br/>
        <w:t>(Merits), Court (Chamber),  Sentencia de 25 de febrero de 1997,  Application</w:t>
        <w:br/>
        <w:t>No. 22299/93, párr. 43; y Caso Sander v. United Kingdom, Judgment  (Merits),</w:t>
        <w:br/>
        <w:t>Court (Third Section), Application No. 34129/96, Sentencia de 9 de  mayo  de</w:t>
        <w:br/>
        <w:t>2000, párr. 23.</w:t>
        <w:br/>
        <w:t>[450] Ernst, Carlos, “Independencia judicial y democracia”, en Jorge  Malem,</w:t>
        <w:br/>
        <w:t>Jesús Orozco y Rodolfo  Vázquez  (comps.),  La  función  judicial.  Ética  y</w:t>
        <w:br/>
        <w:t>democracia, Barcelona, Gedisa, 2003, pág. 236.</w:t>
        <w:br/>
        <w:br/>
        <w:t>[451] Caso del Tribunal  Constitucional  Vs.  Perú.  Fondo,  Reparaciones  y</w:t>
        <w:br/>
        <w:t>Costas. Sentencia de 31 de enero de 2001. Serie C No. 71, párr. 73,  y  Caso</w:t>
        <w:br/>
        <w:t>del Tribunal Constitucional (Camba Campos y otros) Vs. Ecuador.  Excepciones</w:t>
        <w:br/>
        <w:t>Preliminares, Fondo, Reparaciones y Costas. Sentencia de  28  de  agosto  de</w:t>
        <w:br/>
        <w:t>2013. Serie C No. 268, párr.188.</w:t>
        <w:br/>
        <w:br/>
        <w:t>[452]  Caso  Apitz  Barbera  y  otros  (“Corte  Primera  de  lo  Contencioso</w:t>
        <w:br/>
        <w:t>Administrativo”) Vs. Venezuela. Excepción Preliminar, Fondo, Reparaciones  y</w:t>
        <w:br/>
        <w:t>Costas. Sentencia de 5 de agosto de 2008. Serie C No. 182. párr. 55.</w:t>
        <w:br/>
        <w:br/>
        <w:t>[453]  Caso  Apitz  Barbera  y  otros  (“Corte  Primera  de  lo  Contencioso</w:t>
        <w:br/>
        <w:t>Administrativo”) Vs. Venezuela. Excepción Preliminar, Fondo, Reparaciones  y</w:t>
        <w:br/>
        <w:t>Costas. Sentencia de 5 de agosto de 2008. Serie C No. 182. párr. 55, y  Caso</w:t>
        <w:br/>
        <w:t>del Tribunal Constitucional (Camba Campos y otros) Vs. Ecuador.  Excepciones</w:t>
        <w:br/>
        <w:t>Preliminares, Fondo, Reparaciones y Costas. Sentencia de  28  de  agosto  de</w:t>
        <w:br/>
        <w:t>2013. Serie C No. 268, párrs. 188 y 198.</w:t>
        <w:br/>
        <w:br/>
        <w:t>[454]  Caso  Apitz  Barbera  y  otros  (“Corte  Primera  de  lo  Contencioso</w:t>
        <w:br/>
        <w:t>Administrativo”) Vs. Venezuela. Excepción Preliminar, Fondo, Reparaciones  y</w:t>
        <w:br/>
        <w:t>Costas. Sentencia de 5 de agosto de 2008. Serie C No.182,  párr.  43,  párr.</w:t>
        <w:br/>
        <w:t>56, y Caso J. Vs. Perú. Excepción Preliminar, Fondo, Reparaciones y  Costas.</w:t>
        <w:br/>
        <w:t>Sentencia de 27 de noviembre de 2013. Serie C No. 275, párr. 182.</w:t>
        <w:br/>
        <w:br/>
        <w:t>[455]       Caso  Reverón  Trujillo  Vs.  Venezuela.  Excepción  Preliminar,</w:t>
        <w:br/>
        <w:t>Fondo, Reparaciones y Costas. Sentencia de 30 de junio de 2009. Serie C  No.</w:t>
        <w:br/>
        <w:t>197, párr. 67.</w:t>
        <w:br/>
        <w:br/>
        <w:br/>
        <w:br/>
        <w:t>[456] Caso del Tribunal  Constitucional  Vs.  Perú.  Fondo,  Reparaciones  y</w:t>
        <w:br/>
        <w:t>Costas. Sentencia de 31 de enero de 2001. Serie C No. 71.</w:t>
        <w:br/>
        <w:br/>
        <w:br/>
        <w:br/>
        <w:t>[457]  Caso  Apitz  Barbera  y  otros  (“Corte  Primera  de  lo  Contencioso</w:t>
        <w:br/>
        <w:t>Administrativo”) Vs. Venezuela. Excepción Preliminar, Fondo, Reparaciones  y</w:t>
        <w:br/>
        <w:t>Costas. Sentencia de 5 de agosto de 2008. Serie  C  No.  182;  Caso  Reverón</w:t>
        <w:br/>
        <w:t>Trujillo Vs. Venezuela. Excepción Preliminar, Fondo, Reparaciones y  Costas.</w:t>
        <w:br/>
        <w:t>Sentencia de 30 de junio de 2009. Serie C No. 197; y  Caso  Chocrón  Chocrón</w:t>
        <w:br/>
        <w:t>Vs.  Venezuela.  Excepción  Preliminar,  Fondo,   Reparaciones   y   Costas.</w:t>
        <w:br/>
        <w:t>Sentencia de 1 de julio de 2011. Serie C No. 227.</w:t>
        <w:br/>
        <w:br/>
        <w:br/>
        <w:br/>
        <w:t>[458] Caso de la Corte Suprema de Justicia (Quintana  Coello  y  otros)  Vs.</w:t>
        <w:br/>
        <w:t>Ecuador. Excepción Preliminar, Fondo, Reparaciones y  Costas.  Sentencia  de</w:t>
        <w:br/>
        <w:t>23 de agosto de 2013. Serie C No. 266; y Caso  del  Tribunal  Constitucional</w:t>
        <w:br/>
        <w:t>(Camba  Campos  y  otros)  Vs.  Ecuador.  Excepciones  Preliminares,  Fondo,</w:t>
        <w:br/>
        <w:t>Reparaciones y Costas. Sentencia de 28 de agosto de 2013. Serie C No. 268.</w:t>
        <w:br/>
        <w:br/>
        <w:br/>
        <w:br/>
        <w:t>[459]       Caso Apitz Barbera y otros (“Corte  Primera  de  lo  Contencioso</w:t>
        <w:br/>
        <w:t>Administrativo”) Vs. Venezuela. Excepción Preliminar, Fondo, Reparaciones  y</w:t>
        <w:br/>
        <w:t>Costas. Sentencia de 5 de agosto de 2008. Serie C No.182, párr. 56;  y  Caso</w:t>
        <w:br/>
        <w:t>Atala Riffo y Niñas Vs. Chile. Solicitud de Interpretación de  la  Sentencia</w:t>
        <w:br/>
        <w:t>de Fondo, Reparaciones y Costas. Sentencia  de  21  de  noviembre  de  2012.</w:t>
        <w:br/>
        <w:t>Serie C No. 254, párr. 189.</w:t>
        <w:br/>
        <w:br/>
        <w:br/>
        <w:br/>
        <w:t>[460]       Supra nota 16.</w:t>
        <w:br/>
        <w:br/>
        <w:br/>
        <w:br/>
        <w:t>[461]       Cfr., entre otros, Caso Castillo  Petruzzi  y  otros  Vs.  Perú.</w:t>
        <w:br/>
        <w:t>Fondo, Reparaciones y Costas. Sentencia de 30 de mayo de 1999. Serie  C  No.</w:t>
        <w:br/>
        <w:t>52; Caso Cantoral Benavides Vs. Perú. Fondo. Sentencia de 18  de  agosto  de</w:t>
        <w:br/>
        <w:t>2000. Serie C No. 69; Caso Palamara Iribarne Vs. Chile. Fondo,  Reparaciones</w:t>
        <w:br/>
        <w:t>y Costas. Sentencia de 22 de noviembre  de  2005.  Serie  C  No.  135;  Caso</w:t>
        <w:br/>
        <w:t>Cabrera García y Montiel Flores Vs.  México.  Excepción  Preliminar,  Fondo,</w:t>
        <w:br/>
        <w:t>Reparaciones y Costas. Sentencia de 26 de noviembre de  2010.  Serie  C  No.</w:t>
        <w:br/>
        <w:t>220; y  Caso  Nadege  Dorzema  y  otros  Vs.  República  Dominicana.  Fondo,</w:t>
        <w:br/>
        <w:t>Reparaciones y Costas. Sentencia de 24 de octubre de 2012. Serie C No.  251.</w:t>
        <w:br/>
        <w:br/>
        <w:br/>
        <w:t>[462] En particular véase el “Prólogo” de Diego García Sayán, donde se  hace</w:t>
        <w:br/>
        <w:t>un recorrido por la jurisprudencia más importante  en  esta  materia  de  la</w:t>
        <w:br/>
        <w:t>Corte Interamericana, en la obra Ferrer Mac-Gregor, Eduardo y Silva  García,</w:t>
        <w:br/>
        <w:t>Fernando, Jurisdicción Militar y Derechos Humanos. El Caso Radilla  ante  la</w:t>
        <w:br/>
        <w:t>Corte Interamericana de Derechos Humanos, México, Porrúa-UNAM, 2011.</w:t>
        <w:br/>
        <w:br/>
        <w:br/>
        <w:br/>
        <w:t>[463]        Cfr.  Caso  Apitz  Barbera  y  otros  (“Corte  Primera  de   lo</w:t>
        <w:br/>
        <w:t>Contencioso Administrativo”) Vs.  Venezuela.  Excepción  Preliminar,  Fondo,</w:t>
        <w:br/>
        <w:t>Reparaciones y Costas. Sentencia de 5 de agosto de 2008. Serie  C  No.  182,</w:t>
        <w:br/>
        <w:t>párrs. 189 a 192 y 234 a 238;  Caso  Barreto  Leiva  Vs.  Venezuela.  Fondo,</w:t>
        <w:br/>
        <w:t>Reparaciones y Costas. Sentencia de 17 de noviembre de  2009.  Serie  C  No.</w:t>
        <w:br/>
        <w:t>206, párrs. 94 a 99 y punto resolutivo sexto;  Caso Atala Riffo y Niñas  Vs.</w:t>
        <w:br/>
        <w:t>Chile. Fondo, Reparaciones y Costas. Sentencia del 24 de  febrero  de  2012.</w:t>
        <w:br/>
        <w:t>Serie C No. 239, párrs. 54 a 67;  Caso  de  la  Corte  Suprema  de  Justicia</w:t>
        <w:br/>
        <w:t>(Quintana  Coello  y  otros)  Vs.  Ecuador.  Excepción  Preliminar,   Fondo,</w:t>
        <w:br/>
        <w:t>Reparaciones y Costas. Sentencia de 23 de agosto de 2013. Serie C  No.  266,</w:t>
        <w:br/>
        <w:t>párrs.  143  a  180  y  punto  resolutivo   tercero;   Caso   del   Tribunal</w:t>
        <w:br/>
        <w:t>Constitucional   (Camba   Campos   y   otros)   Vs.   Ecuador.   Excepciones</w:t>
        <w:br/>
        <w:t>Preliminares, Fondo, Reparaciones y Costas. Sentencia de  28  de  agosto  de</w:t>
        <w:br/>
        <w:t>2013. Serie C No. 268, párrs. 219 a  222  y  puntos  resolutivos  segundo  y</w:t>
        <w:br/>
        <w:t>tercero, y J Vs. Perú. Excepción Preliminar, Fondo, Reparaciones  y  Costas.</w:t>
        <w:br/>
        <w:t>Sentencia de 27 de noviembre de 2013. Serie C No. 275, párrs. 181  a  189  y</w:t>
        <w:br/>
        <w:t>punto resolutivo tercero.</w:t>
        <w:br/>
        <w:br/>
        <w:br/>
        <w:t>[464]       Cfr. Caso del Tribunal Constitucional  (Camba  Campos  y  otros)</w:t>
        <w:br/>
        <w:t>Vs.  Ecuador.  Excepciones  Preliminares,  Fondo,  Reparaciones  y   Costas.</w:t>
        <w:br/>
        <w:t>Sentencia de 28 de agosto de 2013. Serie  C  No.  268,  párrs.  188  a  196.</w:t>
        <w:br/>
        <w:t>Asimismo,  ver:  Caso  del  Tribunal   Constitucional   Vs.   Perú.   Fondo,</w:t>
        <w:br/>
        <w:t>Reparaciones y Costas. Sentencia de 31 de enero de 2001.  Serie  C  No.  71,</w:t>
        <w:br/>
        <w:t>párrs. 66 a 85; Caso Palamara Iribarne  Vs.  Chile.  Fondo,  Reparaciones  y</w:t>
        <w:br/>
        <w:t>Costas. Sentencia de 22 de noviembre de 2005. Serie C No. 135, párr.  145  a</w:t>
        <w:br/>
        <w:t>161;  Caso  Apitz  Barbera  y  otros  (“Corte  Primera  de  lo   Contencioso</w:t>
        <w:br/>
        <w:t>Administrativo”) Vs. Venezuela. Excepción Preliminar, Fondo, Reparaciones  y</w:t>
        <w:br/>
        <w:t>Costas. Sentencia de 5 de agosto de 2008. Serie C No. 182,  párr.  55;  Caso</w:t>
        <w:br/>
        <w:t>Reverón Trujillo Vs. Venezuela. Excepción Preliminar, Fondo, Reparaciones  y</w:t>
        <w:br/>
        <w:t>Costas. Sentencia de 30 de junio de 2009. Serie C No. 197,  párr  67  a  81;</w:t>
        <w:br/>
        <w:t>Caso  Chocrón  Chocrón   Vs.   Venezuela.   Excepción   Preliminar,   Fondo,</w:t>
        <w:br/>
        <w:t>Reparaciones y Costas. Sentencia de 1 de julio de 2011, párrs. 95 a  111,  y</w:t>
        <w:br/>
        <w:t>Caso Atala Riffo y Niñas Vs. Chile. Fondo, Reparaciones y Costas.  Sentencia</w:t>
        <w:br/>
        <w:t>del 24 de febrero de 2012. Serie C No. 239, párr. 186.</w:t>
        <w:br/>
        <w:br/>
        <w:t>[465] García Roca, Javier y Vidal Zapatero, José Miguel, “El  derecho  a  un</w:t>
        <w:br/>
        <w:t>tribunal independiente e imparcial (Art.  6.1):  Una  garantía  concreta  de</w:t>
        <w:br/>
        <w:t>mínimos  antes  que  una  regla  de  justicia”  en  García  Roca,  Javier  y</w:t>
        <w:br/>
        <w:t>Santolaya, Pablo,  La  Europa  de  los  Derechos.  El  Convenio  Europeo  de</w:t>
        <w:br/>
        <w:t>Derechos  Humanos,  2ª  ed.,  Madrid,  Centro  de   Estudios   Políticos   y</w:t>
        <w:br/>
        <w:t>Constitucionales, 2009, pág. 377.</w:t>
        <w:br/>
        <w:br/>
        <w:br/>
        <w:br/>
        <w:t>[466] Casadevall,  Josep.  El  Convenio  Europeo  de  Derechos  Humanos,  el</w:t>
        <w:br/>
        <w:t>Tribunal de Estrasburgo y su Jurisprudencia,  Valencia,  Tirant  lo  Blanch,</w:t>
        <w:br/>
        <w:t>2012, pág. 279.</w:t>
        <w:br/>
        <w:br/>
        <w:br/>
        <w:br/>
        <w:t>[467]       En el texto hacemos uso de los  siguientes  términos  cuando  se</w:t>
        <w:br/>
        <w:t>hace referencia a los dos ámbitos de la imparcialidad que analiza  el  TEDH.</w:t>
        <w:br/>
        <w:t>Así, utilizamos  el  término  de  imparcialidad  funcional  (“functional  in</w:t>
        <w:br/>
        <w:t>nature”) y el término imparcialidad personal (“personal  character").  A  su</w:t>
        <w:br/>
        <w:t>vez, para analizar estos ámbitos de imparcialidad se hace uso de  dos  test:</w:t>
        <w:br/>
        <w:t>el test objetivo y el test subjetivo.  Realizamos esta aclaración ya que  en</w:t>
        <w:br/>
        <w:t>la doctrina existen posturas que señalan que los términos aplicables  serían</w:t>
        <w:br/>
        <w:t>los  de  “imparcialidad  subjetiva”  y  de  “imparcialidad  objetiva”   para</w:t>
        <w:br/>
        <w:t>referirnos al  ámbito  de  la  imparcialidad.  En  esta  ocasión,  decidimos</w:t>
        <w:br/>
        <w:t>apartarnos de esta traducción de los  términos.   Cfr.  Valldecabres  Ortíz,</w:t>
        <w:br/>
        <w:t>Ma. Isabel. Imparcialidad del  juez  y  medios  de  comunicación,  Valencia,</w:t>
        <w:br/>
        <w:t>Tirant lo Blanch, 2004, págs. 148 a 150.</w:t>
        <w:br/>
        <w:br/>
        <w:br/>
        <w:br/>
        <w:t>[468] García Roca, Javier y Vidal Zapatero,  José  Miguel,   op.  cit.  pág.</w:t>
        <w:br/>
        <w:t>378.</w:t>
        <w:br/>
        <w:br/>
        <w:br/>
        <w:br/>
        <w:t>[469] Casadevall, Josep, op. cit., pág. 282.</w:t>
        <w:br/>
        <w:br/>
        <w:br/>
        <w:br/>
        <w:t>[470] Cfr.  TEDH.  Caso  Lavents  Vs.  Latvia,  Judgment  (Merits  and  Just</w:t>
        <w:br/>
        <w:t>Satisfaction) Court (First Section), Application No. 58442/00, Sentencia  de</w:t>
        <w:br/>
        <w:t>28 de noviembre de 2002, párr. 118.</w:t>
        <w:br/>
        <w:br/>
        <w:br/>
        <w:br/>
        <w:t>[471] Cfr.  TEDH.  Caso  Piersack  Vs.  Belgium,  Judgment  (Merits),  Court</w:t>
        <w:br/>
        <w:t>(Chamber), Application No. 8692/79, Sentencia  de  1  de  octubre  de  1982,</w:t>
        <w:br/>
        <w:t>párr. 30.</w:t>
        <w:br/>
        <w:br/>
        <w:br/>
        <w:br/>
        <w:t>[472] García Roca, Javier y Vidal Zapatero, José Miguel, op. cit. pág. 381.</w:t>
        <w:br/>
        <w:br/>
        <w:br/>
        <w:br/>
        <w:t>[473] Casadevall, Josep, op. cit., pág. 282.</w:t>
        <w:br/>
        <w:br/>
        <w:br/>
        <w:br/>
        <w:t>[474] TEDH  Caso Piersack Vs. Belgium, Judgment (Merits),  Court  (Chamber),</w:t>
        <w:br/>
        <w:t>Application No. 8692/79 8692/79  Setencia de 1 de  octubre  de  1982,  párr.</w:t>
        <w:br/>
        <w:t>30;  y  Caso  Castillo  Algar  Vs.  Spain,   Judgment   (Merits   and   Just</w:t>
        <w:br/>
        <w:t>Satisfaction), Court (Chamber) Application No. 28194/95 28194/95,  Sentencia</w:t>
        <w:br/>
        <w:t>de 28 de octubre de 1998, párr. 45.</w:t>
        <w:br/>
        <w:br/>
        <w:br/>
        <w:br/>
        <w:t>[475] Casadevall, Josep, op. cit. pág. 286.</w:t>
        <w:br/>
        <w:br/>
        <w:br/>
        <w:br/>
        <w:t>[476] TEDH, Caso  Castillo  Algar  Vs.  Spain,  Judgment  (Merits  and  Just</w:t>
        <w:br/>
        <w:t>Satisfaction), Court (Chamber) Application No. 28194/95 28194/95,  Sentencia</w:t>
        <w:br/>
        <w:t>de 28 de octubre de 1998, párr. 45.</w:t>
        <w:br/>
        <w:br/>
        <w:br/>
        <w:br/>
        <w:t>[477]  TEDH,  Caso  Morice   Vs.   France,   Judgment   (Merits   and   Just</w:t>
        <w:br/>
        <w:t>Satisfaction), Court (Fifth Section), Application  No.  29369/10,  Sentencia</w:t>
        <w:br/>
        <w:t>de 11 de julio de 2013, párr. 71; y Caso De  Cubber  Vs.  Belgium,  Judgment</w:t>
        <w:br/>
        <w:t>(Merits), Court (Chamber), Application  No.  9186/80,  Sentencia  de  26  de</w:t>
        <w:br/>
        <w:t>octubre de 1984, párr. 26. “justice must not only be done, it must  also  be</w:t>
        <w:br/>
        <w:t>seen to be done”. La existencia de imparcialidad, a los fines  del  artículo</w:t>
        <w:br/>
        <w:t>6.1, debe ser determinada de acuerdo con un test subjetivo, esto  es,  sobre</w:t>
        <w:br/>
        <w:t>las bases de una  convicción  personal  de  un  Juez  concreto  en  un  caso</w:t>
        <w:br/>
        <w:t>particular y también de acuerdo con un test objetivo, esto  es,  averiguando</w:t>
        <w:br/>
        <w:t>si  el  Juez  ofrece  garantías  suficientes  para  excluir  cualquier  duda</w:t>
        <w:br/>
        <w:t>legítima a este respecto. La imparcialidad personal  debe  presumirse  salvo</w:t>
        <w:br/>
        <w:t>prueba en contrario. Bajo el test objetivo, debe considerarse si, al  margen</w:t>
        <w:br/>
        <w:t>de la conducta personal del Juez, hay ciertos hechos  que  podrían  plantear</w:t>
        <w:br/>
        <w:t>dudas sobre su  imparcialidad.  A  este  respecto  incluso  las  apariencias</w:t>
        <w:br/>
        <w:t>podrían ser de cierta importancia. Lo que está en juego es la confianza  que</w:t>
        <w:br/>
        <w:t>los Tribunales deben inspirar en una sociedad democrática en  la  ciudadanía</w:t>
        <w:br/>
        <w:t>y, sobre todo, en la medida en que se trate de  procedimientos  penales,  en</w:t>
        <w:br/>
        <w:t>el acusado. Esto implica que para examinar si un  Juez  concreto  carece  de</w:t>
        <w:br/>
        <w:t>imparcialidad,  el  punto  de  vista  del  acusado  es  importante  pero  no</w:t>
        <w:br/>
        <w:t>decisivo. Lo determinante es si el temor  puede  considerarse  objetivamente</w:t>
        <w:br/>
        <w:t>justificado. García Roca, Javier y Vidal Zapatero, José  Miguel,   op.  cit.</w:t>
        <w:br/>
        <w:t>pág. 382 y 383.</w:t>
        <w:br/>
        <w:br/>
        <w:br/>
        <w:br/>
        <w:t>[478] Comité de Derechos Humanos, 90 período de sesiones Ginebra, 9 a 27  de</w:t>
        <w:br/>
        <w:t>julio de 2007 OBSERVACIÓN GENERAL N° 32 Artículo 14. El derecho a un  juicio</w:t>
        <w:br/>
        <w:t>imparcial y a la igualdad ante los tribunales y cortes de justicia.</w:t>
        <w:br/>
        <w:br/>
        <w:br/>
        <w:t>[479] García Roca, Javier y Vidal Zapatero,  José  Miguel,   op.  cit.  pág.</w:t>
        <w:br/>
        <w:t>385.</w:t>
        <w:br/>
        <w:br/>
        <w:br/>
        <w:br/>
        <w:t>[480]  TEDH.  Caso  Guincho  Vs.  Portugal,  Judgment   (Merits   and   Just</w:t>
        <w:br/>
        <w:t>Satisfaction, Court (Chamber), Application. 8990/80, Sentencia 10  de  julio</w:t>
        <w:br/>
        <w:t>de 1984, párr.38.</w:t>
        <w:br/>
        <w:br/>
        <w:br/>
        <w:br/>
        <w:t>[481] Véase en este sentido: TEDH,  Caso  Kyprianou  Vs.  Chipre,   Judgment</w:t>
        <w:br/>
        <w:t>(Merits and Just  Satisfaction),  Court  (Grand  Chamber),  Application  No.</w:t>
        <w:br/>
        <w:t>73797/01), Sentencia de 15 de diciembre de 2005, párr.  121:   “An  analysis</w:t>
        <w:br/>
        <w:t>of the Courts case law  discloses  two  possible  situations  in  which  the</w:t>
        <w:br/>
        <w:t>question of a lack of judicial impartiality arises. The first is  functional</w:t>
        <w:br/>
        <w:t>in nature: where the judge’s personal conduct is not al  all  impugned,  but</w:t>
        <w:br/>
        <w:t>where for instance, the exercise of different functions within the  judicial</w:t>
        <w:br/>
        <w:t>process by the same person (see Piersack, cited above), or  hierarchical  or</w:t>
        <w:br/>
        <w:t>other links with another actor in the proceedings  […]  objectively  justify</w:t>
        <w:br/>
        <w:t>misgivings as to the impartiality of the tribunal, which thus fails to  meet</w:t>
        <w:br/>
        <w:t>the Convention standard under the objective test […]. The  second  is  of  a</w:t>
        <w:br/>
        <w:t>personal character and derives from the conduct of the  judges  in  a  given</w:t>
        <w:br/>
        <w:t>case. […]”.</w:t>
        <w:br/>
        <w:br/>
        <w:br/>
        <w:br/>
        <w:t>[482]        Cfr.  Caso  J.   Vs.   Perú.   Excepción   Preliminar,   Fondo,</w:t>
        <w:br/>
        <w:t>Reparaciones y Costas. Sentencia de 27 de noviembre de  2013.  Serie  C  No.</w:t>
        <w:br/>
        <w:t>275, párrs. 182 y 186.</w:t>
        <w:br/>
        <w:br/>
        <w:br/>
        <w:t>[483] Caso Atala Riffo y Niñas Vs.  Chile.  Fondo,  Reparaciones  y  Costas.</w:t>
        <w:br/>
        <w:t>Sentencia del 24 de febrero de 2012. Serie C No. 239, párr. 234. En  similar</w:t>
        <w:br/>
        <w:t>sentido, en la jurisprudencia europea, ver TEDH, Caso Kyprianou Vs.  Cyprus,</w:t>
        <w:br/>
        <w:t>Judgment (Merits and Just Satisfaction), Court (Grand Chamber),  Application</w:t>
        <w:br/>
        <w:t>No. 73797/01, Sentencia de 15 de diciembre de 2005, párr 119. (“In  applying</w:t>
        <w:br/>
        <w:t>the subjective test, the Court  has  consistently  held  that  the  personal</w:t>
        <w:br/>
        <w:t>impartiality of a judge must  be  presumed  until  there  is  proof  to  the</w:t>
        <w:br/>
        <w:t>contrary”), citando TEDH, Caso Hauschildt Vs.  Denmark  ,  Judgment  (Merits</w:t>
        <w:br/>
        <w:t>and Just Satisfaction), Court (Plenary) Application No. 10486/83,  Sentencia</w:t>
        <w:br/>
        <w:t>de 24 de mayo de 1989, párr. 47.</w:t>
        <w:br/>
        <w:br/>
        <w:t>[484] Caso Atala Riffo y Niñas Vs.  Chile.  Fondo,  Reparaciones  y  Costas.</w:t>
        <w:br/>
        <w:t>Sentencia del 24 de febrero de 2012. Serie C No. 239, párr. 234. Cfr.  TEDH,</w:t>
        <w:br/>
        <w:t>Caso Kyprianou Vs. Chipre,  Judgment (Merits and Just  Satisfaction),  Court</w:t>
        <w:br/>
        <w:t>(Grand Chamber), Application No. 73797/01, Sentencia de 15 de  diciembre  de</w:t>
        <w:br/>
        <w:t>2005, párr. 118 (“a subjective approach, that is  endeavoring  to  ascertain</w:t>
        <w:br/>
        <w:t>the personal conviction or  interest  of  a  given  judge  in  a  particular</w:t>
        <w:br/>
        <w:t>case”).</w:t>
        <w:br/>
        <w:t>[485] Caso Atala Riffo y Niñas Vs.  Chile.  Fondo,  Reparaciones  y  Costas.</w:t>
        <w:br/>
        <w:t>Sentencia del 24 de febrero de 2012. Serie C No. 239, párr.  234.Cfr.  TEDH,</w:t>
        <w:br/>
        <w:t>Caso Kyprianou Vs. Cyprus, Judgment (Merits and  Just  Satisfaction),  Court</w:t>
        <w:br/>
        <w:t>(Grand Chamber), Application No. 73797/01, Sentencia de 15 de  diciembre  de</w:t>
        <w:br/>
        <w:t>2005, párr. 119 (“As regards the type of proof required, the Court has,  for</w:t>
        <w:br/>
        <w:t>example, sought to ascertain whether a judge has displayed hostility or  ill</w:t>
        <w:br/>
        <w:t>will or has arranged to  have  a  case  assigned  to  himself  for  personal</w:t>
        <w:br/>
        <w:t>reasons”). Ver asi mismo, TEDH, Caso Bellizzi Vs.  Malta,  Judgment  (Merits</w:t>
        <w:br/>
        <w:t>and Just Satisfaction), Court (Third  Section),  Application  No.  46575/09,</w:t>
        <w:br/>
        <w:t>Sentencia de 21 de junio de 2011, párr. 52 y Caso  De  Cubber  Vs.  Belgium,</w:t>
        <w:br/>
        <w:t>Judgment (Merits),  Court (Chamber), Application  No.9186/80,  Sentencia  de</w:t>
        <w:br/>
        <w:t>26 de octubre de 1984, párr. 25.</w:t>
        <w:br/>
        <w:br/>
        <w:br/>
        <w:br/>
        <w:t>[486] Cfr. TEDH, Caso  Kyprianou  Vs.  Cyprus,  Judgment  (Merits  and  Just</w:t>
        <w:br/>
        <w:t>Satisfaction), Court (Grand Chamber), Application  No.  73797/01,  Sentencia</w:t>
        <w:br/>
        <w:t>de 15 de diciembre de 2005, párrs. 130 a 133.</w:t>
        <w:br/>
        <w:br/>
        <w:br/>
        <w:br/>
        <w:t>[487] Cfr. Sentencia emitida por el Tribunal de Juicio Oral en lo  Penal  de</w:t>
        <w:br/>
        <w:t>Angol el 27 de septiembre de 2003 (expediente de anexos al Informe de  Fondo</w:t>
        <w:br/>
        <w:t>de la Comisión 176/10, Anexo 15, folios 509 a 554).</w:t>
        <w:br/>
        <w:br/>
        <w:br/>
        <w:br/>
        <w:t>[488] Cfr. Sentencia emitida por la Sala Segunda  de  la  Corte  Suprema  de</w:t>
        <w:br/>
        <w:t>Justicia de Chile el 15 de  diciembre  de  2003  (expediente  de  anexos  al</w:t>
        <w:br/>
        <w:t>Informe de Fondo de la Comisión 176/10, Apéndice 1, folios 58 a 68).</w:t>
        <w:br/>
        <w:br/>
        <w:br/>
        <w:br/>
        <w:t>[489] Cfr. Sentencia emitida por el Tribunal de Juicio Oral en lo  Penal  de</w:t>
        <w:br/>
        <w:t>Angol el 22 de agosto de 2004 (expediente de  anexos  al  Informe  de  Fondo</w:t>
        <w:br/>
        <w:t>176/10 de la Comisión, Anexo 18, folios 608 a 687).</w:t>
        <w:br/>
        <w:br/>
        <w:br/>
        <w:br/>
        <w:t>[490] Cfr. Sentencia emitida por la Corte de Apelaciones de Temuco el 13  de</w:t>
        <w:br/>
        <w:t>octubre de 2004 (expediente de anexos al Informe de  Fondo  de  la  Comisión</w:t>
        <w:br/>
        <w:t>176/10 de la Comisión, Anexo 19, folios 689 a 716).</w:t>
        <w:br/>
        <w:br/>
        <w:br/>
        <w:br/>
        <w:t>[491] Cfr. Sentencia emitida por el  Ministro  Instructor  de  la  Corte  de</w:t>
        <w:br/>
        <w:t>Apelaciones de Concepción el 30 de diciembre de 2003 (expediente  de  anexos</w:t>
        <w:br/>
        <w:t>al Informe de Fondo de la Comisión 176/10 de la Comisión, Anexo  20,  folios</w:t>
        <w:br/>
        <w:t>718 a 759).</w:t>
        <w:br/>
        <w:br/>
        <w:br/>
        <w:br/>
        <w:t>[492] Cfr. Sentencia emitida por la Corte de Apelaciones de Concepción el  4</w:t>
        <w:br/>
        <w:t>de  junio  de  2004  (expediente  de  anexos  al  escrito  de   solicitudes,</w:t>
        <w:br/>
        <w:t>argumentos y pruebas de CEJIL, anexo A.6, folios 1723 a 1733).</w:t>
        <w:br/>
        <w:br/>
        <w:br/>
        <w:br/>
        <w:t>[493] Párr. 197 de la Sentencia. Cfr. Condición Jurídica y Derechos de los</w:t>
        <w:br/>
        <w:t>Migrantes Indocumentados. Opinión Consultiva OC-18/03 del 17 de septiembre</w:t>
        <w:br/>
        <w:t>de 2003. Serie A No. 18, párr. 101, y Caso Comunidad Indígena Xákmok Kásek</w:t>
        <w:br/>
        <w:t>Vs. Paraguay. Fondo, Reparaciones y Costas. Sentencia de 24 de  agosto  de</w:t>
        <w:br/>
        <w:t>2010, Serie C No. 214, párr. 269.</w:t>
        <w:br/>
        <w:br/>
        <w:br/>
        <w:br/>
        <w:t>[494]            Párr. 199 de la Sentencia.</w:t>
        <w:br/>
        <w:br/>
        <w:br/>
        <w:br/>
        <w:t>[495]       Párr. 206 de la Sentencia.</w:t>
        <w:br/>
        <w:br/>
        <w:br/>
        <w:br/>
        <w:t>[496] Cfr. párr. 227 de la Sentencia.</w:t>
        <w:br/>
        <w:br/>
        <w:br/>
        <w:br/>
        <w:t>[497]       Al analizar los elementos del tipo penal (objetivo y  subjetivo)</w:t>
        <w:br/>
        <w:t>del delito de amenaza de incendio terrorista, en la sentencia emitida el  27</w:t>
        <w:br/>
        <w:t>de septiembre de 2003 por el Tribunal de Juicio Oral en lo  Penal  de  Angol</w:t>
        <w:br/>
        <w:t>se sostuvo en el considerando décimo tercero, lo siguiente:</w:t>
        <w:br/>
        <w:t xml:space="preserve">      […] las acciones que causaron estos delitos demuestran que  la  forma,</w:t>
        <w:br/>
        <w:t xml:space="preserve">      métodos y estrategias empleadas, tenían una finalidad dolosa de causar</w:t>
        <w:br/>
        <w:t xml:space="preserve">      un estado de temor generalizado en la zona.</w:t>
        <w:br/>
        <w:t xml:space="preserve">      Los  ilícitos  antes  referidos,  están  insertos  en  un  proceso  de</w:t>
        <w:br/>
        <w:t xml:space="preserve">      recuperación de tierras del pueblo mapuche, el que  se  ha  llevado  a</w:t>
        <w:br/>
        <w:t xml:space="preserve">      efecto  por  vías  de  hecho,  sin  observar  la  institucionalidad  y</w:t>
        <w:br/>
        <w:t xml:space="preserve">      legalidad  vigente,  recurriendo  a  acciones  de  fuerza  previamente</w:t>
        <w:br/>
        <w:t xml:space="preserve">      planificadas, concertadas y  preparadas  por  grupos  exacerbados  que</w:t>
        <w:br/>
        <w:t xml:space="preserve">      buscan crear  un  clima  de  inseguridad,  inestabilidad  y  temor  en</w:t>
        <w:br/>
        <w:t xml:space="preserve">      diversos sectores de la octava y novena regiones.  Estas  acciones  se</w:t>
        <w:br/>
        <w:t xml:space="preserve">      pueden sintetizar en la formulación de  exigencias  desproporcionadas,</w:t>
        <w:br/>
        <w:t xml:space="preserve">      hechas  bajo  presión  por  grupos  beligerantes  a   los   dueños   y</w:t>
        <w:br/>
        <w:t xml:space="preserve">      propietarios, a quienes se les advierte que sufrirán diversos tipos de</w:t>
        <w:br/>
        <w:t xml:space="preserve">      atentados en caso de no acceder a sus requerimientos, muchas de  estas</w:t>
        <w:br/>
        <w:t xml:space="preserve">      amenazas se han materializado mediante ataques a la integridad física,</w:t>
        <w:br/>
        <w:t xml:space="preserve">      en acciones de robo, hurto, incendio, daños y ocupaciones de  tierras,</w:t>
        <w:br/>
        <w:t xml:space="preserve">      que han afectado tanto a los individuos y bienes de diversas  personas</w:t>
        <w:br/>
        <w:t xml:space="preserve">      dedicadas a las actividades agrícolas y forestales de  esta  zona  del</w:t>
        <w:br/>
        <w:t xml:space="preserve">      país.</w:t>
        <w:br/>
        <w:t xml:space="preserve">      La finalidad perseguida es provocar en la gente un justo temor de  ser</w:t>
        <w:br/>
        <w:t xml:space="preserve">      víctima de  atentados  similares,  y  con  ello  obligarlas  para  que</w:t>
        <w:br/>
        <w:t xml:space="preserve">      desistan  de  seguir  explotando  sus  propiedades  y  hacer  que  las</w:t>
        <w:br/>
        <w:t xml:space="preserve">      abandonen. La sensación de inseguridad e  intranquilidad  que  generan</w:t>
        <w:br/>
        <w:t xml:space="preserve">      dichos atentados,  ha  traído  como  consecuencias  la  disminución  y</w:t>
        <w:br/>
        <w:t xml:space="preserve">      encarecimiento de la mano de obra, aumento en el  costo  e  hipotecas,</w:t>
        <w:br/>
        <w:t xml:space="preserve">      tanto en la contratación de maquinarias para  la  explotación  de  los</w:t>
        <w:br/>
        <w:t xml:space="preserve">      predios, como para  cubrir  las  pólizas  que  aseguren  las  tierras,</w:t>
        <w:br/>
        <w:t xml:space="preserve">      instalaciones  y  plantaciones.  Es  cada  vez   más   frecuente   ver</w:t>
        <w:br/>
        <w:t xml:space="preserve">      trabajadores,  maquinarias,  vehículos  y  faenas  instalados  en  los</w:t>
        <w:br/>
        <w:t xml:space="preserve">      distintos predios, bajo protección policial que garantice la ejecución</w:t>
        <w:br/>
        <w:t xml:space="preserve">      de  las  labores,  todo   lo   cual   afecta   derechos   garantizados</w:t>
        <w:br/>
        <w:t xml:space="preserve">      constitucionalmente.</w:t>
        <w:br/>
        <w:t xml:space="preserve">      Lo anterior fluye, aunque no necesariamente con los mismos caracteres,</w:t>
        <w:br/>
        <w:t xml:space="preserve">      de los atestados contestes de [doce  declarantes], quienes  expresaron</w:t>
        <w:br/>
        <w:t xml:space="preserve">      haber sido víctimas  directas  o  tener  conocimiento  de  amenazas  y</w:t>
        <w:br/>
        <w:t xml:space="preserve">      atentados  contra  personas  o  bienes,   perpetrados   por   personas</w:t>
        <w:br/>
        <w:t xml:space="preserve">      pertenecientes  a  la  etnia  mapuche;  testigos  que  expresaron   de</w:t>
        <w:br/>
        <w:t xml:space="preserve">      diferente forma la sensación de temor que dichos actos les provocaron.</w:t>
        <w:br/>
        <w:t xml:space="preserve">      [Se relaciona lo anterior con… l]as informaciones  no  desvirtuadas  y</w:t>
        <w:br/>
        <w:t xml:space="preserve">      contenidas en el cuerpo C, páginas 10 y 11 de la edición del diario El</w:t>
        <w:br/>
        <w:t xml:space="preserve">      Mercurio del 10 de marzo de 2002 relativa a la cantidad de  conflictos</w:t>
        <w:br/>
        <w:t xml:space="preserve">      causados por grupos de mapuches en actos terroristas, publicaciones de</w:t>
        <w:br/>
        <w:t xml:space="preserve">      la  Tercera  en  Internet,  la  Segunda  en  Internet  y  el  Mercurio</w:t>
        <w:br/>
        <w:t xml:space="preserve">      electrónico, publicadas los días 26 de marzo de 1999, 15 de  diciembre</w:t>
        <w:br/>
        <w:t xml:space="preserve">      de 2001, 15 de marzo de 2002 y 15 de junio de 2002, respectivamente, y</w:t>
        <w:br/>
        <w:t xml:space="preserve">      tres cuadros gráficos extraídos de las  páginas  Web  de  la  Comisión</w:t>
        <w:br/>
        <w:t xml:space="preserve">      Nacional de Inversión Extranjera en Chile, dividido en sectores y  por</w:t>
        <w:br/>
        <w:t xml:space="preserve">      regiones, de acuerdo a la división político administrativa  del  país,</w:t>
        <w:br/>
        <w:t xml:space="preserve">      que permite hacer comparaciones de dólares efectivamente invertidos en</w:t>
        <w:br/>
        <w:t xml:space="preserve">      las demás regiones y la Novena, y demuestran que la inversión  privada</w:t>
        <w:br/>
        <w:t xml:space="preserve">      en la región ha disminuido.</w:t>
        <w:br/>
        <w:br/>
        <w:br/>
        <w:t>[498]       Véase el considerando décimo quinto de la sentencia emitida  por</w:t>
        <w:br/>
        <w:t>el Tribunal de Juicio Oral en lo Penal de  Angol  el  27  de  septiembre  de</w:t>
        <w:br/>
        <w:t>2003, en el que el tribunal nacional efectúa el análisis “[r]especto  de  la</w:t>
        <w:br/>
        <w:t>participación de ambos enjuiciados” como autores  de  delitos  “de  amenazas</w:t>
        <w:br/>
        <w:t>terroristas”:</w:t>
        <w:br/>
        <w:t xml:space="preserve">      […]</w:t>
        <w:br/>
        <w:t xml:space="preserve">      Respecto a la participación de ambos enjuiciados es preciso considerar</w:t>
        <w:br/>
        <w:t xml:space="preserve">      lo siguiente:</w:t>
        <w:br/>
        <w:t xml:space="preserve">      1.- Como antecedentes generales y de  acuerdo  a  la  prueba  aportada</w:t>
        <w:br/>
        <w:t xml:space="preserve">      durante el  juicio  por  el  Ministerio  Público  y  los  querellantes</w:t>
        <w:br/>
        <w:t xml:space="preserve">      particulares, es un hecho público y notorio que en la zona, desde hace</w:t>
        <w:br/>
        <w:t xml:space="preserve">      un tiempo a la fecha,  están  actuando  organizaciones  de  hecho  que</w:t>
        <w:br/>
        <w:t xml:space="preserve">      usando como argumento reivindicaciones territoriales,  realizan  actos</w:t>
        <w:br/>
        <w:t xml:space="preserve">      de violencia o incitan a ellos. Entre sus métodos de acción se  emplea</w:t>
        <w:br/>
        <w:t xml:space="preserve">      la realización de diversos actos  de  fuerza  que  se  dirigen  contra</w:t>
        <w:br/>
        <w:t xml:space="preserve">      empresas forestales,  pequeños  y  medianos  agricultores,  todos  los</w:t>
        <w:br/>
        <w:t xml:space="preserve">      cuales  tienen  en  común  ser  propietarios  de  terrenos  contiguos,</w:t>
        <w:br/>
        <w:t xml:space="preserve">      aledaños o cercanos a comunidades  indígenas  que  pretenden  derechos</w:t>
        <w:br/>
        <w:t xml:space="preserve">      históricos  sobre  las   mismas.   Tales   acciones   apuntan   a   la</w:t>
        <w:br/>
        <w:t xml:space="preserve">      reivindicación  de  tierras  estimadas  como  ancestrales,  siendo  la</w:t>
        <w:br/>
        <w:t xml:space="preserve">      ocupación ilegal un medio para alcanzar el fin más ambicioso, a través</w:t>
        <w:br/>
        <w:t xml:space="preserve">      de ellas se irán  recuperando  parte  de  los  espacios  territoriales</w:t>
        <w:br/>
        <w:t xml:space="preserve">      ancestrales y se  fortalecerá  la  identidad  territorial  del  Pueblo</w:t>
        <w:br/>
        <w:t xml:space="preserve">      Mapuche. […]</w:t>
        <w:br/>
        <w:t xml:space="preserve">      2.- No se encuentra suficientemente acreditado que estos hechos fueron</w:t>
        <w:br/>
        <w:t xml:space="preserve">      provocados por personas extrañas a las comunidades mapuches, debido  a</w:t>
        <w:br/>
        <w:t xml:space="preserve">      que obedecen al propósito de crear un clima de total  hostigamiento  a</w:t>
        <w:br/>
        <w:t xml:space="preserve">      los propietarios del sector, con el  objeto  de  infundirles  temor  y</w:t>
        <w:br/>
        <w:t xml:space="preserve">      lograr así que accedan a sus demandas, y que respondan  a  una  lógica</w:t>
        <w:br/>
        <w:t xml:space="preserve">      relacionada con la llamada "Problemática Mapuche", porque sus  autores</w:t>
        <w:br/>
        <w:t xml:space="preserve">      conocían las áreas reclamadas o por el hecho de que ninguna  comunidad</w:t>
        <w:br/>
        <w:t xml:space="preserve">      o propiedad mapuche ha resultado perjudicada.</w:t>
        <w:br/>
        <w:t xml:space="preserve">      3.-   Se encuentra probado que el acusado Pascual Pichún es  Lonko  de</w:t>
        <w:br/>
        <w:t xml:space="preserve">      la Comunidad "Antonio Ñirripil" y Segundo Norín lo es de la  Comunidad</w:t>
        <w:br/>
        <w:t xml:space="preserve">      "Lorenzo Norín", lo que importa jerarquía en su interior y determinada</w:t>
        <w:br/>
        <w:t xml:space="preserve">      capacidad de mando y liderazgo sobre ellas.</w:t>
        <w:br/>
        <w:t xml:space="preserve">      4.-   Asimismo, es preciso resaltar que los imputados Pichún  y  Norín</w:t>
        <w:br/>
        <w:t xml:space="preserve">      se encuentran condenados por otros delitos relativos a ocupaciones  de</w:t>
        <w:br/>
        <w:t xml:space="preserve">      tierras cometidos con anterioridad a estos hechos en contra de predios</w:t>
        <w:br/>
        <w:t xml:space="preserve">      forestales,  ubicados  en   lugares   aledaños   a   las   respectivas</w:t>
        <w:br/>
        <w:t xml:space="preserve">      comunidades, […].</w:t>
        <w:br/>
        <w:t xml:space="preserve">      5.-   Las Comunidades mapuches de Didaico y Temulemu  son  colindantes</w:t>
        <w:br/>
        <w:t xml:space="preserve">      con el predio Nancahue, y</w:t>
        <w:br/>
        <w:t xml:space="preserve">      6.-   Ambos acusados pertenecerían, según  lo  declarado  por  Osvaldo</w:t>
        <w:br/>
        <w:t xml:space="preserve">      Carvajal, a la Coordinadora  Arauco  Malleco  C.A.M,  organización  de</w:t>
        <w:br/>
        <w:t xml:space="preserve">      hecho — según reitero - y de carácter violentista.</w:t>
        <w:br/>
        <w:br/>
        <w:t>[499] Cfr. párr. 215 de la Sentencia.</w:t>
        <w:br/>
        <w:br/>
        <w:br/>
        <w:t>[500]       En el Considerando décimo sexto de la sentencia  emitida  el  22</w:t>
        <w:br/>
        <w:t>de agosto de 2004 por el Tribunal de Juicio Oral en lo Penal  de  Angol,  al</w:t>
        <w:br/>
        <w:t>referirse a la “participa[ción]  como  autores  directos  del  incendio  del</w:t>
        <w:br/>
        <w:t>fundo Poluco Pidenco”, el tribunal sostuvo:</w:t>
        <w:br/>
        <w:br/>
        <w:t xml:space="preserve">      […] resultó probado que  José  Benicio  Huenchunao  Mariñan,  Patricia</w:t>
        <w:br/>
        <w:t xml:space="preserve">      Roxana Troncoso Robles, Juan Patricio Marileo  Saravia,  Juan  Ciricao</w:t>
        <w:br/>
        <w:t xml:space="preserve">      Millacheo Lican y Florencio Jaime Marileo Saravia,  participaron  como</w:t>
        <w:br/>
        <w:t xml:space="preserve">      autores directos del incendio del fundo Poluco  Pidenco  referido  por</w:t>
        <w:br/>
        <w:t xml:space="preserve">      haber actuado de un modo inmediato  y  directo  en  la  ejecución  del</w:t>
        <w:br/>
        <w:t xml:space="preserve">      mismo, ilícito inserto en el denominado conflicto territorial mapuche,</w:t>
        <w:br/>
        <w:t xml:space="preserve">      cometido con la finalidad de causar en la población un justo temor  de</w:t>
        <w:br/>
        <w:t xml:space="preserve">      ser víctimas de delitos de la misma especie.</w:t>
        <w:br/>
        <w:br/>
        <w:br/>
        <w:t>[501] Al  analizar  el  carácter  terrorista  del  delito  de  incendio,  el</w:t>
        <w:br/>
        <w:t>Tribunal de Juicio Oral en lo Penal de Angol   sostuvo  en  el  considerando</w:t>
        <w:br/>
        <w:t>décimo noveno lo siguiente:</w:t>
        <w:br/>
        <w:br/>
        <w:t xml:space="preserve">      DECIMO NOVENO: En relación al carácter no terrorista que  sostiene  la</w:t>
        <w:br/>
        <w:t xml:space="preserve">      defensa respecto de estos hechos, cabe señalar que  las  declaraciones</w:t>
        <w:br/>
        <w:t xml:space="preserve">      aludidas  en  las  reflexiones  anteriores,  prestadas  por   personas</w:t>
        <w:br/>
        <w:t xml:space="preserve">      vinculadas  directamente  con  los  hechos  o   que   adquirieron   un</w:t>
        <w:br/>
        <w:t xml:space="preserve">      conocimiento de ellos por diversos motivos, son testimonios coherentes</w:t>
        <w:br/>
        <w:t xml:space="preserve">      con las  pericias  y  evidencias  documentales  ofrecidas  durante  la</w:t>
        <w:br/>
        <w:t xml:space="preserve">      audiencia por los acusadores y son antecedentes que en su  conjunto  y</w:t>
        <w:br/>
        <w:t xml:space="preserve">      libremente apreciados llevan a estos sentenciadores a  establecer  que</w:t>
        <w:br/>
        <w:t xml:space="preserve">      el incendio que afectó al fundo Poluco Pidenco el 19 de  diciembre  de</w:t>
        <w:br/>
        <w:t xml:space="preserve">      2001, es precisamente  una  conducta  terrorista,  toda  vez  que  las</w:t>
        <w:br/>
        <w:t xml:space="preserve">      acciones desplegadas en  aquella  ocasión  evidencian  que  la  forma,</w:t>
        <w:br/>
        <w:t xml:space="preserve">      métodos y estrategias empleadas, tenían una finalidad dolosa de causar</w:t>
        <w:br/>
        <w:t xml:space="preserve">      un estado de temor generalizado en la zona, situación que es pública y</w:t>
        <w:br/>
        <w:t xml:space="preserve">      notoria y que estos jueces no pueden desatender; se trata de un  grave</w:t>
        <w:br/>
        <w:t xml:space="preserve">      conflicto entre parte de la etnia mapuche y el resto de la  población,</w:t>
        <w:br/>
        <w:t xml:space="preserve">      hecho que no fue discutido ni desconocido por los intervinientes.</w:t>
        <w:br/>
        <w:br/>
        <w:br/>
        <w:t xml:space="preserve">       En efecto, el ilícito establecido en la reflexión décimo sexta,  está</w:t>
        <w:br/>
        <w:t xml:space="preserve">      inserto en un proceso de recuperación de tierras del  pueblo  mapuche,</w:t>
        <w:br/>
        <w:t xml:space="preserve">      el que se ha llevado a efecto por  vías  de  hecho,  sin  respetar  la</w:t>
        <w:br/>
        <w:t xml:space="preserve">      institucionalidad y  legalidad  vigente,  recurriendo  a  acciones  de</w:t>
        <w:br/>
        <w:t xml:space="preserve">      fuerza previamente  planificadas, concertadas y preparadas por  grupos</w:t>
        <w:br/>
        <w:t xml:space="preserve">      radicalizados que buscan crear un clima de inseguridad,  inestabilidad</w:t>
        <w:br/>
        <w:t xml:space="preserve">      y temor en la Provincia de Malleco, puesto que la  mayor  cantidad  de</w:t>
        <w:br/>
        <w:t xml:space="preserve">      sucesos y también los más  violentos,  han  ocurrido  precisamente  en</w:t>
        <w:br/>
        <w:t xml:space="preserve">      comunas de esta jurisdicción.  Estas acciones  se pueden sintetizar en</w:t>
        <w:br/>
        <w:t xml:space="preserve">      la formulación de  exigencias  desmedidas,  hechas  bajo  presión  por</w:t>
        <w:br/>
        <w:t xml:space="preserve">      grupos violentistas a los dueños y  propietarios,  a  quienes  se  les</w:t>
        <w:br/>
        <w:t xml:space="preserve">      amenaza y presiona para que accedan a los  requerimientos que  se  les</w:t>
        <w:br/>
        <w:t xml:space="preserve">      formulan; muchas de estas condiciones se  han  materializado  mediante</w:t>
        <w:br/>
        <w:t xml:space="preserve">      ataques a la integridad física, en acciones de robo, hurto,  incendio,</w:t>
        <w:br/>
        <w:t xml:space="preserve">      daño y usurpación, que han afectado tanto a las personas y  bienes  de</w:t>
        <w:br/>
        <w:t xml:space="preserve">      diversos propietarios agrícolas y forestales de ésta  zona  del  país;</w:t>
        <w:br/>
        <w:t xml:space="preserve">      en la audiencia se recibieron numerosos  testimonios  y  se  dieron  a</w:t>
        <w:br/>
        <w:t xml:space="preserve">      conocer diversos antecedentes al respecto, sin perjuicio de  que  ello</w:t>
        <w:br/>
        <w:t xml:space="preserve">      es de público conocimiento.</w:t>
        <w:br/>
        <w:br/>
        <w:br/>
        <w:t xml:space="preserve">       Es obvio inferir que la finalidad perseguida es provocar en la  gente</w:t>
        <w:br/>
        <w:t xml:space="preserve">      un justo temor de ser víctima  de  atentados  similares,  y  con  ello</w:t>
        <w:br/>
        <w:t xml:space="preserve">      obligar a los dueños  para  que  desistan  de  seguir  explotando  sus</w:t>
        <w:br/>
        <w:t xml:space="preserve">      propiedades y  hacer  que  las  abandonen,  ya  que  la  sensación  de</w:t>
        <w:br/>
        <w:t xml:space="preserve">      inseguridad e  intranquilidad  que  generan  dichos  atentados,  traen</w:t>
        <w:br/>
        <w:t xml:space="preserve">      consecuencias tales como disminución y encarecimiento de  la  mano  de</w:t>
        <w:br/>
        <w:t xml:space="preserve">      obra, aumento en el costo, tanto en  la  contratación  de  maquinarias</w:t>
        <w:br/>
        <w:t xml:space="preserve">      para la explotación de  los predios, como para cubrir las pólizas  que</w:t>
        <w:br/>
        <w:t xml:space="preserve">      aseguran las tierras, instalaciones y plantaciones, también,  es  cada</w:t>
        <w:br/>
        <w:t xml:space="preserve">      vez más frecuente ver  trabajadores, maquinarias, vehículos  y  faenas</w:t>
        <w:br/>
        <w:t xml:space="preserve">      instalados en los distintos  predios,  bajo  protección  policial  que</w:t>
        <w:br/>
        <w:t xml:space="preserve">      asegure la  ejecución  de  las  labores.  Todo  esto  afecta  derechos</w:t>
        <w:br/>
        <w:t xml:space="preserve">      garantizados constitucionalmente.</w:t>
        <w:br/>
        <w:br/>
        <w:br/>
        <w:t xml:space="preserve">           Esta convicción del Tribunal emana de los dichos expresados  por</w:t>
        <w:br/>
        <w:t xml:space="preserve">      los testigos […] quienes refirieron al Tribunal  haber  sido  víctimas</w:t>
        <w:br/>
        <w:t xml:space="preserve">      directas o tener conocimiento de amenazas y atentados contra  personas</w:t>
        <w:br/>
        <w:t xml:space="preserve">      o bienes, perpetrados por gente de la etnia  mapuche;  estos  testigos</w:t>
        <w:br/>
        <w:t xml:space="preserve">      expresaron de diferente forma la sensación de temor que  dichos  actos</w:t>
        <w:br/>
        <w:t xml:space="preserve">      han provocado; están los antecedentes vertidos en  el  informe  de  la</w:t>
        <w:br/>
        <w:t xml:space="preserve">      Sesión  de  la  Comisión  de  Constitución,  Legislación,  Justicia  y</w:t>
        <w:br/>
        <w:t xml:space="preserve">      Reglamento del Honorable Senado de la República, y de  cuyos  párrafos</w:t>
        <w:br/>
        <w:t xml:space="preserve">      se hizo lectura durante la audiencia.</w:t>
        <w:br/>
        <w:br/>
        <w:br/>
        <w:br/>
        <w:br/>
        <w:br/>
        <w:t>[502] De acuerdo al Informe de la Comisión Verdad Histórica  y  Nuevo  Trato</w:t>
        <w:br/>
        <w:t>con los Pueblos Indígenas, “las poblaciones pehuenches ancestrales en  algún</w:t>
        <w:br/>
        <w:t>momento de[l] largo proceso [histórico] se integraron a un  complejo  social</w:t>
        <w:br/>
        <w:t>mayor; el Pueblo Mapuche”, el  cual  “es  el  resultado  del  desarrollo  de</w:t>
        <w:br/>
        <w:t>diversos pueblos y culturas que en miles  de  años  poblaron  el  territorio</w:t>
        <w:br/>
        <w:t>chileno actual”. Cfr. Informe  de  la  Comisión  Verdad  Histórica  y  Nuevo</w:t>
        <w:br/>
        <w:t>Trato, Primera Parte. Historia de  los  Pueblos  Indígenas  de  Chile  y  su</w:t>
        <w:br/>
        <w:t>relación con el Estado, IV. Pueblo Mapuche, Capítulo  Primero:  Los  mapuche</w:t>
        <w:br/>
        <w:t>en la historia y el presente, folio  424,  nota  al  pie  3  (expediente  de</w:t>
        <w:br/>
        <w:t>anexos a los alegatos finales escritos presentados por el Estado  de  Chile,</w:t>
        <w:br/>
        <w:t>folio 62, link: http://www.corteidh.or.cr/tablas/27374.pdf)</w:t>
        <w:br/>
        <w:br/>
        <w:br/>
        <w:br/>
        <w:t>[503]       En el considerando décimo quinto de la sentencia emitida  el  30</w:t>
        <w:br/>
        <w:t>de diciembre de 2003 por el Ministro Instructor de la Corte  de  Apelaciones</w:t>
        <w:br/>
        <w:t>de Concepción, al analizar la intención terrorista (elemento  subjetivo  del</w:t>
        <w:br/>
        <w:t>tipo penal) del delito contemplado en el artículo 2º  No  4  de  la  Ley  No</w:t>
        <w:br/>
        <w:t>18.314, en relación con el artículo 1º de esa ley, efectuó razonamientos  en</w:t>
        <w:br/>
        <w:t>los siguientes términos:</w:t>
        <w:br/>
        <w:br/>
        <w:t xml:space="preserve">      DECIMO QUINTO: Que los hechos descritos en el considerando  precedente</w:t>
        <w:br/>
        <w:t xml:space="preserve">      son constitutivos del delito terrorista contemplado en el artículo  2º</w:t>
        <w:br/>
        <w:t xml:space="preserve">      No 4 de la Ley No 18.314, en relación con el  artículo  1º  del  mismo</w:t>
        <w:br/>
        <w:t xml:space="preserve">      texto legal, desde que de ellos aparece  que  se  realizaron  acciones</w:t>
        <w:br/>
        <w:t xml:space="preserve">      tendientes a producir en parte de la población temor justificado a ser</w:t>
        <w:br/>
        <w:t xml:space="preserve">      víctima  de  delitos,  teniendo  presente  las  circunstancias  y   la</w:t>
        <w:br/>
        <w:t xml:space="preserve">      naturaleza y efectos de los medios empleados, como por la evidencia de</w:t>
        <w:br/>
        <w:t xml:space="preserve">      que ellos obedecen a un plan premeditado de atentar contra  bienes  de</w:t>
        <w:br/>
        <w:t xml:space="preserve">      terceros que se encuentran realizando labores para la construcción  de</w:t>
        <w:br/>
        <w:t xml:space="preserve">      la Central Ralco del Alto Bío Bío, todo  con  el  objeto  de  arrancar</w:t>
        <w:br/>
        <w:t xml:space="preserve">      resoluciones de la autoridad que tiendan a impedir la construcción  de</w:t>
        <w:br/>
        <w:t xml:space="preserve">      estas obras.</w:t>
        <w:br/>
        <w:br/>
        <w:t>En  segunda  instancia,  la  Corte  de  Apelaciones  de  Concepción,  en  su</w:t>
        <w:br/>
        <w:t>sentencia emitida el 4 de junio de  2004  dio  por  acreditado  el  elemento</w:t>
        <w:br/>
        <w:t>subjetivo del delito terrorista efectuando las siguientes consideraciones:</w:t>
        <w:br/>
        <w:br/>
        <w:t xml:space="preserve">      19º. Que  los  elementos  de  juicios  referidos  en  los  fundamentos</w:t>
        <w:br/>
        <w:t xml:space="preserve">      primero, séptimo y decimotercero,  del  fallo  de  primera  instancia,</w:t>
        <w:br/>
        <w:t xml:space="preserve">      constituyen presunciones judiciales,  que  apreciadas  en  conciencia,</w:t>
        <w:br/>
        <w:t xml:space="preserve">      acreditan que los incendios  de  los  camiones  y  retroexcavadora  se</w:t>
        <w:br/>
        <w:t xml:space="preserve">      encuentran circunscritos dentro del conflicto Pehuenche, en la  Octava</w:t>
        <w:br/>
        <w:t xml:space="preserve">      Región,  Provincia  de  Bio  Bio,  comuna  de  Santa  Bárbara,  sector</w:t>
        <w:br/>
        <w:t xml:space="preserve">      cordillerano denominado Alto Bio Bio,  lo  que  se  relaciona  con  la</w:t>
        <w:br/>
        <w:t xml:space="preserve">      oposición a la construcción de la Central Hidroeléctrica Ralco,  donde</w:t>
        <w:br/>
        <w:t xml:space="preserve">      además, es de público conocimiento que las hermanas Berta  y  Nicolasa</w:t>
        <w:br/>
        <w:t xml:space="preserve">      Quintremán Calpán son las que se oponen al proyecto de Endesa,  porque</w:t>
        <w:br/>
        <w:t xml:space="preserve">      sus terrenos serán inundados con la construcción de la  Central  y  en</w:t>
        <w:br/>
        <w:t xml:space="preserve">      los cuales se encuentran sus ancestros, sus orígenes, su cultura y sus</w:t>
        <w:br/>
        <w:t xml:space="preserve">      tradiciones.</w:t>
        <w:br/>
        <w:t xml:space="preserve">      En este contexto han acontecidos los hechos, como una manera de exigir</w:t>
        <w:br/>
        <w:t xml:space="preserve">      a las autoridades resoluciones o imponer exigencias para  revertir  la</w:t>
        <w:br/>
        <w:t xml:space="preserve">      situación existente en la construcción de la Central.</w:t>
        <w:br/>
        <w:t xml:space="preserve">      20º. Que para ello, el 29 de septiembre de 2001, 03 y 17 de  marzo  de</w:t>
        <w:br/>
        <w:t xml:space="preserve">      2002,  se  incendiaron  dos   camiones   y   una   retroexcavadora   y</w:t>
        <w:br/>
        <w:t xml:space="preserve">      posteriormente dos camiones, vehículos que trabajaban para Endesa.  La</w:t>
        <w:br/>
        <w:t xml:space="preserve">      primera vez actuaron  varios  individuos  encapuchados,  excepto  uno,</w:t>
        <w:br/>
        <w:t xml:space="preserve">      utilizando un arma de fuego, lesionando al conductor del camión con un</w:t>
        <w:br/>
        <w:t xml:space="preserve">      palo. La segunda vez participaron  a  lo  menos  dos  individuos,  con</w:t>
        <w:br/>
        <w:t xml:space="preserve">      rostro cubierto, premunido uno de ellos con escopeta,  efectuando  dos</w:t>
        <w:br/>
        <w:t xml:space="preserve">      disparos al aire, y en la tercera oportunidad fue un grupo de personas</w:t>
        <w:br/>
        <w:t xml:space="preserve">      encapuchadas, uno de los cuales portaba un  arma  de  fuego,  haciendo</w:t>
        <w:br/>
        <w:t xml:space="preserve">      disparos al aire. En todos estos actos usaron combustible  inflamable,</w:t>
        <w:br/>
        <w:t xml:space="preserve">      como bencina u otro semejante.</w:t>
        <w:br/>
        <w:t xml:space="preserve">      Las acciones ilícitas antes referidas se han llevado a efecto por vías</w:t>
        <w:br/>
        <w:t xml:space="preserve">      de hecho, sin  observar  la  institucionalidad  y  legalidad  vigente,</w:t>
        <w:br/>
        <w:t xml:space="preserve">      recurriendo a acciones de fuerza previamente planificadas, concertadas</w:t>
        <w:br/>
        <w:t xml:space="preserve">      de acuerdo como acontecieron los hechos, lugar y modus  operandi,  con</w:t>
        <w:br/>
        <w:t xml:space="preserve">      la finalidad de crear  situaciones  de  inseguridad,  inestabilidad  y</w:t>
        <w:br/>
        <w:t xml:space="preserve">      temor, infundiendo miedo para la formulación, bajo  presión  delictual</w:t>
        <w:br/>
        <w:t xml:space="preserve">      de peticiones a las autoridades imponiéndole  exigencias  para  lograr</w:t>
        <w:br/>
        <w:t xml:space="preserve">      sus fines.</w:t>
        <w:br/>
        <w:br/>
        <w:br/>
        <w:t>[504]       Cfr. párr. 93 de la Sentencia.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