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t>CORTE INTERAMERICANA DE DERECHOS HUMANOS</w:t>
        <w:br/>
        <w:br/>
        <w:br/>
        <w:t>CASO DUQUE VS. COLOMBIA[1]</w:t>
        <w:br/>
        <w:br/>
        <w:br/>
        <w:br/>
        <w:t>SENTENCIA DE 26 DE FEBRERO DE 2016</w:t>
        <w:br/>
        <w:t>(Excepciones Preliminares, Fondo, Reparaciones y Costas)</w:t>
        <w:br/>
        <w:br/>
        <w:br/>
        <w:br/>
        <w:t>En el Caso Duque,</w:t>
        <w:br/>
        <w:br/>
        <w:t>la Corte  Interamericana  de  Derechos  Humanos  (en  adelante  “la  Corte</w:t>
        <w:br/>
        <w:t>Interamericana”, “la Corte” o “el Tribunal”), integrada por los siguientes</w:t>
        <w:br/>
        <w:t>Jueces:</w:t>
        <w:br/>
        <w:br/>
        <w:t>Roberto F. Caldas, Presidente;</w:t>
        <w:br/>
        <w:t xml:space="preserve">      Eduardo Ferrer Mac-Gregor Poisot, Vicepresidente;</w:t>
        <w:br/>
        <w:t>Manuel E. Ventura Robles, Juez;</w:t>
        <w:br/>
        <w:t>Diego García-Sayán, Juez;</w:t>
        <w:br/>
        <w:t>Alberto Pérez Pérez, Juez, y</w:t>
        <w:br/>
        <w:t>Eduardo Vio Grossi, Juez.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63.1 de  la  Convención  Americana</w:t>
        <w:br/>
        <w:t>sobre Derechos Humanos (en  adelante,  “la  Convención  Americana”  o  “la</w:t>
        <w:br/>
        <w:t>Convención”) y con los artículos 31, 32, 65 y  67  del  Reglamento  de  la</w:t>
        <w:br/>
        <w:t>Corte (en adelante también “el Reglamento”), dicta la presente Sentencia.</w:t>
        <w:br/>
        <w:br/>
        <w:t xml:space="preserve">                           CASO DUQUE VS. COLOMBIA</w:t>
        <w:br/>
        <w:br/>
        <w:t>Tabla de contenido</w:t>
        <w:br/>
        <w:br/>
        <w:t>I. INTRODUCCIÓN DE LA CAUSA Y OBJETO DE LA CONTROVERSIA  4</w:t>
        <w:br/>
        <w:t>II. PROCEDIMIENTO ANTE LA CORTE   6</w:t>
        <w:br/>
        <w:t>III COMPETENCIA  7</w:t>
        <w:br/>
        <w:t>IV. EXCEPCIONES PRELIMINARES 8</w:t>
        <w:br/>
        <w:t>A.     Falta  de  agotamiento   de   los   recursos   internos   frente   al</w:t>
        <w:br/>
        <w:t>reconocimiento de la pensión de sobreviviente que reclama el señor Duque  8</w:t>
        <w:br/>
        <w:t>A.1.  Alegatos  del  Estado  y  observaciones   de   la   Comisión   y   los</w:t>
        <w:br/>
        <w:t>representantes   8</w:t>
        <w:br/>
        <w:t>A.2. Consideraciones de la Corte  9</w:t>
        <w:br/>
        <w:t>B.    Hechos en los que se pretende  fundar  la  presunta  violación  a  los</w:t>
        <w:br/>
        <w:t>artículos 4.1 y 5.1 en  relación  con  el  artículo  1.1  de  la  Convención</w:t>
        <w:br/>
        <w:t>Americana   15</w:t>
        <w:br/>
        <w:t>C.    Falta de agotamiento de los recursos internos frente a los derechos  a</w:t>
        <w:br/>
        <w:t>la vida e integridad personal     16</w:t>
        <w:br/>
        <w:t>C.1.  Alegatos  del  Estado  y  observaciones   de   la   Comisión   y   los</w:t>
        <w:br/>
        <w:t>representantes   16</w:t>
        <w:br/>
        <w:t>C.2. Consideraciones de la Corte  16</w:t>
        <w:br/>
        <w:t>V. CONSIDERACIONES PREVIAS   18</w:t>
        <w:br/>
        <w:t>VI. PRUEBA  19</w:t>
        <w:br/>
        <w:t>A.    Prueba documental, testimonial y pericial    19</w:t>
        <w:br/>
        <w:t>B.    Admisión de la prueba  20</w:t>
        <w:br/>
        <w:t>C.    Valoración de la prueba     20</w:t>
        <w:br/>
        <w:t>VII. HECHOS 20</w:t>
        <w:br/>
        <w:t>A.    Situación de Ángel Alberto Duque y su solicitud a  COLFONDOS  respecto</w:t>
        <w:br/>
        <w:t>a la pensión de sobrevivencia de su pareja   21</w:t>
        <w:br/>
        <w:t>B.    Marco legal del sistema de seguridad social en Colombia 21</w:t>
        <w:br/>
        <w:t>C.    Acciones de tutela presentadas para solicitar el reconocimiento de  la</w:t>
        <w:br/>
        <w:t>pensión de sobrevivencia     23</w:t>
        <w:br/>
        <w:t>D.    Jurisprudencia posterior de la Corte Constitucional     25</w:t>
        <w:br/>
        <w:t>VIII. FONDO 26</w:t>
        <w:br/>
        <w:t>VIII-1. EL DERECHO A LA IGUALDAD ANTE  LA  LEY  Y  A  LA  NO  DISCRIMINACIÓN</w:t>
        <w:br/>
        <w:t>26</w:t>
        <w:br/>
        <w:t>A.    Argumentos de las partes y de la Comisión    26</w:t>
        <w:br/>
        <w:t>B.    Consideraciones de la Corte 27</w:t>
        <w:br/>
        <w:t>B.1. Derecho a la igualdad y a la no discriminación      27</w:t>
        <w:br/>
        <w:t>B.2. El derecho a la igualdad ante la ley en el presente caso 30</w:t>
        <w:br/>
        <w:t>B.3. La alegada cesación y reparación del hecho ilícito internacional en  el</w:t>
        <w:br/>
        <w:t>presente caso    36</w:t>
        <w:br/>
        <w:t>B.4. Conclusión  39</w:t>
        <w:br/>
        <w:t>VIII-2. LOS DERECHOS A LAS GARANTÍAS JUDICIALES Y A LA  PROTECCIÓN  JUDICIAL</w:t>
        <w:br/>
        <w:t>39</w:t>
        <w:br/>
        <w:t>A.    Argumentos de las partes y de la Comisión    39</w:t>
        <w:br/>
        <w:t>B.    Consideraciones de la Corte 40</w:t>
        <w:br/>
        <w:t>B.1. La existencia de un recurso efectivo en Colombia para el reclamo de  la</w:t>
        <w:br/>
        <w:t>pensión de sobreviviente     41</w:t>
        <w:br/>
        <w:t>B.2. La alegada violación al artículo 8.1 de la Convención por  la  supuesta</w:t>
        <w:br/>
        <w:t>aplicación de estereotipos discriminatorios  en  las  decisiones  judiciales</w:t>
        <w:br/>
        <w:t>44</w:t>
        <w:br/>
        <w:t>VIII-3. EL DERECHO A LA INTEGRIDAD PERSONAL Y EL DERECHO A LA VIDA  46</w:t>
        <w:br/>
        <w:t>A.    Argumentos de las partes y de la Comisión    46</w:t>
        <w:br/>
        <w:t>B.    Consideraciones de la Corte 47</w:t>
        <w:br/>
        <w:t>B.1. Estándares relativos al derecho a la integridad  personal  en  relación</w:t>
        <w:br/>
        <w:t>con el derecho a la salud de las personas con VIH  47</w:t>
        <w:br/>
        <w:t>B.2. Análisis del caso concreto   51</w:t>
        <w:br/>
        <w:t>IX. REPARACIONES (Aplicación del artículo 63.1 de la  Convención  Americana)</w:t>
        <w:br/>
        <w:t>53</w:t>
        <w:br/>
        <w:t>A.    Parte Lesionada  54</w:t>
        <w:br/>
        <w:t>B.    Medida de Restitución  54</w:t>
        <w:br/>
        <w:t>C.    Medidas de Satisfacción     55</w:t>
        <w:br/>
        <w:t>D.    Otras medidas de reparación solicitadas      56</w:t>
        <w:br/>
        <w:t>E.    Medida de rehabilitación    57</w:t>
        <w:br/>
        <w:t>F.    Indemnización compensatoria por daño material e inmaterial    57</w:t>
        <w:br/>
        <w:t>F.1. Daño material     57</w:t>
        <w:br/>
        <w:t>F.2. Daño inmaterial   58</w:t>
        <w:br/>
        <w:t>G.    Costas y gastos  59</w:t>
        <w:br/>
        <w:t>H.    Reintegro de los gastos al  Fondo  de  Asistencia  Legal  de  Víctimas</w:t>
        <w:br/>
        <w:t>61</w:t>
        <w:br/>
        <w:t>I.    Modalidad de cumplimiento de los pagos ordenados   61</w:t>
        <w:br/>
        <w:t>X. PUNTOS RESOLUTIVOS  62</w:t>
        <w:br/>
        <w:br/>
        <w:br/>
        <w:br/>
        <w:t>I.</w:t>
        <w:br/>
        <w:t>INTRODUCCIÓN DE LA CAUSA Y OBJETO DE LA CONTROVERSIA</w:t>
        <w:br/>
        <w:br/>
        <w:br/>
        <w:t>El caso sometido a la Corte.  –  El  21  de  octubre  de  2014  la  Comisión</w:t>
        <w:br/>
        <w:t>Interamericana   de   Derechos   Humanos   (en   adelante,   “la    Comisión</w:t>
        <w:br/>
        <w:t>Interamericana” o “la Comisión”) sometió  a  la  jurisdicción  de  la  Corte</w:t>
        <w:br/>
        <w:t>Interamericana de Derechos Humanos el caso Ángel  Alberto  Duque  contra  la</w:t>
        <w:br/>
        <w:t>República de Colombia (en adelante, “el Estado” o  “Colombia”).  De  acuerdo</w:t>
        <w:br/>
        <w:t>con lo señalado por la Comisión,  el  caso  se  relaciona  con  la  supuesta</w:t>
        <w:br/>
        <w:t>responsabilidad internacional de  Colombia  por  la  alegada  exclusión  del</w:t>
        <w:br/>
        <w:t>señor Duque de la posibilidad de obtener una “pensión  de  sobrevivencia”[2]</w:t>
        <w:br/>
        <w:t>tras la muerte de su pareja, supuestamente con base en  que  se  trataba  de</w:t>
        <w:br/>
        <w:t>una pareja del mismo sexo.  Asimismo,  consideró  que  la  presunta  víctima</w:t>
        <w:br/>
        <w:t>habría sido víctima de discriminación con base en su orientación  sexual  en</w:t>
        <w:br/>
        <w:t>razón de que la alegada diferencia de trato no  podría  considerarse  idónea</w:t>
        <w:br/>
        <w:t>porque el concepto de familia  referido  por  el  Estado  sería  limitado  y</w:t>
        <w:br/>
        <w:t>estereotipado,  excluyendo  supuestamente  de   manera   arbitraria   formas</w:t>
        <w:br/>
        <w:t>diversas  de  familia  como  las  formadas  por  parejas  del  mismo   sexo.</w:t>
        <w:br/>
        <w:t>Adicionalmente, la Comisión constató que el Estado no habría proveído  a  la</w:t>
        <w:br/>
        <w:t>presunta víctima de un recurso efectivo frente a  la  supuesta  violación  y</w:t>
        <w:br/>
        <w:t>que, por el contrario, las autoridades judiciales  que  conocieron  el  caso</w:t>
        <w:br/>
        <w:t>habrían perpetuado con sus decisiones los perjuicios  y  la  estigmatización</w:t>
        <w:br/>
        <w:t>de las personas y parejas del mismo sexo. Finalmente, concluyó  que,  debido</w:t>
        <w:br/>
        <w:t>a los múltiples factores de vulnerabilidad en que se  encontraría  el  señor</w:t>
        <w:br/>
        <w:t>Duque,  incluyendo  su  orientación  sexual,  ser  portador  de  VIH,  y  su</w:t>
        <w:br/>
        <w:t>condición económica, la presunta víctima también se  habría  visto  afectada</w:t>
        <w:br/>
        <w:t>en su derecho a la integridad personal.</w:t>
        <w:br/>
        <w:br/>
        <w:br/>
        <w:t>Trámite ante la Comisión. – El trámite ante la Comisión fue el siguiente:</w:t>
        <w:br/>
        <w:br/>
        <w:br/>
        <w:t>a. Petición. – El 8 de febrero de 2005  la  Comisión  recibió  una  petición</w:t>
        <w:br/>
        <w:t xml:space="preserve">   presentada por la Comisión  Colombiana  de  Juristas  y  Germán  Humberto</w:t>
        <w:br/>
        <w:t xml:space="preserve">   Rincón Perfetti (en adelante “los peticionarios”).</w:t>
        <w:br/>
        <w:br/>
        <w:br/>
        <w:t>b. Informe de Admisibilidad. - El 2 de noviembre de 2011 la Comisión  aprobó</w:t>
        <w:br/>
        <w:t xml:space="preserve">   el Informe de Admisibilidad No. 150/11[3].</w:t>
        <w:br/>
        <w:br/>
        <w:br/>
        <w:t>c. Informe de Fondo. - El 2 de abril de 2014 la Comisión emitió  el  Informe</w:t>
        <w:br/>
        <w:t xml:space="preserve">   de Fondo N° 5/14 (en adelante “el Informe de Fondo”), en los términos del</w:t>
        <w:br/>
        <w:t xml:space="preserve">   artículo  50  de  la  Convención,  en  el  cual  llegó  a  una  serie  de</w:t>
        <w:br/>
        <w:t xml:space="preserve">   conclusiones y formuló varias recomendaciones al Estado:</w:t>
        <w:br/>
        <w:br/>
        <w:br/>
        <w:t xml:space="preserve">        i. Conclusiones. La Comisión concluyó que el Estado era  responsable</w:t>
        <w:br/>
        <w:t xml:space="preserve">           por la violación a los siguientes derechos  humanos  establecidos</w:t>
        <w:br/>
        <w:t xml:space="preserve">           en la Convención Americana:</w:t>
        <w:br/>
        <w:br/>
        <w:br/>
        <w:t xml:space="preserve">      • El derecho a la integridad personal,  establecido  en  el  artículo</w:t>
        <w:br/>
        <w:t xml:space="preserve">        5.1, en relación con el artículo 1.1 de la Convención Americana, en</w:t>
        <w:br/>
        <w:t xml:space="preserve">        perjuicio de Ángel Alberto Duque;</w:t>
        <w:br/>
        <w:br/>
        <w:br/>
        <w:t xml:space="preserve">      • Los derechos a las garantías judiciales y la  protección  judicial,</w:t>
        <w:br/>
        <w:t xml:space="preserve">        establecidos en los artículos 8.1 y 25, en relación con el artículo</w:t>
        <w:br/>
        <w:t xml:space="preserve">        1.1 de la Convención  Americana,  en  perjuicio  de  Ángel  Alberto</w:t>
        <w:br/>
        <w:t xml:space="preserve">        Duque, y</w:t>
        <w:br/>
        <w:br/>
        <w:br/>
        <w:t xml:space="preserve">      • El principio de igualdad y no  discriminación,  establecido  en  el</w:t>
        <w:br/>
        <w:t xml:space="preserve">        artículo 24, en relación con los artículos 1.1 y 2 de la Convención</w:t>
        <w:br/>
        <w:t xml:space="preserve">        Americana, en perjuicio de Ángel Alberto Duque.</w:t>
        <w:br/>
        <w:br/>
        <w:br/>
        <w:t xml:space="preserve">       ii. Recomendaciones. La Comisión recomendó al Estado:</w:t>
        <w:br/>
        <w:br/>
        <w:br/>
        <w:t xml:space="preserve">      • Reparar adecuadamente al señor Ángel Alberto Duque por las alegadas</w:t>
        <w:br/>
        <w:t xml:space="preserve">        violaciones de derechos humanos declaradas en el Informe  de  Fondo</w:t>
        <w:br/>
        <w:t xml:space="preserve">        contemplando los daños materiales e inmateriales. Dicha  reparación</w:t>
        <w:br/>
        <w:t xml:space="preserve">        debería, como  mínimo,  incluir  la  concesión  de  la  pensión  de</w:t>
        <w:br/>
        <w:t xml:space="preserve">        sobrevivencia y una justa compensación. Asimismo, el Estado debería</w:t>
        <w:br/>
        <w:t xml:space="preserve">        proveer el  acceso  ininterrumpido  a  los  servicios  de  salud  y</w:t>
        <w:br/>
        <w:t xml:space="preserve">        tratamiento requeridos en virtud de ser una persona  que  vive  con</w:t>
        <w:br/>
        <w:t xml:space="preserve">        VIH;</w:t>
        <w:br/>
        <w:br/>
        <w:br/>
        <w:t xml:space="preserve">      • Adoptar todas las medidas que aún fueran necesarias para garantizar</w:t>
        <w:br/>
        <w:t xml:space="preserve">        la no repetición de los hechos como los del  caso.  En  particular,</w:t>
        <w:br/>
        <w:t xml:space="preserve">        adoptar las  medidas  necesarias  para  que  todas  las  decisiones</w:t>
        <w:br/>
        <w:t xml:space="preserve">        jurisprudenciales que tuvieron lugar en Colombia con  posterioridad</w:t>
        <w:br/>
        <w:t xml:space="preserve">        a los hechos del caso, que reconocieron el derecho  de  pensión  de</w:t>
        <w:br/>
        <w:t xml:space="preserve">        sobrevivencia a las parejas formadas por personas del mismo sexo –y</w:t>
        <w:br/>
        <w:t xml:space="preserve">        que determinaron que los casos previos  a  dichos  pronunciamientos</w:t>
        <w:br/>
        <w:t xml:space="preserve">        también se encontraban  alcanzados  por  ellos-,  sean  debidamente</w:t>
        <w:br/>
        <w:t xml:space="preserve">        acatadas y cumplidas;</w:t>
        <w:br/>
        <w:br/>
        <w:br/>
        <w:t xml:space="preserve">      • Adoptar todas las medidas necesarias para que quienes se desempeñan</w:t>
        <w:br/>
        <w:t xml:space="preserve">        en la provisión de servicios de seguridad social, sea en el  ámbito</w:t>
        <w:br/>
        <w:t xml:space="preserve">        público o en el privado, reciban la debida  capacitación  para  dar</w:t>
        <w:br/>
        <w:t xml:space="preserve">        trámite a las solicitudes de personas  que  integraron  o  integran</w:t>
        <w:br/>
        <w:t xml:space="preserve">        parejas del mismo sexo, de conformidad con el ordenamiento jurídico</w:t>
        <w:br/>
        <w:t xml:space="preserve">        interno, y</w:t>
        <w:br/>
        <w:br/>
        <w:br/>
        <w:t xml:space="preserve">      • Adoptar todas  las  medidas  estatales  que  sean  necesarias  para</w:t>
        <w:br/>
        <w:t xml:space="preserve">        garantizar que las parejas del mismo sexo no sean discriminadas  en</w:t>
        <w:br/>
        <w:t xml:space="preserve">        cuanto al acceso a servicios de seguridad social, y en  particular,</w:t>
        <w:br/>
        <w:t xml:space="preserve">        que se les permita presentar los mismos medios de prueba que a  las</w:t>
        <w:br/>
        <w:t xml:space="preserve">        parejas de distinto sexo, de conformidad con lo establecido  en  el</w:t>
        <w:br/>
        <w:t xml:space="preserve">        ordenamiento jurídico interno.</w:t>
        <w:br/>
        <w:br/>
        <w:br/>
        <w:t>d. Notificación al Estado. - El Informe de Fondo fue  notificado  al  Estado</w:t>
        <w:br/>
        <w:t xml:space="preserve">   el 21 de abril de 2014, otorgándose un plazo de dos meses  para  informar</w:t>
        <w:br/>
        <w:t xml:space="preserve">   sobre el cumplimiento de  las  recomendaciones.  El  Estado  presentó  un</w:t>
        <w:br/>
        <w:t xml:space="preserve">   informe el 20 de junio de 2014[4], en el cual solicitó un plazo  de  tres</w:t>
        <w:br/>
        <w:t xml:space="preserve">   meses para remitir determinada información,  lo  cual  fue  concedido,  y</w:t>
        <w:br/>
        <w:t xml:space="preserve">   posteriormente presentó un segundo informe.</w:t>
        <w:br/>
        <w:br/>
        <w:br/>
        <w:t>e. Sometimiento a la Corte. - El 21 de octubre de 2014 la  Comisión  sometió</w:t>
        <w:br/>
        <w:t xml:space="preserve">   a la jurisdicción de la Corte Interamericana la totalidad de los hechos y</w:t>
        <w:br/>
        <w:t xml:space="preserve">   alegadas violaciones de derechos  humanos  descritos  en  el  Informe  de</w:t>
        <w:br/>
        <w:t xml:space="preserve">   Fondo, “por la necesidad de obtención  de  justicia  para  la  [presunta]</w:t>
        <w:br/>
        <w:t xml:space="preserve">   víctima”, haciendo referencia a que el Estado, en su segundo informe,  se</w:t>
        <w:br/>
        <w:t xml:space="preserve">   habría  abstenido  de  efectuar  una  propuesta  concreta  de  reparación</w:t>
        <w:br/>
        <w:t xml:space="preserve">   integral, habría indicado  que  la  presunta  víctima  debía  iniciar  un</w:t>
        <w:br/>
        <w:t xml:space="preserve">   segundo trámite, y habría indicado que no reconocía que de los hechos del</w:t>
        <w:br/>
        <w:t xml:space="preserve">   caso resulte un ilícito internacional.</w:t>
        <w:br/>
        <w:br/>
        <w:br/>
        <w:t>Solicitud de la Comisión Interamericana. – Con base  en  lo  anterior,  la</w:t>
        <w:br/>
        <w:t>Comisión solicitó al Tribunal que declare la responsabilidad internacional</w:t>
        <w:br/>
        <w:t>de Colombia por  la  supuesta  violación  de  los  derechos  anteriormente</w:t>
        <w:br/>
        <w:t>indicados en las conclusiones del Informe  de  Fondo.  Adicionalmente,  la</w:t>
        <w:br/>
        <w:t>Comisión solicitó a la Corte que ordene al Estado determinadas medidas  de</w:t>
        <w:br/>
        <w:t>reparación, que se detallarán y analizarán en el capítulo correspondiente.</w:t>
        <w:br/>
        <w:br/>
        <w:br/>
        <w:br/>
        <w:t>II.</w:t>
        <w:br/>
        <w:t>PROCEDIMIENTO ANTE LA CORTE</w:t>
        <w:br/>
        <w:br/>
        <w:br/>
        <w:t>Notificación al Estado y a los  representantes[5].  –  El  sometimiento  del</w:t>
        <w:br/>
        <w:t>caso  por  parte  de  la  Comisión  fue  notificado  al  Estado  y   a   los</w:t>
        <w:br/>
        <w:t>representantes el 11 de noviembre de 2014.</w:t>
        <w:br/>
        <w:br/>
        <w:br/>
        <w:t>Escrito de solicitudes, argumentos y pruebas. – El 12 de enero de  2015  los</w:t>
        <w:br/>
        <w:t>representantes  presentaron  su  escrito  de   solicitudes,   argumentos   y</w:t>
        <w:br/>
        <w:t>pruebas[6] (en adelante “escrito  de  solicitudes  y  argumentos”),  en  los</w:t>
        <w:br/>
        <w:t>términos de los artículos 25 y 40 del Reglamento de la Corte.</w:t>
        <w:br/>
        <w:br/>
        <w:br/>
        <w:t>Escrito de contestación. – El 1 de abril de 2015 el Estado presentó ante  la</w:t>
        <w:br/>
        <w:t>Corte su escrito de contestación al sometimiento del caso y  al  escrito  de</w:t>
        <w:br/>
        <w:t>solicitudes  y  argumentos  y  de  excepciones  preliminares  (en   adelante</w:t>
        <w:br/>
        <w:t>“contestación” o “escrito de contestación”), en los  términos  del  artículo</w:t>
        <w:br/>
        <w:t>41 del Reglamento del Tribunal[7].</w:t>
        <w:br/>
        <w:br/>
        <w:br/>
        <w:t>Observaciones a las excepciones preliminares. - Mediante escritos  recibidos</w:t>
        <w:br/>
        <w:t>el 1 de junio de 2014, los representantes  y  la  Comisión  presentaron  sus</w:t>
        <w:br/>
        <w:t>observaciones a las excepciones preliminares interpuestas por  el  Estado  y</w:t>
        <w:br/>
        <w:t>solicitaron que fueran rechazadas.</w:t>
        <w:br/>
        <w:br/>
        <w:t>Fondo de Asistencia Legal de Víctimas. – Mediante Resolución de  5  de  mayo</w:t>
        <w:br/>
        <w:t>de 2014 el Presidente de  este  Tribunal  declaró  procedente  la  solicitud</w:t>
        <w:br/>
        <w:t>interpuesta por la presunta víctima, a través de  sus  representantes,  para</w:t>
        <w:br/>
        <w:t>acogerse al Fondo de Asistencia Legal de Víctimas, y aprobó que se  otorgara</w:t>
        <w:br/>
        <w:t>la asistencia económica necesaria para la presentación de un máximo de  tres</w:t>
        <w:br/>
        <w:t>declaraciones, ya sea en audiencia o por affidavit.</w:t>
        <w:br/>
        <w:br/>
        <w:t>Audiencia pública. – Mediante Resolución del Presidente de la Corte de 2  de</w:t>
        <w:br/>
        <w:t>julio de 2015, se convocó a las partes y  a  la  Comisión  a  una  audiencia</w:t>
        <w:br/>
        <w:t>pública que fue celebrada el 25 de agosto de 2015  durante  el  53º  Período</w:t>
        <w:br/>
        <w:t>Extraordinario de Sesiones de la Corte, la cual tuvo lugar  en  Tegucigalpa,</w:t>
        <w:br/>
        <w:t>Honduras[8]. En la audiencia se recibieron las declaraciones de la  presunta</w:t>
        <w:br/>
        <w:t>víctima y un perito, propuestos por los representantes, un perito  propuesto</w:t>
        <w:br/>
        <w:t>por la Comisión, y un testigo y un perito ofrecidos por el Estado, así  como</w:t>
        <w:br/>
        <w:t>las  observaciones  y  alegatos  finales  orales   de   la   Comisión,   los</w:t>
        <w:br/>
        <w:t>representantes  de  la  presunta  víctima  y  el  Estado,   respectivamente.</w:t>
        <w:br/>
        <w:t>Asimismo, en esa Resolución se ordenó recibir  declaraciones  rendidas  ante</w:t>
        <w:br/>
        <w:t>fedatario  público  (affidavit)  de  cuatro  peritos,  propuestos  por   los</w:t>
        <w:br/>
        <w:t>representantes, así como de  un  testigo  y  un  perito,  ofrecidos  por  el</w:t>
        <w:br/>
        <w:t>Estado, y un perito propuesto por la Comisión.</w:t>
        <w:br/>
        <w:br/>
        <w:br/>
        <w:t>Amici Curiae.- El Tribunal recibió 9 escritos de amici  curiae,  presentados</w:t>
        <w:br/>
        <w:t>por: 1) la Fundación Latina de Cultura[9]; 2) Clínica  de  Derechos  Humanos</w:t>
        <w:br/>
        <w:t>de la Facultad de Derecho de la Universidad de  Texas  e  International  Gay</w:t>
        <w:br/>
        <w:t>and Lesbian Human Rights Commission[10]; 3) Organización Alliance  Defending</w:t>
        <w:br/>
        <w:t>Freedom[11]; 4) Damián A. González-Salzberg[12]; 5) Centro  Leitner  por  la</w:t>
        <w:br/>
        <w:t>Justicia y el Derecho Internacional  de  la  Universidad  de  Fordham  y  la</w:t>
        <w:br/>
        <w:t>Comisión Internacional de Derechos Humanos para  Gays  y  Lesbianas[13];  6)</w:t>
        <w:br/>
        <w:t>Colombia Diversa y el Programa de Acción por  la  Igualdad  y  la  Inclusión</w:t>
        <w:br/>
        <w:t>Social  (PAIIS)  de  la  Facultad  de  Derecho  de  la  Universidad  de  los</w:t>
        <w:br/>
        <w:t>Andes[14]; 7) The Heartland Alliance  for  Human  Needs  and  Human  Rights,</w:t>
        <w:br/>
        <w:t>Venezuela Diversa Asociación Civil,  United  and  Strong  Inc.,  Corporación</w:t>
        <w:br/>
        <w:t>Promoción de la Mujer /  Taller  de  Comunicación  Mujer,  SASOD  -  Society</w:t>
        <w:br/>
        <w:t>Against Sexual Orientation Discrimination, Colectiva Mujer y Salud,  Aireana</w:t>
        <w:br/>
        <w:t>Grupo por los Derechos de las Lesbianas, United  Belize  Advocacy  Movement,</w:t>
        <w:br/>
        <w:t>Mulabi - Espacio Latinoamericano  de  Sexualidades  y  Derechos,  Akahatá  -</w:t>
        <w:br/>
        <w:t>Equipo de Trabajo  en  Sexualidades  y  Géneros,  Colectivo  Ovejas  Negras,</w:t>
        <w:br/>
        <w:t>Centro de Promoción y Defensa  de  los  Derechos  Sexuales  y  Reproductivos</w:t>
        <w:br/>
        <w:t>(PROMSEX), Rede Nacional de Negras e Negros LGBT,  Women’s  Way  Foundation,</w:t>
        <w:br/>
        <w:t>Jamaica  Forum   of   Lesbians,   All-Sexuals   and   Gays   (J-FLAG),   Red</w:t>
        <w:br/>
        <w:t>Latinoamericana y del Caribe  de  Personas  Trans  (Redlactrans),  Sindicato</w:t>
        <w:br/>
        <w:t>Amanda Jofré, Red Trans del Perú, Asociación  Panameña  de  Personas  Trans,</w:t>
        <w:br/>
        <w:t>Asociación Panambí y Asociación Alfil[15]; y 8) Clínica de Derechos  Humanos</w:t>
        <w:br/>
        <w:t>de  la  Facultad  de  Derecho  de  la  Universidad   de   Santa   Clara   en</w:t>
        <w:br/>
        <w:t>California[16]  y  9)  Grupo  de  Acciones  Públicas  de  la   Facultad   de</w:t>
        <w:br/>
        <w:t>Jurisprudencia  de  la  Universidad  del  Rosario,  La   Fundación   Probono</w:t>
        <w:br/>
        <w:t>Colombia, Red Probono Chile, Estudio Jurídico Ferrada Nheme y  la  Firma  de</w:t>
        <w:br/>
        <w:t>Abogados Baker and McKenzie de Colombia.</w:t>
        <w:br/>
        <w:br/>
        <w:br/>
        <w:t>Alegatos y observaciones finales escritos. – El 25  de  septiembre  de  2015</w:t>
        <w:br/>
        <w:t>los representantes y el Estado presentaron sus respectivos alegatos  finales</w:t>
        <w:br/>
        <w:t>escritos y la Comisión  Interamericana  remitió  sus  observaciones  finales</w:t>
        <w:br/>
        <w:t>escritas.</w:t>
        <w:br/>
        <w:br/>
        <w:br/>
        <w:t>Deliberación del presente caso. - La Corte  inició  la  deliberación  de  la</w:t>
        <w:br/>
        <w:t>presente Sentencia el 25 de febrero de 2016.</w:t>
        <w:br/>
        <w:br/>
        <w:br/>
        <w:t>III</w:t>
        <w:br/>
        <w:t>COMPETENCIA</w:t>
        <w:br/>
        <w:br/>
        <w:br/>
        <w:t>La Corte es competente para conocer del presente caso, en los términos  del</w:t>
        <w:br/>
        <w:t>artículo 62.3 de la Convención, en razón de que Colombia es Estado Parte de</w:t>
        <w:br/>
        <w:t>la Convención desde el 31 de julio  de  1973  y  reconoció  la  competencia</w:t>
        <w:br/>
        <w:t>contenciosa de la Corte el 21 de junio de 1985.</w:t>
        <w:br/>
        <w:br/>
        <w:t>IV.</w:t>
        <w:br/>
        <w:t>EXCEPCIONES PRELIMINARES</w:t>
        <w:br/>
        <w:br/>
        <w:br/>
        <w:t>El Estado presentó dos excepciones preliminares referentes a: a)  la  falta</w:t>
        <w:br/>
        <w:t>de agotamiento de los recursos internos, frente  al  reconocimiento  de  la</w:t>
        <w:br/>
        <w:t>pensión de sobreviviente que reclama el señor Duque,  y  b)  los  supuestos</w:t>
        <w:br/>
        <w:t>hechos en los que se pretende fundar la presunta violación a los  artículos</w:t>
        <w:br/>
        <w:t>4.1 y 5.1 en relación con el  artículo  1.1  de  la  Convención  Americana.</w:t>
        <w:br/>
        <w:t>Además, el Estado señaló que “de forma subsidiaria” presentaba la excepción</w:t>
        <w:br/>
        <w:t>de falta de agotamiento de los recursos internos frente a los derechos a la</w:t>
        <w:br/>
        <w:t>vida  e  integridad  personal.  A  continuación  la  Corte  analizará   las</w:t>
        <w:br/>
        <w:t>excepciones presentadas por el Estado.</w:t>
        <w:br/>
        <w:br/>
        <w:t>1 Falta de agotamiento de los recursos internos frente al reconocimiento  de</w:t>
        <w:br/>
        <w:t xml:space="preserve">   la pensión de sobreviviente que reclama el señor Duque</w:t>
        <w:br/>
        <w:br/>
        <w:br/>
        <w:t xml:space="preserve">        A.1. Alegatos del Estado y  observaciones  de  la  Comisión  y  los</w:t>
        <w:br/>
        <w:t xml:space="preserve">        representantes</w:t>
        <w:br/>
        <w:br/>
        <w:br/>
        <w:t>El Estado alegó que de acuerdo con  el  ordenamiento  jurídico  vigente,  el</w:t>
        <w:br/>
        <w:t>señor  Ángel  Alberto  Duque   contaba   con   un   recurso   administrativo</w:t>
        <w:br/>
        <w:t>(reclamación  formal  de  reconocimiento  del  derecho  pensional  ante   la</w:t>
        <w:br/>
        <w:t>Compañía Colombiana Administradora de Fondos  de  Pensiones  y  Cesantías  -</w:t>
        <w:br/>
        <w:t>COLFONDOS) y otro judicial para lograr, a nivel interno,  la  protección  de</w:t>
        <w:br/>
        <w:t>los derechos que estimaba vulnerados. Además, el Estado  alegó  que  durante</w:t>
        <w:br/>
        <w:t>el  proceso  de  admisibilidad,  antes  de  la  emisión   del   Informe   de</w:t>
        <w:br/>
        <w:t>Admisibilidad, le informó a la  Comisión  que  la  jurisprudencia  doméstica</w:t>
        <w:br/>
        <w:t>había cambiado, ofreciendo recursos  adecuados  y  efectivos  que  el  señor</w:t>
        <w:br/>
        <w:t>Duque no había agotado.</w:t>
        <w:br/>
        <w:br/>
        <w:br/>
        <w:t>De acuerdo con el Estado, el señor  Duque  interpuso  su  petición  ante  la</w:t>
        <w:br/>
        <w:t>Comisión en 2005, y la jurisprudencia  en  Colombia  resolvió  la  situación</w:t>
        <w:br/>
        <w:t>pensional de las parejas del mismo sexo con la emisión de  la  sentencia  C-</w:t>
        <w:br/>
        <w:t>336 de 2008 y la consolidó con la sentencia  T-051  de  2010.  Asimismo,  el</w:t>
        <w:br/>
        <w:t>Estado alegó que informó de este avance en su jurisprudencia en  su  escrito</w:t>
        <w:br/>
        <w:t>de observaciones de 7 de julio de 2009. El Estado señaló que no  sólo  había</w:t>
        <w:br/>
        <w:t>mencionado los recursos internos que no se habían agotado, sino que  también</w:t>
        <w:br/>
        <w:t>especificó cuáles eran los que se encontraban pendientes  de  agotamiento  y</w:t>
        <w:br/>
        <w:t>presentó pruebas tendientes a demostrar que eran los adecuados y efectivos.</w:t>
        <w:br/>
        <w:br/>
        <w:br/>
        <w:t>Finalmente, el Estado señaló que la jurisprudencia nacional se  encuentra  a</w:t>
        <w:br/>
        <w:t>favor del señor Duque, por lo que la exigencia de realizar una solicitud  al</w:t>
        <w:br/>
        <w:t>fondo de pensiones conforme a lo  dispuesto  en  la  jurisprudencia  resulta</w:t>
        <w:br/>
        <w:t>razonable. De acuerdo con el Estado, el recurso  sigue  siendo  efectivo  al</w:t>
        <w:br/>
        <w:t>día de hoy, haciendo plenamente viables las pretensiones  del  señor  Duque;</w:t>
        <w:br/>
        <w:t>por lo que una  decisión  de  admisibilidad  del  presente  caso  resultaría</w:t>
        <w:br/>
        <w:t>contraria   al   principio   de   subsidiariedad   que   rige   el   Sistema</w:t>
        <w:br/>
        <w:t>Interamericano.</w:t>
        <w:br/>
        <w:br/>
        <w:br/>
        <w:t>La Comisión señaló que el principio de subsidiariedad  no  implica  que  los</w:t>
        <w:br/>
        <w:t>Estados  deban  contar  con  oportunidades  ilimitadas  para   resolver   la</w:t>
        <w:br/>
        <w:t>cuestión. Agregó que una vez que el Estado ha contado  con  una  oportunidad</w:t>
        <w:br/>
        <w:t>de dar respuesta a la alegada violación  sin  que  lo  hubiera  hecho,  debe</w:t>
        <w:br/>
        <w:t>entenderse que se ha resguardado  el  principio  de  subsidiariedad.  De  lo</w:t>
        <w:br/>
        <w:t>contrario, se estarían imponiendo cargas excesivas a las víctimas  que,  aún</w:t>
        <w:br/>
        <w:t>habiendo recibido un rechazo a nivel  interno,  deban  continuar  intentando</w:t>
        <w:br/>
        <w:t>una respuesta favorable.  Indicó  que  ello  llevaría,  en  la  práctica,  a</w:t>
        <w:br/>
        <w:t>retardar injustificadamente la justicia internacional  y  ese  no  sería  el</w:t>
        <w:br/>
        <w:t>sentido del sistema de peticiones y casos ni de la regla del agotamiento  de</w:t>
        <w:br/>
        <w:t>los recursos internos.</w:t>
        <w:br/>
        <w:br/>
        <w:br/>
        <w:t>Además, la Comisión alegó que el  argumento  central  del  Estado  sobre  la</w:t>
        <w:br/>
        <w:t>falta de agotamiento de los recursos internos, se centró en que a partir  de</w:t>
        <w:br/>
        <w:t>la sentencia  T-051  de  2010  se  modificaron  las  reglas  judiciales  que</w:t>
        <w:br/>
        <w:t>impedían la aplicación de la  sentencia  C-336  de  2008  cuando  la  muerte</w:t>
        <w:br/>
        <w:t>hubiera tenido lugar antes de dicha decisión y que  exigían  la  declaración</w:t>
        <w:br/>
        <w:t>ante notario de ambas  partes  como  prueba  de  la  unión  homosexual.  Sin</w:t>
        <w:br/>
        <w:t>embargo, teniendo en cuenta que el último escrito del Estado en la etapa  de</w:t>
        <w:br/>
        <w:t>admisibilidad es del año 2009, resultaba evidente que el Estado  se  abstuvo</w:t>
        <w:br/>
        <w:t>de informar a la Comisión, en el momento procesal oportuno  y  contando  con</w:t>
        <w:br/>
        <w:t>amplia oportunidad para hacerlo, sobre la emisión de la sentencia  T-051  de</w:t>
        <w:br/>
        <w:t>2010, sus consecuencias en el análisis de la admisibilidad de la petición  y</w:t>
        <w:br/>
        <w:t>las sentencias posteriores que la ratificaron.</w:t>
        <w:br/>
        <w:br/>
        <w:br/>
        <w:t>Finalmente, la Comisión señaló que, si bien el  Estado  enfatizó  en  varios</w:t>
        <w:br/>
        <w:t>apartes de su contestación que la sentencia T-051 de 2010 tuvo  lugar  antes</w:t>
        <w:br/>
        <w:t>del Informe de Admisibilidad de la Comisión, tomando en  cuenta  las  reglas</w:t>
        <w:br/>
        <w:t>de carga de la prueba y el hecho que no le corresponde  a  los  órganos  del</w:t>
        <w:br/>
        <w:t>sistema  interamericano  investigar  ex  officio  sobre   la   idoneidad   y</w:t>
        <w:br/>
        <w:t>efectividad de los recursos,  lo  relevante  no  es  la  fecha  en  que  tal</w:t>
        <w:br/>
        <w:t>sentencia fue emitida, sino si la misma fue puesta  en  conocimiento  de  la</w:t>
        <w:br/>
        <w:t>Comisión oportunamente y de manera debida con  la  argumentación  respectiva</w:t>
        <w:br/>
        <w:t>sobre la relevancia de la misma para el análisis de  admisibilidad.  En  ese</w:t>
        <w:br/>
        <w:t>sentido, los argumentos de hecho y  de  derecho  planteados  por  el  Estado</w:t>
        <w:br/>
        <w:t>relativas a las excepciones preliminares que se basan en la sentencia  T-051</w:t>
        <w:br/>
        <w:t>de 2010 y posteriores, no fueron puestos  en  conocimiento  de  la  Comisión</w:t>
        <w:br/>
        <w:t>oportunamente y, por lo tanto, resultan extemporáneos.</w:t>
        <w:br/>
        <w:br/>
        <w:br/>
        <w:t>Los representantes alegaron que, a pesar de que  existió  un  cambio  en  el</w:t>
        <w:br/>
        <w:t>marco jurídico respecto del reconocimiento  de  la  pensión  a  parejas  del</w:t>
        <w:br/>
        <w:t>mismo sexo con la sentencia C-336 de 2008  de  la  Corte  Constitucional  de</w:t>
        <w:br/>
        <w:t>Colombia, ello no conlleva automáticamente la subsanación  de  un  hecho  de</w:t>
        <w:br/>
        <w:t>discriminación por razones de identidad sexual contra  Ángel  Alberto  Duque</w:t>
        <w:br/>
        <w:t>por la negación que tuvo el 19 de marzo  de  2002  en  la  concesión  de  la</w:t>
        <w:br/>
        <w:t>prestación social. De acuerdo con los representantes, el alegato del  Estado</w:t>
        <w:br/>
        <w:t>sobre el recurso administrativo y judicial que se  generó  a  partir  de  la</w:t>
        <w:br/>
        <w:t>providencia de la  Corte  Constitucional,  implícitamente  reconoce  que  la</w:t>
        <w:br/>
        <w:t>presunta víctima no poseía ningún recurso  para  remediar  la  situación  de</w:t>
        <w:br/>
        <w:t>discriminación sufrida al momento de los hechos.</w:t>
        <w:br/>
        <w:br/>
        <w:br/>
        <w:t>Asimismo, los representantes señalaron  que  la  excepción  descrita  en  el</w:t>
        <w:br/>
        <w:t>artículo 46.2 (a) de  la  Convención  Americana  cuando  “no  exista  en  la</w:t>
        <w:br/>
        <w:t>legislación  interna  del  Estado  […]  el  debido  proceso  legal  para  la</w:t>
        <w:br/>
        <w:t>protección del derecho o derechos  que  se  alega  han  sido  violados”,  se</w:t>
        <w:br/>
        <w:t>mantiene incólume en la actualidad pues dicha circunstancia fue  la  que  se</w:t>
        <w:br/>
        <w:t>presentó en el tiempo de ocurrencia de  la  violación  de  derechos  humanos</w:t>
        <w:br/>
        <w:t>alegada. Además, sostuvieron que unicamente con la sentencia T-051  de  2010</w:t>
        <w:br/>
        <w:t>se consolidaron los presupuestos de la sentencia C-336 de 2008; por  lo  que</w:t>
        <w:br/>
        <w:t>fue hasta ocho años después del marco fáctico que da lugar a  la  violación,</w:t>
        <w:br/>
        <w:t>que surgieron los recursos que el Estado indica que debía  agotar  el  señor</w:t>
        <w:br/>
        <w:t>Duque.</w:t>
        <w:br/>
        <w:br/>
        <w:br/>
        <w:t xml:space="preserve">        A.2. Consideraciones de la Corte</w:t>
        <w:br/>
        <w:br/>
        <w:br/>
        <w:t>El artículo 46.1.a) de la Convención Americana dispone que  para  determinar</w:t>
        <w:br/>
        <w:t>la admisibilidad de una petición o comunicación presentada ante la  Comisión</w:t>
        <w:br/>
        <w:t>Interamericana, de conformidad con los artículos 44 o 45 de  la  Convención,</w:t>
        <w:br/>
        <w:t>es necesario  que  se  hayan  interpuesto  y  agotado  los  recursos  de  la</w:t>
        <w:br/>
        <w:t>jurisdicción interna, conforme a los principios  del  Derecho  Internacional</w:t>
        <w:br/>
        <w:t>generalmente reconocidos. En este sentido, la Corte  ha  sostenido  que  una</w:t>
        <w:br/>
        <w:t>objeción al ejercicio de su jurisdicción basada  en  la  supuesta  falta  de</w:t>
        <w:br/>
        <w:t>agotamiento de los recursos internos  debe  ser  presentada  en  el  momento</w:t>
        <w:br/>
        <w:t>procesal oportuno, esto es, durante el procedimiento de  admisibilidad  ante</w:t>
        <w:br/>
        <w:t>la Comisión[17]. Al alegar la falta de agotamiento de los recursos  internos</w:t>
        <w:br/>
        <w:t>corresponde al Estado especificar los recursos internos que aún  no  se  han</w:t>
        <w:br/>
        <w:t>agotado, y demostrar que estos recursos se encontraban  disponibles  y  eran</w:t>
        <w:br/>
        <w:t>adecuados, idóneos y efectivos[18].</w:t>
        <w:br/>
        <w:br/>
        <w:br/>
        <w:t>En el presente caso, para llevar a cabo el  análisis  sobre  el  alegato  de</w:t>
        <w:br/>
        <w:t>falta de  agotamiento  de  los  recursos  internos,  corresponde  en  primer</w:t>
        <w:br/>
        <w:t>término determinar si esa excepción preliminar fue presentada en el  momento</w:t>
        <w:br/>
        <w:t>procesal oportuno. En tal sentido, la Corte nota que el Estado presentó  ese</w:t>
        <w:br/>
        <w:t>alegato en su escrito de observaciones a la  petición  inicial[19],  por  lo</w:t>
        <w:br/>
        <w:t>que fue presentado en la debida oportunidad procesal.</w:t>
        <w:br/>
        <w:br/>
        <w:br/>
        <w:t>En segundo lugar, el Estado  fundamenta  la  excepción  preliminar  que  fue</w:t>
        <w:br/>
        <w:t>interpuesta a través de los siguientes argumentos:  a)  de  acuerdo  con  el</w:t>
        <w:br/>
        <w:t>ordenamiento jurídico vigente, el señor Ángel Alberto Duque contaba  con  un</w:t>
        <w:br/>
        <w:t>recurso administrativo (reclamación formal del  reconocimiento  del  derecho</w:t>
        <w:br/>
        <w:t>pensional ante COLFONDOS) y otro judicial para lograr, a nivel  interno,  la</w:t>
        <w:br/>
        <w:t>protección  de  los  derechos  que  estimaba  vulnerados  para  impugnar  el</w:t>
        <w:br/>
        <w:t>eventual rechazo de tal reclamación, los cuales no  fueron  interpuestos,  y</w:t>
        <w:br/>
        <w:t>b) que entre 2008 y 2010 la jurisprudencia doméstica había  cambiado  y  que</w:t>
        <w:br/>
        <w:t>en virtud  de  esa  jurisprudencia  el  señor  Duque  contaba  con  recursos</w:t>
        <w:br/>
        <w:t>adecuados y efectivos que no había agotado.</w:t>
        <w:br/>
        <w:br/>
        <w:br/>
        <w:t>a) El agotamiento de los recursos internos en el año 2005</w:t>
        <w:br/>
        <w:br/>
        <w:br/>
        <w:t>Con relación al primer punto, consta que el 19 de marzo  de  2002  el  señor</w:t>
        <w:br/>
        <w:t>Duque presentó ante COLFONDOS una  solicitud  (infra  párr.68)  de  carácter</w:t>
        <w:br/>
        <w:t>general requiriendo información solicitó que “se sirvan dar[l]e  información</w:t>
        <w:br/>
        <w:t>para saber  qué  requisitos  deb[ía]  gestionar,  adelantar  o  llenar  para</w:t>
        <w:br/>
        <w:t>solicitar la pensión del señor  [J.O.J.G],  quien  falleció  el  día  15  de</w:t>
        <w:br/>
        <w:t>septiembre de 2001 y en vida estaba afiliado a dicha entidad y  laboraba  en</w:t>
        <w:br/>
        <w:t>la Subdirección de Control Cambiario de la Dirección de Impuestos y  Aduanas</w:t>
        <w:br/>
        <w:t>Nacionales”. En ese escrito  el  señor  Duque  agregó  que  “[s]u  tendencia</w:t>
        <w:br/>
        <w:t>sexual era gay y convivió [con él] durante diez (10) años y tres (3)  meses,</w:t>
        <w:br/>
        <w:t>compartiendo todo lo relacionado como pareja desde el 15 de  junio  de  1991</w:t>
        <w:br/>
        <w:t>hasta  el  momento  de  su  fallecimiento”[20].  Esa  comunicación  no   fue</w:t>
        <w:br/>
        <w:t>acompañada por  ninguna  documentación  que  hubiese  permitido  analizar  y</w:t>
        <w:br/>
        <w:t>determinar si el señor Duque cumplía con los requisitos  legales  y  de  esa</w:t>
        <w:br/>
        <w:t>manera  efectuar   los   cálculos   correspondientes   a   la   pensión   de</w:t>
        <w:br/>
        <w:t>sobrevivencia[21].</w:t>
        <w:br/>
        <w:br/>
        <w:br/>
        <w:t>Sin perjuicio  de  lo  arriba  indicado,  este  Tribunal  constata  que,  en</w:t>
        <w:br/>
        <w:t>respuesta a la comunicación del señor Duque, COLFONDOS contestó que  “no  se</w:t>
        <w:br/>
        <w:t>puede llevar a cabo el trámite solicitado”, puesto que el  señor  Duque  “no</w:t>
        <w:br/>
        <w:t>acredita[ba] la calidad de beneficiario frente a la ley para  poder  acceder</w:t>
        <w:br/>
        <w:t>a  la  pensión  de  sobrevivencia”,  de  conformidad  con   la   legislación</w:t>
        <w:br/>
        <w:t>colombiana en materia de seguridad social que “no contempla la  unión  entre</w:t>
        <w:br/>
        <w:t>dos personas del mismo sexo”[22] (infra párrs.  71  a  74).  A  raíz  de  la</w:t>
        <w:br/>
        <w:t>respuesta de COLFONDOS, el señor Duque presentó una  acción  de  tutela  por</w:t>
        <w:br/>
        <w:t>medio de la cual solicitó que se ordene “al  gerente  general  de  COLFONDOS</w:t>
        <w:br/>
        <w:t>y/o quien corresponda, [que] reconozca y pague la sustitución  pensional  al</w:t>
        <w:br/>
        <w:t>señor Ángel Alberto Duque como sustituto de su  compañero  [J.O.J.G.].  Como</w:t>
        <w:br/>
        <w:t>consecuencia de  lo  anterior  se  garantiza  el  derecho  a  la  salud  del</w:t>
        <w:br/>
        <w:t>accionante, ya que al acceder a  la  pensión  también  tiene  derecho  a  la</w:t>
        <w:br/>
        <w:t>seguridad social en salud. Lo anterior  ya  que  conforme  lo  certifica  el</w:t>
        <w:br/>
        <w:t>médico  tratante  si  el   accionante   deja   de   tomar   el   tratamiento</w:t>
        <w:br/>
        <w:t>antirretroviral fallecerá”[23] (infra párr. 69).</w:t>
        <w:br/>
        <w:br/>
        <w:br/>
        <w:t>En la sentencia de tutela  el  Juzgado  Décimo  Civil  Municipal  de  Bogotá</w:t>
        <w:br/>
        <w:t>indicó que “el accionante solicitó efectivamente  el  reconocimiento  de  la</w:t>
        <w:br/>
        <w:t>pensión, a la cual se le  dio  respuesta  negativa  […]”  y  señaló  que  la</w:t>
        <w:br/>
        <w:t>respuesta de COLFONDOS se ajustaba a derecho y no constituía  una  violación</w:t>
        <w:br/>
        <w:t>a los derechos fundamentales del señor Duque[24]. Asimismo  indicó:  “puesto</w:t>
        <w:br/>
        <w:t>que la inconformidad  del  accionante  puede  resolverse  a  través  de  los</w:t>
        <w:br/>
        <w:t>procesos judiciales señalados en la ley,  (vía  contenciosa  administrativa)</w:t>
        <w:br/>
        <w:t>y/o la interposición de los recursos de reposición  y  apelación  dentro  de</w:t>
        <w:br/>
        <w:t>los términos legales en contra de la disposición emanada el 3  de  abril  de</w:t>
        <w:br/>
        <w:t>2002 de COLFONDOS. El conflicto que expone el accionante es de  orden  legal</w:t>
        <w:br/>
        <w:t>y no cabe recurrir a la acción de tutela para su  resolución  para  que  por</w:t>
        <w:br/>
        <w:t>esta vía se reconozca dicha pensión, a la cual debe  acceder  por  medio  de</w:t>
        <w:br/>
        <w:t>procedimiento ordinario,  para  que  eventualmente  se  le  reconozca  dicho</w:t>
        <w:br/>
        <w:t>derecho. Al respecto, el [artículo] sexto del [Decreto] 2591/91,  estableció</w:t>
        <w:br/>
        <w:t>la improcedencia de la tutela, cuando existen otros mecanismos o  medios  de</w:t>
        <w:br/>
        <w:t>defensa judicial”[25].</w:t>
        <w:br/>
        <w:br/>
        <w:br/>
        <w:t>Con respecto al acceso a  la  seguridad  social,  el  Juzgado  Décimo  Civil</w:t>
        <w:br/>
        <w:t>Municipal de Bogotá agregó que “se habrá de denegar  el  amparo  solicitado,</w:t>
        <w:br/>
        <w:t>no sin antes indicar al accionante, que si su intención  adicionalmente,  es</w:t>
        <w:br/>
        <w:t>obtener algún tipo de seguridad social en salud, bien  puede  acudir  a  las</w:t>
        <w:br/>
        <w:t>instituciones de salud pública que para el efecto el [E]stado ha creado  con</w:t>
        <w:br/>
        <w:t>el fin de proteger aquellas personas, sin ningún recurso económico, como  es</w:t>
        <w:br/>
        <w:t>el  caso  del  programa  ofrecido  por  el  SISBEN”[26].  Esa  decisión  fue</w:t>
        <w:br/>
        <w:t>impugnada por el señor Duque y confirmada en su integridad el  19  de  julio</w:t>
        <w:br/>
        <w:t>de 2002 por el Juzgado Doce Civil del Circuito de Bogotá[27].</w:t>
        <w:br/>
        <w:br/>
        <w:br/>
        <w:t>Lo anterior permite a la Corte llegar  a  las  siguientes  conclusiones:  a)</w:t>
        <w:br/>
        <w:t>tanto COLFONDOS como el Juzgado  Décimo  Civil  Municipal  de  Bogotá  y  el</w:t>
        <w:br/>
        <w:t>Juzgado Doce Civil de Bogotá atribuyeron a la nota  remitida  por  el  señor</w:t>
        <w:br/>
        <w:t>Duque  (supra  párr.  70)  la  misma  naturaleza  y  consecuencias  que  una</w:t>
        <w:br/>
        <w:t>solicitud formal de reconocimiento de pensión; b) el  señor  Duque  presentó</w:t>
        <w:br/>
        <w:t>la tutela para perseguir dos objetivos distintos, uno que  consistía  en  la</w:t>
        <w:br/>
        <w:t>obtención de la pensión de sobrevivencia,  y  otro  que  era  acceder  a  la</w:t>
        <w:br/>
        <w:t>seguridad social en salud y de  esa  forma  no  interrumpir  su  tratamiento</w:t>
        <w:br/>
        <w:t>médico, y c) el Juzgado Décimo Civil Municipal de  Bogotá  indicó  al  señor</w:t>
        <w:br/>
        <w:t>Duque que la tutela no  era  el  recurso  que  procedía  para  solicitar  la</w:t>
        <w:br/>
        <w:t>pensión de sobrevivencia, y que  para  tales  efectos  debía  acudir  a  los</w:t>
        <w:br/>
        <w:t>procedimientos ordinarios, que serían la vía contenciosa administrativa  y/o</w:t>
        <w:br/>
        <w:t>la interposición de los recursos de reposición y  apelación  dentro  de  los</w:t>
        <w:br/>
        <w:t>términos legales.</w:t>
        <w:br/>
        <w:br/>
        <w:br/>
        <w:t>Por otra parte, es necesario recordar que el Estado señaló en  sus  alegatos</w:t>
        <w:br/>
        <w:t>relacionados con la excepción preliminar sobre la falta  de  agotamiento  de</w:t>
        <w:br/>
        <w:t>los recursos internos,  frente  a  los  derechos  a  la  vida  e  integridad</w:t>
        <w:br/>
        <w:t>personal,  que  “la  acción  de  tutela  constituye  un  mecanismo  judicial</w:t>
        <w:br/>
        <w:t>adecuado y  efectivo  para  lograr  protección  inmediata  de  los  derechos</w:t>
        <w:br/>
        <w:t>fundamentales a la salud, la integridad personal y la vida  cuando  se  vean</w:t>
        <w:br/>
        <w:t>amenazadas a causa de la prestación irregular del servicio  médico;  por  lo</w:t>
        <w:br/>
        <w:t>que el señor Duque debía agotar dicho recurso frente a los  hechos  alegados</w:t>
        <w:br/>
        <w:t>de falta de continuidad en el tratamiento antirretroviral”.</w:t>
        <w:br/>
        <w:br/>
        <w:br/>
        <w:t>Como consecuencia de lo anterior es posible inferir que la acción de  tutela</w:t>
        <w:br/>
        <w:t>planteada por el señor Duque,  la  cual  buscaba  un  reconocimiento  de  la</w:t>
        <w:br/>
        <w:t>pensión de sobrevivencia y también un acceso a una prestación regular de  un</w:t>
        <w:br/>
        <w:t>servicio médico, podía ser el recurso adecuado y efectivo para  cumplir  con</w:t>
        <w:br/>
        <w:t>las dos finalidades perseguidas,  sin  perjuicio  de  que  existieran  otros</w:t>
        <w:br/>
        <w:t>recursos ordinarios específicos para solicitar la pensión  de  sobrevivencia</w:t>
        <w:br/>
        <w:t>que fueron mencionados por el Juzgado Doce  Civil  del  Circuito  de  Bogotá</w:t>
        <w:br/>
        <w:t>(supra párr. 79).  En  este  caso,  es  razonable  concluir  que,  de  todos</w:t>
        <w:br/>
        <w:t>aquellos disponibles, la tutela era un recurso  acorde  a  la  situación  de</w:t>
        <w:br/>
        <w:t>urgencia en la cual podría encontrarse el señor Duque.</w:t>
        <w:br/>
        <w:br/>
        <w:br/>
        <w:t>Por tanto la Corte entiende que,  para  la  fecha  de  la  presentación  del</w:t>
        <w:br/>
        <w:t>escrito de observaciones a la petición por parte del  Estado,  el  cual  fue</w:t>
        <w:br/>
        <w:t>remitido en el año 2006, el señor Duque había agotado  los  recursos  de  la</w:t>
        <w:br/>
        <w:t>jurisdicción interna en los  términos  de  lo  establecido  en  el  artículo</w:t>
        <w:br/>
        <w:t>46.1.a) de la Convención Americana.</w:t>
        <w:br/>
        <w:br/>
        <w:br/>
        <w:t>b) El agotamiento de los recursos internos al  momento  de  la  emisión  del</w:t>
        <w:br/>
        <w:t>Informe de Admisibilidad en el año 2011</w:t>
        <w:br/>
        <w:br/>
        <w:br/>
        <w:t>En el caso Wong Ho Wing Vs. Perú, la Corte indicó que  el  artículo  46.1.a)</w:t>
        <w:br/>
        <w:t>de la Convención Americana, en el cual se dispone  que  para  determinar  la</w:t>
        <w:br/>
        <w:t>admisibilidad de una petición o comunicación  presentada  ante  la  Comisión</w:t>
        <w:br/>
        <w:t>Interamericana, de conformidad con los artículos 44 o 45 de  la  Convención,</w:t>
        <w:br/>
        <w:t>es necesario  que  se  hayan  interpuesto  y  agotado  los  recursos  de  la</w:t>
        <w:br/>
        <w:t>jurisdicción interna, debe ser interpretado  en  el  sentido  que  exige  el</w:t>
        <w:br/>
        <w:t>agotamiento de los recursos para el  momento  en  que  se  decida  sobre  la</w:t>
        <w:br/>
        <w:t>admisibilidad de la petición y no para el momento de la presentación  de  la</w:t>
        <w:br/>
        <w:t>misma[28].</w:t>
        <w:br/>
        <w:br/>
        <w:br/>
        <w:t>Del mismo modo, este Tribunal recuerda que la regla del  previo  agotamiento</w:t>
        <w:br/>
        <w:t>de los recursos internos está concebida en interés del  Estado,  pues  busca</w:t>
        <w:br/>
        <w:t>dispensarlo de responder ante un órgano internacional por actos  que  se  le</w:t>
        <w:br/>
        <w:t>imputen, antes de haber tenido la ocasión de  remediarlos  con  sus  propios</w:t>
        <w:br/>
        <w:t>medios[29]. Lo anterior significa que  no  sólo  deben  existir  formalmente</w:t>
        <w:br/>
        <w:t>esos recursos, sino también deben ser adecuados y  efectivos,  como  resulta</w:t>
        <w:br/>
        <w:t>de las excepciones contempladas en el artículo 46.2  de  la  Convención[30].</w:t>
        <w:br/>
        <w:t>Asimismo, el hecho de que el análisis  del  cumplimiento  del  requisito  de</w:t>
        <w:br/>
        <w:t>agotamiento de recursos internos se realice de acuerdo con la  situación  al</w:t>
        <w:br/>
        <w:t>momento de decidir sobre la  admisibilidad  de  la  petición  no  afecta  el</w:t>
        <w:br/>
        <w:t>carácter complementario del sistema interamericano.  Por  el  contrario,  de</w:t>
        <w:br/>
        <w:t>estar pendiente algún recurso interno, el Estado  tiene  la  oportunidad  de</w:t>
        <w:br/>
        <w:t>solucionar la situación alegada durante la etapa de admisibilidad[31].</w:t>
        <w:br/>
        <w:br/>
        <w:br/>
        <w:t>Con  relación  al  segundo  alegato  sobre  la   excepción   preliminar   al</w:t>
        <w:br/>
        <w:t>agotamiento de los recursos internos, el Estado indicó que  entre  los  años</w:t>
        <w:br/>
        <w:t>2008  y  2010,  la  normatividad  interna  colombiana  cambió  y  que   como</w:t>
        <w:br/>
        <w:t>consecuencia de ello el señor Duque contaba con  un  recurso  administrativo</w:t>
        <w:br/>
        <w:t>ante  COLFONDOS  y  otro  judicial  para  lograr  en  el  nivel  interno  la</w:t>
        <w:br/>
        <w:t>protección de los derechos que considera vulnerados.</w:t>
        <w:br/>
        <w:br/>
        <w:br/>
        <w:t>En consecuencia, de conformidad con lo establecido  por  esta  Corte  en  su</w:t>
        <w:br/>
        <w:t>jurisprudencia, corresponde al Tribunal determinar si con anterioridad a  la</w:t>
        <w:br/>
        <w:t>emisión del Informe de Admisibilidad el 2 de noviembre de 2011, la  Comisión</w:t>
        <w:br/>
        <w:t>tuvo efectivamente  la  oportunidad  de  tomar  en  cuenta  los  desarrollos</w:t>
        <w:br/>
        <w:t>jurisprudenciales recientes  en  Colombia  que,  según  plantea  el  Estado,</w:t>
        <w:br/>
        <w:t>habrían creado recursos que no habrían sido agotados por el señor Duque.</w:t>
        <w:br/>
        <w:br/>
        <w:br/>
        <w:t>Con respecto a lo señalado, el Tribunal constata que el Estado se refirió  a</w:t>
        <w:br/>
        <w:t>la  jurisprudencia  de  la  Corte  Constitucional  de  Colombia  en   varias</w:t>
        <w:br/>
        <w:t>sentencias e indicó los  efectos  que  habría  tenido  en  relación  con  la</w:t>
        <w:br/>
        <w:t>normatividad  interna  relacionada  con  el   acceso   a   la   pensión   de</w:t>
        <w:br/>
        <w:t>sobrevivencia para personas del mismo sexo[32]. Asimismo, la Corte  advierte</w:t>
        <w:br/>
        <w:t>que durante el trámite  que  se  llevó  a  cabo  ante  la  Comisión,  y  con</w:t>
        <w:br/>
        <w:t>anterioridad a la emisión del Informe de Fondo, el Estado informó,  mediante</w:t>
        <w:br/>
        <w:t>escrito de 8 de julio de 2009, sobre  el  desarrollo  jurisprudencial  hasta</w:t>
        <w:br/>
        <w:t>ese momento, haciendo particular alusión a las sentencias C-075 de 2007,  C-</w:t>
        <w:br/>
        <w:t>811 de 2007, C-336 de 2008, y T-1241 de  2008.  Además,  la  Comisión  tenía</w:t>
        <w:br/>
        <w:t>conocimiento, al momento de adoptar el Informe  de  Admisibilidad,  de  otra</w:t>
        <w:br/>
        <w:t>sentencia de la Corte Constitucional que se refiere al tema  de  la  pensión</w:t>
        <w:br/>
        <w:t>de sobrevivencia a parejas del mismo sexo, a saber  la  sentencia  T-911  de</w:t>
        <w:br/>
        <w:t>2009. Asimismo, en ese Informe, la Comisión hizo referencia al  alegato  del</w:t>
        <w:br/>
        <w:t>Estado  según  el  cual,  posteriormente  a  las  sentencias  de  la   Corte</w:t>
        <w:br/>
        <w:t>Constitucional C-336 y T-1241,  “se  configuró  un  cambio  en  el  panorama</w:t>
        <w:br/>
        <w:t>jurídico que habría permitido a la presunta víctima acceder a la pensión  de</w:t>
        <w:br/>
        <w:t>sobrevivencia”. Sin embargo, la Comisión agregó, en el  mismo  Informe,  que</w:t>
        <w:br/>
        <w:t>la  sentencia  T-911  de  2009  estableció  que  “debe  existir   constancia</w:t>
        <w:br/>
        <w:t>suficiente, mediante  declaración  ante  notario,  de  la  voluntad  que  la</w:t>
        <w:br/>
        <w:t>persona fallecida hubiere tenido que conformar una unión  marital  de  hecho</w:t>
        <w:br/>
        <w:t>junto con la persona que posteriormente pretende el derecho a la pensión  de</w:t>
        <w:br/>
        <w:t>sobrevivientes” y que “no es posible reclamar los efectos  derivados  de  la</w:t>
        <w:br/>
        <w:t>sentencia C-336 de 2008 respecto de situaciones  consolidadas  antes  de  su</w:t>
        <w:br/>
        <w:t>pronunciamiento”. Concluyó que el señor Duque no podría beneficiarse de  los</w:t>
        <w:br/>
        <w:t>referidos cambios jurisprudenciales, puesto que su compañero falleció en  el</w:t>
        <w:br/>
        <w:t>año 2001.</w:t>
        <w:br/>
        <w:br/>
        <w:br/>
        <w:t>No consta que el  Estado  hubiese  remitido  información  actualizada  a  la</w:t>
        <w:br/>
        <w:t>Comisión luego de ese último informe, previamente a la emisión  del  Informe</w:t>
        <w:br/>
        <w:t>de Admisibilidad en noviembre de 2011, ni que ésta tuviera  conocimiento  de</w:t>
        <w:br/>
        <w:t>las citadas sentencias emitidas por la  Corte  Constitucional  en  los  años</w:t>
        <w:br/>
        <w:t>2010 y 2011. Por  el  contrario,  el  Informe  de  Admisibilidad  N°  150/11</w:t>
        <w:br/>
        <w:t>únicamente se refiere a las Sentencias anteriores a esos  años,  información</w:t>
        <w:br/>
        <w:t>que el mismo Estado enfatizó cuando señaló que la sentencia  T-051  de  2010</w:t>
        <w:br/>
        <w:t>“fue puesta en conocimiento de la [Comisión] con posterioridad a la  emisión</w:t>
        <w:br/>
        <w:t>del Informe de Admisibilidad”[33]. En ese mismo sentido,  el  Estado  indicó</w:t>
        <w:br/>
        <w:t>que “no existió  un  requerimiento  previo  a  la  emisión  del  Informe  de</w:t>
        <w:br/>
        <w:t>Admisibilidad, por parte de la […] Comisión,  mediante  el  cual  el  Estado</w:t>
        <w:br/>
        <w:t>pudiera  introducir  la  sentencia  T-051  de  2010  al   presente   trámite</w:t>
        <w:br/>
        <w:t>internacional”.</w:t>
        <w:br/>
        <w:br/>
        <w:br/>
        <w:t>Por otra parte el Estado indicó en su escrito de contestación al escrito  de</w:t>
        <w:br/>
        <w:t>sometimiento del caso que los desarrollos jurisprudenciales derivados de  la</w:t>
        <w:br/>
        <w:t>sentencia C-336 de 2008, que según alegó,  se  habrían  consolidado  con  la</w:t>
        <w:br/>
        <w:t>sentencia T-051 de 2010, son posteriores a los hechos y  a  la  presentación</w:t>
        <w:br/>
        <w:t>de la petición. Sin embargo, tuvieron ocurrencia antes  de  la  emisión  del</w:t>
        <w:br/>
        <w:t>Informe de Admisibilidad. Además, señaló que  “el  hecho  ilícito  principal</w:t>
        <w:br/>
        <w:t>cesó con la sentencia C-336 de  2008  de  la  Corte  Constitucional  que  lo</w:t>
        <w:br/>
        <w:t>declaró  y  aunque  subsistieron   algunos   efectos   del   hecho   ilícito</w:t>
        <w:br/>
        <w:t>internacional, estos también desaparecieron con la sentencia T-051  de  2010</w:t>
        <w:br/>
        <w:t>que consolidó el  precedente  jurisprudencial  para  la  protección  de  los</w:t>
        <w:br/>
        <w:t>derechos pensionales a las parejas del mismo sexo”. En ese orden  de  ideas,</w:t>
        <w:br/>
        <w:t>alegó que  los  efectos  del  hecho  ilícito  únicamente  se  terminaron  de</w:t>
        <w:br/>
        <w:t>subsanar completamente a partir de la  emisión  de  la  sentencia  T-051  de</w:t>
        <w:br/>
        <w:t>2010. Del mismo modo, la Comisión  constató  que  el  argumento  del  Estado</w:t>
        <w:br/>
        <w:t>sobre la falta de agotamiento de los recursos internos se “centró en  que  a</w:t>
        <w:br/>
        <w:t>partir de la sentencia T-051 de 2010 se modificaron  las  reglas  judiciales</w:t>
        <w:br/>
        <w:t>que impedían la aplicación de la sentencia C-336 de 2008  cuando  la  muerte</w:t>
        <w:br/>
        <w:t>hubiera tenido lugar antes de dicha decisión y que  exigían  la  declaración</w:t>
        <w:br/>
        <w:t>ante notario de ambas  partes  como  prueba  de  la  unión  homosexual;  sin</w:t>
        <w:br/>
        <w:t>embargo teniendo en cuenta que el último escrito del Estado en la  etapa  de</w:t>
        <w:br/>
        <w:t>admisibilidad es del año 2009, resulta evidente que el Estado se abstuvo  de</w:t>
        <w:br/>
        <w:t>informar a la Comisión, en el  momento  procesal  oportuno  y  contando  con</w:t>
        <w:br/>
        <w:t>amplia oportunidad para hacerlo, sobre la emisión de la sentencia  T-051  de</w:t>
        <w:br/>
        <w:t>2010”.</w:t>
        <w:br/>
        <w:br/>
        <w:br/>
        <w:t>Sobre el particular, el Tribunal reitera que no es tarea de la Corte, ni  de</w:t>
        <w:br/>
        <w:t>la Comisión,  identificar  ex  officio  cuáles  son  los  recursos  internos</w:t>
        <w:br/>
        <w:t>pendientes de agotamiento,  de  modo  tal  que  no  compete  a  los  órganos</w:t>
        <w:br/>
        <w:t>internacionales  subsanar  la  falta  de  precisión  de  los  alegatos   del</w:t>
        <w:br/>
        <w:t>Estado[34]. En consecuencia, los desarrollos de la  jurisprudencia  a  nivel</w:t>
        <w:br/>
        <w:t>interno  y  sus  eventuales  consecuencias  en   la   normatividad   interna</w:t>
        <w:br/>
        <w:t>colombiana únicamente podrían haber sido tomados en cuenta por  la  Comisión</w:t>
        <w:br/>
        <w:t>en la medida que las partes le  hubiesen  brindado  esa  información  en  el</w:t>
        <w:br/>
        <w:t>marco del proceso. Tampoco consta que la Comisión hubiese tenido noticia  de</w:t>
        <w:br/>
        <w:t>esos desarrollos jurisprudenciales en el marco de  procedimientos  en  otros</w:t>
        <w:br/>
        <w:t>casos o en el desarrollo de sus  funciones  de  promoción  de  los  derechos</w:t>
        <w:br/>
        <w:t>humanos.</w:t>
        <w:br/>
        <w:br/>
        <w:br/>
        <w:t>Con respecto a lo anterior, la Corte recuerda que,  de  conformidad  con  lo</w:t>
        <w:br/>
        <w:t>establecido en su jurisprudencia, la Comisión debía analizar el  agotamiento</w:t>
        <w:br/>
        <w:t>de los recursos internos para el momento en que se decidió la  admisibilidad</w:t>
        <w:br/>
        <w:t>de la petición y no para el momento de  la  presentación  de  la  misma[35].</w:t>
        <w:br/>
        <w:t>Sobre ese extremo, la Comisión debía contar con la información  actualizada,</w:t>
        <w:br/>
        <w:t>necesaria y suficiente para llevar a cabo ese examen  de  admisibilidad,  la</w:t>
        <w:br/>
        <w:t>cual debía ser remitida  por  las  partes  en  el  procedimiento.  La  Corte</w:t>
        <w:br/>
        <w:t>constató que las sentencias de la Corte Constitucional  posteriores  al  año</w:t>
        <w:br/>
        <w:t>2009, las cuales, según lo indicado por el Estado, subsanaban  completamente</w:t>
        <w:br/>
        <w:t>“el  hecho  ilícito  internacional”  en  perjuicio  del  señor  Duque  y  le</w:t>
        <w:br/>
        <w:t>brindaban  recursos  para  solicitar  la  pensión   de   sobrevivencia   (en</w:t>
        <w:br/>
        <w:t>particular la sentencia T-051 de 2010), no  estaba  en  conocimiento  de  la</w:t>
        <w:br/>
        <w:t>Comisión al momento de la emisión del Informe de  Admisibilidad  N°  150/11.</w:t>
        <w:br/>
        <w:t>Además, a pesar de los avances  informados  a  la  Comisión  por  el  Estado</w:t>
        <w:br/>
        <w:t>respecto de ciertos cambios jurisprudenciales, no existía, en  ese  momento,</w:t>
        <w:br/>
        <w:t>claridad sobre el posible efecto retroactivo de la sentencia C-336  de  2008</w:t>
        <w:br/>
        <w:t>ni sobre la forma de acreditar la unión marital de hecho  para  parejas  del</w:t>
        <w:br/>
        <w:t>mismo sexo. En  consecuencia,  la  Comisión  no  contaba  con  elementos  de</w:t>
        <w:br/>
        <w:t>información suficientes que le hubiesen permitido analizar  y  eventualmente</w:t>
        <w:br/>
        <w:t>llegar a concluir que el señor Duque aún contaba con recursos que no  habían</w:t>
        <w:br/>
        <w:t>sido agotados ante la instancias internas con la  posibilidad  de  conseguir</w:t>
        <w:br/>
        <w:t>resultados diferentes a los que ya había planteado en el año  2002.  Tampoco</w:t>
        <w:br/>
        <w:t>se acreditó por parte del Estado que existieran recursos que permitieran  el</w:t>
        <w:br/>
        <w:t>reconocimiento con carácter retroactivo de  la  pensión  solicitada  por  el</w:t>
        <w:br/>
        <w:t>señor Duque, esto es a partir del  año  2002,  cuestión  que  en  todo  caso</w:t>
        <w:br/>
        <w:t>corresponde analizar en el fondo de la presente controversia.</w:t>
        <w:br/>
        <w:br/>
        <w:br/>
        <w:t>c) Conclusión</w:t>
        <w:br/>
        <w:br/>
        <w:br/>
        <w:t>En  virtud  de  las  consideraciones  anteriores,  este  Tribunal  considera</w:t>
        <w:br/>
        <w:t>innecesario separarse del criterio señalado por la Comisión  en  el  Informe</w:t>
        <w:br/>
        <w:t>de Admisibilidad emitido en el presente caso. Por tanto, la Corte  desestima</w:t>
        <w:br/>
        <w:t>la excepción preliminar.</w:t>
        <w:br/>
        <w:br/>
        <w:br/>
        <w:t>2 Hechos en  los  que  se  pretende  fundar  la  presunta  violación  a  los</w:t>
        <w:br/>
        <w:t xml:space="preserve">      artículos 4.1 y 5.1 en relación con el artículo 1.1 de  la  Convención</w:t>
        <w:br/>
        <w:t xml:space="preserve">      Americana</w:t>
        <w:br/>
        <w:br/>
        <w:br/>
        <w:t>El Estado alegó que los representantes de la presunta víctima en ninguna  de</w:t>
        <w:br/>
        <w:t>las etapas del proceso han aportado pruebas que acrediten que por  falta  de</w:t>
        <w:br/>
        <w:t>recursos al señor Duque se le suspendió el tratamiento  antirretroviral  que</w:t>
        <w:br/>
        <w:t>le ha sido prescrito[36]. La Comisión señaló que la determinación de  si  un</w:t>
        <w:br/>
        <w:t>hecho alegado por una parte se encuentra probado o no, corresponde al  fondo</w:t>
        <w:br/>
        <w:t>del asunto y no constituye una causal de inadmisibilidad  bajo  el  artículo</w:t>
        <w:br/>
        <w:t>47 de la Convención  Americana[37].  Los  representantes  agregaron  que  la</w:t>
        <w:br/>
        <w:t>excepción  presentada  no  es  procedente  ya  que  opera  el  principio  de</w:t>
        <w:br/>
        <w:t>preclusión procesal, pues en el  Informe  de  Admisibilidad  al  no  hacerse</w:t>
        <w:br/>
        <w:t>referencia  en  la  caracterización   de   los   hechos   que   estos   eran</w:t>
        <w:br/>
        <w:t>“manifiestamente infundados”, se superó tácitamente la  discusión  propuesta</w:t>
        <w:br/>
        <w:t>por el  Estado  en  relación  al   cumplimiento  del  artículo  47.c  de  la</w:t>
        <w:br/>
        <w:t>Convención, adujeron también que esta excepción no se planteó en el  momento</w:t>
        <w:br/>
        <w:t>procesal respectivo que es la etapa de admisibilidad.</w:t>
        <w:br/>
        <w:br/>
        <w:br/>
        <w:t>La Corte nota que el Estado presentó alegatos en los cuales afirmó  que  los</w:t>
        <w:br/>
        <w:t>representantes de la presunta víctima no han aportado pruebas que  acrediten</w:t>
        <w:br/>
        <w:t>que por falta de recursos al señor Duque  se  le  suspendió  el  tratamiento</w:t>
        <w:br/>
        <w:t>antirretroviral que le había sido prescrito. Este Tribunal constata  que  lo</w:t>
        <w:br/>
        <w:t>alegado por el Estado se encuentra relacionado  con  la  valoración  de  los</w:t>
        <w:br/>
        <w:t>medios de prueba para la determinación de  hechos  que  podrían  fundamentar</w:t>
        <w:br/>
        <w:t>una alegada violación al derecho a la integridad personal y al derecho a  la</w:t>
        <w:br/>
        <w:t>vida. En consecuencia, lo alegado por el Estado no constituye una  excepción</w:t>
        <w:br/>
        <w:t>preliminar ni una causal de  inadmisibilidad  bajo  el  artículo  47  de  la</w:t>
        <w:br/>
        <w:t>Convención Americana. Sin perjuicio de  lo  anterior,  la  Corte  tomará  en</w:t>
        <w:br/>
        <w:t>cuenta los alegatos del Estado para la determinación de los hechos del  caso</w:t>
        <w:br/>
        <w:t>en el acápite correspondiente al fondo.</w:t>
        <w:br/>
        <w:br/>
        <w:br/>
        <w:t>3 Falta de agotamiento de los recursos internos frente a los derechos  a  la</w:t>
        <w:br/>
        <w:t xml:space="preserve">      vida e integridad personal</w:t>
        <w:br/>
        <w:br/>
        <w:br/>
        <w:t xml:space="preserve">        C.1. Alegatos del Estado y  observaciones  de  la  Comisión  y  los</w:t>
        <w:br/>
        <w:t xml:space="preserve">        representantes</w:t>
        <w:br/>
        <w:br/>
        <w:br/>
        <w:t>El Estado alegó que la acción de tutela  constituye  un  mecanismo  judicial</w:t>
        <w:br/>
        <w:t>adecuado y  efectivo  para  lograr  protección  inmediata  de  los  derechos</w:t>
        <w:br/>
        <w:t>fundamentales a la salud, la integridad personal y la vida  cuando  se  vean</w:t>
        <w:br/>
        <w:t>amenazadas a causa de la prestación irregular del servicio  médico,  por  lo</w:t>
        <w:br/>
        <w:t>que el señor Duque debía agotar dicho recurso frente a los  hechos  alegados</w:t>
        <w:br/>
        <w:t>de falta de continuidad en el tratamiento  antirretroviral.  Además,  señaló</w:t>
        <w:br/>
        <w:t>que si el señor Duque consideraba que se le realizaban cobros que  no  tenía</w:t>
        <w:br/>
        <w:t>la posibilidad de sufragar o que se  estaba  interrumpiendo  el  tratamiento</w:t>
        <w:br/>
        <w:t>antirretroviral, contaba con  la  posibilidad  de  entablar  una  acción  de</w:t>
        <w:br/>
        <w:t>tutela, que no se encontraba ligada a la reclamación del  derecho  pensional</w:t>
        <w:br/>
        <w:t>en cuestión.</w:t>
        <w:br/>
        <w:br/>
        <w:br/>
        <w:t>La Comisión indicó que el Estado colombiano ya contó con la  oportunidad  de</w:t>
        <w:br/>
        <w:t>resolver la situación relativa a la salud del señor  Duque,  pues  ese  tema</w:t>
        <w:br/>
        <w:t>fue expresamente planteado mediante la acción de tutela que  fue  negada  en</w:t>
        <w:br/>
        <w:t>dos instancias  y  no  fue  seleccionada  por  la  Corte  Constitucional  de</w:t>
        <w:br/>
        <w:t>Colombia para revisión. Por otra parte, la Comisión señaló que la  violación</w:t>
        <w:br/>
        <w:t>principal en el presente caso  es  la  negativa  al  reconocimiento  de  los</w:t>
        <w:br/>
        <w:t>derechos pensionales del señor Angel Duque. Las  circunstancias  a  las  que</w:t>
        <w:br/>
        <w:t>pudo estar expuesto en cuanto a su tratamiento de salud, constituyen  hechos</w:t>
        <w:br/>
        <w:t>conexos a la violación principal y, en tal circunstancia, no es la  práctica</w:t>
        <w:br/>
        <w:t>de los órganos del sistema interamericano, por no atender  a  parámetros  de</w:t>
        <w:br/>
        <w:t>razonabilidad, exigir el agotamiento de  los  recursos  internos  de  manera</w:t>
        <w:br/>
        <w:t>separada y autónoma frente a cada  uno  de  los  efectos  derivados  de  una</w:t>
        <w:br/>
        <w:t>violación principal.</w:t>
        <w:br/>
        <w:br/>
        <w:br/>
        <w:t>Los representantes alegaron que la fragmentación hecha  por  el  Estado  del</w:t>
        <w:br/>
        <w:t>derecho a la vida  digna  y  la  integridad  personal  por  un  lado,  y  la</w:t>
        <w:br/>
        <w:t>evaluación de acceso a un recurso efectivo para proteger  su  derecho  a  no</w:t>
        <w:br/>
        <w:t>ser discriminado en el otorgamiento de  una  pensión  de  sobrevivencia,  no</w:t>
        <w:br/>
        <w:t>permite vislumbrar que el primero  se  puso  en  riesgo  por  el  cambio  de</w:t>
        <w:br/>
        <w:t>circunstancias de la atención derivada de la falta  de  recursos  económicos</w:t>
        <w:br/>
        <w:t>al  negarse  la  prestación,  mientras  que  la   afectación   del   segundo</w:t>
        <w:br/>
        <w:t>intrínsecamente se deriva del comportamiento del fondo de  pensiones  y  las</w:t>
        <w:br/>
        <w:t>autoridades judiciales. Asimismo, los representantes alegaron que la  tutela</w:t>
        <w:br/>
        <w:t>respecto del derecho a la vida digna era irrelevante e  ineficaz  porque  le</w:t>
        <w:br/>
        <w:t>concedía la continuidad del servicio pero no  la  calidad  diferenciada  del</w:t>
        <w:br/>
        <w:t>régimen contributivo respecto del subsidiado  y  las  posibilidades  de  una</w:t>
        <w:br/>
        <w:t>mayor supervivencia.</w:t>
        <w:br/>
        <w:br/>
        <w:br/>
        <w:t xml:space="preserve">        C.2. Consideraciones de la Corte</w:t>
        <w:br/>
        <w:br/>
        <w:br/>
        <w:t>La Corte reitera que, para determinar la admisibilidad  de  una  petición  o</w:t>
        <w:br/>
        <w:t>comunicación presentada ante la Comisión Interamericana, de conformidad  con</w:t>
        <w:br/>
        <w:t>los artículos  44  o  45  de  la  Convención,  es  necesario  que  se  hayan</w:t>
        <w:br/>
        <w:t>interpuesto y agotado los recursos de la jurisdicción  interna,  conforme  a</w:t>
        <w:br/>
        <w:t>los principios del Derecho Internacional  generalmente  reconocidos,  en  el</w:t>
        <w:br/>
        <w:t>momento  procesal  oportuno,  esto   es,   durante   el   procedimiento   de</w:t>
        <w:br/>
        <w:t>admisibilidad ante la Comisión (supra párr.  23).  Al  alegar  la  falta  de</w:t>
        <w:br/>
        <w:t>agotamiento de los recursos internos corresponde al Estado  especificar  los</w:t>
        <w:br/>
        <w:t>recursos internos que aún no se han agotado, y demostrar que estos  recursos</w:t>
        <w:br/>
        <w:t>se encontraban disponibles y eran adecuados, idóneos y efectivos.</w:t>
        <w:br/>
        <w:br/>
        <w:br/>
        <w:t>En el presente  caso,  el  Estado  consideró  que  no  fueron  agotados  los</w:t>
        <w:br/>
        <w:t>recursos internos frente a los derechos a la  vida  e  integridad  personal,</w:t>
        <w:br/>
        <w:t>los cuales eran la acción de tutela para lograr protección inmediata de  los</w:t>
        <w:br/>
        <w:t>derechos fundamentales a la salud, la integridad personal y la  vida  cuando</w:t>
        <w:br/>
        <w:t>se vean amenazadas a causa de la prestación irregular del  servicio  médico.</w:t>
        <w:br/>
        <w:t>Por su parte, la Comisión planteó que: a) el Estado colombiano ya contó  con</w:t>
        <w:br/>
        <w:t>la oportunidad de resolver la  situación  relativa  a  la  salud  del  señor</w:t>
        <w:br/>
        <w:t>Duque, pues ese tema fue planteado mediante la  acción  de  tutela  que  fue</w:t>
        <w:br/>
        <w:t>negada en dos instancias, y b) la violación principal en  el  presente  caso</w:t>
        <w:br/>
        <w:t>es la negativa al reconocimiento  de  los  derechos  pensionales  del  señor</w:t>
        <w:br/>
        <w:t>Angel Duque y que las circunstancias  a  las  que  pudo  estar  expuesto  en</w:t>
        <w:br/>
        <w:t>cuanto a su tratamiento de salud, constituyen hechos conexos a la  violación</w:t>
        <w:br/>
        <w:t>principal.</w:t>
        <w:br/>
        <w:br/>
        <w:br/>
        <w:t>La Corte advierte que la acción de tutela presentada por el señor  Duque  el</w:t>
        <w:br/>
        <w:t>26 de abril de 2002 solicitaba que el juez competente para  conocer  de  esa</w:t>
        <w:br/>
        <w:t>acción “ordenar[a] al gerente general de COLFONDOS  y/o  quien  corresponda,</w:t>
        <w:br/>
        <w:t>[que] reconozca y pague la sustitución  pensional  al  señor  Ángel  Alberto</w:t>
        <w:br/>
        <w:t>Duque como sustituto de su compañero [J.O.J.G.].  Como  consecuencia  de  lo</w:t>
        <w:br/>
        <w:t>anterior se garantiza el derecho a  la  salud  del  accionante,  ya  que  al</w:t>
        <w:br/>
        <w:t>acceder a la pensión también tiene derecho a la seguridad social  en  salud.</w:t>
        <w:br/>
        <w:t>Lo anterior ya  que,  conforme  lo  certifica  el  médico  tratante,  si  el</w:t>
        <w:br/>
        <w:t>accionante deja  de  tomar  el  tratamiento  antirretroviral  fallecerá”[38]</w:t>
        <w:br/>
        <w:t>(supra párr. 69).</w:t>
        <w:br/>
        <w:br/>
        <w:br/>
        <w:t>Por su parte, el Juzgado Décimo Civil Municipal de  Bogotá,  que  denegó  la</w:t>
        <w:br/>
        <w:t>tutela promovida el 5 de junio de 2002, señaló con respecto al derecho a  la</w:t>
        <w:br/>
        <w:t>salud del señor Duque que: “se habrá de denegar  el  amparo  solicitado,  no</w:t>
        <w:br/>
        <w:t>sin antes indicar al accionante, que  si  su  intención  adicionalmente,  es</w:t>
        <w:br/>
        <w:t>obtener algún tipo de seguridad social en salud, bien  puede  acudir  a  las</w:t>
        <w:br/>
        <w:t>instituciones de salud pública que para el efecto el Estado  ha  creado  con</w:t>
        <w:br/>
        <w:t>el fin de proteger aquellas personas, sin ningún recurso económico, como  es</w:t>
        <w:br/>
        <w:t>el caso del programa ofrecido por el SISBEN”[39].</w:t>
        <w:br/>
        <w:br/>
        <w:br/>
        <w:t>En el presente caso no consta como  hecho  probado  que  el  Estado  hubiese</w:t>
        <w:br/>
        <w:t>negado algún tratamiento de salud  a  la  presunta  víctima  como  un  hecho</w:t>
        <w:br/>
        <w:t>independiente del reconocimiento de una pensión de  sobrevivencia,  en  cuyo</w:t>
        <w:br/>
        <w:t>caso, dada  la  diferente  naturaleza  de  las  pretensiones,  hubiese  sido</w:t>
        <w:br/>
        <w:t>necesario que el señor Duque agotara los recursos internos relacionados  con</w:t>
        <w:br/>
        <w:t>la falta de atención en  salud.  Por  el  contrario,  los  alegatos  de  los</w:t>
        <w:br/>
        <w:t>representantes se refieren a  los  supuestos  efectos  sobre  la  integridad</w:t>
        <w:br/>
        <w:t>personal del señor Duque derivados de la  presunta  falta  de  acceso  a  un</w:t>
        <w:br/>
        <w:t>régimen de salud de tipo contributivo como consecuencia  de  que  no  se  le</w:t>
        <w:br/>
        <w:t>hubiese   otorgado   la   pensión   sustitutiva.   En   ese   sentido,   los</w:t>
        <w:br/>
        <w:t>representantes, que no controvierten que el señor  Duque  podía  acceder  al</w:t>
        <w:br/>
        <w:t>régimen de salud de tipo subsidiado, alegan que  el  mismo  no  le  permitía</w:t>
        <w:br/>
        <w:t>acceder  a  un  tratamiento  equivalente  al  que  tenía   en   el   régimen</w:t>
        <w:br/>
        <w:t>contributivo, lo que habría puesto en riesgo su vida e integridad.</w:t>
        <w:br/>
        <w:br/>
        <w:br/>
        <w:t>La Corte constata que la violación del derecho a  la  salud  alegada  en  la</w:t>
        <w:br/>
        <w:t>demanda de tutela por el señor Duque, estaba en estrecha  conexidad  con  la</w:t>
        <w:br/>
        <w:t>reclamación del acceso a un régimen de protección específico del  derecho  a</w:t>
        <w:br/>
        <w:t>la salud, régimen contributivo al cual, en principio,  la  presunta  víctima</w:t>
        <w:br/>
        <w:t>supuestamente sólo podría acceder con el reconocimiento  de  la  calidad  de</w:t>
        <w:br/>
        <w:t>beneficiario de la pensión de sobreviviente. Desde esa perspectiva,  resulta</w:t>
        <w:br/>
        <w:t>razonable inferir que los recursos  internos  fueron  agotados  mediante  la</w:t>
        <w:br/>
        <w:t>presentación de la acción de tutela, al margen de lo alegado por el  Estado,</w:t>
        <w:br/>
        <w:t>en el sentido de  que  el  señor  Duque  tenía  a  su  disposición  recursos</w:t>
        <w:br/>
        <w:t>judiciales específicos que no fueron agotados en  relación  con  violaciones</w:t>
        <w:br/>
        <w:t>concretas del derecho a la salud.</w:t>
        <w:br/>
        <w:br/>
        <w:br/>
        <w:t>En consecuencia,  este  Tribunal  encuentra  que,  por  considerar  que  los</w:t>
        <w:br/>
        <w:t>representantes vinculan la alegada violación a los  derechos  a  la  vida  e</w:t>
        <w:br/>
        <w:t>integridad personal a la imposibilidad del  señor  Duque  de  acceder  a  un</w:t>
        <w:br/>
        <w:t>régimen contributivo por no ser beneficiario  de  una  pensión  sustitutiva,</w:t>
        <w:br/>
        <w:t>los alegatos de falta de agotamiento de los recursos internos frente  a  los</w:t>
        <w:br/>
        <w:t>derechos a la vida e integridad personal se  encuentran  subsumidos  en  los</w:t>
        <w:br/>
        <w:t>alegatos de falta de agotamiento  de  los  recursos  internos  frente  a  la</w:t>
        <w:br/>
        <w:t>posibilidad de acceder a la pensión desarrollados. Por tanto, esta Corte  se</w:t>
        <w:br/>
        <w:t>remite a las consideraciones desarrolladas  en  los  párrafos  23  a  43,  y</w:t>
        <w:br/>
        <w:t>desestima esta excepción preliminar.</w:t>
        <w:br/>
        <w:br/>
        <w:br/>
        <w:t>V.</w:t>
        <w:br/>
        <w:t>CONSIDERACIONES PREVIAS</w:t>
        <w:br/>
        <w:br/>
        <w:br/>
        <w:t>Durante  el  trámite  del  presente  caso,  el  Estado  planteó  en  varias</w:t>
        <w:br/>
        <w:t>oportunidades  que  reconocía  la   existencia   de   un   “hecho   ilícito</w:t>
        <w:br/>
        <w:t>internacional continuado, durante al menos parte del período de tiempo  que</w:t>
        <w:br/>
        <w:t>estuvieron vigentes las disposiciones que no permitían el reconocimiento de</w:t>
        <w:br/>
        <w:t>las pensiones a las parejas del mismo sexo”  y  “que  fueron  aplicadas  en</w:t>
        <w:br/>
        <w:t>Colombia”. El Estado agregó  que  “este  hecho  ilícito  internacional  que</w:t>
        <w:br/>
        <w:t>existió en el Estado de Colombia, no activa inmediatamente la  exigibilidad</w:t>
        <w:br/>
        <w:t>de ese hecho ilícito  internacional  ante  [la]  Corte”.  Con  respecto  al</w:t>
        <w:br/>
        <w:t>momento del inicio de ese hecho ilícito  internacional,  el  Estado  no  se</w:t>
        <w:br/>
        <w:t>refirió a una fecha, aunque comentó que no era  “necesario  determinar  ese</w:t>
        <w:br/>
        <w:t>momento para efectos de analizar la  responsabilidad  internacional  en  el</w:t>
        <w:br/>
        <w:t>presente caso” y que lo “relevante en este punto es analizar si (a) cesó el</w:t>
        <w:br/>
        <w:t>hecho ilícito internacional, (b) cuándo cesó el hecho ilícito internacional</w:t>
        <w:br/>
        <w:t>y (c) qué incidencia tiene esta cesación  para  el  pronunciamiento  de  la</w:t>
        <w:br/>
        <w:t>[Corte]”.</w:t>
        <w:br/>
        <w:br/>
        <w:t>El Estado indicó asimismo que “mucho antes que el caso fuera sometido a  la</w:t>
        <w:br/>
        <w:t>[…] Corte e incluso antes que fuera proferido el Informe  de  Admisibilidad</w:t>
        <w:br/>
        <w:t>por parte de la […] Comisión, el hecho ilícito internacional principal cesó</w:t>
        <w:br/>
        <w:t>[puesto que] la jurisprudencia de la Corte Constitucional y particularmente</w:t>
        <w:br/>
        <w:t>la sentencia C-336 de 2008 tuvo la capacidad de modificar  las  normas  que</w:t>
        <w:br/>
        <w:t>estaban generando el hecho ilícito internacional”. Sobre  ese  extremo,  el</w:t>
        <w:br/>
        <w:t>Estado arguyó que “el hecho ilícito internacional en este caso se produ[jo]</w:t>
        <w:br/>
        <w:t>por la vigencia de unas normas, y no por la actuación de los jueces que las</w:t>
        <w:br/>
        <w:t>aplicaron”.</w:t>
        <w:br/>
        <w:br/>
        <w:t>Por otra  parte,  el  “Estado  reconoce  que  hubo  un  efecto  que  siguió</w:t>
        <w:br/>
        <w:t>subsistiendo después de la cesación del hecho ilícito [mediante sentencia C-</w:t>
        <w:br/>
        <w:t>336 de 2008], que  consistió  en  dos  cuestiones  que  no  dejó  clara  la</w:t>
        <w:br/>
        <w:t>sentencia. La primera, cuales  eran  [los]  efectos  en  el  tiempo  de  la</w:t>
        <w:br/>
        <w:t>sentencia y la segunda cuales eran los medios  de  prueba  para  probar  la</w:t>
        <w:br/>
        <w:t>unión de parejas del mismo sexo para  efectos  del  pago  de  la  pensión”.</w:t>
        <w:br/>
        <w:t>Añadió, sin embargo, que esos efectos “desaparecieron con la jurisprudencia</w:t>
        <w:br/>
        <w:t>posterior vinculante de la Corte Constitucional que termino de consolidarse</w:t>
        <w:br/>
        <w:t>en el año 2010” por cuanto “con la emisión de la sentencia T051 de 2010, se</w:t>
        <w:br/>
        <w:t>aclararon los puntos previamente mencionados”.</w:t>
        <w:br/>
        <w:br/>
        <w:t>En  suma,  el  Estado:  a)  reconoció  que  se  produjo  un  hecho  ilícito</w:t>
        <w:br/>
        <w:t>internacional continuado, toda vez que la normatividad  interna  colombiana</w:t>
        <w:br/>
        <w:t>que estaba en vigor para el año 2002, no permitía el reconocimiento de  las</w:t>
        <w:br/>
        <w:t>pensiones a las parejas del mismo sexo. De acuerdo a lo  planteado  por  la</w:t>
        <w:br/>
        <w:t>Corte Constitucional de Colombia en la sentencia C-336 de 2008, “no aparece</w:t>
        <w:br/>
        <w:t>justificación alguna que autorice un trato discriminatorio  en  virtud  del</w:t>
        <w:br/>
        <w:t>cual las personas que conforman parejas homosexuales no puedan acceder a la</w:t>
        <w:br/>
        <w:t>pensión de sobrevivientes en las mismas condiciones que  lo  hacen  quienes</w:t>
        <w:br/>
        <w:t>integran parejas heterosexuales”[40]; b) señaló que ese hecho ilícito había</w:t>
        <w:br/>
        <w:t>cesado con la emisión de la referida sentencia C-336 la cual  modificó  las</w:t>
        <w:br/>
        <w:t>normas que estaban generando el hecho ilícito internacional y reconoció  el</w:t>
        <w:br/>
        <w:t>derecho de una  pareja  del  mismo  sexo  para  acceder  a  la  pensión  de</w:t>
        <w:br/>
        <w:t>sobreviviente bajo las mismas condiciones que los integrantes de una  unión</w:t>
        <w:br/>
        <w:t>heterosexual, y c) afirmó que se  había  reparado  los  efectos  del  hecho</w:t>
        <w:br/>
        <w:t>ilícito internacional al garantizar un recurso adecuado y efectivo para  el</w:t>
        <w:br/>
        <w:t>reconocimiento de las pensiones a las parejas del mismo sexo.</w:t>
        <w:br/>
        <w:br/>
        <w:t>Este Tribunal recuerda que el artículo 62  de  su  Reglamento  dispone  que</w:t>
        <w:br/>
        <w:t>“[s]i el demandado comunicare a la Corte su aceptación de los hechos  o  su</w:t>
        <w:br/>
        <w:t>allanamiento  total  o  parcial  a  las  pretensiones  que  constan  en  el</w:t>
        <w:br/>
        <w:t>sometimiento del caso o en el escrito  de  las  presuntas  víctimas  o  sus</w:t>
        <w:br/>
        <w:t>representantes, la Corte, oído el parecer de los demás intervinientes en el</w:t>
        <w:br/>
        <w:t>proceso, resolverá, en el momento procesal oportuno, sobre su procedencia y</w:t>
        <w:br/>
        <w:t>sus efectos jurídicos”.</w:t>
        <w:br/>
        <w:br/>
        <w:t>En el presente  caso,  la  Corte  constata  que  el  reconocimiento  de  la</w:t>
        <w:br/>
        <w:t>existencia de un hecho ilícito internacional por parte  del  Estado  no  es</w:t>
        <w:br/>
        <w:t>sinónimo de un reconocimiento de la responsabilidad  internacional  por  la</w:t>
        <w:br/>
        <w:t>violación de algún derecho de la Convención. Por el contrario, el argumento</w:t>
        <w:br/>
        <w:t>del Estado es  que  no  es  posible  declarar  la  responsabilidad  por  la</w:t>
        <w:br/>
        <w:t>violación al derecho a la igualdad ante la ley puesto que  la  normatividad</w:t>
        <w:br/>
        <w:t>interna colombiana fue modificada y sus efectos reparados, por  lo  que  el</w:t>
        <w:br/>
        <w:t>Estado habría subsanado el hecho ilícito internacional, impidiendo  de  esa</w:t>
        <w:br/>
        <w:t>forma, de conformidad con el principio de complementariedad, que  la  Corte</w:t>
        <w:br/>
        <w:t>reconozca la violación a la Convención.</w:t>
        <w:br/>
        <w:br/>
        <w:t>En consecuencia, la Corte concluye que el reconocimiento realizado  por  el</w:t>
        <w:br/>
        <w:t>Estado no equivale a un reconocimiento internacional de responsabilidad, en</w:t>
        <w:br/>
        <w:t>los términos de lo dispuesto en el artículo 62 de su Reglamento, ni tampoco</w:t>
        <w:br/>
        <w:t>incluye la reparación del hecho  ilícito  referido.  Sin  perjuicio  de  lo</w:t>
        <w:br/>
        <w:t>anterior, este Tribunal considera que ese alegato del Estado puede producir</w:t>
        <w:br/>
        <w:t>efectos jurídicos tanto en el marco de la alegada violación del artículo 24</w:t>
        <w:br/>
        <w:t>de la Convención Americana y eventuales reparaciones.</w:t>
        <w:br/>
        <w:br/>
        <w:t>VI.</w:t>
        <w:br/>
        <w:t>PRUEBA</w:t>
        <w:br/>
        <w:br/>
        <w:br/>
        <w:t xml:space="preserve">   Prueba documental, testimonial y pericial</w:t>
        <w:br/>
        <w:br/>
        <w:br/>
        <w:t>El Tribunal recibió diversos documentos  presentados  como  prueba  por  la</w:t>
        <w:br/>
        <w:t>Comisión,  los  representantes  y  el  Estado,  adjuntos  a  sus   escritos</w:t>
        <w:br/>
        <w:t>principales. Asimismo, el Tribunal recibió las declaraciones rendidas  ante</w:t>
        <w:br/>
        <w:t>fedatario público (affidavit) por un testigo[41]  y  seis  peritos[42].  En</w:t>
        <w:br/>
        <w:t>cuanto a la prueba rendida en  audiencia  pública,  la  Corte  escuchó  las</w:t>
        <w:br/>
        <w:t>declaraciones de la presunta víctima Ángel Alberto Duque, el  testigo  Juan</w:t>
        <w:br/>
        <w:t>Manuel Trujillo Sánchez, y los peritos René Urueña, Rodrigo Uprimny Yepes y</w:t>
        <w:br/>
        <w:t>Macarena Sáez.</w:t>
        <w:br/>
        <w:br/>
        <w:t xml:space="preserve">   Admisión de la prueba</w:t>
        <w:br/>
        <w:br/>
        <w:br/>
        <w:t>El Tribunal admite los  documentos  presentados  en  la  debida  oportunidad</w:t>
        <w:br/>
        <w:t>procesal  por  las  partes  y  la  Comisión,  cuya  admisibilidad   no   fue</w:t>
        <w:br/>
        <w:t>controvertida ni objetada[43]. Respecto a algunos documentos  señalados  por</w:t>
        <w:br/>
        <w:t>medio de enlaces electrónicos, la Corte ha establecido que, si una  parte  o</w:t>
        <w:br/>
        <w:t>la  Comisión  proporciona  al  menos  el  enlace  electrónico  directo   del</w:t>
        <w:br/>
        <w:t>documento que cita como prueba y  es  posible  acceder  a  éste,  no  se  ve</w:t>
        <w:br/>
        <w:t>afectada  la  seguridad  jurídica  ni  el  equilibrio  procesal  porque   es</w:t>
        <w:br/>
        <w:t>inmediatamente  localizable  por  la  Corte,  por  la  otra   parte   o   la</w:t>
        <w:br/>
        <w:t>Comisión[44]. En este caso, no hubo oposición u observaciones de las  partes</w:t>
        <w:br/>
        <w:t>ni de la Comisión sobre la admisibilidad de tales documentos.</w:t>
        <w:br/>
        <w:br/>
        <w:br/>
        <w:t>Asimismo, la Corte estima pertinente admitir las declaraciones  rendidas  en</w:t>
        <w:br/>
        <w:t>audiencia pública y ante fedatario público, en cuanto se ajusten  al  objeto</w:t>
        <w:br/>
        <w:t>definido por la  Resolución  que  ordenó  recibirlos[45]  y  al  objeto  del</w:t>
        <w:br/>
        <w:t>presente caso.</w:t>
        <w:br/>
        <w:br/>
        <w:br/>
        <w:t xml:space="preserve">   Valoración de la prueba</w:t>
        <w:br/>
        <w:br/>
        <w:br/>
        <w:t>Con base en lo establecido en los artículos 46, 47, 48, 50, 51, 52,  57  del</w:t>
        <w:br/>
        <w:t>Reglamento, así como en su jurisprudencia constante en materia de  prueba  y</w:t>
        <w:br/>
        <w:t>su apreciación, la Corte examinará  y  valorará  los  elementos  probatorios</w:t>
        <w:br/>
        <w:t>documentales remitidos  por  las  partes  y  la  Comisión  en  los  momentos</w:t>
        <w:br/>
        <w:t>procesales oportunos,  las  declaraciones  y  dictámenes  rendidos  mediante</w:t>
        <w:br/>
        <w:t>declaración jurada ante fedatario público  (affidavit)  y  en  la  audiencia</w:t>
        <w:br/>
        <w:t>pública. Para ello se sujeta a los principios de  la  sana  crítica,  dentro</w:t>
        <w:br/>
        <w:t>del marco normativo correspondiente, teniendo  en  cuenta  el  conjunto  del</w:t>
        <w:br/>
        <w:t>acervo probatorio y lo alegado en la causa[46].</w:t>
        <w:br/>
        <w:br/>
        <w:br/>
        <w:t>VII.</w:t>
        <w:br/>
        <w:t>HECHOS</w:t>
        <w:br/>
        <w:br/>
        <w:br/>
        <w:t>En el presente capítulo se  exponen  los  principales  hechos  del  caso  de</w:t>
        <w:br/>
        <w:t>acuerdo al siguiente orden:  a)  situación  de  Ángel  Alberto  Duque  y  su</w:t>
        <w:br/>
        <w:t>solicitud a COLFONDOS respecto a la pensión de sobrevivencia de  su  pareja;</w:t>
        <w:br/>
        <w:t>b) marco legal del sistema de seguridad social en Colombia; c)  acciones  de</w:t>
        <w:br/>
        <w:t>tutela presentadas  para  solicitar  el  reconocimiento  de  la  pensión  de</w:t>
        <w:br/>
        <w:t>sobrevivencia, y d) jurisprudencia posterior de la Corte  Constitucional  de</w:t>
        <w:br/>
        <w:t>Colombia.</w:t>
        <w:br/>
        <w:br/>
        <w:br/>
        <w:t xml:space="preserve">   Situación de Ángel Alberto Duque y su solicitud a COLFONDOS respecto a la</w:t>
        <w:br/>
        <w:t xml:space="preserve">      pensión de sobrevivencia de su pareja</w:t>
        <w:br/>
        <w:br/>
        <w:br/>
        <w:t>Es un hecho no controvertido por el Estado que el señor Ángel Alberto  Duque</w:t>
        <w:br/>
        <w:t>y el señor J.O.J.G convivieron como pareja hasta  el  15  de  septiembre  de</w:t>
        <w:br/>
        <w:t>2001, fecha en la que señor J.O.J.G falleció como consecuencia del  Síndrome</w:t>
        <w:br/>
        <w:t>de Inmunodeficiencia Adquirida[47].</w:t>
        <w:br/>
        <w:br/>
        <w:br/>
        <w:t>El 4 de agosto de 1997 el  señor  Duque  ingresó  al  Programa  ETS-VIH/SIDA</w:t>
        <w:br/>
        <w:t>diagnosticado con infección por VIH C3  y  a  partir  de  allí,  comenzó  su</w:t>
        <w:br/>
        <w:t>tratamiento antirretroviral con  azt-3ct-idv-rtv  (800/100mg),  el  cual  no</w:t>
        <w:br/>
        <w:t>debía suspenderse, ya que esa circunstancia podría  implicar  un  riesgo  de</w:t>
        <w:br/>
        <w:t>muerte[48].</w:t>
        <w:br/>
        <w:br/>
        <w:br/>
        <w:t>El señor J.O.J.G estaba afiliado a la Compañía Colombiana Administradora  de</w:t>
        <w:br/>
        <w:t>Fondos de Pensiones y Cesantías (COLFONDOS S.A.)[49]. Ante el  fallecimiento</w:t>
        <w:br/>
        <w:t>del señor J.O.J.G, el 19 de marzo de  2002,  el  señor  Duque  solicitó  por</w:t>
        <w:br/>
        <w:t>medio de un escrito que se le indicaran los requisitos que  debía  gestionar</w:t>
        <w:br/>
        <w:t>para obtener la pensión de sobrevivencia de su compañero[50]. El 3 de  abril</w:t>
        <w:br/>
        <w:t>de 2002, COLFONDOS respondió al requerimiento formulado por el  señor  Duque</w:t>
        <w:br/>
        <w:t>indicándole que no ostentaba la calidad de beneficiario de  conformidad  con</w:t>
        <w:br/>
        <w:t>la ley  aplicable  para  acceder  a  la  pensión  de  sobrevivencia[51].  En</w:t>
        <w:br/>
        <w:t>particular, COLFONDOS señaló lo siguiente[52]:</w:t>
        <w:br/>
        <w:br/>
        <w:br/>
        <w:t>[L]a legislación colombiana en materia de seguridad  social  específicamente</w:t>
        <w:br/>
        <w:t>el artículo 74 de la Ley 100 de 1993 contempla que son beneficiarios  de  la</w:t>
        <w:br/>
        <w:t>pensión de sobrevivencia, el cónyuge o la compañera o  compañero  permanente</w:t>
        <w:br/>
        <w:t>supérstite, sin embargo, esta calidad de beneficiario, la ley  la  establece</w:t>
        <w:br/>
        <w:t>de la unión entre un hombre y una mujer, actualmente  dicha  legislación  no</w:t>
        <w:br/>
        <w:t>contempla la unión entre dos personas del mismo sexo.</w:t>
        <w:br/>
        <w:br/>
        <w:br/>
        <w:t xml:space="preserve">   Marco legal del sistema de seguridad social en Colombia</w:t>
        <w:br/>
        <w:br/>
        <w:br/>
        <w:t>La Ley 100 de 23 de diciembre de 1993 estableció  el  sistema  de  seguridad</w:t>
        <w:br/>
        <w:t>social integral, el cual se entiende como  “el  conjunto  de  instituciones,</w:t>
        <w:br/>
        <w:t>normas y procedimientos, de que disponen la  persona  y  la  comunidad  para</w:t>
        <w:br/>
        <w:t>gozar de una calidad de vida […], para proporcionar  la  cobertura  integral</w:t>
        <w:br/>
        <w:t>de las contingencias,  especialmente  las  que  menoscaban  la  salud  y  la</w:t>
        <w:br/>
        <w:t>capacidad económica de los habitantes del territorio nacional,  con  el  fin</w:t>
        <w:br/>
        <w:t>de lograr el bienestar individual y la integración de la comunidad”[53].  El</w:t>
        <w:br/>
        <w:t>artículo 10 de esta ley estipula  que  el  objeto  del  sistema  general  de</w:t>
        <w:br/>
        <w:t>pensiones  es  “[…]  garantizar  a  la  población,  el  amparo  contra   las</w:t>
        <w:br/>
        <w:t>contingencias de la vejez, la invalidez y la muerte [...]”[54]  y  por  otro</w:t>
        <w:br/>
        <w:t>lado, el artículo 15 del mismo cuerpo legal determina que la  afiliación  al</w:t>
        <w:br/>
        <w:t>sistema de  pensiones  es  obligatoria  para  aquellas  personas  vinculadas</w:t>
        <w:br/>
        <w:t>mediante contrato de trabajo[55].</w:t>
        <w:br/>
        <w:br/>
        <w:br/>
        <w:t>Asimismo, el artículo 47 de  dicha  norma,  que  se  encontraba  vigente  al</w:t>
        <w:br/>
        <w:t>momento de los hechos, establecía que eran beneficiarios de  la  pensión  de</w:t>
        <w:br/>
        <w:t>sobrevivientes “[e]n forma vitalicia, el cónyuge o la compañera o  compañero</w:t>
        <w:br/>
        <w:t>permanente supérstite”[56]. Por su lado, el artículo 74 que  estaba  vigente</w:t>
        <w:br/>
        <w:t>al momento de los hechos señalaba que[57]:</w:t>
        <w:br/>
        <w:br/>
        <w:br/>
        <w:t>En caso de  que  la  pensión  de  sobrevivencia  se  cause  por  muerte  del</w:t>
        <w:br/>
        <w:t>pensionado, el cónyuge o la compañera  o  compañero  permanente  supérstite,</w:t>
        <w:br/>
        <w:t>deberá acreditar que estuvo haciendo vida marital con  el  causante  por  lo</w:t>
        <w:br/>
        <w:t>menos desde el momento en que ésta cumplió con  los  requisitos  para  tener</w:t>
        <w:br/>
        <w:t>derecho a una pensión de vejez o  invalidez,  y  hasta  su  muerte,  y  haya</w:t>
        <w:br/>
        <w:t>convivido  con  el  fallecido  no  menos  de  dos  (2)  años  continuos  con</w:t>
        <w:br/>
        <w:t>anterioridad a su muerte, salvo que haya procreado uno o más  hijos  con  el</w:t>
        <w:br/>
        <w:t>pensionado fallecido […]</w:t>
        <w:br/>
        <w:br/>
        <w:br/>
        <w:t>Por otra parte, la Ley 54 de 28 de diciembre de 1990 que regula las  uniones</w:t>
        <w:br/>
        <w:t>maritales de hecho y el régimen patrimonial  entre  compañeros  permanentes,</w:t>
        <w:br/>
        <w:t>definía en su artículo 1 la  unión  marital  de  hecho  en  Colombia  de  la</w:t>
        <w:br/>
        <w:t>siguiente forma: “[p]ara  todos  los  efectos  civiles,  se  denomina  Unión</w:t>
        <w:br/>
        <w:t>Marital de Hecho, la formada entre un hombre y  una  mujer,  que  sin  estar</w:t>
        <w:br/>
        <w:t>casados, hacen una comunidad de vida permanente y  singular.  Igualmente,  y</w:t>
        <w:br/>
        <w:t>para  todos  los  efectos  civiles,  se  denominan  compañero  y   compañera</w:t>
        <w:br/>
        <w:t>permanente, al hombre y la mujer que forman parte de  la  unión  marital  de</w:t>
        <w:br/>
        <w:t>hecho”[58].</w:t>
        <w:br/>
        <w:br/>
        <w:br/>
        <w:t>En la misma línea, el decreto 1889 de 3  de  agosto  de  1994,  el  cual  es</w:t>
        <w:br/>
        <w:t>reglamentario de la Ley 100 de  1993,  establecía  en  sus  artículos  10  y</w:t>
        <w:br/>
        <w:t>11[59]:</w:t>
        <w:br/>
        <w:br/>
        <w:br/>
        <w:t>Artículo 10. Compañero o Compañera Permanente. Para efectos  de  la  pensión</w:t>
        <w:br/>
        <w:t>de  sobrevivientes  del  afiliado,  ostentará  la  calidad  de  compañero  o</w:t>
        <w:br/>
        <w:t>compañera permanente la última persona, de sexo diferente al  del  causante,</w:t>
        <w:br/>
        <w:t>que haya hecho vida marital con él, durante un lapso no inferior a  dos  (2)</w:t>
        <w:br/>
        <w:t>años.</w:t>
        <w:br/>
        <w:br/>
        <w:br/>
        <w:t>Tratándose del pensionado, quien cumpla con los requisitos exigidos por  los</w:t>
        <w:br/>
        <w:t>literales a) de los artículos 47 y 74 de la Ley 100 de 1993.</w:t>
        <w:br/>
        <w:br/>
        <w:br/>
        <w:t>Artículo 11. Prueba de la calidad  de  Compañero  Permanente.  Se  presumirá</w:t>
        <w:br/>
        <w:t>compañero o compañera permanente, quien haya sido inscrito como tal  por  el</w:t>
        <w:br/>
        <w:t>causante en la  respectiva  entidad  administradora.  Igualmente,  se  podrá</w:t>
        <w:br/>
        <w:t>acreditar dicha calidad por cualquier medio probatorio previsto en  la  ley.</w:t>
        <w:br/>
        <w:t>En todo caso las entidades administradoras indicarán en sus reglamentos  los</w:t>
        <w:br/>
        <w:t>medios de prueba idóneos para adelantar el procedimiento  de  reconocimiento</w:t>
        <w:br/>
        <w:t>respectivo.</w:t>
        <w:br/>
        <w:br/>
        <w:br/>
        <w:t>Con respecto a las afiliaciones a los sistemas de salud, el artículo 157  de</w:t>
        <w:br/>
        <w:t>la aludida Ley 100 de 1993, existen  dos  clases  de  afiliados  al  Sistema</w:t>
        <w:br/>
        <w:t>General de Seguridad Social en Salud. Una de ellas es la  de  los  afiliados</w:t>
        <w:br/>
        <w:t>mediante el régimen contributivo, estando incluidas  dentro  de  esta  clase</w:t>
        <w:br/>
        <w:t>las  personas  vinculadas  mediante  contrato  de  trabajo,  los  servidores</w:t>
        <w:br/>
        <w:t>públicos, los pensionados y jubilados y los trabajadores independientes  con</w:t>
        <w:br/>
        <w:t>capacidad de pago[60]. La otra clase incluye a  la  población  más  pobre  y</w:t>
        <w:br/>
        <w:t>vulnerable del país, aquellas personas  sin  capacidad  de  pago,  afiliados</w:t>
        <w:br/>
        <w:t>mediante el régimen subsidiado[61]. En  esta  clase  de  afiliados,  tendrán</w:t>
        <w:br/>
        <w:t>prioridad “las madres durante el embarazo, parto y postparto  y  período  de</w:t>
        <w:br/>
        <w:t>lactancia, las madres comunitarias,  las  mujeres  cabeza  de  familia,  los</w:t>
        <w:br/>
        <w:t>niños menores de un año, los menores en situación  irregular,  los  enfermos</w:t>
        <w:br/>
        <w:t>de Hansen,  las  personas  mayores  de  65  años,  los  discapacitados,  los</w:t>
        <w:br/>
        <w:t>campesinos, las comunidades  indígenas,  los  trabajadores  y  profesionales</w:t>
        <w:br/>
        <w:t>independientes,  artistas  y  deportistas,  toreros   y   sus   subalternos,</w:t>
        <w:br/>
        <w:t>periodistas independientes, maestros de  obra  de  construcción,  albañiles,</w:t>
        <w:br/>
        <w:t>taxistas, electricistas, desempleados y  demás  personas  sin  capacidad  de</w:t>
        <w:br/>
        <w:t>pago”[62].</w:t>
        <w:br/>
        <w:br/>
        <w:br/>
        <w:t>El artículo 162 de la norma citada establece  los  servicios  de  salud  que</w:t>
        <w:br/>
        <w:t>corresponden a cada régimen de afiliación en los siguientes términos[63]:</w:t>
        <w:br/>
        <w:br/>
        <w:br/>
        <w:t>Para los afiliados cotizantes según las normas del régimen contributivo,  el</w:t>
        <w:br/>
        <w:t>contenido del Plan Obligatorio de Salud que defina el  Consejo  Nacional  de</w:t>
        <w:br/>
        <w:t>Seguridad Social en salud será el contemplado por  el  decreto-ley  1650  de</w:t>
        <w:br/>
        <w:t>1977  y  sus  reglamentaciones,  incluyendo  la  provisión  de  medicamentos</w:t>
        <w:br/>
        <w:t>esenciales en su presentación genérica. Para los otros beneficiarios  de  la</w:t>
        <w:br/>
        <w:t>familia del  cotizante,  el  Plan  Obligatorio  de  Salud  será  similar  al</w:t>
        <w:br/>
        <w:t>anterior,  pero  en  su  financiación  concurrirán  los  pagos  moderadores,</w:t>
        <w:br/>
        <w:t>especialmente en el primer nivel de atención, en los términos  del  artículo</w:t>
        <w:br/>
        <w:t>188 de la presente Ley.</w:t>
        <w:br/>
        <w:br/>
        <w:br/>
        <w:t>Para los afiliados según las  normas  del  régimen  subsidiado,  el  Consejo</w:t>
        <w:br/>
        <w:t>Nacional de Seguridad Social en Salud diseñará  un  programa  para  que  sus</w:t>
        <w:br/>
        <w:t>beneficiarios alcancen el Plan  Obligatorio  del  Sistema  Contributivo,  en</w:t>
        <w:br/>
        <w:t>forma progresiva antes del año 2.001.  En  su  punto  de  partida,  el  plan</w:t>
        <w:br/>
        <w:t>incluirá servicios de salud del primer nivel por  un  valor  equivalente  al</w:t>
        <w:br/>
        <w:t>50% de la unidad de  pago  por  capitación  del  sistema  contributivo.  Los</w:t>
        <w:br/>
        <w:t>servicios del segundo y tercer  nivel  se  incorporarán  progresivamente  al</w:t>
        <w:br/>
        <w:t>plan de acuerdo con su aporte a los años de vida saludables.</w:t>
        <w:br/>
        <w:br/>
        <w:br/>
        <w:t xml:space="preserve">   Acciones de tutela presentadas para solicitar  el  reconocimiento  de  la</w:t>
        <w:br/>
        <w:t xml:space="preserve">      pensión de sobrevivencia</w:t>
        <w:br/>
        <w:br/>
        <w:br/>
        <w:t>El 26 de abril  de  2002,  ante  la  respuesta  negativa  proporcionada  por</w:t>
        <w:br/>
        <w:t>COLFONDOS, el señor Duque interpuso una acción de tutela solicitando que  se</w:t>
        <w:br/>
        <w:t>reconociera y se pagara la  sustitución  de  la  pensión  a  su  favor  como</w:t>
        <w:br/>
        <w:t>mecanismo   transitorio   mientras   se   iniciaba   la   acción    judicial</w:t>
        <w:br/>
        <w:t>respectiva[64]. Para fundamentar la acción de tutela,  se  argumentó,  entre</w:t>
        <w:br/>
        <w:t>otras cosas, que efectivamente formaba una pareja con el señor J.O.J.G,  que</w:t>
        <w:br/>
        <w:t>no tenía rentas propias, que vivía con VIH  y  estaba  bajo  un  tratamiento</w:t>
        <w:br/>
        <w:t>antirretroviral que no podía suspenderse, que al morir  su  pareja  perdería</w:t>
        <w:br/>
        <w:t>la afiliación a la entidad prestadora de servicios de salud y  que  en  todo</w:t>
        <w:br/>
        <w:t>caso, al tener acceso a  la  pensión  de  sobreviviente,  contaría  con  los</w:t>
        <w:br/>
        <w:t>servicios de salud que su condición requería[65]. Asimismo, el  señor  Duque</w:t>
        <w:br/>
        <w:t>argumentó que al no otorgársele la sustitución  de  pensión  constituía  una</w:t>
        <w:br/>
        <w:t>violación a los derechos a la vida, la igualdad,  el  derecho  a  constituir</w:t>
        <w:br/>
        <w:t>una familia, el libre  desarrollo  de  la  personalidad,  el  derecho  a  la</w:t>
        <w:br/>
        <w:t>seguridad social, la prohibición  de  tratos  degradantes,  la  libertad  de</w:t>
        <w:br/>
        <w:t>conciencia, la diversidad cultural y la dignidad humana[66].</w:t>
        <w:br/>
        <w:br/>
        <w:br/>
        <w:t>El Juzgado Décimo Civil Municipal de Bogotá denegó la tutela promovida el  5</w:t>
        <w:br/>
        <w:t>de junio de 2002, al sostener lo siguiente[67]:</w:t>
        <w:br/>
        <w:br/>
        <w:br/>
        <w:t>[…] el accionante, no reúne las calidades que la ley  exige  para  entrar  a</w:t>
        <w:br/>
        <w:t>sustituir en pensión al causante y  que  ninguna  normatividad  ni  por  vía</w:t>
        <w:br/>
        <w:t>jurisprudencial ha reconocido en este sentido, algún derecho a  las  parejas</w:t>
        <w:br/>
        <w:t>de homosexuales, que es un hecho, una realidad de la vida, pero que están  a</w:t>
        <w:br/>
        <w:t>la expectativa que en algún momento el  legislador  se  pronuncie,  como  lo</w:t>
        <w:br/>
        <w:t>hizo  frente  a  la  materialidad  que  represent[ó]  en  alguna  época  las</w:t>
        <w:br/>
        <w:t>relaciones maritales de hecho.</w:t>
        <w:br/>
        <w:br/>
        <w:br/>
        <w:t>[...] El Despacho concluye,  entonces,  que  la  acción  es  improcedente  y</w:t>
        <w:br/>
        <w:t>adicionalmente, puesto que la inconformidad del accionante puede  resolverse</w:t>
        <w:br/>
        <w:t>a través de los procesos judiciales señalados en la  ley,  (vía  contenciosa</w:t>
        <w:br/>
        <w:t>administrativa) y/o  la  interposición  de  los  recursos  de  reposición  y</w:t>
        <w:br/>
        <w:t>apelación dentro de  los  términos  legales  en  contra  de  la  disposición</w:t>
        <w:br/>
        <w:t>emanada el 03 de Abril de 2002 de COLFONDOS.  El  conflicto  que  expone  el</w:t>
        <w:br/>
        <w:t>accionante, es de orden legal y no cabe recurrir a la acción de tutela  para</w:t>
        <w:br/>
        <w:t>su resolución, para que por esta vía se reconozca dicha pensión, a  la  cual</w:t>
        <w:br/>
        <w:t>debe acceder por medio de procedimiento ordinario,  para  que  eventualmente</w:t>
        <w:br/>
        <w:t>se le reconozca dicho derecho. Al  respecto,  el  artículo  sexto  del  Dec.</w:t>
        <w:br/>
        <w:t>2591/91, estableció la improcedencia de  la  tutela,  cuando  existen  otros</w:t>
        <w:br/>
        <w:t>mecanismos o medios de defensa judicial.</w:t>
        <w:br/>
        <w:br/>
        <w:br/>
        <w:t>Con dicha respuesta negativa de la entidad accionada, de ninguna  manera  se</w:t>
        <w:br/>
        <w:t>vislumbra  vulneración  de  alguno  de  los  derechos   invocados   por   el</w:t>
        <w:br/>
        <w:t>accionante, toda vez que dicha decisión se  encuentra  más  que  ajustada  a</w:t>
        <w:br/>
        <w:t>derecho, pues constituye elemental aplicación de normas  de  orden  legal  y</w:t>
        <w:br/>
        <w:t>constitucional y por ende, no reconocer derechos que no ha  establecido  aún</w:t>
        <w:br/>
        <w:t>ni el legislador y la primera carta. Por  lo  mismo,  inaplicar  las  normas</w:t>
        <w:br/>
        <w:t>mencionadas o acceder al amparo solicitado,  implica  ir  en  contra  de  la</w:t>
        <w:br/>
        <w:t>constitución y la ley.</w:t>
        <w:br/>
        <w:br/>
        <w:br/>
        <w:t>En este orden de ideas, se habrá de denegar el  amparo  solicitado,  no  sin</w:t>
        <w:br/>
        <w:t>antes indicar al accionante, que si su intención adicionalmente, es  obtener</w:t>
        <w:br/>
        <w:t>algún  tipo  de  seguridad  social  en  salud,  bien  puede  acudir  a   las</w:t>
        <w:br/>
        <w:t>instituciones de salud pública que para el efecto el Estado  ha  creado  con</w:t>
        <w:br/>
        <w:t>el fin de proteger aquellas personas, sin ningún recurso económico, como  es</w:t>
        <w:br/>
        <w:t>el caso del programa ofrecido por el SISBEN.</w:t>
        <w:br/>
        <w:br/>
        <w:br/>
        <w:t>La resolución anterior fue impugnada por el señor Duque y confirmada  en  su</w:t>
        <w:br/>
        <w:t>integridad el 19 de julio de 2002 por el Juzgado Doce Civil del Circuito  de</w:t>
        <w:br/>
        <w:t>Bogotá en los siguientes términos[68]:</w:t>
        <w:br/>
        <w:br/>
        <w:t>No  s[ó]lo  no  se  vislumbra  la  violación  de  alguno  de  los   Derechos</w:t>
        <w:br/>
        <w:t>Constitucionales Fundamentales sino que se  trata  de  obtener  mediante  el</w:t>
        <w:br/>
        <w:t>amparo   Constitucional   la   protección    de    derechos    eminentemente</w:t>
        <w:br/>
        <w:t>patrimoniales, ni las  prestaciones  sociales  que  ni  son  ni  pueden  ser</w:t>
        <w:br/>
        <w:t>objetos del mismo, por cuanto  estos  son  derechos  que  tienen  su  fuente</w:t>
        <w:br/>
        <w:t>inmediata en la ley; de manera que, como es  apenas  lógico,  únicamente  se</w:t>
        <w:br/>
        <w:t>otorgan a quienes cumplen los requisitos legalmente previstos.</w:t>
        <w:br/>
        <w:br/>
        <w:t>En este orden de ideas, tuvo razón la entidad  de  seguridad  social  cuando</w:t>
        <w:br/>
        <w:t>emitió concepto negativo a la pretensión pensional  del  ciudadano  promotor</w:t>
        <w:br/>
        <w:t>de la acción de tutela, pues la pensión de sobrevivientes tiende a  proteger</w:t>
        <w:br/>
        <w:t>la familia y, como se entiende, hasta ahora, en nuestro  medio,  la  familia</w:t>
        <w:br/>
        <w:t>se forma por la unión de hombre y una mujer  únicos  potencialmente  capaces</w:t>
        <w:br/>
        <w:t>de conservar la especie, mediante la  procreación  de  los  hijos.  Así,  la</w:t>
        <w:br/>
        <w:t>unión homosexual de hombre con hombre o de mujer con mujer, en sí misma,  no</w:t>
        <w:br/>
        <w:t>constituye una familia. Una cosa es la relación  íntima  que  pueda  existir</w:t>
        <w:br/>
        <w:t>entre las parejas del mismo  sexo  y  otra  la  relación  que  conforma  una</w:t>
        <w:br/>
        <w:t>familia.</w:t>
        <w:br/>
        <w:br/>
        <w:t>El 26 de agosto de 2002 el expediente de tutela fue  radicado  en  la  Corte</w:t>
        <w:br/>
        <w:t>Constitucional, pero no fue seleccionado para su estudio y revisión.</w:t>
        <w:br/>
        <w:br/>
        <w:br/>
        <w:t xml:space="preserve">   Jurisprudencia posterior de la Corte Constitucional</w:t>
        <w:br/>
        <w:br/>
        <w:br/>
        <w:t>A partir del año 2007 la Corte  Constitucional  de  Colombia  ha  reconocido</w:t>
        <w:br/>
        <w:t>jurisprudencialmente a parejas del mismo sexo  los  beneficios  de  pensión,</w:t>
        <w:br/>
        <w:t>seguro social y derechos de propiedad. La Corte estableció que  la  referida</w:t>
        <w:br/>
        <w:t>Ley 54 de 1990 (que regula lo relativo a la unión marital de hecho)  también</w:t>
        <w:br/>
        <w:t>aplica para las parejas del mismo sexo  y  que,  por  tanto,  estas  parejas</w:t>
        <w:br/>
        <w:t>gozarán de dicho régimen de protección en  la  medida  en  que  cumplan  los</w:t>
        <w:br/>
        <w:t>requisitos que la  ley  exige  para  el  reconocimiento  de  dichas  uniones</w:t>
        <w:br/>
        <w:t>maritales[69]. Posteriormente, la  Corte  Constitucional  determinó  que  la</w:t>
        <w:br/>
        <w:t>cobertura del sistema de seguridad social en salud del régimen  contributivo</w:t>
        <w:br/>
        <w:t>también admitía la cobertura de las parejas del mismo sexo y  que,  para  el</w:t>
        <w:br/>
        <w:t>efecto, la comprobación de dicha calidad y de la vocación de permanencia  de</w:t>
        <w:br/>
        <w:t>la pareja debía regularse por el mismo mecanismo que aplica  a  las  parejas</w:t>
        <w:br/>
        <w:t>heterosexuales[70].</w:t>
        <w:br/>
        <w:br/>
        <w:br/>
        <w:t>En el año 2008 la Corte Constitucional de Colombia concluyó a través  de  la</w:t>
        <w:br/>
        <w:t>sentencia C-336 que las parejas permanentes del  mismo  sexo  que  acrediten</w:t>
        <w:br/>
        <w:t>dicha calidad tienen derecho a la pensión de  sobrevivientes[71].  Asimismo,</w:t>
        <w:br/>
        <w:t>desde el año 2010 ese mismo  tribunal  Constitucional  consideró  en  varias</w:t>
        <w:br/>
        <w:t>sentencias que el hecho de que la muerte  de  uno  de  los  miembros  de  la</w:t>
        <w:br/>
        <w:t>pareja del mismo sexo hubiera  acaecido  antes  de  la  notificación  de  la</w:t>
        <w:br/>
        <w:t>sentencia C-336 de 2008 no justificaba que pudiese  negarse  la  pensión  de</w:t>
        <w:br/>
        <w:t>sobrevivencia al miembro supérstite y además que no era  constitucionalmente</w:t>
        <w:br/>
        <w:t>válido proveer solo de una vía para acreditar  su  unión  permanente  a  las</w:t>
        <w:br/>
        <w:t>parejas del mismo sexo, mientras que las  parejas  heterosexuales  disponían</w:t>
        <w:br/>
        <w:t>de cinco vías para el efecto y que, por tanto, debían otorgarse  los  mismos</w:t>
        <w:br/>
        <w:t>mecanismos en ambos casos[72].</w:t>
        <w:br/>
        <w:br/>
        <w:br/>
        <w:t>VIII.</w:t>
        <w:br/>
        <w:t>FONDO</w:t>
        <w:br/>
        <w:br/>
        <w:br/>
        <w:t>En atención a las violaciones de derechos de la Convención  alegadas  en  el</w:t>
        <w:br/>
        <w:t>presente caso, la Corte realizará el siguiente análisis: 1) el derecho a  la</w:t>
        <w:br/>
        <w:t>igualdad ante la ley y a  la  no  discriminación;  2)  los  derechos  a  las</w:t>
        <w:br/>
        <w:t>garantías judiciales y a la protección  judicial,  y  3)  el  derecho  a  la</w:t>
        <w:br/>
        <w:t>integridad personal y el derecho a la vida.</w:t>
        <w:br/>
        <w:br/>
        <w:br/>
        <w:t>VIII-1.</w:t>
        <w:br/>
        <w:t>EL DERECHO A LA IGUALDAD ANTE LA LEY Y A LA NO DISCRIMINACIÓN</w:t>
        <w:br/>
        <w:br/>
        <w:br/>
        <w:t xml:space="preserve">   Argumentos de las partes y de la Comisión</w:t>
        <w:br/>
        <w:br/>
        <w:br/>
        <w:t>La Comisión alegó que la denegatoria  de  la  pensión  de  sobreviviente  al</w:t>
        <w:br/>
        <w:t>señor Duque se habría basado expresa y exclusivamente en que su  pareja  con</w:t>
        <w:br/>
        <w:t>J.O.J.G. estaba conformada  por  personas  del  mismo  sexo,  sin  que  haya</w:t>
        <w:br/>
        <w:t>existido referencia a  otras  razones.  Además  consideró  que,  aunque  los</w:t>
        <w:br/>
        <w:t>motivos esgrimidas por las autoridades  administrativas  y  judiciales  para</w:t>
        <w:br/>
        <w:t>excluir  al  señor  Duque  del  derecho  a  la  pensión   de   sobrevivencia</w:t>
        <w:br/>
        <w:t>obedecieron a la necesidad de “proteger la familia” siendo que  en  el  caso</w:t>
        <w:br/>
        <w:t>colombiano  para  ese  momento,  por  familia  debía  entenderse   como   la</w:t>
        <w:br/>
        <w:t>constituida por un hombre y mujer, ese razonamiento podría operar  tan  sólo</w:t>
        <w:br/>
        <w:t>sobre la base de un “concepto  limitado  y  estereotipado  del  concepto  de</w:t>
        <w:br/>
        <w:t>familia, que excluye arbitrariamente las formas  diversas  de  familia  como</w:t>
        <w:br/>
        <w:t>aquellas formadas por parejas del mismo sexo, las cuales son merecedoras  de</w:t>
        <w:br/>
        <w:t>igual protección bajo la Convención Americana”.  Agregó  que  el  Estado  no</w:t>
        <w:br/>
        <w:t>demostró un vínculo causal entre el fin de proteger una forma particular  de</w:t>
        <w:br/>
        <w:t>familia y la exclusión al acceso de las parejas del mismo sexo a la  pensión</w:t>
        <w:br/>
        <w:t>de sobreviviencia.</w:t>
        <w:br/>
        <w:br/>
        <w:br/>
        <w:t>Del mismo modo la Comisión indicó que el  Estado  no  había  desvirtuado  la</w:t>
        <w:br/>
        <w:t>presunción de inconvencionalidad de la diferencia de  trato  y  que  por  el</w:t>
        <w:br/>
        <w:t>contrario éste reconoció que con anterioridad a la sentencia C-336  de  2008</w:t>
        <w:br/>
        <w:t>había una situación de discriminación para las parejas  del  mismo  sexo  en</w:t>
        <w:br/>
        <w:t>cuanto a las posibilidades de acceder a dicha pensión, que  además  calificó</w:t>
        <w:br/>
        <w:t>como “ilícito internacional”. Finalmente, consideró que  el  Poder  Judicial</w:t>
        <w:br/>
        <w:t>debe ejercer un "control de convencionalidad" ex officio  entre  las  normas</w:t>
        <w:br/>
        <w:t>internas y la  Convención  Americana.  Como  consecuencia  de  lo  anterior,</w:t>
        <w:br/>
        <w:t>consideró que el Estado violó el principio de igualdad  ante  la  ley  y  no</w:t>
        <w:br/>
        <w:t>discriminación contenido en el artículo 24 de la  Convención  Americana,  en</w:t>
        <w:br/>
        <w:t>relación con  las  obligaciones  de  respetar  y  garantizar  los  derechos,</w:t>
        <w:br/>
        <w:t>contempladas en los artículos 1.1 y 2 del mismo instrumento.</w:t>
        <w:br/>
        <w:br/>
        <w:br/>
        <w:t>Los representantes señalaron que en abril de  2002  las  parejas  del  mismo</w:t>
        <w:br/>
        <w:t>sexo no  tenían  reconocimiento  legal  de  la  pensión  de  sobrevivientes,</w:t>
        <w:br/>
        <w:t>situación por la cual habría sido negado este beneficio al señor Duque,  por</w:t>
        <w:br/>
        <w:t>lo que ab initio  existiría  una  discordancia  entre  la  Convención  y  el</w:t>
        <w:br/>
        <w:t>ordenamiento  interno  colombiano.  Argumentaron  que  los  motivos  que  se</w:t>
        <w:br/>
        <w:t>adujeron para  negarle  la  pensión  de  sobrevivencia  al  señor  Duque  no</w:t>
        <w:br/>
        <w:t>soportan ningún juicio de razonabilidad y objetividad,  tanto  la  falta  de</w:t>
        <w:br/>
        <w:t>reconocimiento legal del derecho, como el fin de protección  de  la  familia</w:t>
        <w:br/>
        <w:t>conformada por un hombre y una mujer. Con respecto  al  alegato  del  Estado</w:t>
        <w:br/>
        <w:t>consistente en sostener que el hecho ilícito internacional  había  cesado  y</w:t>
        <w:br/>
        <w:t>habría sido reparado con posterioridad, reconocieron que la sentencia  C-336</w:t>
        <w:br/>
        <w:t>de 2008 “fue un avance significativo en  el  inició  de  la  superación  del</w:t>
        <w:br/>
        <w:t>hecho de discriminación  en  los  derechos  pensionales  de  los  compañeros</w:t>
        <w:br/>
        <w:t>supérstites de las parejas homosexuales, pero fue  insuficiente  y  conllevó</w:t>
        <w:br/>
        <w:t>muchos  problemas  en  su  implementación”[73].  Asimismo,  respecto  de  la</w:t>
        <w:br/>
        <w:t>sentencia T-051 de 2010, soslayaron que esa providencia “solamente  atañe  a</w:t>
        <w:br/>
        <w:t>las partes que se involucraron en el caso (efectos inter comunis), no  a  la</w:t>
        <w:br/>
        <w:t>víctima,  aparte  que  su  promulgación   no   evitó   el   surgimiento   de</w:t>
        <w:br/>
        <w:t>problemáticas iguales”[74]. Por último arguyeron que aceptando que a  partir</w:t>
        <w:br/>
        <w:t>de  la  sentencia  T-051  de  2010  “pudiera  colegirse  alguna  reparación,</w:t>
        <w:br/>
        <w:t>automáticamente no se  traduce  en  una  sustracción  de  la  competencia  y</w:t>
        <w:br/>
        <w:t>conocimiento  de  la  Corte.  Esa  acción  puede   tener   efectos   en   la</w:t>
        <w:br/>
        <w:t>determinación y monto de las  reparaciones  pero  no  se  constituye  en  un</w:t>
        <w:br/>
        <w:t>impedimento  para  decidir  el  asunto  puesto  en  conocimiento  del   alto</w:t>
        <w:br/>
        <w:t>tribunal, máxime cuando fue muy posterior tanto a los hechos como al  inicio</w:t>
        <w:br/>
        <w:t>del trámite en el sistema interamericano”.</w:t>
        <w:br/>
        <w:br/>
        <w:br/>
        <w:t>Los  representantes  concluyeron  que  “a  pesar  de  los   pronunciamientos</w:t>
        <w:br/>
        <w:t>jurisprudenciales  de  la  Corte  Constitucional,  sus  presupuestos  no  se</w:t>
        <w:br/>
        <w:t>cumplen ni se sancionan  efectivamente  en  el  ordenamiento  interno”.  Por</w:t>
        <w:br/>
        <w:t>tanto, consideraron que el Estado vulneró el artículo  24  en  relación  con</w:t>
        <w:br/>
        <w:t>los artículos 1.1 y 2 de la Convención Americana, porque faltó al  deber  de</w:t>
        <w:br/>
        <w:t>adoptar disposiciones en su ordenamiento jurídico interno  que  evitaran  un</w:t>
        <w:br/>
        <w:t>trato desigual y discriminatorio por la orientación sexual.</w:t>
        <w:br/>
        <w:br/>
        <w:br/>
        <w:t>El Estado argumentó que si bien existió un hecho ilícito  internacional,  el</w:t>
        <w:br/>
        <w:t>mismo cesó con la sentencia C-336 de 2010 de la Corte Constitucional que  lo</w:t>
        <w:br/>
        <w:t>declaró, y los efectos de ese hecho que  habrían  subsistido  desaparecieron</w:t>
        <w:br/>
        <w:t>con la sentencia T-051 de 2010 que consolidó el  precedente  jurisprudencial</w:t>
        <w:br/>
        <w:t>para la protección de los derechos  pensionales  a  las  parejas  del  mismo</w:t>
        <w:br/>
        <w:t>sexo. De acuerdo con el Estado, el hecho ilícito internacional en este  caso</w:t>
        <w:br/>
        <w:t>se produce por la vigencia de unas normas, y no  por  la  actuación  de  los</w:t>
        <w:br/>
        <w:t>jueces que las aplicaron, por lo que el  hecho  ilícito  internacional  cesó</w:t>
        <w:br/>
        <w:t>con la modificación de dichas normas. Además, señaló  que  las  obligaciones</w:t>
        <w:br/>
        <w:t>secundarias subsistentes del Estado, en  particular  el  deber  de  reparar,</w:t>
        <w:br/>
        <w:t>serían hoy protegidas por la existencia de  recursos  internos  adecuados  y</w:t>
        <w:br/>
        <w:t>efectivos a lo interior del Estado; y  las  razones  por  las  cuales  estos</w:t>
        <w:br/>
        <w:t>recursos no se han activado dependen exclusivamente del señor Duque, por  lo</w:t>
        <w:br/>
        <w:t>que no podrían ser  trasladadas  al  Estado  y  dependería  de  la  presunta</w:t>
        <w:br/>
        <w:t>víctima activar esos recursos.</w:t>
        <w:br/>
        <w:br/>
        <w:br/>
        <w:t xml:space="preserve">   Consideraciones de la Corte</w:t>
        <w:br/>
        <w:br/>
        <w:br/>
        <w:t>A continuación, la Corte pasa a desarrollar  sus  consideraciones  siguiendo</w:t>
        <w:br/>
        <w:t>el siguiente orden: a) derecho a la igualdad y a la  no  discriminación;  b)</w:t>
        <w:br/>
        <w:t>el derecho a la igualdad ante la ley en el  presente  caso,  c)  la  alegada</w:t>
        <w:br/>
        <w:t>cesación y reparación del hecho ilícito internacional en el  presente  caso,</w:t>
        <w:br/>
        <w:t>y d) conclusión.</w:t>
        <w:br/>
        <w:br/>
        <w:br/>
        <w:t xml:space="preserve">        B.1. Derecho a la igualdad y a la no discriminación</w:t>
        <w:br/>
        <w:br/>
        <w:br/>
        <w:t>La Convención Americana, al igual que el  Pacto  Internacional  de  Derechos</w:t>
        <w:br/>
        <w:t>Civiles y Políticos, no contiene una definición explícita  del  concepto  de</w:t>
        <w:br/>
        <w:t>“discriminación”. Tomando  como  base  las  definiciones  de  discriminación</w:t>
        <w:br/>
        <w:t>establecidas en el artículo 1.1 de  la  Convención  Internacional  sobre  la</w:t>
        <w:br/>
        <w:t>Eliminación de todas las Formas de Discriminación Racial[75] y  el  artículo</w:t>
        <w:br/>
        <w:t>1.1  de  la  Convención  sobre  la  Eliminación  de  todas  las  Formas   de</w:t>
        <w:br/>
        <w:t>Discriminación contra  la  Mujer[76],  el  Comité  de  Derechos  Humanos  de</w:t>
        <w:br/>
        <w:t>Naciones  Unidas  ha  definido  la  discriminación  como  “toda  distinción,</w:t>
        <w:br/>
        <w:t>exclusión, restricción o preferencia que se basen en  determinados  motivos,</w:t>
        <w:br/>
        <w:t>como la raza, el  color,  el  sexo,  el  idioma,  la  religión,  la  opinión</w:t>
        <w:br/>
        <w:t>política o de otra índole, el origen nacional o  social,  la  propiedad,  el</w:t>
        <w:br/>
        <w:t>nacimiento o cualquier otra condición social, y que tengan por objeto o  por</w:t>
        <w:br/>
        <w:t>resultado anular o  menoscabar  el  reconocimiento,  goce  o  ejercicio,  en</w:t>
        <w:br/>
        <w:t>condiciones de igualdad, de los derechos humanos y libertades  fundamentales</w:t>
        <w:br/>
        <w:t>de todas las personas”[77].</w:t>
        <w:br/>
        <w:br/>
        <w:br/>
        <w:t>Sobre el principio de igualdad ante la ley y la no discriminación, la  Corte</w:t>
        <w:br/>
        <w:t>ha señalado que la noción  de  igualdad  se  desprende  directamente  de  la</w:t>
        <w:br/>
        <w:t>unidad de naturaleza del género humano  y  es  inseparable  de  la  dignidad</w:t>
        <w:br/>
        <w:t>esencial de la persona, frente a la  cual  es  incompatible  toda  situación</w:t>
        <w:br/>
        <w:t>que, por considerar superior a un determinado  grupo,  conduzca  a  tratarlo</w:t>
        <w:br/>
        <w:t>con privilegio; o que, a la inversa, por  considerarlo  inferior,  lo  trate</w:t>
        <w:br/>
        <w:t>con hostilidad o de cualquier forma lo discrimine del goce de  derechos  que</w:t>
        <w:br/>
        <w:t>sí se reconocen a quienes no se consideran incursos  en  tal  situación[78].</w:t>
        <w:br/>
        <w:t>La jurisprudencia de la Corte también ha indicado que en la actual etapa  de</w:t>
        <w:br/>
        <w:t>la  evolución  del  derecho  internacional,  el  principio  fundamental   de</w:t>
        <w:br/>
        <w:t>igualdad y no discriminación ha ingresado en  el  dominio  del  ius  cogens.</w:t>
        <w:br/>
        <w:t>Sobre él descansa  el  andamiaje  jurídico  del  orden  público  nacional  e</w:t>
        <w:br/>
        <w:t>internacional y permean todo el ordenamiento jurídico[79].</w:t>
        <w:br/>
        <w:br/>
        <w:br/>
        <w:t>Además, el Tribunal ha establecido  que  los  Estados  deben  abstenerse  de</w:t>
        <w:br/>
        <w:t>realizar acciones  que  de  cualquier  manera  vayan  dirigidas,  directa  o</w:t>
        <w:br/>
        <w:t>indirectamente,  a  crear  situaciones  de  discriminación  de  jure  o   de</w:t>
        <w:br/>
        <w:t>facto[80]. Los Estados están obligados  a  adoptar  medidas  positivas  para</w:t>
        <w:br/>
        <w:t>revertir  o  cambiar  situaciones   discriminatorias   existentes   en   sus</w:t>
        <w:br/>
        <w:t>sociedades, en perjuicio de determinado grupo de personas. Esto  implica  el</w:t>
        <w:br/>
        <w:t>deber especial de protección que el  Estado  debe  ejercer  con  respecto  a</w:t>
        <w:br/>
        <w:t>actuaciones y prácticas de terceros que, bajo su tolerancia o  aquiescencia,</w:t>
        <w:br/>
        <w:t>creen, mantengan o favorezcan las situaciones discriminatorias[81].</w:t>
        <w:br/>
        <w:br/>
        <w:br/>
        <w:t>La Corte ha establecido que el artículo 1.1 de la Convención  es  una  norma</w:t>
        <w:br/>
        <w:t>de carácter general cuyo contenido se extiende  a  todas  las  disposiciones</w:t>
        <w:br/>
        <w:t>del tratado, y dispone la obligación de los  Estados  Parte  de  respetar  y</w:t>
        <w:br/>
        <w:t>garantizar el pleno y libre ejercicio de  los  derechos  y  libertades  allí</w:t>
        <w:br/>
        <w:t>reconocidos “sin discriminación alguna”. Es decir, cualquiera sea el  origen</w:t>
        <w:br/>
        <w:t>o  la  forma  que  asuma,  todo  tratamiento  que  pueda   ser   considerado</w:t>
        <w:br/>
        <w:t>discriminatorio  respecto  del  ejercicio  de  cualquiera  de  los  derechos</w:t>
        <w:br/>
        <w:t>garantizados en la Convención es per se incompatible con  la  misma[82].  El</w:t>
        <w:br/>
        <w:t>incumplimiento   por   el    Estado,    mediante    cualquier    tratamiento</w:t>
        <w:br/>
        <w:t>discriminatorio, de la obligación  general  de  respetar  y  garantizar  los</w:t>
        <w:br/>
        <w:t>derechos humanos, le genera responsabilidad internacional[83]. Es  por  ello</w:t>
        <w:br/>
        <w:t>que existe  un  vínculo  indisoluble  entre  la  obligación  de  respetar  y</w:t>
        <w:br/>
        <w:t>garantizar  los  derechos  humanos  y  el  principio  de   igualdad   y   no</w:t>
        <w:br/>
        <w:t>discriminación[84].</w:t>
        <w:br/>
        <w:br/>
        <w:br/>
        <w:t>Mientras que la obligación general del artículo 1.1 se refiere al deber  del</w:t>
        <w:br/>
        <w:t>Estado  de  respetar  y  garantizar  “sin   discriminación”   los   derechos</w:t>
        <w:br/>
        <w:t>contenidos en la Convención Americana, el artículo 24 protege el  derecho  a</w:t>
        <w:br/>
        <w:t>“igual protección de la ley”[85]. Es decir, el artículo 24 de la  Convención</w:t>
        <w:br/>
        <w:t>Americana prohíbe la discriminación de derecho, no  sólo  en  cuanto  a  los</w:t>
        <w:br/>
        <w:t>derechos contenidos en dicho tratado, sino en lo que respecta  a  todas  las</w:t>
        <w:br/>
        <w:t>leyes que apruebe el Estado y a su aplicación[86]. En otras palabras, si  un</w:t>
        <w:br/>
        <w:t>Estado discrimina en el respeto  o  garantía  de  un  derecho  convencional,</w:t>
        <w:br/>
        <w:t>incumpliría la obligación establecida  en  el  artículo  1.1  y  el  derecho</w:t>
        <w:br/>
        <w:t>sustantivo en cuestión. Si, por el contrario, la discriminación  se  refiere</w:t>
        <w:br/>
        <w:t>a una protección desigual de la ley interna o su aplicación, el  hecho  debe</w:t>
        <w:br/>
        <w:t>analizarse a la luz del  artículo  24  de  la  Convención  Americana[87]  en</w:t>
        <w:br/>
        <w:t>relación  con  las  categorías  protegidas  por  el  artículo  1.1   de   la</w:t>
        <w:br/>
        <w:t>Convención.</w:t>
        <w:br/>
        <w:br/>
        <w:br/>
        <w:t>En el presente caso, los  representantes  y  la  Comisión  alegaron  que  el</w:t>
        <w:br/>
        <w:t>Estado había violado el principio de igualdad y no  discriminación  por  dos</w:t>
        <w:br/>
        <w:t>motivos: a) por la existencia de normas, a saber el artículo 1 de la Ley  54</w:t>
        <w:br/>
        <w:t>de 1990 y el artículo 10 del decreto 1889 de 3  de  agosto  de  1994  (supra</w:t>
        <w:br/>
        <w:t>párrs. 73 y 74), que impedían  al  señor  Duque  acceder  a  la  pensión  de</w:t>
        <w:br/>
        <w:t>sobrevivencia sin discriminación al establecer  que  únicamente  pueden  ser</w:t>
        <w:br/>
        <w:t>considerados  como  compañeros  permanentes,  o  que  pueden  conformar  las</w:t>
        <w:br/>
        <w:t>uniones maritales de hecho, las personas de sexo  diferente,  y  b)  por  la</w:t>
        <w:br/>
        <w:t>actuación de las autoridades administrativas y judiciales que excluyeron  al</w:t>
        <w:br/>
        <w:t>señor Duque del derecho a la pensión de sobrevivencia (supra párrs.  70,  78</w:t>
        <w:br/>
        <w:t>y 79).</w:t>
        <w:br/>
        <w:br/>
        <w:br/>
        <w:t>Con respecto al primer  punto,  tomando  en  consideración  que  la  alegada</w:t>
        <w:br/>
        <w:t>discriminación se refiere a una  presunta  protección  desigual  de  la  ley</w:t>
        <w:br/>
        <w:t>interna corresponde a  este  Tribunal  analizar  ese  hecho  a  la  luz  del</w:t>
        <w:br/>
        <w:t>artículo 24 de la Convención Americana.  En  cuanto  al  segundo  punto,  el</w:t>
        <w:br/>
        <w:t>mismo  será  analizado  en  el  capítulo  correspondiente  a  las  garantías</w:t>
        <w:br/>
        <w:t>judiciales.</w:t>
        <w:br/>
        <w:br/>
        <w:br/>
        <w:t xml:space="preserve">        B.2. El derecho a la igualdad ante la ley en el presente caso</w:t>
        <w:br/>
        <w:br/>
        <w:br/>
        <w:t>Como fuera mencionado, para  el  mes  de  abril  de  2002,  la  normatividad</w:t>
        <w:br/>
        <w:t>colombiana vigente negaba a las parejas del  mismo  sexo  un  reconocimiento</w:t>
        <w:br/>
        <w:t>legal de la pensión de sobrevivientes, lo cual  sería  constitutivo  de  una</w:t>
        <w:br/>
        <w:t>violación del derecho a la igualdad ante la ley contenido en el artículo  24</w:t>
        <w:br/>
        <w:t>de la Convención.</w:t>
        <w:br/>
        <w:br/>
        <w:br/>
        <w:t>La Corte recuerda que el Estado  mencionó  en  sus  escritos  principales  y</w:t>
        <w:br/>
        <w:t>durante la audiencia pública que “reconoce  que  existió  un  hecho  ilícito</w:t>
        <w:br/>
        <w:t>internacional continuado durante al menos parte del período de  tiempo  [en]</w:t>
        <w:br/>
        <w:t>que  estuvieron   vigentes   las   disposiciones   que   no   permitían   el</w:t>
        <w:br/>
        <w:t>reconocimiento y pago de  pensiones  a  parejas  del  mismo  sexo”  el  cual</w:t>
        <w:br/>
        <w:t>también fue declarado mediante la sentencia C-336 de 2008. El Estado  agregó</w:t>
        <w:br/>
        <w:t>que ese hecho  ilícito  internacional  se  había  configurado  por  la  mera</w:t>
        <w:br/>
        <w:t>existencia de normas que “no permitían el pago de pensiones  a  parejas  del</w:t>
        <w:br/>
        <w:t>mismo sexo y que fueron aplicadas en Colombia”.  En  cuanto  a  los  efectos</w:t>
        <w:br/>
        <w:t>temporales de ese hecho ilícito  internacional,  el  Estado  no  precisó  el</w:t>
        <w:br/>
        <w:t>momento  exacto  a  partir  del  cual  esas   normas   debían   considerarse</w:t>
        <w:br/>
        <w:t>discriminatorias, únicamente indicó que lo anterior fue declarado en el  año</w:t>
        <w:br/>
        <w:t>2008 por la Corte Constitucional de Colombia y que  además  consideraba  que</w:t>
        <w:br/>
        <w:t>no era “necesario  determinar  ese  momento  para  efectos  de  analizar  la</w:t>
        <w:br/>
        <w:t>responsabilidad internacional en el presente caso”.</w:t>
        <w:br/>
        <w:br/>
        <w:br/>
        <w:t>Con respecto a lo anterior, este Tribunal toma nota del hecho que el  Estado</w:t>
        <w:br/>
        <w:t>no discute el carácter ilícito y contrario a la Convención Americana de  las</w:t>
        <w:br/>
        <w:t>normas internas que no permitían el reconocimiento y  pago  de  pensiones  a</w:t>
        <w:br/>
        <w:t>parejas del mismo sexo. Sin  perjuicio  de  lo  reconocido  por  el  Estado,</w:t>
        <w:br/>
        <w:t>corresponde a la  Corte  determinar  si,  efectivamente,  las  disposiciones</w:t>
        <w:br/>
        <w:t>internas  colombianas  relativas  a  las  pensiones  de  sobrevivencia  eran</w:t>
        <w:br/>
        <w:t>discriminatorias  y  contrarias  al  derecho  a  la  igualdad  ante  la  ley</w:t>
        <w:br/>
        <w:t>contenido en el artículo  24  de  la  Convención  Americana  al  momento  de</w:t>
        <w:br/>
        <w:t>ocurrencia de los hechos del caso, y si  fueron  aplicadas  en  el  presente</w:t>
        <w:br/>
        <w:t>caso.</w:t>
        <w:br/>
        <w:br/>
        <w:br/>
        <w:t>A continuación, la Corte pasa  a  examinar  si  las  referidas  normas  (los</w:t>
        <w:br/>
        <w:t>artículos 1 de la Ley 54 de 1990 y artículo 10 del  decreto  1889  de  3  de</w:t>
        <w:br/>
        <w:t>agosto de 1994) eran discriminatorias a la  luz  de  lo  establecido  en  el</w:t>
        <w:br/>
        <w:t>artículo 24 de la Convención en relación  con  el  artículo  1.1  del  mismo</w:t>
        <w:br/>
        <w:t>instrumento. Para llevar a cabo ese análisis, corresponde  a  este  Tribunal</w:t>
        <w:br/>
        <w:t>determinar: a) si esas normas establecían una diferencia  de  trato;  b)  si</w:t>
        <w:br/>
        <w:t>esa diferencia de trato se refería a categorías protegidas por  el  artículo</w:t>
        <w:br/>
        <w:t>1.1 de la Convención Americana, y c) si esa diferencia de trato revestía  un</w:t>
        <w:br/>
        <w:t>carácter discriminatorio.</w:t>
        <w:br/>
        <w:br/>
        <w:br/>
        <w:t>B.2.1. La diferencia de trato en los artículos 1 de la Ley 54 de 1990  y  10</w:t>
        <w:br/>
        <w:t>del decreto 1889 de 3 de agosto de 1994</w:t>
        <w:br/>
        <w:br/>
        <w:br/>
        <w:t>En primer término la Corte recuerda que el artículo 47 de la Ley 100  de  23</w:t>
        <w:br/>
        <w:t>de diciembre de 1993 establecía al momento de los hechos del caso  que  eran</w:t>
        <w:br/>
        <w:t>beneficiarios de la pensión de  sobrevivientes  “[e]n  forma  vitalicia,  el</w:t>
        <w:br/>
        <w:t>cónyuge o la compañera o compañero permanente supérstite” y que artículo  74</w:t>
        <w:br/>
        <w:t>de la misma ley señalaba que en “caso de que la pensión de sobrevivencia  se</w:t>
        <w:br/>
        <w:t>cause por muerte del pensionado, el  cónyuge  o  la  compañera  o  compañero</w:t>
        <w:br/>
        <w:t>permanente supérstite, deberá acreditar que  estuvo  haciendo  vida  marital</w:t>
        <w:br/>
        <w:t>con el causante por lo menos desde el momento en que ésta  cumplió  con  los</w:t>
        <w:br/>
        <w:t>requisitos para tener derecho a una pensión de vejez o  invalidez,  y  hasta</w:t>
        <w:br/>
        <w:t>su muerte, y haya convivido con el  fallecido  no  menos  de  dos  (2)  años</w:t>
        <w:br/>
        <w:t>continuos con anterioridad a su muerte […]” (supra párr. 74).</w:t>
        <w:br/>
        <w:br/>
        <w:br/>
        <w:t>Asimismo, la Ley 54 de 28 de diciembre de 1990,  que  regulaba  las  uniones</w:t>
        <w:br/>
        <w:t>maritales de hecho y el régimen patrimonial  entre  compañeros  permanentes,</w:t>
        <w:br/>
        <w:t>definía unión marital de hecho como  “la  formada  entre  un  hombre  y  una</w:t>
        <w:br/>
        <w:t>mujer, que sin estar casados, hacen  una  comunidad  de  vida  permanente  y</w:t>
        <w:br/>
        <w:t>singular. Igualmente,  y  para  todos  los  efectos  civiles,  se  denominan</w:t>
        <w:br/>
        <w:t>compañero y compañera permanente, al hombre y la mujer que forman  parte  de</w:t>
        <w:br/>
        <w:t>la unión marital de hecho” (supra párr. 73). Asimismo, el Decreto 1889 de  3</w:t>
        <w:br/>
        <w:t>de agosto de 1994,  el  cual  es  reglamentario  de  la  Ley  100  de  1993,</w:t>
        <w:br/>
        <w:t>establecía en sus artículos 10 y 11 que para los “efectos de la  pensión  de</w:t>
        <w:br/>
        <w:t>sobrevivientes del afiliado, ostentará la calidad de compañero  o  compañera</w:t>
        <w:br/>
        <w:t>permanente la última persona, de sexo diferente al del  causante,  que  haya</w:t>
        <w:br/>
        <w:t>hecho vida marital con él, durante un lapso no  inferior  a  dos  (2)  años”</w:t>
        <w:br/>
        <w:t>(supra párr. 74).</w:t>
        <w:br/>
        <w:br/>
        <w:br/>
        <w:t>La Corte constata que la normatividad interna colombiana  que  regulaba  las</w:t>
        <w:br/>
        <w:t>uniones maritales  de  hecho  y  el  régimen  patrimonial  entre  compañeros</w:t>
        <w:br/>
        <w:t>permanentes y el decreto reglamentario de la ley  que  creó  el  régimen  de</w:t>
        <w:br/>
        <w:t>seguridad social, establecían una diferencia de trato entre por un lado  las</w:t>
        <w:br/>
        <w:t>parejas heterosexuales que podían  formar  una  unión  marital  de  hecho  y</w:t>
        <w:br/>
        <w:t>aquellas parejas que estaban formadas por parejas  del  mismo  sexo  que  no</w:t>
        <w:br/>
        <w:t>podían formar dicha unión.</w:t>
        <w:br/>
        <w:br/>
        <w:br/>
        <w:t xml:space="preserve">           B.2.2. La orientación sexual y las categorías protegidas por  el</w:t>
        <w:br/>
        <w:t xml:space="preserve">           artículo 1.1 de la Convención Americana</w:t>
        <w:br/>
        <w:br/>
        <w:br/>
        <w:t>La Corte Interamericana ya ha establecido que la  orientación  sexual  y  la</w:t>
        <w:br/>
        <w:t>identidad de género  de  las  personas  son  categorías  protegidas  por  la</w:t>
        <w:br/>
        <w:t>Convención. Por ello, está proscrita  por  la  Convención  cualquier  norma,</w:t>
        <w:br/>
        <w:t>acto o práctica discriminatoria  basada  en  la  orientación  sexual  de  la</w:t>
        <w:br/>
        <w:t>persona. En consecuencia, ninguna norma,  decisión  o  práctica  de  derecho</w:t>
        <w:br/>
        <w:t>interno, sea por parte de autoridades estatales o por  particulares,  pueden</w:t>
        <w:br/>
        <w:t>disminuir o restringir, de modo  alguno,  los  derechos  de  una  persona  a</w:t>
        <w:br/>
        <w:t>partir de su orientación sexual[88].</w:t>
        <w:br/>
        <w:br/>
        <w:br/>
        <w:t>En ese sentido, el instrumento interamericano proscribe  la  discriminación,</w:t>
        <w:br/>
        <w:t>en general, incluyendo en ello categorías como las de la orientación  sexual</w:t>
        <w:br/>
        <w:t>la que no puede servir de sustento para negar o restringir  ninguno  de  los</w:t>
        <w:br/>
        <w:t>derechos establecidos en la Convención[89]. Lo anterior  sería  contrario  a</w:t>
        <w:br/>
        <w:t>lo establecido en el artículo 1.1. de la Convención Americana.</w:t>
        <w:br/>
        <w:br/>
        <w:br/>
        <w:t xml:space="preserve">           B.2.3. El alegado carácter discriminatorio de la  diferencia  de</w:t>
        <w:br/>
        <w:t xml:space="preserve">           trato establecido en los artículos 1 de la Ley 54 de 1990  y  10</w:t>
        <w:br/>
        <w:t xml:space="preserve">           del decreto 1889 de 3 de agosto de 1994</w:t>
        <w:br/>
        <w:br/>
        <w:br/>
        <w:t>Con respecto a lo anterior, la Corte ha determinado que  una  diferencia  de</w:t>
        <w:br/>
        <w:t>trato  es  discriminatoria  cuando  la  misma  no  tiene  una  justificación</w:t>
        <w:br/>
        <w:t>objetiva y razonable[90], es decir, cuando no persigue un fin legítimo y  no</w:t>
        <w:br/>
        <w:t>existe  una  relación  razonable  de  proporcionalidad  entre   los   medios</w:t>
        <w:br/>
        <w:t>utilizados y el fin perseguido[91]. Asimismo, este Tribunal  estableció  que</w:t>
        <w:br/>
        <w:t>tratándose de la prohibición de discriminación por  una  de  las  categorías</w:t>
        <w:br/>
        <w:t>protegidas contempladas en el artículo 1.1 de  la  Convención,  la  eventual</w:t>
        <w:br/>
        <w:t>restricción de  un  derecho  exige  una  fundamentación  rigurosa,  lo  cual</w:t>
        <w:br/>
        <w:t>implica  que  las  razones  utilizadas  por  el  Estado  para  realizar   la</w:t>
        <w:br/>
        <w:t>diferenciación  de  trato  deben  ser   particularmente   serias   y   estar</w:t>
        <w:br/>
        <w:t>sustentadas en una argumentación exhaustiva[92].</w:t>
        <w:br/>
        <w:br/>
        <w:br/>
        <w:t>En el presente caso, el Estado no brindó una explicación sobre la  necesidad</w:t>
        <w:br/>
        <w:t>social imperiosa o la finalidad de la diferencia de trato, ni sobre por  qué</w:t>
        <w:br/>
        <w:t>el hecho de recurrir a esa diferenciación es el único método  para  alcanzar</w:t>
        <w:br/>
        <w:t>esa finalidad.</w:t>
        <w:br/>
        <w:br/>
        <w:br/>
        <w:t>En lo que respecta al derecho a la pensión de las parejas  del  mismo  sexo,</w:t>
        <w:br/>
        <w:t>el Comité de Derechos Económicos, Sociales y Culturales de  Naciones  Unidas</w:t>
        <w:br/>
        <w:t>ha indicado que el Pacto Internacional de Derechos  Económicos,  Sociales  y</w:t>
        <w:br/>
        <w:t>Culturales prohíbe toda discriminación, de hecho o  de  derecho,  directa  o</w:t>
        <w:br/>
        <w:t>indirectamente, por motivos de raza, color, sexo,  edad,  idioma,  religión,</w:t>
        <w:br/>
        <w:t>opinión política o de  otra  índole,  origen  nacional  o  social,  posición</w:t>
        <w:br/>
        <w:t>económica,  nacimiento,  discapacidad  física  o  mental,  estado  de  salud</w:t>
        <w:br/>
        <w:t>(incluido el VIH/SIDA), orientación sexual, estado civil  o  cualquier  otra</w:t>
        <w:br/>
        <w:t>condición política, social o de otro tipo que pretenda, o tenga por  efecto,</w:t>
        <w:br/>
        <w:t>anular o menoscabar el igual disfrute  o  el  ejercicio  del  derecho  a  la</w:t>
        <w:br/>
        <w:t>seguridad social[93].</w:t>
        <w:br/>
        <w:br/>
        <w:br/>
        <w:t>Asimismo,  en  su  Observación  General  No.  20,  el  Comité  de   Derechos</w:t>
        <w:br/>
        <w:t>Económicos, Sociales  y  Culturales  ha  señalado  que  en  "cualquier  otra</w:t>
        <w:br/>
        <w:t>condición social", tal y como  se  recoge  en  el  artículo  2.2  del  Pacto</w:t>
        <w:br/>
        <w:t>Internacional de Derechos Económicos, Sociales y Culturales, se  incluye  la</w:t>
        <w:br/>
        <w:t>orientación  sexual.  Los  Estados  partes  deben  cerciorarse  de  que  las</w:t>
        <w:br/>
        <w:t>preferencias sexuales de una persona no constituyan un obstáculo para  hacer</w:t>
        <w:br/>
        <w:t>realidad los derechos que reconoce el Pacto, por ejemplo, a los  efectos  de</w:t>
        <w:br/>
        <w:t>acceder a la  pensión  de  viudedad.  La  identidad  de  género  también  se</w:t>
        <w:br/>
        <w:t>reconoce como motivo prohibido de discriminación[94].</w:t>
        <w:br/>
        <w:br/>
        <w:br/>
        <w:t>Por otra parte,  los  Principios  de  Yogyakarta  sobre  la  aplicación  del</w:t>
        <w:br/>
        <w:t>derecho  internacional  de  los  derechos  humanos  en   relación   con   la</w:t>
        <w:br/>
        <w:t>orientación sexual y la identidad de género, establecen en el  Principio  N°</w:t>
        <w:br/>
        <w:t>13 que todas las personas tienen derecho a la seguridad  social  y  a  otras</w:t>
        <w:br/>
        <w:t>medidas de protección social, sin discriminación por motivos de  orientación</w:t>
        <w:br/>
        <w:t>sexual o identidad de género. Por lo  tanto,  los  Estados  deberán  adoptar</w:t>
        <w:br/>
        <w:t>todas las medidas legislativas, administrativas y de otra  índole  que  sean</w:t>
        <w:br/>
        <w:t>necesarias a fin de asegurar el acceso, en igualdad  de  condiciones  y  sin</w:t>
        <w:br/>
        <w:t>discriminación por motivos de orientación sexual o identidad  de  género,  a</w:t>
        <w:br/>
        <w:t>la seguridad social y a  otras  medidas  de  protección  social,  incluyendo</w:t>
        <w:br/>
        <w:t>beneficios laborales, licencia por maternidad o paternidad,  beneficios  por</w:t>
        <w:br/>
        <w:t>desempleo,  seguro,  cuidados  o   beneficios   de   salud   (incluso   para</w:t>
        <w:br/>
        <w:t>modificaciones del cuerpo relacionadas con la identidad  de  género),  otros</w:t>
        <w:br/>
        <w:t>seguros sociales, beneficios familiares, beneficios funerarios, pensiones  y</w:t>
        <w:br/>
        <w:t>beneficios relativos a la pérdida de apoyo  para  cónyuges  o  parejas  como</w:t>
        <w:br/>
        <w:t>resultado de enfermedad o muerte[95].</w:t>
        <w:br/>
        <w:br/>
        <w:br/>
        <w:t>El Comité de Derechos Humanos  ha  resuelto  que  la  distinción  entre  las</w:t>
        <w:br/>
        <w:t>parejas del mismo sexo que son excluidas del derecho a  la  pensión,  y  las</w:t>
        <w:br/>
        <w:t>parejas de hecho compuestas por personas de distintos sexos que  sí  reciben</w:t>
        <w:br/>
        <w:t>el beneficio de la pensión,  no  es  razonable  ni  objetiva  y  no  existen</w:t>
        <w:br/>
        <w:t>factores que  justifiquen  la  existencia  de  la  distinción,  por  lo  que</w:t>
        <w:br/>
        <w:t>constituyen una discriminación con base en  la  orientación  sexual  de  las</w:t>
        <w:br/>
        <w:t>personas[96].</w:t>
        <w:br/>
        <w:br/>
        <w:br/>
        <w:t>A  continuación,  el  Tribunal  se  referirá   a   cierta   normatividad   y</w:t>
        <w:br/>
        <w:t>jurisprudencia de algunos de los países de la región que han  reconocido  el</w:t>
        <w:br/>
        <w:t>acceso a las pensiones  de  sobrevivencia  a  las  parejas  del  mismo  sexo</w:t>
        <w:br/>
        <w:t>estableciendo que las preferencias sexuales de una  persona  no  constituyen</w:t>
        <w:br/>
        <w:t>un obstáculo para hacer realidad los derechos a acceder  a  una  pensión  de</w:t>
        <w:br/>
        <w:t>sobrevivencia.</w:t>
        <w:br/>
        <w:br/>
        <w:br/>
        <w:t>En el  caso  de  la  Ciudad  de  México,  está  permitida  la  “sociedad  de</w:t>
        <w:br/>
        <w:t>convivencia” de las parejas del mismo  sexo  desde  el  año  2006[97]  y  el</w:t>
        <w:br/>
        <w:t>matrimonio  desde   2009[98].   Este   estatuto   otorga   varios   derechos</w:t>
        <w:br/>
        <w:t>patrimoniales. Por otra parte, la Suprema Corte de  Justicia  de  la  Nación</w:t>
        <w:br/>
        <w:t>declaró en 2015 que: “[l]a ley de cualquier entidad federativa que,  por  un</w:t>
        <w:br/>
        <w:t>lado, considere que la finalidad de[l] [matrimonio] es  la  procreación  y/o</w:t>
        <w:br/>
        <w:t>que lo defina como el que se  celebra  entre  un  hombre  y  una  mujer,  es</w:t>
        <w:br/>
        <w:t>inconstitucional”[99]. La Suprema Corte señaló que vincular  los  requisitos</w:t>
        <w:br/>
        <w:t>del matrimonio a las preferencias sexuales de quienes pueden  acceder  a  la</w:t>
        <w:br/>
        <w:t>institución matrimonial con la procreación es discriminatorio, pues  excluye</w:t>
        <w:br/>
        <w:t>injustificadamente del acceso al matrimonio a las parejas  homosexuales  que</w:t>
        <w:br/>
        <w:t>están situadas en condiciones similares a las parejas heterosexuales[100].</w:t>
        <w:br/>
        <w:br/>
        <w:br/>
        <w:t>En Uruguay, desde el año 2007, existe una ley sobre  la  Unión  Concubinaria</w:t>
        <w:br/>
        <w:t>que se aplica a las parejas del mismo sexo que incluye a  los  beneficiarios</w:t>
        <w:br/>
        <w:t>de la pensión de sobrevivencia a las personas que hubieran mantenido con  el</w:t>
        <w:br/>
        <w:t>causante una convivencia ininterrumpida en unión  concubinaria  de  carácter</w:t>
        <w:br/>
        <w:t>exclusivo,  singular,  estable  y  permanente,  cualquiera  sea   su   sexo,</w:t>
        <w:br/>
        <w:t>identidad, orientación u opción sexual[101]. Por su parte, Uruguay  autoriza</w:t>
        <w:br/>
        <w:t>el matrimonio de las parejas del mismo sexo desde el 2013[102].</w:t>
        <w:br/>
        <w:br/>
        <w:br/>
        <w:t>En el caso de Argentina, la ciudad de Buenos Aires autoriza la  unión  civil</w:t>
        <w:br/>
        <w:t>de las parejas del mismo sexo desde el 2002[103]. La Ley 1004  precisa  que,</w:t>
        <w:br/>
        <w:t>en cuanto al ejercicio de los  derechos,  obligaciones  y  beneficios,  “los</w:t>
        <w:br/>
        <w:t>integrantes de la unión civil tendrán  un  tratamiento  similar  al  de  los</w:t>
        <w:br/>
        <w:t>cónyuges”[104]. A nivel nacional, el matrimonio de  las  parejas  del  mismo</w:t>
        <w:br/>
        <w:t>sexo es legal desde el 2010[105]. La ley precisa que “el  matrimonio  tendrá</w:t>
        <w:br/>
        <w:t>los mismos requisitos y efectos, con independencia de que  los  contrayentes</w:t>
        <w:br/>
        <w:t>sean del mismo o de diferente sexo”[106]. Además,  desde  el  año  2008,  la</w:t>
        <w:br/>
        <w:t>Corte Suprema de Justicia de la Nación había  reconocido  el  derecho  a  la</w:t>
        <w:br/>
        <w:t>pensión a los convivientes del mismo sexo[107]. En 2011,  la  Corte  Suprema</w:t>
        <w:br/>
        <w:t>de Justicia de la Nación reconoció el derecho  al  pago  retroactivo  de  la</w:t>
        <w:br/>
        <w:t>pensión por fallecimiento a las parejas  del  mismo  sexo  a  partir  de  la</w:t>
        <w:br/>
        <w:t>muerte de su pareja[108].</w:t>
        <w:br/>
        <w:br/>
        <w:br/>
        <w:t>En Brasil, el 10 de diciembre de 2010, un  decreto  ejecutivo  reconoció  el</w:t>
        <w:br/>
        <w:t>derecho a las parejas del mismo sexo a recibir pensión por la muerte  de  su</w:t>
        <w:br/>
        <w:t>pareja[109]. Además, el 5 de mayo  de  2011,  el  Supremo  Tribunal  Federal</w:t>
        <w:br/>
        <w:t>reconoció las parejas de mismo sexo y les garantizó los mismos derechos  que</w:t>
        <w:br/>
        <w:t>los de las parejas heterosexuales[110]. Asimismo, el 14 de mayo de 2013,  el</w:t>
        <w:br/>
        <w:t>Consejo Nacional de Justicia declaró que no es posible negar  el  matrimonio</w:t>
        <w:br/>
        <w:t>o las uniones de hecho de las parejas del  mismo  sexo  sobre  la  base  del</w:t>
        <w:br/>
        <w:t>principio de no discriminación[111].</w:t>
        <w:br/>
        <w:br/>
        <w:br/>
        <w:t>Del mismo modo, en Chile, a partir de  octubre  de  2015,  los  convivientes</w:t>
        <w:br/>
        <w:t>civiles de mismo sexo tienen los mismos derechos en materia de  pensión  que</w:t>
        <w:br/>
        <w:t>las parejas heterosexuales[112].</w:t>
        <w:br/>
        <w:br/>
        <w:br/>
        <w:t>Del mismo modo, la Suprema Corte de Justicia de Estados Unidos ha  realizado</w:t>
        <w:br/>
        <w:t>el análisis de los principios y tradiciones que deben  ser  discutidos  para</w:t>
        <w:br/>
        <w:t>demostrar que la protección del derecho a casarse aplica  con  igual  fuerza</w:t>
        <w:br/>
        <w:t>para las parejas del mismo  sexo.  En  ese  sentido,  la  Corte  Suprema  ha</w:t>
        <w:br/>
        <w:t>determinado que si bien los Estados  dentro  del  territorio  estadounidense</w:t>
        <w:br/>
        <w:t>son, en general, libres de variar los beneficios que confieren a  todas  las</w:t>
        <w:br/>
        <w:t>parejas casadas, a lo largo de la historia se ha agregado al matrimonio  una</w:t>
        <w:br/>
        <w:t>lista   en   expansión   de   derechos   gubernamentales,    beneficios    y</w:t>
        <w:br/>
        <w:t>responsabilidades. Estos aspectos incluyen: impuestos,  la  herencia  y  los</w:t>
        <w:br/>
        <w:t>derechos de propiedad, reglas  de  la  sucesión  intestada,  privilegio  del</w:t>
        <w:br/>
        <w:t>cónyuge en la ley de las pruebas, acceso al hospital, autoridad  para  tomar</w:t>
        <w:br/>
        <w:t>decisiones médicas, derechos de adopción, los derechos y beneficios  de  los</w:t>
        <w:br/>
        <w:t>sobrevivientes, certificados de nacimiento  y  defunción,  normas  de  ética</w:t>
        <w:br/>
        <w:t>profesional, restricciones financieras, beneficios de compensación  laboral,</w:t>
        <w:br/>
        <w:t>seguro de salud y custodia de los hijos, normas de apoyo y de visita[113].</w:t>
        <w:br/>
        <w:br/>
        <w:br/>
        <w:t>En el  caso  de  Colombia,  la  Corte  Constitucional  ha  indicado  que  la</w:t>
        <w:br/>
        <w:t>posibilidad de obtener la porción conyugal no puede estar  condicionada  por</w:t>
        <w:br/>
        <w:t>la orientación sexual de quienes deciden vivir en pareja, en  la  medida  en</w:t>
        <w:br/>
        <w:t>que la finalidad de esta figura consiste en equilibrar  las  cargas  propias</w:t>
        <w:br/>
        <w:t>de la decisión de compartir una vida en común[114].</w:t>
        <w:br/>
        <w:br/>
        <w:br/>
        <w:t>La  Corte  Constitucional  señaló  en  la  sentencia  C-336  de  2008  sobre</w:t>
        <w:br/>
        <w:t>pensiones de sobrevivencia a parejas del  mismo  sexo  que  “el  derecho  al</w:t>
        <w:br/>
        <w:t>libre desarrollo de la personalidad conlleva autonomía para  los  individuos</w:t>
        <w:br/>
        <w:t>en cuanto pueden adoptar la opción de vida que consideren,  el  Estado  debe</w:t>
        <w:br/>
        <w:t>brindar  las  condiciones  para  su   ejercicio   disponiendo   tratamientos</w:t>
        <w:br/>
        <w:t>jurídicos  similares  para  todas  las  personas  independientemente  de  la</w:t>
        <w:br/>
        <w:t>orientación sexual que ostenten, pues la diferencia de  trato  ante  la  ley</w:t>
        <w:br/>
        <w:t>basada exclusivamente en razón de la orientación  sexual  de  las  personas,</w:t>
        <w:br/>
        <w:t>como lo ha recordado esta corporación, implica la negación de la validez  de</w:t>
        <w:br/>
        <w:t>su opción de  vida  y  la  sanción  por  el  ejercicio  de  una  alternativa</w:t>
        <w:br/>
        <w:t>legítima, que se deriva directamente de su derecho  de  autodeterminación  y</w:t>
        <w:br/>
        <w:t>de su dignidad humana”[115].</w:t>
        <w:br/>
        <w:br/>
        <w:br/>
        <w:t>Con respecto a las pensiones de sobrevivientes  indicó  que  “corresponde  a</w:t>
        <w:br/>
        <w:t>una garantía propia del  sistema  de  seguridad  social  fundada  en  varios</w:t>
        <w:br/>
        <w:t>principios constitucionales, entre ellos  el  de  solidaridad  que  lleva  a</w:t>
        <w:br/>
        <w:t>brindar estabilidad económica y social a los allegados al  causante;  el  de</w:t>
        <w:br/>
        <w:t>reciprocidad, por cuanto de esta manera el legislador reconoce en  favor  de</w:t>
        <w:br/>
        <w:t>ciertas personas una prestación derivada de la relación  afectiva,  personal</w:t>
        <w:br/>
        <w:t>y de apoyo  que  mantuvieron  con  el  causante  […].  Por  esta  razón,  el</w:t>
        <w:br/>
        <w:t>ordenamiento jurídico crea un determinado orden  de  prelación  respecto  de</w:t>
        <w:br/>
        <w:t>las  personas  afectivamente  más  cercanas  al  causante,  privilegiando  a</w:t>
        <w:br/>
        <w:t>quienes más dependían emocional y económicamente de él”. La  Corte  concluyó</w:t>
        <w:br/>
        <w:t>que “[a] la luz de las disposiciones superiores,  no  aparece  justificación</w:t>
        <w:br/>
        <w:t>alguna que  autorice  un  trato  discriminatorio  en  virtud  del  cual  las</w:t>
        <w:br/>
        <w:t>personas que conforman parejas homosexuales no puedan acceder a  la  pensión</w:t>
        <w:br/>
        <w:t>de sobrevivientes en las mismas condiciones que lo  hacen  quienes  integran</w:t>
        <w:br/>
        <w:t>parejas heterosexuales. Con el  fin  de  remover  el  trato  discriminatorio</w:t>
        <w:br/>
        <w:t>hacia las parejas homosexuales en cuanto  al  beneficio  de  la  pensión  de</w:t>
        <w:br/>
        <w:t>sobrevivientes,  la  protección  otorgada  a  los  compañeros  y  compañeras</w:t>
        <w:br/>
        <w:t>permanentes  de  las  parejas  heterosexuales,  debe  ser  ampliada  a   los</w:t>
        <w:br/>
        <w:t>compañeros y compañeras permanentes de las parejas homosexuales, por  cuanto</w:t>
        <w:br/>
        <w:t>no existe un fundamento razonable y objetivo  suficiente  para  explicar  el</w:t>
        <w:br/>
        <w:t>trato  desigual  al  que  vienen  siendo  sometidas  las  personas,  que  en</w:t>
        <w:br/>
        <w:t>ejercicio de sus derechos al libre desarrollo de  la  personalidad  y  a  la</w:t>
        <w:br/>
        <w:t>libertad de opción  sexual,  han  decidido  conformar  una  pareja  con  una</w:t>
        <w:br/>
        <w:t>persona de su mismo género”[116].</w:t>
        <w:br/>
        <w:br/>
        <w:br/>
        <w:t>En el mismo  sentido,  señaló  que  “no  aparece  justificación  alguna  que</w:t>
        <w:br/>
        <w:t>autorice un trato discriminatorio  en  virtud  del  cual  las  personas  que</w:t>
        <w:br/>
        <w:t>conforman  parejas  homosexuales  no  puedan  acceder  a   la   pensión   de</w:t>
        <w:br/>
        <w:t>sobrevivientes en las mismas  condiciones  que  lo  hacen  quienes  integran</w:t>
        <w:br/>
        <w:t>parejas heterosexuales”.</w:t>
        <w:br/>
        <w:br/>
        <w:br/>
        <w:t>Del mismo modo, este Tribunal ha indicado que “la falta de  un  consenso  al</w:t>
        <w:br/>
        <w:t>interior de algunos países sobre el respeto pleno por los  derechos  de  las</w:t>
        <w:br/>
        <w:t>minorías sexuales no puede ser considerado como  un  argumento  válido  para</w:t>
        <w:br/>
        <w:t>negarles o restringirles sus derechos humanos o para perpetuar y  reproducir</w:t>
        <w:br/>
        <w:t>la discriminación histórica y estructural que estas  minorías  han  sufrido.</w:t>
        <w:br/>
        <w:t>El hecho de que ésta pudiera ser materia controversial en  algunos  sectores</w:t>
        <w:br/>
        <w:t>y países, y que no sea necesariamente materia de consenso no puede  conducir</w:t>
        <w:br/>
        <w:t>al Tribunal a abstenerse de decidir, pues al hacerlo debe remitirse única  y</w:t>
        <w:br/>
        <w:t>exclusivamente a las  estipulaciones  de  las  obligaciones  internacionales</w:t>
        <w:br/>
        <w:t>contraídas por decisión soberana de los Estados a través  de  la  Convención</w:t>
        <w:br/>
        <w:t>Americana”[117].</w:t>
        <w:br/>
        <w:br/>
        <w:br/>
        <w:t>En el presente caso, se  puede  concluir  que  el  Estado  no  presentó  una</w:t>
        <w:br/>
        <w:t>justificación objetiva y razonable para que exista  una  restricción  en  el</w:t>
        <w:br/>
        <w:t>acceso a una pensión de sobrevivencia basada en la  orientación  sexual.  En</w:t>
        <w:br/>
        <w:t>consecuencia, la Corte encuentra que la diferenciación  establecida  en  los</w:t>
        <w:br/>
        <w:t>artículos 1 de la Ley 54  de  1990  y  10  del  decreto  1889  de  1994  con</w:t>
        <w:br/>
        <w:t>fundamento en la orientación sexual  para  el  acceso  a  las  pensiones  de</w:t>
        <w:br/>
        <w:t>sobrevivencia es discriminatoria y viola lo establecido en  el  artículo  24</w:t>
        <w:br/>
        <w:t>de la Convención Americana.</w:t>
        <w:br/>
        <w:br/>
        <w:br/>
        <w:t>Por tanto, la Corte encuentra que la existencia de una normatividad  interna</w:t>
        <w:br/>
        <w:t>vigente en el año 2002 que no permitía el pago de pensiones  a  parejas  del</w:t>
        <w:br/>
        <w:t>mismo sexo, era una diferencia de  trato  que  vulneraba  el  derecho  a  la</w:t>
        <w:br/>
        <w:t>igualdad y no discriminación, por lo que constituyó efectivamente  un  hecho</w:t>
        <w:br/>
        <w:t>ilícito internacional. Adicionalmente  a  lo  anterior,  ese  hecho  ilícito</w:t>
        <w:br/>
        <w:t>internacional afectó al señor Duque, en la medida que esas  normas  internas</w:t>
        <w:br/>
        <w:t>le fueron aplicadas por medio de la respuesta del COLFONDOS a su gestión  al</w:t>
        <w:br/>
        <w:t>respecto y por la sentencia de tutela del Juzgado Décimo Civil Municipal  de</w:t>
        <w:br/>
        <w:t>Bogotá y la sentencia del Juzgado Doce Civil del Circuito de  Bogotá  (supra</w:t>
        <w:br/>
        <w:t>párr. 79).</w:t>
        <w:br/>
        <w:br/>
        <w:br/>
        <w:t>A continuación corresponde determinar si  ese  hecho  ilícito  internacional</w:t>
        <w:br/>
        <w:t>fue ulteriormente subsanado, al haber sido dejado sin efecto y reparado,  en</w:t>
        <w:br/>
        <w:t>cuyo caso, no sería necesario  reconocer  la  responsabilidad  internacional</w:t>
        <w:br/>
        <w:t>del Estado.</w:t>
        <w:br/>
        <w:br/>
        <w:br/>
        <w:t xml:space="preserve">        B.3.  La  alegada  cesación  y   reparación   del   hecho   ilícito</w:t>
        <w:br/>
        <w:t xml:space="preserve">        internacional en el presente caso</w:t>
        <w:br/>
        <w:br/>
        <w:br/>
        <w:t>La Corte expresó que el Sistema Interamericano de Derechos  Humanos  “consta</w:t>
        <w:br/>
        <w:t>de un nivel nacional que  consiste  en  la  obligación  de  cada  Estado  de</w:t>
        <w:br/>
        <w:t>garantizar los derechos  y  libertades  previstos  en  la  Convención  y  de</w:t>
        <w:br/>
        <w:t>sancionar las infracciones que se cometieren” y que “si un caso concreto  no</w:t>
        <w:br/>
        <w:t>es solucionado en la etapa interna o nacional, la Convención prevé un  nivel</w:t>
        <w:br/>
        <w:t>internacional en el que los órganos  principales  son  la  Comisión  y  esta</w:t>
        <w:br/>
        <w:t>Corte”. Además este Tribunal también indicó  que  “cuando  una  cuestión  ha</w:t>
        <w:br/>
        <w:t>sido resuelta definitivamente en el orden interno según las cláusulas de  la</w:t>
        <w:br/>
        <w:t>Convención, no es necesario traerla a esta  Corte  para  su  ‘aprobación’  o</w:t>
        <w:br/>
        <w:t>‘confirmación’”[118].</w:t>
        <w:br/>
        <w:br/>
        <w:br/>
        <w:t>Asimismo, este Tribunal  señaló  que  la  responsabilidad  estatal  bajo  la</w:t>
        <w:br/>
        <w:t>Convención sólo puede ser exigida a nivel internacional después  de  que  el</w:t>
        <w:br/>
        <w:t>Estado haya tenido la oportunidad de reconocer, en su  caso,  una  violación</w:t>
        <w:br/>
        <w:t>de un derecho y reparar el  daño  ocasionado  por  sus  propios  medios.  Lo</w:t>
        <w:br/>
        <w:t>anterior se asienta  en  el  principio  de  complementariedad,  que  informa</w:t>
        <w:br/>
        <w:t>transversalmente el Sistema Interamericano de Derechos Humanos, el cual  es,</w:t>
        <w:br/>
        <w:t>tal  como  lo  expresa  el  Preámbulo  de  la  misma  Convención  Americana,</w:t>
        <w:br/>
        <w:t>“coadyuvante o complementario de  la  [protección]  que  ofrece  el  derecho</w:t>
        <w:br/>
        <w:t>interno de los  Estados  americanos”.  De  tal  manera,  el  Estado  “es  el</w:t>
        <w:br/>
        <w:t>principal garante de los derechos humanos de la personas, de manera que,  si</w:t>
        <w:br/>
        <w:t>se produce un acto violatorio de dichos derechos, es el propio Estado  quien</w:t>
        <w:br/>
        <w:t>tiene el deber de resolver el asunto  a  nivel  interno  y,  [en  su  caso,]</w:t>
        <w:br/>
        <w:t>reparar, antes de tener que responder ante instancias  internacionales  como</w:t>
        <w:br/>
        <w:t>el Sistema Interamericano de Protección de los  Derechos  Humanos,  lo  cual</w:t>
        <w:br/>
        <w:t>deriva del carácter subsidiario que reviste el proceso internacional  frente</w:t>
        <w:br/>
        <w:t>a los sistemas nacionales de garantías de  los  derechos  humanos”[119].  El</w:t>
        <w:br/>
        <w:t>referido carácter complementario de la jurisdicción internacional  significa</w:t>
        <w:br/>
        <w:t>que el sistema de protección instaurado por la  Convención  Americana  sobre</w:t>
        <w:br/>
        <w:t>Derechos Humanos no sustituye a las jurisdicciones nacionales, sino que  las</w:t>
        <w:br/>
        <w:t>complementa[120].</w:t>
        <w:br/>
        <w:br/>
        <w:br/>
        <w:t>En el presente caso, el Estado alegó  que  el  hecho  ilícito  internacional</w:t>
        <w:br/>
        <w:t>(supra párr. 56) había cesado y había sido subsanado o reparado. Para  ello,</w:t>
        <w:br/>
        <w:t>indicó que la sentencia C-336 de 2008 y la  sentencia  T-051  así  como  las</w:t>
        <w:br/>
        <w:t>subsiguientes, habían modificado  la  normatividad  interna  colombiana  que</w:t>
        <w:br/>
        <w:t>ahora permite que se paguen pensiones a parejas del mismo sexo, por  lo  que</w:t>
        <w:br/>
        <w:t>en la actualidad el señor Duque contaría con un recurso adecuado y  efectivo</w:t>
        <w:br/>
        <w:t>para solicitar la pensión de sobrevivencia (supra párr. 57).</w:t>
        <w:br/>
        <w:br/>
        <w:br/>
        <w:t>Con respecto a lo  anterior,  la  Corte  constata  que,  efectivamente,  las</w:t>
        <w:br/>
        <w:t>partes y la Comisión indicaron  que  la  Corte  Constitucional  de  Colombia</w:t>
        <w:br/>
        <w:t>modificó la legislación interna colombiana en  el  sentido  de  permitir  el</w:t>
        <w:br/>
        <w:t>acceso a las pensiones de sobrevivencia para parejas  del  mismo  sexo.  Sin</w:t>
        <w:br/>
        <w:t>embargo,  el  Tribunal  nota  también  que  se  alega  que   aún   subsisten</w:t>
        <w:br/>
        <w:t>controversias con respecto a) a los requisitos para acreditar la calidad  de</w:t>
        <w:br/>
        <w:t>compañero permanente y b) a los efectos retroactivos del cambio normativo.</w:t>
        <w:br/>
        <w:br/>
        <w:br/>
        <w:t>En relación con el primer punto, la Corte constata que: a) la  sentencia  C-</w:t>
        <w:br/>
        <w:t>336 de 2008 estableció que la unión de hecho entre parejas  del  mismo  sexo</w:t>
        <w:br/>
        <w:t>podía ser acreditada a través de una la declaración  conjunta  ante  notario</w:t>
        <w:br/>
        <w:t>público de los interesados, y que b) la sentencia  T-051  de  2010  estipuló</w:t>
        <w:br/>
        <w:t>que las reformas implementadas  por  la  sentencia  C-336  de  2008,  en  el</w:t>
        <w:br/>
        <w:t>sentido de reconocer que las parejas del mismo  sexo  tienen  derecho  a  la</w:t>
        <w:br/>
        <w:t>pensión  de  sobrevivencia  en  las  mismas  condiciones  que   una   pareja</w:t>
        <w:br/>
        <w:t>heterosexual, resultaba también aplicable a los casos en que el  deceso  del</w:t>
        <w:br/>
        <w:t>causante se registró de manera previa a su emisión, aún  cuando  se  hubiera</w:t>
        <w:br/>
        <w:t>realizado una reclamación previa a dicha  fecha.  Adicionalmente  estableció</w:t>
        <w:br/>
        <w:t>que la unión permanente entre personas del mismo sexo, podía ser  acreditada</w:t>
        <w:br/>
        <w:t>a través de medios probatorios distintos  a  la  declaración  conjunta  ante</w:t>
        <w:br/>
        <w:t>notario público de los interesados.</w:t>
        <w:br/>
        <w:br/>
        <w:br/>
        <w:t>En consecuencia, el Estado indicó que siguiendo  ese  precedente,  a  partir</w:t>
        <w:br/>
        <w:t>del año 2010, el señor Duque se encontraba en condiciones de  presentar  una</w:t>
        <w:br/>
        <w:t>solicitud de pensión de  sobrevivencia  ante  COLFONDOS  en  condiciones  de</w:t>
        <w:br/>
        <w:t>igualdad con respecto a un cónyuge supérstite de  una  pareja  heterosexual.</w:t>
        <w:br/>
        <w:t>Al respecto, COLFONDOS envió dos comunicaciones al señor Duque en  los  años</w:t>
        <w:br/>
        <w:t>2014 y 2015, en las  cuales  le  solicitó  que  remitiera  la  documentación</w:t>
        <w:br/>
        <w:t>necesaria “para realizar el reconocimiento pensional”[121].</w:t>
        <w:br/>
        <w:br/>
        <w:br/>
        <w:t>La Corte destaca el significativo avance jurisprudencial  realizado  por  el</w:t>
        <w:br/>
        <w:t>Estado de Colombia por medio de su Corte Constitucional desde el  año  2008.</w:t>
        <w:br/>
        <w:t>Específicamente, en cuanto a los efectos retroactivos del cambio  normativo,</w:t>
        <w:br/>
        <w:t>consta que: a) la sentencia C-336 de 2008  no  señaló  expresamente  efectos</w:t>
        <w:br/>
        <w:t>retroactivos, y b) la sentencia T-051 del 2010 aclaró que  la  sentencia  C-</w:t>
        <w:br/>
        <w:t>336 tiene efectos retroactivos, lo cual fue confirmado por otras  sentencias</w:t>
        <w:br/>
        <w:t>de la Corte Constitucional de Colombia tales  como  la  sentencia  T-860  de</w:t>
        <w:br/>
        <w:t>2011. Este desarrollo jurisprudencial constituye un adelanto  importante  en</w:t>
        <w:br/>
        <w:t>procura de hacer cesar el trato discriminatorio que  resultaba  contrario  a</w:t>
        <w:br/>
        <w:t>los derechos convencionales.</w:t>
        <w:br/>
        <w:br/>
        <w:br/>
        <w:t>Sin embargo, también consta que el Código Sustantivo del  Trabajo  prevé  en</w:t>
        <w:br/>
        <w:t>su  artículo  488  que  “[l]as  acciones  correspondientes  a  los  derechos</w:t>
        <w:br/>
        <w:t>regulados en este código prescriben en tres (3) años, que se  cuentan  desde</w:t>
        <w:br/>
        <w:t>que la respectiva obligación se haya hecho exigible, salvo en los  casos  de</w:t>
        <w:br/>
        <w:t>prescripciones especiales establecidas en el Código Procesal del  Trabajo  o</w:t>
        <w:br/>
        <w:t>en el presente estatuto”, por lo cual el dinero que le  podría  corresponder</w:t>
        <w:br/>
        <w:t>a la prestación dejada de percibir por Ángel Alberto Duque en  caso  de  que</w:t>
        <w:br/>
        <w:t>le fuera concedida la pensión  de  sobrevivencia  únicamente  abarcaría  los</w:t>
        <w:br/>
        <w:t>últimos tres años anteriores a la presentación de la reclamación porque  los</w:t>
        <w:br/>
        <w:t>demás prescribirían  conforme  a  la  regla  del  artículo  488  del  Código</w:t>
        <w:br/>
        <w:t>Sustantivo del Trabajo.</w:t>
        <w:br/>
        <w:br/>
        <w:br/>
        <w:t>Por otra parte, la Corte constata que el Estado puso en duda que la  pensión</w:t>
        <w:br/>
        <w:t>que podría haber reclamado el  señor  Duque  tuviera  como  consecuencia  la</w:t>
        <w:br/>
        <w:t>aplicación del artículo 488 del Código Sustantivo del Trabajo impidiendo  al</w:t>
        <w:br/>
        <w:t>señor Duque la percepción de sus pensiones no cobradas desde  el  año  2002.</w:t>
        <w:br/>
        <w:t>En ese sentido, se refirió a lo indicado por el  testigo  propuesto  por  el</w:t>
        <w:br/>
        <w:t>Estado, el señor Juan Manuel Trujillo, Secretario General de  COLFONDOS,  el</w:t>
        <w:br/>
        <w:t>cual indicó “que la negación en [la] carta dada el 3 de abril  de  2002  por</w:t>
        <w:br/>
        <w:t>COLFONDOS interrumpió o desanimó o desmotivó o cualquiera de estos  términos</w:t>
        <w:br/>
        <w:t>al señor […] Duque  para  continuar  con  los  pasos  que  el  mismo  estaba</w:t>
        <w:br/>
        <w:t>preguntando en su comunicación del 19 de marzo. Nosotros,  bajo  esa  tesis,</w:t>
        <w:br/>
        <w:t>podríamos decir que si bien no fue una solicitud formal en los  términos  de</w:t>
        <w:br/>
        <w:t>la ley, si hubo una intención directa y  expresa  del  señor  […]  Duque  de</w:t>
        <w:br/>
        <w:t>interrumpir la prescripción de las mesadas y de reclamar  su  derecho”[122].</w:t>
        <w:br/>
        <w:t>Sin embargo, el  mismo  Estado  agregó  que  esa  “decisión  no  corresponde</w:t>
        <w:br/>
        <w:t>únicamente al fondo de pensiones, pues se requiere de la intervención de  la</w:t>
        <w:br/>
        <w:t>aseguradora, no se cuentan con elementos  que  permitan  deducir  que  dicha</w:t>
        <w:br/>
        <w:t>entidad se negará a cubrir el riesgo previsional”.</w:t>
        <w:br/>
        <w:br/>
        <w:br/>
        <w:t>Con respecto a lo anterior, la Corte constata que, de acuerdo a  lo  alegado</w:t>
        <w:br/>
        <w:t>por el mismo Estado, no existe plena certeza en cuanto al hecho de  que  ese</w:t>
        <w:br/>
        <w:t>sería el criterio que seguiría la aseguradora, por lo  cual,  aun  asumiendo</w:t>
        <w:br/>
        <w:t>que a partir del año 2010, el señor Duque se encontraba  en  condiciones  de</w:t>
        <w:br/>
        <w:t>presentar una solicitud  de  pensión  de  sobrevivencia  ante  COLFONDOS  en</w:t>
        <w:br/>
        <w:t>condiciones de igualdad con respecto a un cónyuge supérstite de  una  pareja</w:t>
        <w:br/>
        <w:t>heterosexual como lo afirma el Estado, no es  posible  saber  plenamente  si</w:t>
        <w:br/>
        <w:t>ese recurso sería efectivo para restituir al señor Duque,  en  caso  de  ser</w:t>
        <w:br/>
        <w:t>aprobada, la integralidad de las pensiones dejadas de percibir desde el  año</w:t>
        <w:br/>
        <w:t>2002, debido a la discriminación de la cual fue objeto.</w:t>
        <w:br/>
        <w:br/>
        <w:br/>
        <w:t>De ese modo, la Corte constata que, de acuerdo a lo alegado por  el  Estado,</w:t>
        <w:br/>
        <w:t>el hecho ilícito  internacional  habría  sido  totalmente  reparado  con  la</w:t>
        <w:br/>
        <w:t>emisión de la  sentencia  T-051  de  2010,  fecha  en  la  cual  se  habrían</w:t>
        <w:br/>
        <w:t>modificado la reglas para acreditar la condición de uniones de hecho  (supra</w:t>
        <w:br/>
        <w:t>párr.82). Sin embargo, aun si esto último fuese cierto en el sentido de  que</w:t>
        <w:br/>
        <w:t>el señor Duque podría solicitar una pensión de  sobrevivencia  sin  que  sea</w:t>
        <w:br/>
        <w:t>objeto de discriminación, también es cierto que en caso de ser  otorgada  la</w:t>
        <w:br/>
        <w:t>pensión, no existe una certeza sobre si el  reconocimiento  tendría  efectos</w:t>
        <w:br/>
        <w:t>retroactivos hasta el momento en que éste fue objeto del trato diferente  en</w:t>
        <w:br/>
        <w:t>el año 2002. En ese sentido, es razonable  concluir  que  el  hecho  ilícito</w:t>
        <w:br/>
        <w:t>internacional del cual fue  víctima  el  señor  Duque  aún  no  habría  sido</w:t>
        <w:br/>
        <w:t>subsanado en su totalidad, puesto que  los  pagos  retroactivos  que  podría</w:t>
        <w:br/>
        <w:t>percibir no serían equivalentes a los que habría percibido  en  caso  de  no</w:t>
        <w:br/>
        <w:t>haber sido tratado diferentemente de forma discriminatoria.</w:t>
        <w:br/>
        <w:br/>
        <w:br/>
        <w:t xml:space="preserve">        B.4. Conclusión</w:t>
        <w:br/>
        <w:br/>
        <w:br/>
        <w:t>Teniendo en cuenta todo lo anterior, este Tribunal concluye  que  el  Estado</w:t>
        <w:br/>
        <w:t>es  responsable  por  la  violación  al  derecho  a   la   igualdad   y   no</w:t>
        <w:br/>
        <w:t>discriminación contenido en el artículo 24 de  la  Convención,  en  relación</w:t>
        <w:br/>
        <w:t>con el artículo 1.1 del mismo instrumento,  en  perjuicio  del  señor  Angel</w:t>
        <w:br/>
        <w:t>Duque toda vez que no se le permitió acceder en condiciones  de  igualdad  a</w:t>
        <w:br/>
        <w:t>la  pensión  de  sobrevivencia  establecida  en  la   normatividad   interna</w:t>
        <w:br/>
        <w:t>colombiana.</w:t>
        <w:br/>
        <w:br/>
        <w:br/>
        <w:t>En lo que respecta a la alegada violación al artículo 2  de  la  Convención,</w:t>
        <w:br/>
        <w:t>la Corte considera que atendiendo la evolución normativa  y  jurisprudencial</w:t>
        <w:br/>
        <w:t>en Colombia en lo que respecta al reconocimiento  y  la  protección  de  las</w:t>
        <w:br/>
        <w:t>parejas conformadas por personas del mismo sexo,  no  cuenta  con  elementos</w:t>
        <w:br/>
        <w:t>para concluir que exista una violación al deber de adoptar disposiciones  de</w:t>
        <w:br/>
        <w:t>derecho interno. En vista de lo anterior, la Corte concluye  que  el  Estado</w:t>
        <w:br/>
        <w:t>no es  responsable  por  la  violación  del  artículo  2  de  la  Convención</w:t>
        <w:br/>
        <w:t>Americana, en relación con los artículos 24 y 1.1 del mismo instrumento.</w:t>
        <w:br/>
        <w:br/>
        <w:br/>
        <w:t>VIII-2.</w:t>
        <w:br/>
        <w:t>LOS DERECHOS A LAS GARANTÍAS JUDICIALES Y A LA PROTECCIÓN JUDICIAL</w:t>
        <w:br/>
        <w:br/>
        <w:br/>
        <w:t xml:space="preserve">      Argumentos de las partes y de la Comisión</w:t>
        <w:br/>
        <w:br/>
        <w:br/>
        <w:t>La Comisión indicó que el objeto de  la  tutela  interpuesta  por  el  señor</w:t>
        <w:br/>
        <w:t>Duque era cuestionar la validez de la exclusión de parejas  del  mismo  sexo</w:t>
        <w:br/>
        <w:t>del derecho a la pensión  de  sobrevivencia.  Sin  embargo,  los  jueces  de</w:t>
        <w:br/>
        <w:t>tutela  “declinaron  su  obligación   de   analizar   los   cuestionamientos</w:t>
        <w:br/>
        <w:t>planteados  y  otorgaron  a  la  tutela  un  alcance  limitado  que  resulta</w:t>
        <w:br/>
        <w:t>contrario a la  Convención  y  a  la  propia  jurisprudencia  constitucional</w:t>
        <w:br/>
        <w:t>citada por el Estado”. La Comisión consideró que en virtud de la remisión  a</w:t>
        <w:br/>
        <w:t>los  procesos  ordinarios  y  la  supuesta  falta  de  tratamiento  de   las</w:t>
        <w:br/>
        <w:t>cuestiones formuladas, el señor Duque  no  habría  contado  con  un  recurso</w:t>
        <w:br/>
        <w:t>judicial efectivo para cuestionar la razonabilidad y proporcionalidad de  la</w:t>
        <w:br/>
        <w:t>disposición que lo excluía como beneficiario de la pensión de  sobrevivencia</w:t>
        <w:br/>
        <w:t>de su compañero.</w:t>
        <w:br/>
        <w:br/>
        <w:br/>
        <w:t>Asimismo, señaló que los méritos de la acción  de  tutela  -  justificación,</w:t>
        <w:br/>
        <w:t>razonabilidad y proporcionalidad de las  disposiciones  cuestionadas  -  “no</w:t>
        <w:br/>
        <w:t>fueron debidamente analizados por las  instancias  judiciales  sino  que  se</w:t>
        <w:br/>
        <w:t>rechazaron en base  a  una  interpretación  dogmática  y  formalista  de  la</w:t>
        <w:br/>
        <w:t>normativa vigente”. Consideró que “los procesos judiciales  perpetuaron  con</w:t>
        <w:br/>
        <w:t>sus decisiones los prejuicios y estigmatización de  las  parejas  del  mismo</w:t>
        <w:br/>
        <w:t>sexo, al reafirmar una percepción limitada y estereotipada del  concepto  de</w:t>
        <w:br/>
        <w:t>familia vinculada exclusivamente con la “conservación de  la  especie  y  la</w:t>
        <w:br/>
        <w:t>procreación de los hijos”. Concluyó que el Estado violó  el  derecho  a  las</w:t>
        <w:br/>
        <w:t>garantías  judiciales  y  a  la  protección  judicial,  consagrados  en  los</w:t>
        <w:br/>
        <w:t>artículos  8.1  y  25  de  la  Convención  Americana,  en  relación  con  la</w:t>
        <w:br/>
        <w:t>obligación de respetar los derechos establecida en el  artículo  1.1  de  la</w:t>
        <w:br/>
        <w:t>Convención.</w:t>
        <w:br/>
        <w:br/>
        <w:br/>
        <w:t>Los representantes señalaron que las acciones de reclamación promovidas  por</w:t>
        <w:br/>
        <w:t>el señor Duque ante  las  autoridades  públicas  indican  que  éstas  no  le</w:t>
        <w:br/>
        <w:t>garantizaron el acceso a  un  debido  proceso,  ya  que  en  primer  término</w:t>
        <w:br/>
        <w:t>“reafirmaron la falta de legitimidad de las  parejas  del  mismo  sexo  para</w:t>
        <w:br/>
        <w:t>acceder a la pensión de sobrevivientes”, y en  segundo  término  “aduj[eron]</w:t>
        <w:br/>
        <w:t>que no era procedente para la reclamación de prestaciones sociales  como  la</w:t>
        <w:br/>
        <w:t>solicitada, agregándose que su finalidad era encaminada al resguardo  de  la</w:t>
        <w:br/>
        <w:t>familia  conformada  por  un  hombre  y  una  mujer”.   Los   representantes</w:t>
        <w:br/>
        <w:t>concluyeron que el señor Duque “no tenía ninguna posibilidad de  contar  con</w:t>
        <w:br/>
        <w:t>un recurso efectivo que tratara adecuadamente la razón de la exclusión y  el</w:t>
        <w:br/>
        <w:t>tratamiento diferenciado a su petición por su condición sexual”.</w:t>
        <w:br/>
        <w:br/>
        <w:br/>
        <w:t>El  Estado  argumentó   que   no   habría   incurrido   en   responsabilidad</w:t>
        <w:br/>
        <w:t>internacional como consecuencia de las sentencias que decidieron  la  tutela</w:t>
        <w:br/>
        <w:t>interpuesta por la presunta víctima en  el  año  2002,  ya  que  no  habrían</w:t>
        <w:br/>
        <w:t>existido elementos en el derecho internacional que las exigieran ejercer  un</w:t>
        <w:br/>
        <w:t>control  de  convencionalidad  o  aplicar  estándares  internacionales  para</w:t>
        <w:br/>
        <w:t>fallar de manera favorable las pretensiones de la presunta víctima.</w:t>
        <w:br/>
        <w:br/>
        <w:br/>
        <w:t>El Estado señaló que los jueces  que  emitieron  las  decisiones  judiciales</w:t>
        <w:br/>
        <w:t>estaban aplicando las normas que se  encontraban  vigentes  en  Colombia  al</w:t>
        <w:br/>
        <w:t>momento de interponerse el recurso de tutela; tomando en  consideración  que</w:t>
        <w:br/>
        <w:t>para la época en que fue fallada la tutela, ni la ley ni  la  jurisprudencia</w:t>
        <w:br/>
        <w:t>vigente permitían a los  jueces  apartarse  de  la  interpretación  vigente,</w:t>
        <w:br/>
        <w:t>según la cual no existía derecho a la  pensión  de  sobreviviente  para  las</w:t>
        <w:br/>
        <w:t>parejas del mismo sexo. Además, el Estado alegó que para el momento  de  las</w:t>
        <w:br/>
        <w:t>decisiones de primera y  segunda  instancia  adoptadas  por  los  jueces  en</w:t>
        <w:br/>
        <w:t>Colombia respecto del caso del señor Duque, no  se  había  desarrollado  una</w:t>
        <w:br/>
        <w:t>interpretación evolutiva de los tratados  de  derechos  humanos  vinculantes</w:t>
        <w:br/>
        <w:t>para Colombia que permitiera el reconocimiento  de  derechos  pensionales  a</w:t>
        <w:br/>
        <w:t>parejas del mismo sexo.</w:t>
        <w:br/>
        <w:br/>
        <w:br/>
        <w:t xml:space="preserve">      Consideraciones de la Corte</w:t>
        <w:br/>
        <w:br/>
        <w:br/>
        <w:t>La Corte ha considerado  que  el  Estado  tiene  la  obligación  de  proveer</w:t>
        <w:br/>
        <w:t>recursos judiciales efectivos a las personas que  aleguen  ser  víctimas  de</w:t>
        <w:br/>
        <w:t>violaciones de derechos humanos, conforme al artículo 25  de  la  Convención</w:t>
        <w:br/>
        <w:t>Americana, recursos que  deben  ser  sustanciados  de  conformidad  con  las</w:t>
        <w:br/>
        <w:t>reglas del debido proceso legal  establecidas  en  el  artículo  8.1  de  la</w:t>
        <w:br/>
        <w:t>Convención, todo ello dentro de  la  obligación  general,  a  cargo  de  los</w:t>
        <w:br/>
        <w:t>mismos Estados, de garantizar el libre y pleno  ejercicio  de  los  derechos</w:t>
        <w:br/>
        <w:t>reconocidos por la Convención en el artículo 1.1 de  la  Convención  a  toda</w:t>
        <w:br/>
        <w:t>persona que se encuentre bajo su jurisdicción[123].</w:t>
        <w:br/>
        <w:br/>
        <w:br/>
        <w:t>A continuación, la Corte realizará  las  consideraciones  referentes  a  las</w:t>
        <w:br/>
        <w:t>alegadas violaciones a las garantías judiciales y  la  protección  judicial,</w:t>
        <w:br/>
        <w:t>para  ello  analizará:  1)  la  alegada  violación  al  artículo  25  de  la</w:t>
        <w:br/>
        <w:t>Convención por la alegada inexistencia de un recurso  efectivo  en  Colombia</w:t>
        <w:br/>
        <w:t>para el reclamo de la pensión de sobreviviente, y 2)  la  alegada  violación</w:t>
        <w:br/>
        <w:t>al artículo 8.1 de la Convención por la alegada aplicación  de  estereotipos</w:t>
        <w:br/>
        <w:t>discriminatorios en las decisiones judiciales.</w:t>
        <w:br/>
        <w:br/>
        <w:br/>
        <w:t xml:space="preserve">        B.1. La existencia de un  recurso  efectivo  en  Colombia  para  el</w:t>
        <w:br/>
        <w:t xml:space="preserve">        reclamo de la pensión de sobreviviente</w:t>
        <w:br/>
        <w:br/>
        <w:br/>
        <w:t>En lo que respecta al artículo 25.1  de  la  Convención,  este  Tribunal  ha</w:t>
        <w:br/>
        <w:t>indicado que el mismo establece, en términos amplios, la obligación a  cargo</w:t>
        <w:br/>
        <w:t>de  los  Estados  de  ofrecer,  a  todas  las  personas   sometidas   a   su</w:t>
        <w:br/>
        <w:t>jurisdicción, un recurso judicial efectivo contra actos violatorios  de  sus</w:t>
        <w:br/>
        <w:t>derechos fundamentales[124]. Además, la Corte ha señalado  que  los  Estados</w:t>
        <w:br/>
        <w:t>tienen la responsabilidad de establecer normativamente y asegurar la  debida</w:t>
        <w:br/>
        <w:t>aplicación de los recursos efectivos y de las garantías del  debido  proceso</w:t>
        <w:br/>
        <w:t>legal ante las autoridades competentes, que amparen  a  todas  las  personas</w:t>
        <w:br/>
        <w:t>bajo su jurisdicción contra actos que violen sus  derechos  fundamentales  o</w:t>
        <w:br/>
        <w:t>que  conlleven  a  la  determinación  de  los  derechos  y  obligaciones  de</w:t>
        <w:br/>
        <w:t>éstas[125].</w:t>
        <w:br/>
        <w:br/>
        <w:br/>
        <w:t>La Corte también ha establecido  que  para  que  el  Estado  cumpla  con  lo</w:t>
        <w:br/>
        <w:t>dispuesto en el artículo 25 de la Convención no basta con que  los  recursos</w:t>
        <w:br/>
        <w:t>existan formalmente, sino que es  preciso  que  tengan  efectividad  en  los</w:t>
        <w:br/>
        <w:t>términos del mismo[126], es decir que den  resultados  o  respuestas  a  las</w:t>
        <w:br/>
        <w:t>violaciones de  derechos  reconocidos,  ya  sea  en  la  Convención,  en  la</w:t>
        <w:br/>
        <w:t>Constitución o en la ley[127]. Lo anterior implica que el recurso  debe  ser</w:t>
        <w:br/>
        <w:t>idóneo para combatir la violación y que sea efectiva su  aplicación  por  la</w:t>
        <w:br/>
        <w:t>autoridad competente[128]. De igual manera, un recurso efectivo implica  que</w:t>
        <w:br/>
        <w:t>el análisis por la autoridad competente de  un  recurso  judicial  no  puede</w:t>
        <w:br/>
        <w:t>reducirse a  una  mera  formalidad,  sino  que  debe  examinar  las  razones</w:t>
        <w:br/>
        <w:t>invocadas por el demandante y manifestarse expresamente sobre ellas[129].</w:t>
        <w:br/>
        <w:br/>
        <w:br/>
        <w:t>Asimismo, la Corte ha determinado que para que un recurso sea  efectivo,  no</w:t>
        <w:br/>
        <w:t>basta con que esté previsto  por  la  Constitución  o  la  ley,  o  que  sea</w:t>
        <w:br/>
        <w:t>formalmente admisible, sino que se requiere que sea  realmente  idóneo  para</w:t>
        <w:br/>
        <w:t>establecer si se ha incurrido en una violación  a  los  derechos  humanos  y</w:t>
        <w:br/>
        <w:t>proveer lo necesario  para  remediarla.  No  pueden  considerarse  efectivos</w:t>
        <w:br/>
        <w:t>aquellos recursos que, por las condiciones generales del país o incluso  por</w:t>
        <w:br/>
        <w:t>las circunstancias particulares de un caso  dado,  resulten  ilusorios[130].</w:t>
        <w:br/>
        <w:t>En virtud de lo anterior, el Estado tiene  la  responsabilidad  no  sólo  de</w:t>
        <w:br/>
        <w:t>diseñar y consagrar  normativamente  un  recurso  eficaz,  sino  también  de</w:t>
        <w:br/>
        <w:t>asegurar la debida aplicación de dicho recurso por parte de sus  autoridades</w:t>
        <w:br/>
        <w:t>judiciales[131].</w:t>
        <w:br/>
        <w:br/>
        <w:br/>
        <w:t>En el presente caso, la Corte recuerda que el 19 de marzo de 2002  el  señor</w:t>
        <w:br/>
        <w:t>Duque solicitó a COLFONDOS que se le  indicaran  los  requisitos  que  debía</w:t>
        <w:br/>
        <w:t>gestionar para recibir la pensión de sobrevivencia de su compañero  J.O.J.G.</w:t>
        <w:br/>
        <w:t>(supra párr. 70). Posteriormente, el 3 de abril de 2002 COLFONDOS  respondió</w:t>
        <w:br/>
        <w:t>al requerimiento formulado por el señor Duque indicándole que  no  ostentaba</w:t>
        <w:br/>
        <w:t>la calidad de beneficiario de conformidad con la ley aplicable para  acceder</w:t>
        <w:br/>
        <w:t>a la pensión de sobrevivencia (supra párr. 70). El  26  de  abril  de  2002,</w:t>
        <w:br/>
        <w:t>ante la respuesta negativa  de  COLFONDOS,  el  señor  Duque  interpuso  una</w:t>
        <w:br/>
        <w:t>acción de tutela solicitando que en 48 horas se reconociera y se  pagara  la</w:t>
        <w:br/>
        <w:t>sustitución pensional a su favor  como  mecanismo  transitorio  mientras  se</w:t>
        <w:br/>
        <w:t>iniciaba la acción judicial respectiva.</w:t>
        <w:br/>
        <w:br/>
        <w:br/>
        <w:t>El 5 de junio de 2002 el Juzgado Décimo Civil Municipal de Bogotá denegó  la</w:t>
        <w:br/>
        <w:t>tutela promovida y sostuvo que: “la acción es improcedente  […]  puesto  que</w:t>
        <w:br/>
        <w:t>la inconformidad del accionante puede resolverse a través  de  los  procesos</w:t>
        <w:br/>
        <w:t>judiciales señalados en la ley,  (vía  contenciosa  administrativa)  y/o  la</w:t>
        <w:br/>
        <w:t>interposición de los recursos  de  reposición  y  apelación  dentro  de  los</w:t>
        <w:br/>
        <w:t>términos legales en contra de la disposición emanada el 3 de Abril  de  2002</w:t>
        <w:br/>
        <w:t>de COLFONDOS. El conflicto que expone el accionante, es de orden legal y  no</w:t>
        <w:br/>
        <w:t>cabe recurrir a la acción de tutela para su resolución, para  que  por  esta</w:t>
        <w:br/>
        <w:t>vía se reconozca dicha  pensión,  a  la  cual  debe  acceder  por  medio  de</w:t>
        <w:br/>
        <w:t>procedimiento ordinario,  para  que  eventualmente  se  le  reconozca  dicho</w:t>
        <w:br/>
        <w:t>derecho. Al respecto, el artículo sexto del Decreto. 2591/91, estableció  la</w:t>
        <w:br/>
        <w:t>improcedencia de la tutela, cuando existen  otros  mecanismos  o  medios  de</w:t>
        <w:br/>
        <w:t>defensa judicial” (supra párr. 78).</w:t>
        <w:br/>
        <w:br/>
        <w:br/>
        <w:t>La resolución de la tutela fue impugnada por el señor Duque y confirmada  en</w:t>
        <w:br/>
        <w:t>su integridad el 19 de julio de 2002 por el Juzgado Doce Civil del  Circuito</w:t>
        <w:br/>
        <w:t>de Bogotá, que  señaló  lo  siguiente:  “[n]o  s[ó]lo  no  se  vislumbra  la</w:t>
        <w:br/>
        <w:t>violación de alguno de los Derechos Constitucionales Fundamentales sino  que</w:t>
        <w:br/>
        <w:t>se trata de obtener mediante  el  amparo  Constitucional  la  protección  de</w:t>
        <w:br/>
        <w:t>derechos eminentemente patrimoniales, ni las prestaciones  sociales  que  ni</w:t>
        <w:br/>
        <w:t>son ni pueden ser objetos del mismo,  por  cuanto  estos  son  derechos  que</w:t>
        <w:br/>
        <w:t>tienen su fuente inmediata en la ley; de manera que, como es apenas  lógico,</w:t>
        <w:br/>
        <w:t>únicamente  se  otorgan  a  quienes  cumplen   los   requisitos   legalmente</w:t>
        <w:br/>
        <w:t>previstos” (supra párr. 79).</w:t>
        <w:br/>
        <w:br/>
        <w:br/>
        <w:t>En atención a lo anterior, la Corte  analizará  a  continuación:  i)  si  la</w:t>
        <w:br/>
        <w:t>tutela y la apelación fueron recursos efectivos en el presente caso,  y  ii)</w:t>
        <w:br/>
        <w:t>si es posible determinar que para el momento de los hechos  no  existían  en</w:t>
        <w:br/>
        <w:t>Colombia recursos efectivos para solicitar la pensión de sobreviviente.</w:t>
        <w:br/>
        <w:br/>
        <w:br/>
        <w:t>Respecto a la efectividad de la tutela y la  apelación,  la  Corte  recuerda</w:t>
        <w:br/>
        <w:t>que ha sido determinado que debido a la  alegada  urgencia  derivada  de  la</w:t>
        <w:br/>
        <w:t>situación de salud del señor Duque, la  acción  de  tutela  era  un  recurso</w:t>
        <w:br/>
        <w:t>idóneo (supra párr. 32). No obstante lo anterior,  la  Corte  nota  que,  al</w:t>
        <w:br/>
        <w:t>resolver la  solicitud  del  señor  Duque,  las  resoluciones  de  tutela  y</w:t>
        <w:br/>
        <w:t>apelación manifestaron expresamente que de acuerdo al ordenamiento legal  no</w:t>
        <w:br/>
        <w:t>era posible reconocer  la  pensión  de  sobreviviente  por  vía  de  tutela;</w:t>
        <w:br/>
        <w:t>indicándole que los recursos que podía interponer para solicitar la  pensión</w:t>
        <w:br/>
        <w:t>era acudir a  la  vía  contenciosa  administrativa  y,  en  su  caso,  a  la</w:t>
        <w:br/>
        <w:t>interposición de los recursos de reposición o  apelación  en  contra  de  la</w:t>
        <w:br/>
        <w:t>disposición emitida por COLFONDOS.</w:t>
        <w:br/>
        <w:br/>
        <w:br/>
        <w:t>La Corte considera que no cuenta con elementos que le permitan concluir  que</w:t>
        <w:br/>
        <w:t>la acción de tutela y la apelación interpuestas por la presunta  víctima  no</w:t>
        <w:br/>
        <w:t>fueron recursos efectivos,  únicamente  porque  no  tuvieron  la  conclusión</w:t>
        <w:br/>
        <w:t>jurídica que deseaba el señor Duque. Los jueces determinaron que  la  tutela</w:t>
        <w:br/>
        <w:t>no era el recurso adecuado para solicitar la pensión,  considerando  que  la</w:t>
        <w:br/>
        <w:t>acción de tutela tiene un carácter subsidiario o residual  y  sólo  desplaza</w:t>
        <w:br/>
        <w:t>los medios ordinarios en ciertos eventos, por ejemplo cuando  el  demandante</w:t>
        <w:br/>
        <w:t>acredita una  situación  de  urgencia  o  la  posibilidad  de  un  perjuicio</w:t>
        <w:br/>
        <w:t>irremediable, situación en la que se  determinó  que  no  se  encontraba  el</w:t>
        <w:br/>
        <w:t>señor Duque. No obstante lo anterior, los jueces informaron al  señor  Duque</w:t>
        <w:br/>
        <w:t>de los recursos  que  si  serían  adecuados  e  idóneos  para  solicitar  la</w:t>
        <w:br/>
        <w:t>pensión[132]. La Corte recuerda que la obligación  del  Estado  de  conducir</w:t>
        <w:br/>
        <w:t>los procesos con apego a la garantía de protección judicial consiste en  una</w:t>
        <w:br/>
        <w:t>obligación que es de medio o comportamiento y que no es  incumplida  por  el</w:t>
        <w:br/>
        <w:t>solo hecho de que el proceso no produzca un resultado satisfactorio o no  se</w:t>
        <w:br/>
        <w:t>arribe a la conclusión pretendida por la  presunta  víctima[133].  Asimismo,</w:t>
        <w:br/>
        <w:t>la  Corte  considera  que  no  cuenta  con  elementos  para  determinar   la</w:t>
        <w:br/>
        <w:t>inexistencia de una voluntad  estatal  de  brindar  protección  jurídica  al</w:t>
        <w:br/>
        <w:t>señor Duque, tomando en consideración que  las  resoluciones  de  primera  y</w:t>
        <w:br/>
        <w:t>segunda instancia se resolvieron conforme a la normativa vigente,  señalando</w:t>
        <w:br/>
        <w:t>las vías adecuadas para solicitar la pensión de sobrevivencia.</w:t>
        <w:br/>
        <w:br/>
        <w:br/>
        <w:t>Por otro lado, para el análisis  de  la  alegada  inexistencia  de  recursos</w:t>
        <w:br/>
        <w:t>efectivos en Colombia es necesario considerar la  existencia  de  las  otras</w:t>
        <w:br/>
        <w:t>vías a las que hicieron alusión las sentencias de tutela  y  que  no  fueron</w:t>
        <w:br/>
        <w:t>interpuestas por la presunta víctima. En ese sentido,  corresponde  recordar</w:t>
        <w:br/>
        <w:t>que los jueces de tutela estimaron que el  señor  Duque  no  estaba  en  una</w:t>
        <w:br/>
        <w:t>situación de urgencia que le impidiera acudir a los medios  ordinarios  para</w:t>
        <w:br/>
        <w:t>solicitar la pensión de sobreviviente y que por ese  motivo  decidieron  que</w:t>
        <w:br/>
        <w:t>la tutela no era el mecanismo idóneo  para  su  reclamación  siendo  que  la</w:t>
        <w:br/>
        <w:t>acción de tutela tiene un carácter subsidiario o residual y  en  esa  medida</w:t>
        <w:br/>
        <w:t>sólo desplaza los medios ordinarios en ciertos  eventos,  como  por  ejemplo</w:t>
        <w:br/>
        <w:t>cuando el demandante acredita una situación de urgencia o la posibilidad  de</w:t>
        <w:br/>
        <w:t>un perjuicio irremediable.</w:t>
        <w:br/>
        <w:br/>
        <w:br/>
        <w:t>Derivado de lo anterior, la Corte considera  que  en  el  presente  caso  no</w:t>
        <w:br/>
        <w:t>cuenta con elementos que le permitan concluir que en Colombia no existía  un</w:t>
        <w:br/>
        <w:t>recurso  idóneo  o  efectivo  para  solicitar  el  pago  de  la  pensión  de</w:t>
        <w:br/>
        <w:t>sobreviviente, dado que no es posible  realizar  un  análisis  en  abstracto</w:t>
        <w:br/>
        <w:t>acerca de la idoneidad o efectividad de los recursos que  eran  posibles  en</w:t>
        <w:br/>
        <w:t>la vía contenciosa administrativa y la reposición o apelación en  contra  de</w:t>
        <w:br/>
        <w:t>la disposición emitida por COLFONDOS, toda vez que estos recursos no  fueron</w:t>
        <w:br/>
        <w:t>interpuestos.</w:t>
        <w:br/>
        <w:br/>
        <w:br/>
        <w:t>Por tanto, este Tribunal estima que no es posible concluir  la  inexistencia</w:t>
        <w:br/>
        <w:t>de recursos efectivos en Colombia derivado únicamente de que la tutela y  la</w:t>
        <w:br/>
        <w:t>apelación no le concedieron la pensión que reclamaba  el  señor  Duque,  sin</w:t>
        <w:br/>
        <w:t>que hayan sido interpuestos los otros recursos que le fueron señalados  como</w:t>
        <w:br/>
        <w:t>idóneos en las resoluciones de tutela y apelación. La Corte concluye que  no</w:t>
        <w:br/>
        <w:t>existen elementos que demuestren que  las  actuaciones  de  las  autoridades</w:t>
        <w:br/>
        <w:t>judiciales implicaron una afectación en la  protección  judicial  del  señor</w:t>
        <w:br/>
        <w:t>Ángel Alberto Duque. Por consiguiente, la Corte  estima  que  el  Estado  no</w:t>
        <w:br/>
        <w:t>vulneró el derecho a la protección judicial, previsto en  el  artículo  25.1</w:t>
        <w:br/>
        <w:t>de la Convención.</w:t>
        <w:br/>
        <w:br/>
        <w:br/>
        <w:t xml:space="preserve">        B.2. La alegada violación al artículo 8.1 de la Convención  por  la</w:t>
        <w:br/>
        <w:t xml:space="preserve">        supuesta  aplicación  de  estereotipos  discriminatorios   en   las</w:t>
        <w:br/>
        <w:t xml:space="preserve">        decisiones judiciales</w:t>
        <w:br/>
        <w:br/>
        <w:br/>
        <w:t>El artículo 8.1 de la Convención garantiza que las decisiones en las  cuales</w:t>
        <w:br/>
        <w:t>se  determinen  derechos  de  las  personas  deben  ser  adoptadas  por  las</w:t>
        <w:br/>
        <w:t>autoridades  competentes  que  la  ley  interna  determine[134]  y  bajo  el</w:t>
        <w:br/>
        <w:t>procedimiento dispuesto para ello.</w:t>
        <w:br/>
        <w:br/>
        <w:br/>
        <w:t>Ha  sido  alegado  que  la  acción  de  tutela  y  la  apelación  no  fueron</w:t>
        <w:br/>
        <w:t>debidamente analizados por las instancias judiciales sino que se  rechazaron</w:t>
        <w:br/>
        <w:t>con base en una  interpretación  dogmática  y  formalista  de  la  normativa</w:t>
        <w:br/>
        <w:t>vigente; además se ha señalado que  estos  procesos  judiciales  perpetuaron</w:t>
        <w:br/>
        <w:t>con sus decisiones los prejuicios  y  estigmatización  de  las  parejas  del</w:t>
        <w:br/>
        <w:t>mismo sexo,  al  reafirmar  una  percepción  limitada  y  estereotipada  del</w:t>
        <w:br/>
        <w:t>concepto de familia vinculada  exclusivamente  con  la  conservación  de  la</w:t>
        <w:br/>
        <w:t>especie y la procreación de los hijos.</w:t>
        <w:br/>
        <w:br/>
        <w:br/>
        <w:t>Al respecto, el Estado alegó que los jueces aplicaron la  normativa  vigente</w:t>
        <w:br/>
        <w:t>al momento de los hechos, sin que existiera en  ese  momento  jurisprudencia</w:t>
        <w:br/>
        <w:t>nacional  o  internacional  que  estableciera  la  obligación  de  reconocer</w:t>
        <w:br/>
        <w:t>pensiones de sobrevivientes a las parejas del mismo sexo.</w:t>
        <w:br/>
        <w:br/>
        <w:br/>
        <w:t>La Corte reitera que el derecho  a  ser  juzgado  por  un  juez  o  tribunal</w:t>
        <w:br/>
        <w:t>imparcial  es  una  garantía  fundamental  del  debido  proceso,  debiéndose</w:t>
        <w:br/>
        <w:t>garantizar que el juez o  tribunal  en  el  ejercicio  de  su  función  como</w:t>
        <w:br/>
        <w:t>juzgador cuente con la mayor  objetividad  para  enfrentar  el  juicio[135].</w:t>
        <w:br/>
        <w:t>Este Tribunal ha establecido que  la imparcialidad exige  que  el  juez  que</w:t>
        <w:br/>
        <w:t>interviene en una contienda particular se aproxime a los hechos de la  causa</w:t>
        <w:br/>
        <w:t>careciendo, de manera subjetiva, de todo prejuicio y,  asimismo,  ofreciendo</w:t>
        <w:br/>
        <w:t>garantías  suficientes  de  índole  objetiva  que  inspiren   la   confianza</w:t>
        <w:br/>
        <w:t>necesaria a las partes en  el  caso,  así  como  a  los  ciudadanos  en  una</w:t>
        <w:br/>
        <w:t>sociedad democrática[136]. La imparcialidad del  tribunal  implica  que  sus</w:t>
        <w:br/>
        <w:t>integrantes  no  tengan  un  interés  directo,  una  posición  tomada,   una</w:t>
        <w:br/>
        <w:t>preferencia por alguna de las partes y que no se encuentren involucrados  en</w:t>
        <w:br/>
        <w:t>la controversia[137]. Ello puesto que el juez debe  aparecer  como  actuando</w:t>
        <w:br/>
        <w:t>sin estar sujeto a influencia, aliciente, presión,  amenaza  o  intromisión,</w:t>
        <w:br/>
        <w:t>directa o indirecta[138], sino única y exclusivamente conforme a  -y  movido</w:t>
        <w:br/>
        <w:t>por- el Derecho[139].</w:t>
        <w:br/>
        <w:br/>
        <w:br/>
        <w:t>La Corte  reitera  que  la  imparcialidad  personal  de  un  juez  debe  ser</w:t>
        <w:br/>
        <w:t>presumida,  salvo  prueba  en  contrario[140].  Para  el  análisis   de   la</w:t>
        <w:br/>
        <w:t>imparcialidad subjetiva, el Tribunal debe intentar averiguar  los  intereses</w:t>
        <w:br/>
        <w:t>o motivaciones personales del juez en un determinado  caso[141].  En  cuanto</w:t>
        <w:br/>
        <w:t>al  tipo  de  evidencia  que  se  necesita  para  probar  la   imparcialidad</w:t>
        <w:br/>
        <w:t>subjetiva, el Tribunal Europeo ha indicado que se debe tratar de  determinar</w:t>
        <w:br/>
        <w:t>si el juez ha manifestado hostilidad o si ha hecho que el caso sea  asignado</w:t>
        <w:br/>
        <w:t>a él por razones personales[142].</w:t>
        <w:br/>
        <w:br/>
        <w:br/>
        <w:t>En el presente caso, la Corte advierte que la resolución de la tutela  y  de</w:t>
        <w:br/>
        <w:t>la apelación presentaron argumentos respecto  a  la  procedencia  legal  del</w:t>
        <w:br/>
        <w:t>otorgamiento de las pensiones a personas del mismo  sexo,  basándose  en  la</w:t>
        <w:br/>
        <w:t>normativa colombiana vigente al momento de los hechos.  La  Corte  considera</w:t>
        <w:br/>
        <w:t>que de la lectura integral de las resoluciones de tutela y de  apelación  no</w:t>
        <w:br/>
        <w:t>se  desprende  que  la  fundamentación  de  las  mismas   haya   tomado   en</w:t>
        <w:br/>
        <w:t>consideración como principal y factor  determinante  la  orientación  sexual</w:t>
        <w:br/>
        <w:t>del señor Duque o se haya basado de forma preponderante  en  un  estereotipo</w:t>
        <w:br/>
        <w:t>en su contra debido a su orientación sexual. Por el  contrario,  consta  que</w:t>
        <w:br/>
        <w:t>los órganos judiciales se remitieron de forma principal a lo establecido  en</w:t>
        <w:br/>
        <w:t>los artículos 1 de la Ley 54 de 1990 y 10 del decreto 1889  de  1994  (supra</w:t>
        <w:br/>
        <w:t>párrs. 73 y 74) para concluir que al señor Duque no le correspondía  acceder</w:t>
        <w:br/>
        <w:t>a la pensión de sobrevivencia. Por otra parte, las resoluciones de tutela  y</w:t>
        <w:br/>
        <w:t>apelación establecieron que  la  vía  de  la  tutela  no  era  la  idónea  y</w:t>
        <w:br/>
        <w:t>señalaron los recursos en la vía ordinaria que debían interponerse, sin  que</w:t>
        <w:br/>
        <w:t>se pueda concluir que el sentido de los  fallos  tuvo  como  base  principal</w:t>
        <w:br/>
        <w:t>creencias estereotipadas de los jueces.</w:t>
        <w:br/>
        <w:br/>
        <w:br/>
        <w:t>La Corte resalta que una violación del artículo 8.1 de la Convención por  la</w:t>
        <w:br/>
        <w:t>presunta falta de imparcialidad judicial de los jueces debe  establecerse  a</w:t>
        <w:br/>
        <w:t>partir de elementos probatorios específicos y concretos que indiquen que  se</w:t>
        <w:br/>
        <w:t>está efectivamente ante un caso en el  que  los  jueces  claramente  se  han</w:t>
        <w:br/>
        <w:t>dejado  influenciar  por  aspectos  o  criterios   ajenos   a   las   normas</w:t>
        <w:br/>
        <w:t>legales[143]. En el presente caso, el Tribunal considera que no  es  posible</w:t>
        <w:br/>
        <w:t>concluir  que  las  autoridades  hayan  actuado  esencialmente  y  de  forma</w:t>
        <w:br/>
        <w:t>principal con fundamento en otros  aspectos  más  allá  de  lo  expresamente</w:t>
        <w:br/>
        <w:t>establecido en leyes colombianas. Además, la Corte no cuenta  con  elementos</w:t>
        <w:br/>
        <w:t>que le permitan considerar  que  las  autoridades  judiciales  actuaron  con</w:t>
        <w:br/>
        <w:t>ausencia  de  imparcialidad  o  conforme   a   prejuicios   o   estereotipos</w:t>
        <w:br/>
        <w:t>relacionados  con  la  orientación  sexual  del  señor  Duque  que   habrían</w:t>
        <w:br/>
        <w:t>influenciado de manera central y decisiva su decisión.</w:t>
        <w:br/>
        <w:br/>
        <w:br/>
        <w:t>En consecuencia, la Corte concluye que el Estado no es  responsable  por  la</w:t>
        <w:br/>
        <w:t>violación de las garantías judiciales establecidas en el artículo 8.1 de  la</w:t>
        <w:br/>
        <w:t>Convención.</w:t>
        <w:br/>
        <w:br/>
        <w:br/>
        <w:br/>
        <w:br/>
        <w:br/>
        <w:br/>
        <w:t>VIII-3.</w:t>
        <w:br/>
        <w:t>EL DERECHO A LA INTEGRIDAD PERSONAL Y EL DERECHO A LA VIDA</w:t>
        <w:br/>
        <w:br/>
        <w:br/>
        <w:t xml:space="preserve">      Argumentos de las partes y de la Comisión</w:t>
        <w:br/>
        <w:br/>
        <w:br/>
        <w:t>La Comisión recordó que en su Informe de Admisibilidad determinó que, en  el</w:t>
        <w:br/>
        <w:t>presente caso, el análisis del derecho a la  integridad  personal  tenía  un</w:t>
        <w:br/>
        <w:t>carácter subsidiario y dependía de  la  conclusión  a  la  que  se  arribara</w:t>
        <w:br/>
        <w:t>respecto al mérito de los alegatos formulados en relación con  los  derechos</w:t>
        <w:br/>
        <w:t>consagrados en los artículos 8.1,  24  y  25  de  la  Convención  Americana.</w:t>
        <w:br/>
        <w:t>Consideró que los efectos de: i) la exclusión al señor Duque del  derecho  a</w:t>
        <w:br/>
        <w:t>la pensión de sobrevivencia de su compañero permanente fallecido, en  virtud</w:t>
        <w:br/>
        <w:t>de una disposición discriminatoria basada en su orientación sexual;  ii)  la</w:t>
        <w:br/>
        <w:t>búsqueda de  protección  no  encontrada  y  la  ausencia  de  una  respuesta</w:t>
        <w:br/>
        <w:t>desprejuiciada  y  eficaz  por  parte  del  sistema  judicial,  y  iii)   el</w:t>
        <w:br/>
        <w:t>sufrimiento frente a la falta de previsibilidad en cuanto a  la  regularidad</w:t>
        <w:br/>
        <w:t>y provisión del tratamiento médico requerido,  afectaron  el  derecho  a  la</w:t>
        <w:br/>
        <w:t>integridad personal del señor Duque. La Comisión señaló  en  su  Informe  de</w:t>
        <w:br/>
        <w:t>Fondo que  ya  había  concluido  en  el  Informe  de  Admisibilidad  que  la</w:t>
        <w:br/>
        <w:t>información presentada no caracterizaba una posible  violación  del  derecho</w:t>
        <w:br/>
        <w:t>consagrado en el artículo 4 de la Convención en  relación  con  el  artículo</w:t>
        <w:br/>
        <w:t>1.1 de la misma.</w:t>
        <w:br/>
        <w:br/>
        <w:br/>
        <w:t>Los representantes señalaron que al denegar al señor Duque su derecho  a  la</w:t>
        <w:br/>
        <w:t>pensión de sobrevivencia y a las demás prestaciones  sociales  asociadas,  y</w:t>
        <w:br/>
        <w:t>en particular en garantías de acceso a la  atención  en  salud,  y  dada  su</w:t>
        <w:br/>
        <w:t>condición de persona "con diagnóstico de infección por VIH" con  tratamiento</w:t>
        <w:br/>
        <w:t>antirretroviral,  “tratamiento  que  no  debe  suspenderse,  salvo  dictamen</w:t>
        <w:br/>
        <w:t>médico, ya que esta circunstancia podría  acarrear  la  muerte",  el  Estado</w:t>
        <w:br/>
        <w:t>vulneró el derecho del señor  Duque  al  respeto  a  su  integridad  física,</w:t>
        <w:br/>
        <w:t>psíquica  y  moral.  Además,  los  representantes  alegaron  que  además  de</w:t>
        <w:br/>
        <w:t>causarse un perjuicio moral intrínseco por el trato  discriminatorio  a  que</w:t>
        <w:br/>
        <w:t>se vio sometido por su orientación sexual, la integridad  física  del  señor</w:t>
        <w:br/>
        <w:t>Duque estuvo literalmente en peligro de muerte  por  la  falta  de  recursos</w:t>
        <w:br/>
        <w:t>económicos que le garantizaran el tratamiento adecuado por su  condición  de</w:t>
        <w:br/>
        <w:t>paciente VIH positivo. Asimismo, resaltaron que el derecho a  la  integridad</w:t>
        <w:br/>
        <w:t>personal  se  encuentra  estrechamente  vinculado  con  el  derecho   a   la</w:t>
        <w:br/>
        <w:t>preservación de la salud, consagrado en el artículo  XI  de  la  Declaración</w:t>
        <w:br/>
        <w:t>Americana de los Derechos y Deberes del Hombre.</w:t>
        <w:br/>
        <w:br/>
        <w:br/>
        <w:t>Por otra parte, los representantes destacaron la estrecha vinculación  entre</w:t>
        <w:br/>
        <w:t>el derecho a la vida, el derecho a la integridad física, psíquica y moral  y</w:t>
        <w:br/>
        <w:t>el derecho a la preservación de la salud, consagrado en el  artículo  XI  de</w:t>
        <w:br/>
        <w:t>la Declaración Americana de los Derechos y Deberes del  Hombre.  Por  tanto,</w:t>
        <w:br/>
        <w:t>señalaron que “la negativa de la pensión de sobrevivencia  a  Angel  Alberto</w:t>
        <w:br/>
        <w:t>Duque desembocó  en  que  por  varios  períodos  de  tiempo  estuvo  sin  la</w:t>
        <w:br/>
        <w:t>protección que le permitiera atender su grave situación de  salud  física  y</w:t>
        <w:br/>
        <w:t>emocional como persona con diagnóstico de VIH”,  lo  cual  “implicó  que  el</w:t>
        <w:br/>
        <w:t>Estado […] irrespetara el derecho a unas condiciones de vida digna de  Ángel</w:t>
        <w:br/>
        <w:t>Alberto Duque, socavando su dignidad, ya de por si vulnerada con el acto  de</w:t>
        <w:br/>
        <w:t>discriminación, y llevándolo  a  una  situación  límite  atentatoria  de  su</w:t>
        <w:br/>
        <w:t>propia existencia terrenal”, lo cual permite  sostener  que  se  vulneró  el</w:t>
        <w:br/>
        <w:t>artículo 4.1 de la Convención en perjuicio del señor Duque.</w:t>
        <w:br/>
        <w:br/>
        <w:br/>
        <w:t>El Estado argumentó que cuenta  con  un  marco  legal  e  institucional  que</w:t>
        <w:br/>
        <w:t>cumple con los estándares de garantía del derecho a  la  salud  del  sistema</w:t>
        <w:br/>
        <w:t>interamericano, en especial con relación a la población portadora  del  VIH-</w:t>
        <w:br/>
        <w:t>SIDA. Además, señaló que no  existe  prueba  alguna  en  el  expediente  que</w:t>
        <w:br/>
        <w:t>acredite que le fue negado el acceso al tratamiento del VIH al  señor  Duque</w:t>
        <w:br/>
        <w:t>o que los servicios  médicos  fueron  de  alguna  manera  interrumpidos.  El</w:t>
        <w:br/>
        <w:t>Estado alegó que existe certeza de que el señor  Duque  estuvo  afiliado  al</w:t>
        <w:br/>
        <w:t>sistema de seguridad social en salud de manera ininterrumpida, y  por  tanto</w:t>
        <w:br/>
        <w:t>tendría acceso a los servicios derivados de dicha afiliación.  Asimismo,  el</w:t>
        <w:br/>
        <w:t>Estado manifestó que los representantes han  afirmado  que  el  señor  Duque</w:t>
        <w:br/>
        <w:t>tiene resuelta su situación de acceso  a  los  servicios  de  salud  que  su</w:t>
        <w:br/>
        <w:t>condición de portador del VIH merecen, y que en cualquier caso, si el  señor</w:t>
        <w:br/>
        <w:t>Duque no hubiera contado con los recursos económicos para  realizar  aportes</w:t>
        <w:br/>
        <w:t>en el régimen contributivo, habría podido acceder a los servicios  de  salud</w:t>
        <w:br/>
        <w:t>en el  régimen  subsidiado  que  presta  servicios  de  igual  calidad  para</w:t>
        <w:br/>
        <w:t>enfermedades “catastróficas”, como lo es el VIH.</w:t>
        <w:br/>
        <w:br/>
        <w:br/>
        <w:t xml:space="preserve">      Consideraciones de la Corte</w:t>
        <w:br/>
        <w:br/>
        <w:br/>
        <w:t>A continuación la Corte analizará algunos estándares respecto al  derecho  a</w:t>
        <w:br/>
        <w:t>la integridad personal, con relación al derecho a la salud de  las  personas</w:t>
        <w:br/>
        <w:t>con VIH. Posteriormente, la Corte  analizará  los  alegatos  respecto  a  la</w:t>
        <w:br/>
        <w:t>alegada violación de los derechos a la integridad personal  y  la  vida  del</w:t>
        <w:br/>
        <w:t>señor Ángel Alberto Duque.</w:t>
        <w:br/>
        <w:br/>
        <w:br/>
        <w:t xml:space="preserve">        B.1. Estándares relativos al derecho a la  integridad  personal  en</w:t>
        <w:br/>
        <w:t xml:space="preserve">        relación con el derecho a la salud de las personas con VIH</w:t>
        <w:br/>
        <w:br/>
        <w:br/>
        <w:t>La Declaración Americana de los Derechos y Deberes del Hombre  establece  en</w:t>
        <w:br/>
        <w:t>su Artículo XI que toda persona  tiene  el  derecho  “a  que  su  salud  sea</w:t>
        <w:br/>
        <w:t>preservada por medidas sanitarias y sociales, relativas a […] la  asistencia</w:t>
        <w:br/>
        <w:t>médica, correspondientes al nivel que permitan los recursos públicos  y  los</w:t>
        <w:br/>
        <w:t>de la comunidad”. Por su parte, el  Artículo  45  de  la  Carta  de  la  OEA</w:t>
        <w:br/>
        <w:t>requiere que los Estados Miembros “dedi[quen] sus máximos esfuerzos […  para</w:t>
        <w:br/>
        <w:t>el] [d]esarrollo de una política eficiente  de  seguridad  social”[144].  En</w:t>
        <w:br/>
        <w:t>este sentido, el  artículo  10  del  Protocolo  Adicional  a  la  Convención</w:t>
        <w:br/>
        <w:t>Americana  sobre  Derechos  Humanos  en  materia  de  Derechos   Económicos,</w:t>
        <w:br/>
        <w:t>Sociales y Culturales, ratificado por Colombia el 22 de octubre  de  1997  y</w:t>
        <w:br/>
        <w:t>entrado en vigor el 16 de noviembre de  1999,  establece  que  toda  persona</w:t>
        <w:br/>
        <w:t>tiene derecho a la salud, entendida como el disfrute del más alto  nivel  de</w:t>
        <w:br/>
        <w:t>bienestar físico, mental y  social,  e  indica  que  la  salud  es  un  bien</w:t>
        <w:br/>
        <w:t>público[145]. Adicionalmente, en julio de 2012, la Asamblea  General  de  la</w:t>
        <w:br/>
        <w:t>Organización  de   Estados   Americanos   enfatizó   la   calidad   de   los</w:t>
        <w:br/>
        <w:t>establecimientos,  bienes  y  servicios  de  salud,  lo  cual  requiere   la</w:t>
        <w:br/>
        <w:t>presencia de personal médico capacitado, así como de condiciones  sanitarias</w:t>
        <w:br/>
        <w:t>adecuadas[146].</w:t>
        <w:br/>
        <w:br/>
        <w:br/>
        <w:t>El  Protocolo  de  San  Salvador  establece  que  entre  las  medidas   para</w:t>
        <w:br/>
        <w:t>garantizar el derecho a la salud,  los  Estados  deben  impulsar  “la  total</w:t>
        <w:br/>
        <w:t>inmunización  contra  las   principales   enfermedades   infecciosas”;   “la</w:t>
        <w:br/>
        <w:t>prevención y el tratamiento de las enfermedades endémicas,  profesionales  y</w:t>
        <w:br/>
        <w:t>de otra índole”, y “la satisfacción de  las  necesidades  de  salud  de  los</w:t>
        <w:br/>
        <w:t>grupos de más alto riesgo y que por sus  condiciones  de  pobreza  sean  más</w:t>
        <w:br/>
        <w:t>vulnerables”[147]. Obligaciones similares establece el  artículo  12(2)  del</w:t>
        <w:br/>
        <w:t>Pacto Internacional de Derechos Económicos, Sociales y Culturales.  En  este</w:t>
        <w:br/>
        <w:t>marco de obligaciones se  insertan  diversos  deberes  en  relación  con  el</w:t>
        <w:br/>
        <w:t>acceso a medicamentos. De acuerdo con  la  Observación  General  N°  14,  el</w:t>
        <w:br/>
        <w:t>derecho al más alto nivel  posible  de  salud  genera  algunas  obligaciones</w:t>
        <w:br/>
        <w:t>mínimas,  que  incluyen  “[f]acilitar  medicamentos  esenciales,  según  las</w:t>
        <w:br/>
        <w:t>definiciones  periódicas  que  figuran  en  el  Programa  de  Acción   sobre</w:t>
        <w:br/>
        <w:t>Medicamentos Esenciales de la OMS”[148].</w:t>
        <w:br/>
        <w:br/>
        <w:br/>
        <w:t>El acceso a medicamentos forma parte indispensable del derecho  al  disfrute</w:t>
        <w:br/>
        <w:t>del más alto nivel posible de  salud[149].  En  particular,  el  Consejo  de</w:t>
        <w:br/>
        <w:t>Derechos Humanos y la antigua  Comisión  de  Derechos  Humanos  han  emitido</w:t>
        <w:br/>
        <w:t>resoluciones que reconocen que “el acceso a la medicación en el contexto  de</w:t>
        <w:br/>
        <w:t>pandemias como las de VIH/SIDA, tuberculosis  y  paludismo  es  uno  de  los</w:t>
        <w:br/>
        <w:t>elementos fundamentales para alcanzar gradualmente el  ejercicio  pleno  del</w:t>
        <w:br/>
        <w:t>derecho de toda persona al disfrute del más  alto  nivel  posible  de  salud</w:t>
        <w:br/>
        <w:t>física y mental”[150].</w:t>
        <w:br/>
        <w:br/>
        <w:br/>
        <w:t>Al respecto, la Corte considera que las  Directrices  internacionales  sobre</w:t>
        <w:br/>
        <w:t>el VIH/SIDA y los derechos humanos de la Oficina  del  Alto  Comisionado  de</w:t>
        <w:br/>
        <w:t>las Naciones Unidas para los Derechos Humanos (en adelante “OACNUDH”)  y  el</w:t>
        <w:br/>
        <w:t>Programa Conjunto de las Naciones Unidas  sobre  el  VIH/SIDA  (en  adelante</w:t>
        <w:br/>
        <w:t>“ONUSIDA”)  constituyen  una  referencia  autorizada  para  aclarar  algunas</w:t>
        <w:br/>
        <w:t>obligaciones  internacionales  del  Estado  en  esta   materia.   La   Sexta</w:t>
        <w:br/>
        <w:t>Directriz, revisada en 2002, señala que:</w:t>
        <w:br/>
        <w:br/>
        <w:t xml:space="preserve">    Los Estados deberían adoptar  medidas  de  políticas  que  regulen  los</w:t>
        <w:br/>
        <w:t xml:space="preserve">    bienes, servicios e información relacionados con el VIH,  de  modo  que</w:t>
        <w:br/>
        <w:t xml:space="preserve">    haya  suficientes  medidas  y   servicios   de   prevención,   adecuada</w:t>
        <w:br/>
        <w:t xml:space="preserve">    información para la prevención  y  atención  de  los  casos  de  VIH  y</w:t>
        <w:br/>
        <w:t xml:space="preserve">    medicación inocua y eficaz a precios asequibles. Los  Estados  deberían</w:t>
        <w:br/>
        <w:t xml:space="preserve">    tomar  también  las  medidas  necesarias  para  asegurar  a  todas  las</w:t>
        <w:br/>
        <w:t xml:space="preserve">    personas, sobre una base sostenida e igualitaria, el suministro de y la</w:t>
        <w:br/>
        <w:t xml:space="preserve">    accesibilidad a bienes de calidad,  servicios  e  información  para  la</w:t>
        <w:br/>
        <w:t xml:space="preserve">    prevención, tratamiento, atención y apoyo del  VIH/SIDA,  incluidos  la</w:t>
        <w:br/>
        <w:t xml:space="preserve">    terapia antirretrovírica y otros medicamentos, pruebas  diagnósticas  y</w:t>
        <w:br/>
        <w:t xml:space="preserve">    tecnologías  relacionadas  seguras  y   eficaces   para   la   atención</w:t>
        <w:br/>
        <w:t xml:space="preserve">    preventiva,  curativa  y  paliativa  del  VIH,   de   las   infecciones</w:t>
        <w:br/>
        <w:t xml:space="preserve">    oportunistas y de las enfermedades conexas. […][151].</w:t>
        <w:br/>
        <w:br/>
        <w:t>Esta Sexta Directriz ha sido interpretada por la OACNUDH  y  ONUSIDA  en  el</w:t>
        <w:br/>
        <w:t>sentido de que una respuesta eficaz al VIH requiere un enfoque integral  que</w:t>
        <w:br/>
        <w:t>comprende una secuencia continua  de  prevención,  tratamiento,  atención  y</w:t>
        <w:br/>
        <w:t>apoyo:</w:t>
        <w:br/>
        <w:br/>
        <w:t xml:space="preserve">    La prevención, el tratamiento, la atención y el apoyo son elementos que</w:t>
        <w:br/>
        <w:t xml:space="preserve">    se refuerzan mutuamente y una secuencia  continua  para  una  respuesta</w:t>
        <w:br/>
        <w:t xml:space="preserve">    eficaz al VIH. Deben integrase en un enfoque amplio y es necesaria  una</w:t>
        <w:br/>
        <w:t xml:space="preserve">    respuesta polifacética. El tratamiento,  atención  y  apoyo  integrales</w:t>
        <w:br/>
        <w:t xml:space="preserve">    incluyen  fármacos  antirretrovíricos  y  otros  medicamentos;  pruebas</w:t>
        <w:br/>
        <w:t xml:space="preserve">    diagnósticas y otras tecnologías relacionadas para la atención del  VIH</w:t>
        <w:br/>
        <w:t xml:space="preserve">    y el SIDA, de las infecciones oportunistas  y  de  otras  enfermedades;</w:t>
        <w:br/>
        <w:t xml:space="preserve">    buena alimentación y apoyo social, espiritual y psicológico,  así  como</w:t>
        <w:br/>
        <w:t xml:space="preserve">    atención familiar,  comunitaria  y  domiciliaria.  Las  tecnologías  de</w:t>
        <w:br/>
        <w:t xml:space="preserve">    prevención del VIH abarcan los preservativos, lubricantes, material  de</w:t>
        <w:br/>
        <w:t xml:space="preserve">    inyección estéril, fármacos antirretrovíricos (por ej., para revenir la</w:t>
        <w:br/>
        <w:t xml:space="preserve">    transmisión materno infantil o como profilaxis pos exposición)  y,  una</w:t>
        <w:br/>
        <w:t xml:space="preserve">    vez desarrollados, microbicidas y vacunas seguros y eficaces. El acceso</w:t>
        <w:br/>
        <w:t xml:space="preserve">    universal, basado en los principios de los derechos  humanos,  requiere</w:t>
        <w:br/>
        <w:t xml:space="preserve">    que  todos  estos  bienes,  servicios  e  información  no  sólo   estén</w:t>
        <w:br/>
        <w:t xml:space="preserve">    disponibles y sean aceptables y de  buena  calidad,  sino  también  que</w:t>
        <w:br/>
        <w:t xml:space="preserve">    estén al alcance físico de todos y sean asequibles para todos[152].</w:t>
        <w:br/>
        <w:br/>
        <w:t>La Corte constata  que  estos  estándares  resaltan  que  el  acceso  a  los</w:t>
        <w:br/>
        <w:t>fármacos antirretrovíricos es sólo uno de los  elementos  de  una  respuesta</w:t>
        <w:br/>
        <w:t>eficaz para las personas que  viven  con  el  VIH.  En  este  sentido  estas</w:t>
        <w:br/>
        <w:t>personas requieren un enfoque integral que comprende una secuencia  continua</w:t>
        <w:br/>
        <w:t>de prevención, tratamiento, atención y  apoyo.  Una  respuesta  limitada  al</w:t>
        <w:br/>
        <w:t>acceso a fármacos antirretrovíricos y otros medicamentos no cumple  con  las</w:t>
        <w:br/>
        <w:t>obligaciones de prevención, tratamiento,  atención  y  apoyo  derivadas  del</w:t>
        <w:br/>
        <w:t>derecho al más alto nivel posible de salud[153].</w:t>
        <w:br/>
        <w:br/>
        <w:br/>
        <w:t>En Colombia fue expedida la Ley 972 de 2005 (“Por la cual se adoptan  normas</w:t>
        <w:br/>
        <w:t>para mejorar la atención por parte del Estado  colombiano  de  la  población</w:t>
        <w:br/>
        <w:t>que padece  de  enfermedades  ruinosas  o  catastróficas,  especialmente  el</w:t>
        <w:br/>
        <w:t>VIH/SIDA”), en cuyo artículo  1°  se  establece  que  la  atención  integral</w:t>
        <w:br/>
        <w:t>estatal y la  lucha  contra  la  enfermedad  será  una  prioridad  para  […]</w:t>
        <w:br/>
        <w:t>Colombia y que el Estado, así como el Sistema General  de  Seguridad  Social</w:t>
        <w:br/>
        <w:t>en Salud, garantizarán “el  suministro  de  los  medicamentos,  reactivos  y</w:t>
        <w:br/>
        <w:t>dispositivos médicos autorizados para el diagnóstico y  tratamiento  de  las</w:t>
        <w:br/>
        <w:t>enfermedades ruinosas o catastróficas, de acuerdo  con  las  competencias  y</w:t>
        <w:br/>
        <w:t>las normas que debe atender cada uno de ellos”[154].</w:t>
        <w:br/>
        <w:br/>
        <w:br/>
        <w:t>Asimismo, la Corte Constitucional de Colombia ha reconocido que  el  derecho</w:t>
        <w:br/>
        <w:t>fundamental a la salud de los portadores de VIH/SIDA está protegido  en  los</w:t>
        <w:br/>
        <w:t>ámbitos internos  e  internacional,  siempre  con  el  objetivo  de  que  el</w:t>
        <w:br/>
        <w:t>tratamiento que se requiere no sólo sea integral  sino  también  continuo  y</w:t>
        <w:br/>
        <w:t>oportuno[155]. Además,  la  jurisprudencia  constitucional  de  Colombia  ha</w:t>
        <w:br/>
        <w:t>resaltado el especial tratamiento que se debe procurar a quienes padecen  de</w:t>
        <w:br/>
        <w:t>esta enfermedad, en razón a su gravedad y  carácter  progresivo,  observando</w:t>
        <w:br/>
        <w:t>la existencia de determinados  ámbitos  de  protección,  a  saber:  “(i)  en</w:t>
        <w:br/>
        <w:t>materia de salud, concediendo medicamentos,  tratamientos,  traslados  entre</w:t>
        <w:br/>
        <w:t>IPS, EPS o EPSS, cuando el afectado no  cuenta  con  la  posibilidad  o  los</w:t>
        <w:br/>
        <w:t>recursos económicos para asumirlo y se evidencia un grave detrimento de  sus</w:t>
        <w:br/>
        <w:t>derechos fundamentales; (ii) en  materia  laboral,  prohibiendo  el  despido</w:t>
        <w:br/>
        <w:t>injustificado o la discriminación, en razón de la enfermedad y exigiendo  un</w:t>
        <w:br/>
        <w:t>trato especial en el  lugar  de  trabajo;  (iii)  en  materia  de  seguridad</w:t>
        <w:br/>
        <w:t>social, cuando ha sido necesario reconocer la pensión de invalidez  por  vía</w:t>
        <w:br/>
        <w:t>del amparo constitucional dada la situación de urgencia y  (iv)  en  materia</w:t>
        <w:br/>
        <w:t>de protección a personas habitantes de la calle, cuando  son  portadoras  de</w:t>
        <w:br/>
        <w:t>VIH  y  dicha  situación  puede  ocasionar  la   vulneración   de   derechos</w:t>
        <w:br/>
        <w:t>fundamentales no solamente propios, sino también de  las  personas  que  los</w:t>
        <w:br/>
        <w:t>rodean”[156].</w:t>
        <w:br/>
        <w:br/>
        <w:br/>
        <w:t>También, la Corte Constitucional ha establecido que  cuando  un  enfermo  de</w:t>
        <w:br/>
        <w:t>VIH/SIDA  requiere  un  tratamiento   o   procedimiento   fundamental   para</w:t>
        <w:br/>
        <w:t>garantizar su existencia en condiciones dignas, ya sea que  se  encuentre  o</w:t>
        <w:br/>
        <w:t>no incluido en el  Plan  Obligatorio  de  Salud,  encontrándose  la  persona</w:t>
        <w:br/>
        <w:t>afiliada al régimen subsidiado o  contributivo  de  salud  o  vinculada,  su</w:t>
        <w:br/>
        <w:t>derecho a la salud se considera fundamental y es amparado  a  través  de  la</w:t>
        <w:br/>
        <w:t>acción de tutela[157].</w:t>
        <w:br/>
        <w:br/>
        <w:br/>
        <w:t>Además, en la normativa colombiana se ha establecido que  las  personas  con</w:t>
        <w:br/>
        <w:t>diagnósticos de patologías catastróficas como el VIH, se encuentran  exentas</w:t>
        <w:br/>
        <w:t>de copagos y cuotas moderadoras en el Plan Obligatorio de  Salud,  según  el</w:t>
        <w:br/>
        <w:t>Acuerdo 260 de 2004, artículo 7, que establece que “[s]ervicios  sujetos  al</w:t>
        <w:br/>
        <w:t>cobro  de  copagos.  Deberán  aplicarse  copagos  a  todos   los   servicios</w:t>
        <w:br/>
        <w:t>contenidos  en  el  plan  obligatorio  de  salud,  con  excepción  de:   […]</w:t>
        <w:br/>
        <w:t>Enfermedades catastróficas y de alto costo”[158].</w:t>
        <w:br/>
        <w:br/>
        <w:br/>
        <w:t xml:space="preserve">        B.2. Análisis del caso concreto</w:t>
        <w:br/>
        <w:br/>
        <w:br/>
        <w:t>En  su  Informe  de  Fondo  la  Comisión  estableció  que  no  contaba   con</w:t>
        <w:br/>
        <w:t>información suficiente  sobre  la  continuidad,  calidad  y  condiciones  de</w:t>
        <w:br/>
        <w:t>prestación del servicio médico al  señor  Duque  después  de  la  muerte  de</w:t>
        <w:br/>
        <w:t>J.O.J.G. No obstante lo anterior, la Comisión  concluyó  que  había  quedado</w:t>
        <w:br/>
        <w:t>establecido que el señor  Duque  “se  había  visto  afectado  por  múltiples</w:t>
        <w:br/>
        <w:t>factores de vulnerabilidad derivados de su orientación sexual, situación  de</w:t>
        <w:br/>
        <w:t>enfermedad y situación económica”.</w:t>
        <w:br/>
        <w:br/>
        <w:br/>
        <w:t>Los argumentos de los representantes respecto a la alegada violación de  los</w:t>
        <w:br/>
        <w:t>derechos a la vida e integridad  personal  del  señor  Duque  se  encuentran</w:t>
        <w:br/>
        <w:t>relacionados con: 1)  el  alegado  daño  en  su  integridad  moral  por  las</w:t>
        <w:br/>
        <w:t>resoluciones de COLFONDOS y de los jueces de tutela y apelación, quienes  lo</w:t>
        <w:br/>
        <w:t>habrían estigmatizado por su condición de homosexual, 2)  la  alegada  falta</w:t>
        <w:br/>
        <w:t>de atención médica al señor Duque y las consecuencias en su salud  derivadas</w:t>
        <w:br/>
        <w:t>de la misma; 3) la alegada diferencia de la atención médica  en  el  régimen</w:t>
        <w:br/>
        <w:t>contributivo y el régimen subsidiado en Colombia y los efectos negativos  de</w:t>
        <w:br/>
        <w:t>esta diferencia en la salud del señor  Duque.  Los  representantes  alegaron</w:t>
        <w:br/>
        <w:t>que la violación  se  encuentra  directamente  vinculada  con  la  falta  de</w:t>
        <w:br/>
        <w:t>atención  médica  del  señor  Duque,  derivada  de  su  falta  de   recursos</w:t>
        <w:br/>
        <w:t>económicos para cubrir el tratamiento adecuado para él. De acuerdo  con  los</w:t>
        <w:br/>
        <w:t>representantes, esta situación provocó una fuerte carga  emocional  para  el</w:t>
        <w:br/>
        <w:t>señor Duque, que debió buscar los recursos para obtener su tratamiento.</w:t>
        <w:br/>
        <w:br/>
        <w:br/>
        <w:t>En lo referente al alegado daño en la integridad moral del señor  Duque  por</w:t>
        <w:br/>
        <w:t>las resoluciones de COLFONDOS y de los jueces de  tutela  y  apelación,  los</w:t>
        <w:br/>
        <w:t>representantes señalaron que la discriminación sufrida por el señor Duque  y</w:t>
        <w:br/>
        <w:t>la necesidad de conseguir sus medicamentos generaron en el señor  Duque  una</w:t>
        <w:br/>
        <w:t>“tremenda carga emocional” que afectó su integridad personal.  Al  respecto,</w:t>
        <w:br/>
        <w:t>la Corte observa que no fue  aportada  ninguna  prueba  de  un  daño  en  la</w:t>
        <w:br/>
        <w:t>integridad psicológica o moral del señor Duque derivada de las  resoluciones</w:t>
        <w:br/>
        <w:t>emitidas por COLFONDOS y los tribunales internos.</w:t>
        <w:br/>
        <w:br/>
        <w:br/>
        <w:t>Respecto a la alegada falta de atención médica y los efectos  de  ésta  para</w:t>
        <w:br/>
        <w:t>el señor Duque, la Corte nota que de acuerdo con el oficio remitido  por  el</w:t>
        <w:br/>
        <w:t>Ministerio de Salud el 9 de febrero de 2015, desde 1995 hasta la  actualidad</w:t>
        <w:br/>
        <w:t>se le  han  “compensado”  al  señor  Duque  “todo  los  períodos  de  manera</w:t>
        <w:br/>
        <w:t>ininterrumpida en materia de salud”, estando  afiliado  a  “[l]a  Nueva  EPS</w:t>
        <w:br/>
        <w:t>S.A.” y el “Instituto de Seguros Sociales E.P.S.” desde el  año  1995  hasta</w:t>
        <w:br/>
        <w:t>la  actualidad.  Asimismo,  de  acuerdo  con  el  oficio  remitido  por   el</w:t>
        <w:br/>
        <w:t>Ministerio de Salud de 25 de marzo de 2015, el  señor  Ángel  Alberto  Duque</w:t>
        <w:br/>
        <w:t>“no evidencia interrupciones en su afiliación desde mayo de  1985  hasta  la</w:t>
        <w:br/>
        <w:t>fecha”[159]. Estos oficios no fueron controvertidos por los representantes.</w:t>
        <w:br/>
        <w:br/>
        <w:br/>
        <w:t>Por otro lado, la Corte  constata,  además,  que  en  la  resolución  de  la</w:t>
        <w:br/>
        <w:t>tutela, el Juzgado Décimo Civil Municipal de Bogotá informó al  señor  Duque</w:t>
        <w:br/>
        <w:t>que si su intención era obtener algún tipo de  seguridad  social  en  salud,</w:t>
        <w:br/>
        <w:t>podía acudir a  las  instituciones  de  salud  públicas  que  existían  para</w:t>
        <w:br/>
        <w:t>proteger aquellas personas sin ningún recurso económico,  como  es  el  caso</w:t>
        <w:br/>
        <w:t>del  programa  ofrecido  por  el  “SISBEN”  (Sistema  de  Identificación   y</w:t>
        <w:br/>
        <w:t>Clasificación de Potenciales Beneficiarios para Programas Sociales).</w:t>
        <w:br/>
        <w:br/>
        <w:br/>
        <w:t>La Corte resalta que  no  fueron  aportados  informes  médicos,  análisis  o</w:t>
        <w:br/>
        <w:t>pruebas de algún tipo que demostraran que el señor Duque  haya  sufrido  una</w:t>
        <w:br/>
        <w:t>afectación en su salud o que el Estado haya dejado de  proveerle  asistencia</w:t>
        <w:br/>
        <w:t>médica. Sin embargo, de haber sido necesario, el señor Duque  habría  podido</w:t>
        <w:br/>
        <w:t>recurrir al régimen  subsidiado  para  recibir  mediante  éste  la  atención</w:t>
        <w:br/>
        <w:t>médica que requería.</w:t>
        <w:br/>
        <w:br/>
        <w:br/>
        <w:t>Respecto de la diferencia entre los regímenes contributivo y  subsidiado  en</w:t>
        <w:br/>
        <w:t>Colombia, los representantes indicaron que “las diferencias  eran  notorias,</w:t>
        <w:br/>
        <w:t>y todavía lo siguen siendo, respecto  a  la  calidad  y  continuidad  en  la</w:t>
        <w:br/>
        <w:t>prestación del servicio […] para el 2002 existían diferencias en  el  precio</w:t>
        <w:br/>
        <w:t>de las UPC, que es el valor reconocido a pagar a las Empresas Promotoras  de</w:t>
        <w:br/>
        <w:t>Salud que cubren los servicios de  salud  […]  se  encuentra  un  motivo  de</w:t>
        <w:br/>
        <w:t>diferenciación, por lo menos material, en el abordaje d[el  VIH]  entre  los</w:t>
        <w:br/>
        <w:t>regímenes”.</w:t>
        <w:br/>
        <w:br/>
        <w:br/>
        <w:t>En ese sentido, el Estado expuso el marco jurídico vigente en  Colombia  que</w:t>
        <w:br/>
        <w:t>“garantiza que se provean todos los medicamentos, tratamientos  y  servicios</w:t>
        <w:br/>
        <w:t>necesarios, para la atención de las personas con VIH”[160].</w:t>
        <w:br/>
        <w:br/>
        <w:br/>
        <w:t>Por su parte, el peritaje rendido por el señor Ricardo Luque  señaló,  entre</w:t>
        <w:br/>
        <w:t>otros aspectos, que: i) a través del Sistema de Seguridad  Social  en  Salud</w:t>
        <w:br/>
        <w:t>se garantiza  el  acceso  universal  a  la  atención  integral  en  VIH/SIDA</w:t>
        <w:br/>
        <w:t>independientemente del régimen de afiliación al  sistema,  la  capacidad  de</w:t>
        <w:br/>
        <w:t>pago o de las particularidades poblacionales que caracteriza  a  los  grupos</w:t>
        <w:br/>
        <w:t>más afectados; ii) el Estado colombiano desde 1997 unificó  y  homologó  las</w:t>
        <w:br/>
        <w:t>atenciones del régimen subsidiado  con  el  régimen  contributivo  para  las</w:t>
        <w:br/>
        <w:t>acciones de alto costo, incluyendo la infección por VIH/SIDA, de  forma  que</w:t>
        <w:br/>
        <w:t>tanto en un régimen como en el otro e independientemente de la capacidad  de</w:t>
        <w:br/>
        <w:t>pago  de  la  persona,  se  tiene  acceso  al  mismo  paquete  de  servicios</w:t>
        <w:br/>
        <w:t>incluyendo los medicamentos antirretrovirales; y iii)  la  UPC  (“Unidad  de</w:t>
        <w:br/>
        <w:t>Pago  por  Capitación”)  tiene  un  valor  diferencial  entre   el   régimen</w:t>
        <w:br/>
        <w:t>contributivo y el régimen subsidiado, pero esto no afecta  la  cobertura  en</w:t>
        <w:br/>
        <w:t>la prestación del servicio para las enfermedades de alto costo.</w:t>
        <w:br/>
        <w:br/>
        <w:br/>
        <w:t>Como consecuencia de lo expuesto, la  Corte  considera  que  no  cuenta  con</w:t>
        <w:br/>
        <w:t>elementos que le permitan concluir que en el caso concreto del  señor  Duque</w:t>
        <w:br/>
        <w:t>el régimen subsidiario le hubiera brindado una protección de  menor  calidad</w:t>
        <w:br/>
        <w:t>que el régimen contributivo.</w:t>
        <w:br/>
        <w:br/>
        <w:br/>
        <w:t>Por tanto, la  Corte  concluye  que  el  Estado  no  es  responsable  de  la</w:t>
        <w:br/>
        <w:t>violación de los derechos a la integridad personal y a la vida,  consagrados</w:t>
        <w:br/>
        <w:t>en los artículos 4.1 y 5.1 de  la  Convención  Americana,  en  perjuicio  de</w:t>
        <w:br/>
        <w:t>Ángel Alberto Duque.</w:t>
        <w:br/>
        <w:br/>
        <w:br/>
        <w:t>IX.</w:t>
        <w:br/>
        <w:t>REPARACIONES</w:t>
        <w:br/>
        <w:t>(Aplicación del artículo 63.1 de la Convención Americana)</w:t>
        <w:br/>
        <w:br/>
        <w:br/>
        <w:t>A continuación, este Tribunal analizará la pertinencia  de  otorgar  medidas</w:t>
        <w:br/>
        <w:t>de reparación  por  la  violación  declarada  en  la  presente  Sentencia  y</w:t>
        <w:br/>
        <w:t>determinar cuáles serían esas medidas. Sin perjuicio  de  ello,  corresponde</w:t>
        <w:br/>
        <w:t>reiterar que Colombia ha logrado grandes avances en  el  reconocimiento  del</w:t>
        <w:br/>
        <w:t>derecho a la pensión de sobrevivencia para parejas del mismo  sexo,  que  la</w:t>
        <w:br/>
        <w:t>jurisprudencia  emitida  por  su  Corte  Constitucional  reconoce  “que  las</w:t>
        <w:br/>
        <w:t>parejas permanentes del  mismo  sexo  que  acrediten  dicha  calidad  tienen</w:t>
        <w:br/>
        <w:t>derecho a la pensión de sobrevivientes”[161], así como la  voluntad  de  las</w:t>
        <w:br/>
        <w:t>distintas instituciones estatales y otras de avanzar en esa dirección.</w:t>
        <w:br/>
        <w:br/>
        <w:br/>
        <w:t>Con base en lo dispuesto en el  artículo  63.1  de  la  Convención[162],  la</w:t>
        <w:br/>
        <w:t>Corte ha indicado que toda violación de  una  obligación  internacional  que</w:t>
        <w:br/>
        <w:t>haya producido daño comporta el deber de repararlo adecuadamente[163] y  que</w:t>
        <w:br/>
        <w:t>esa disposición “recoge una norma consuetudinaria que constituye uno de  los</w:t>
        <w:br/>
        <w:t>principios  fundamentales  del  Derecho  Internacional  contemporáneo  sobre</w:t>
        <w:br/>
        <w:t>responsabilidad de un Estado”[164]. Además,  este  Tribunal  ha  establecido</w:t>
        <w:br/>
        <w:t>que las reparaciones deben tener un nexo causal con  los  hechos  del  caso,</w:t>
        <w:br/>
        <w:t>las violaciones declaradas, los daños acreditados, así como con las  medidas</w:t>
        <w:br/>
        <w:t>solicitadas para reparar los daños  respectivos.  Por  lo  tanto,  la  Corte</w:t>
        <w:br/>
        <w:t>deberá analizar dicha concurrencia para pronunciarse debidamente y  conforme</w:t>
        <w:br/>
        <w:t>a derecho[165].</w:t>
        <w:br/>
        <w:br/>
        <w:br/>
        <w:t>La reparación del daño  ocasionado  por  la  infracción  de  una  obligación</w:t>
        <w:br/>
        <w:t>internacional requiere, siempre que sea posible, la plena  restitución,  que</w:t>
        <w:br/>
        <w:t>consiste en el restablecimiento de la situación anterior.  De  no  ser  esto</w:t>
        <w:br/>
        <w:t>factible, el Tribunal  determinará  medidas  para  garantizar  los  derechos</w:t>
        <w:br/>
        <w:t>conculcados   y   reparar   las   consecuencias   que    las    infracciones</w:t>
        <w:br/>
        <w:t>produjeron[166]. Por tanto, la Corte ha considerado la necesidad de  otorgar</w:t>
        <w:br/>
        <w:t>diversas medidas de reparación, a  fin  de  resarcir  los  daños  de  manera</w:t>
        <w:br/>
        <w:t>integral, por lo que además de las compensaciones pecuniarias,  las  medidas</w:t>
        <w:br/>
        <w:t>de restitución, satisfacción y garantías de no  repetición  tienen  especial</w:t>
        <w:br/>
        <w:t>relevancia por los daños ocasionados[167].</w:t>
        <w:br/>
        <w:br/>
        <w:br/>
        <w:t>En consecuencia, y sin perjuicio de cualquier forma  de  reparación  que  se</w:t>
        <w:br/>
        <w:t>acuerde posteriormente entre el Estado y la víctima, el  Tribunal  procederá</w:t>
        <w:br/>
        <w:t>a disponer las medidas dirigidas  a  reparar  los  daños  ocasionados.  Para</w:t>
        <w:br/>
        <w:t>ello,  tomará  en  cuenta  las  pretensiones  de  la  Comisión  y   de   los</w:t>
        <w:br/>
        <w:t>representantes, así como  los  argumentos  del  Estado,  a  la  luz  de  los</w:t>
        <w:br/>
        <w:t>criterios fijados en la jurisprudencia  de  la  Corte  en  relación  con  la</w:t>
        <w:br/>
        <w:t>naturaleza y alcance de la obligación de reparar[168].</w:t>
        <w:br/>
        <w:br/>
        <w:br/>
        <w:t xml:space="preserve">      Parte Lesionada</w:t>
        <w:br/>
        <w:br/>
        <w:br/>
        <w:t>El Tribunal reitera que se considera parte lesionada, en  los  términos  del</w:t>
        <w:br/>
        <w:t>artículo 63.1 de la Convención Americana, a quien ha sido declarado  víctima</w:t>
        <w:br/>
        <w:t>de la violación de algún derecho reconocido en la  misma.  Por  tanto,  esta</w:t>
        <w:br/>
        <w:t>Corte considera como parte lesionada a Ángel  Alberto  Duque,  quien  en  su</w:t>
        <w:br/>
        <w:t>carácter de víctima de las violaciones declaradas en  esta  Sentencia,  será</w:t>
        <w:br/>
        <w:t>considerado beneficiario de las reparaciones que la Corte ordene.</w:t>
        <w:br/>
        <w:br/>
        <w:br/>
        <w:t xml:space="preserve">      Medida de Restitución</w:t>
        <w:br/>
        <w:br/>
        <w:br/>
        <w:t>Los representantes solicitaron a la Corte que se ordene al  Estado  requerir</w:t>
        <w:br/>
        <w:t>al fondo privado de pensiones COLFONDOS para que tramite, en un  término  no</w:t>
        <w:br/>
        <w:t>mayor a cuatro meses, la pensión de sobrevivencia a  la  que  tiene  derecho</w:t>
        <w:br/>
        <w:t>Ángel Alberto Duque y  empezar  a  sufragársela  mensualmente.  La  Comisión</w:t>
        <w:br/>
        <w:t>indicó que la reparación al señor Duque debe incluir  la  concesión  de  una</w:t>
        <w:br/>
        <w:t>pensión de sobrevivencia y una justa compensación.  El  Estado  no  presentó</w:t>
        <w:br/>
        <w:t>alegatos con respecto a esta medida de reparación.</w:t>
        <w:br/>
        <w:br/>
        <w:br/>
        <w:t>En relación con lo anterior, el Tribunal constata, en  primer  término,  que</w:t>
        <w:br/>
        <w:t>el Estado fue encontrado responsable  por  la  violación  al  derecho  a  la</w:t>
        <w:br/>
        <w:t>igualdad  y  no  discriminación  establecido  en  el  artículo  24   de   la</w:t>
        <w:br/>
        <w:t>Convención, en perjuicio del señor Duque toda vez  que  no  se  le  permitió</w:t>
        <w:br/>
        <w:t>acceder  en  condiciones  de  igualdad  a  la   pensión   de   sobrevivencia</w:t>
        <w:br/>
        <w:t>establecida en la normatividad interna  colombiana  (supra  párr.  138).  En</w:t>
        <w:br/>
        <w:t>consecuencia, el  Estado  debe  garantizar  al  señor  Duque,  una  vez  que</w:t>
        <w:br/>
        <w:t>presente la solicitud de reconocimiento de  la  pensión  de  sobreviviencia,</w:t>
        <w:br/>
        <w:t>que esta será tramitada de forma prioritaria, en un  plazo  de  tres  meses.</w:t>
        <w:br/>
        <w:t>Del mismo modo, esta Corte establece que en caso de otorgársele  la  pensión</w:t>
        <w:br/>
        <w:t>al señor Duque, la misma deberá comprender la suma equivalente a  todos  los</w:t>
        <w:br/>
        <w:t>pagos, incluyendo los  intereses  correspondientes  de  conformidad  con  la</w:t>
        <w:br/>
        <w:t>normatividad interna colombiana, que no se percibieron desde  que  el  señor</w:t>
        <w:br/>
        <w:t>Duque presentó la solicitud de información a COLFONDOS  el  3  de  abril  de</w:t>
        <w:br/>
        <w:t>2002.</w:t>
        <w:br/>
        <w:br/>
        <w:br/>
        <w:t>Sobre esto último,  el  Tribunal  constata  que  el  Estado  se  refirió  al</w:t>
        <w:br/>
        <w:t>testimonio del señor Juan Manuel Trujillo, Secretario General de  COLFONDOS,</w:t>
        <w:br/>
        <w:t>en el cual declaró que “que la negación en [la] carta dada el 3 de abril  de</w:t>
        <w:br/>
        <w:t>2002 por COLFONDOS interrumpió o desanimó o desmotivó o cualquiera de  estos</w:t>
        <w:br/>
        <w:t>términos al señor […] Duque para  continuar  con  los  pasos  que  el  mismo</w:t>
        <w:br/>
        <w:t>estaba preguntando en su comunicación del 19 de marzo.  Nosotros,  bajo  esa</w:t>
        <w:br/>
        <w:t>tesis, podríamos decir que si bien  no  fue  una  solicitud  formal  en  los</w:t>
        <w:br/>
        <w:t>términos de la ley, si hubo una intención directa y expresa  del  señor  […]</w:t>
        <w:br/>
        <w:t>Duque de interrumpir la  prescripción  de  las  mesadas  y  de  reclamar  su</w:t>
        <w:br/>
        <w:t>derecho”.</w:t>
        <w:br/>
        <w:br/>
        <w:br/>
        <w:t xml:space="preserve">      Medidas de Satisfacción</w:t>
        <w:br/>
        <w:br/>
        <w:br/>
        <w:t>El Tribunal determinará medidas que buscan reparar el daño inmaterial y  que</w:t>
        <w:br/>
        <w:t>no tienen naturaleza pecuniaria, así como medidas de alcance  o  repercusión</w:t>
        <w:br/>
        <w:t>pública[169]. La jurisprudencia internacional, y en particular de la  Corte,</w:t>
        <w:br/>
        <w:t>ha establecido reiteradamente que la sentencia constituye per se  una  forma</w:t>
        <w:br/>
        <w:t>de reparación[170].</w:t>
        <w:br/>
        <w:br/>
        <w:br/>
        <w:t>Los representantes solicitaron que  la  Corte  ordene  “la  publicación,  en</w:t>
        <w:br/>
        <w:t>forma legible, por  una  sola  vez  en  el  Diario  Oficial  de  las  partes</w:t>
        <w:br/>
        <w:t>relevantes de la sentencia, incluyendo los nombres de  cada  capítulo  y  el</w:t>
        <w:br/>
        <w:t>apartado respectivo–sin las notas al pie  de  página-,  así  como  la  parte</w:t>
        <w:br/>
        <w:t>resolutiva de la presente Sentencia, y en otro diario de amplia  circulación</w:t>
        <w:br/>
        <w:t>nacional del resumen oficial de la Sentencia  elaborado  por  la  Corte.  La</w:t>
        <w:br/>
        <w:t>medida deberá efectuarse en el plazo de 6 meses posteriores a  la  fecha  de</w:t>
        <w:br/>
        <w:t>notificación de la Sentencia”. Así, como “la publicación en forma  inmediata</w:t>
        <w:br/>
        <w:t>del texto  íntegro  en  el  sitio  web  oficial  de  la  Presidencia  de  la</w:t>
        <w:br/>
        <w:t>República, en el del  Ministerio  de  Relaciones  Exteriores  y  en  el  del</w:t>
        <w:br/>
        <w:t>Ministerio del Trabajo y Seguridad Social”. El Estado indicó que en caso  de</w:t>
        <w:br/>
        <w:t>que se emita sentencia en su contra solicita a la Corte que, conforme  a  lo</w:t>
        <w:br/>
        <w:t>establecido en su propia jurisprudencia, estime que el fallo, en  sí  mismo,</w:t>
        <w:br/>
        <w:t>y su publicación, constituyen una medida de satisfacción y una  garantía  de</w:t>
        <w:br/>
        <w:t>no repetición. La Comisión no se pronunció sobre  esta  solicitud  de  forma</w:t>
        <w:br/>
        <w:t>particular.</w:t>
        <w:br/>
        <w:br/>
        <w:br/>
        <w:t>La Corte estima pertinente ordenar, como lo ha hecho  en  otros  casos[171],</w:t>
        <w:br/>
        <w:t>que el  Estado,  en  el  plazo  de  seis  meses,  contado  a  partir  de  la</w:t>
        <w:br/>
        <w:t>notificación   de   la   presente   Sentencia,   realice   las    siguientes</w:t>
        <w:br/>
        <w:t>publicaciones: a) el resumen oficial de la presente Sentencia elaborado  por</w:t>
        <w:br/>
        <w:t>la Corte, el cual deberá ser publicado en el Diario Oficial y en  un  diario</w:t>
        <w:br/>
        <w:t>de amplia circulación nacional de Colombia, y b) la  presente  Sentencia  en</w:t>
        <w:br/>
        <w:t>su integridad, disponible, por un periodo de al menos un año,  en  un  sitio</w:t>
        <w:br/>
        <w:t>web oficial del Estado.</w:t>
        <w:br/>
        <w:br/>
        <w:br/>
        <w:t xml:space="preserve">      Otras medidas de reparación solicitadas</w:t>
        <w:br/>
        <w:br/>
        <w:br/>
        <w:t>Como medidas  de  no  repetición,  los  representantes  solicitaron:  a)  la</w:t>
        <w:br/>
        <w:t>promulgación de una ley que reconozca a las parejas del mismo sexo  igualdad</w:t>
        <w:br/>
        <w:t>de derechos patrimoniales en materia de pensión de sobrevivencia de las  que</w:t>
        <w:br/>
        <w:t>son acreedoras las  parejas  heterosexuales;  b)  una  política  pública  de</w:t>
        <w:br/>
        <w:t>capacitación a funcionarios de fondos de pensiones públicos y privados,  así</w:t>
        <w:br/>
        <w:t>como integrantes de la rama judicial,  para  la  erradicación  de  cualquier</w:t>
        <w:br/>
        <w:t>forma de discriminación por razones de identidad y orientación sexual, y  c)</w:t>
        <w:br/>
        <w:t>que se ordene al Estado colombiano la realización  de  un  acto  público  de</w:t>
        <w:br/>
        <w:t>reconocimiento de responsabilidad y pedido  de  disculpas  a  Ángel  Alberto</w:t>
        <w:br/>
        <w:t>Duque, por haber sufrido discriminación por razón de su identidad  sexual  y</w:t>
        <w:br/>
        <w:t>por la respuesta negativa recibida en parte de  autoridades  administrativas</w:t>
        <w:br/>
        <w:t>y judiciales, ante su solicitud de pensión de sobrevivencia por el hecho  de</w:t>
        <w:br/>
        <w:t>ser homosexual.</w:t>
        <w:br/>
        <w:br/>
        <w:br/>
        <w:t>El Estado argumentó, en relación con la primera  solicitud:  a)  que  no  se</w:t>
        <w:br/>
        <w:t>requiere la promulgación de una ley para reconocer la igualdad  de  derechos</w:t>
        <w:br/>
        <w:t>patrimoniales ya que la jurisprudencia de la Corte  Constitucional  tuvo  la</w:t>
        <w:br/>
        <w:t>virtualidad de integrar la opción sexual al ordenamiento  colombiano  y  que</w:t>
        <w:br/>
        <w:t>hoy existiría plena certeza sobre dicho reconocimiento, y  en  cuanto  a  la</w:t>
        <w:br/>
        <w:t>segunda solicitud: b) que la medida solicitada  por  los  representantes  se</w:t>
        <w:br/>
        <w:t>basaría en (i) la supuesta falencia  práctica  en  el  cumplimiento  de  las</w:t>
        <w:br/>
        <w:t>sentencias de la Corte Constitucional y (ii) la supuesta  discriminación  en</w:t>
        <w:br/>
        <w:t>la que hubieran incurrido los jueces de tutela en el  año  2002.  Alega  que</w:t>
        <w:br/>
        <w:t>del primero no habrían presentado prueba y respecto del segundo, indicó  que</w:t>
        <w:br/>
        <w:t>en el año 2002 los jueces no  habrían  estado  obligados  a  acceder  a  las</w:t>
        <w:br/>
        <w:t>pretensiones del señor Duque. Con respecto a la solicitud  de  acto  público</w:t>
        <w:br/>
        <w:t>de reconocimiento de  responsabilidad,  el  Estado  señaló  que  al  ser  la</w:t>
        <w:br/>
        <w:t>publicación y difusión de la sentencia una  medida  de  satisfacción  y  una</w:t>
        <w:br/>
        <w:t>garantía  de  no  repetición,  el  acto   público   de   reconocimiento   de</w:t>
        <w:br/>
        <w:t>responsabilidad  no  resulta  necesario,  y  la  Corte  debe  abstenerse  de</w:t>
        <w:br/>
        <w:t>ordenarlo.</w:t>
        <w:br/>
        <w:br/>
        <w:br/>
        <w:t>Como medidas para garantizar la no repetición de los  hechos  como  los  del</w:t>
        <w:br/>
        <w:t>presente caso, la Comisión solicitó a  la  Corte:  a)  adoptar  las  medidas</w:t>
        <w:br/>
        <w:t>necesarias para que todas  las  decisiones  jurisprudenciales  que  tuvieron</w:t>
        <w:br/>
        <w:t>lugar en Colombia con posterioridad a los  hechos  del  presente  caso,  que</w:t>
        <w:br/>
        <w:t>reconocieron el derecho de pensión de sobrevivencia a las  parejas  formadas</w:t>
        <w:br/>
        <w:t>por personas del mismo sexo y que  determinaron  que  los  casos  previos  a</w:t>
        <w:br/>
        <w:t>dichos pronunciamientos también se encontraban alcanzados  por  ellos,  sean</w:t>
        <w:br/>
        <w:t>debidamente acatadas y cumplidas; b) adoptar todas  las  medidas  necesarias</w:t>
        <w:br/>
        <w:t>para que quienes se desempeñan en la provisión  de  servicios  de  seguridad</w:t>
        <w:br/>
        <w:t>social, sea en el  ámbito  público  o  en  el  privado,  reciban  la  debida</w:t>
        <w:br/>
        <w:t>capacitación para dar trámite a las solicitudes de personas  que  integraron</w:t>
        <w:br/>
        <w:t>o integran parejas del  mismo  sexo,  de  conformidad  con  el  ordenamiento</w:t>
        <w:br/>
        <w:t>jurídico interno; y c) adoptar las medidas  estatales  que  sean  necesarias</w:t>
        <w:br/>
        <w:t>para garantizar que las parejas del mismo  sexo  no  sean  discriminadas  en</w:t>
        <w:br/>
        <w:t>cuanto al acceso a servicios de seguridad social, en particular, que se  les</w:t>
        <w:br/>
        <w:t>permita presentar los mismos medios de prueba que a las parejas de  distinto</w:t>
        <w:br/>
        <w:t>sexo,  de  conformidad  con  lo  establecido  en  el  ordenamiento  jurídico</w:t>
        <w:br/>
        <w:t>interno.</w:t>
        <w:br/>
        <w:br/>
        <w:br/>
        <w:t>En  relación  con  la  solicitud  de  medida  relacionada  con  una  reforma</w:t>
        <w:br/>
        <w:t>legislativa, en el presente caso la Corte no encontró que  el  Estado  fuera</w:t>
        <w:br/>
        <w:t>responsable por una violación a la obligación de adecuar el derecho  interno</w:t>
        <w:br/>
        <w:t>ni tampoco por una violación al derecho a la igualdad ante  la  ley  de  una</w:t>
        <w:br/>
        <w:t>norma actualmente vigente. Tampoco  la  Corte  concluyó  que  existiera  una</w:t>
        <w:br/>
        <w:t>violación al derecho a la protección judicial por  la  inexistencia  de  los</w:t>
        <w:br/>
        <w:t>recursos para solicitar una pensión de sobrevivencia  a  parejas  del  mismo</w:t>
        <w:br/>
        <w:t>sexo. En consecuencia, no corresponde otorgar esa medida de  reparación  por</w:t>
        <w:br/>
        <w:t>cuanto  no  existe  un  nexo  entre  la  reparación   solicitada   por   los</w:t>
        <w:br/>
        <w:t>representantes y lo declarado por la Corte en esta Sentencia.</w:t>
        <w:br/>
        <w:br/>
        <w:br/>
        <w:t>En lo que se refiere a la solicitud de la  medida  de  capacitación,  en  el</w:t>
        <w:br/>
        <w:t>presente caso, la Corte no  ha  establecido  que  los  funcionarios  de  los</w:t>
        <w:br/>
        <w:t>fondos de pensiones públicos y privados no estuviesen  aplicando  el  cambio</w:t>
        <w:br/>
        <w:t>de normatividad operado mediante la sentencia  C-336  de  2008.  Tampoco  la</w:t>
        <w:br/>
        <w:t>Corte concluyó que en el presente caso se hubiese violado el derecho  a  las</w:t>
        <w:br/>
        <w:t>garantías judiciales por la falta al deber de  respeto  o  de  garantía  por</w:t>
        <w:br/>
        <w:t>parte de los jueces que conocieron de la tutela. En consecuencia,  la  Corte</w:t>
        <w:br/>
        <w:t>no considera procedente otorgar la medida de reparación solicitada.</w:t>
        <w:br/>
        <w:br/>
        <w:br/>
        <w:t>Con respecto a las demás medidas de reparación  solicitadas,  este  Tribunal</w:t>
        <w:br/>
        <w:t>considera que la  emisión  de  la  presente  Sentencia  y  las  reparaciones</w:t>
        <w:br/>
        <w:t>ordenadas en la misma resultan suficientes y adecuadas.</w:t>
        <w:br/>
        <w:br/>
        <w:br/>
        <w:t xml:space="preserve">      Medida de rehabilitación</w:t>
        <w:br/>
        <w:br/>
        <w:br/>
        <w:t>Como medida de rehabilitación, los representantes indicaron  que  por  causa</w:t>
        <w:br/>
        <w:t>del perjuicio psicológico y moral sufrido por el señor Duque, tanto  por  el</w:t>
        <w:br/>
        <w:t>trato discriminatorio de que fue objeto, así como por el  desasosiego  y  la</w:t>
        <w:br/>
        <w:t>intranquilidad  vivida  al  no  poder  asegurarse  el   tratamiento   médico</w:t>
        <w:br/>
        <w:t>indispensable para su  condición  de  paciente  VIH  positivo,  por  lo  que</w:t>
        <w:br/>
        <w:t>solicitaron que la Corte ordene al Estado proveer al señor Duque,  de  forma</w:t>
        <w:br/>
        <w:t>gratuita y por  el  tiempo  que  sea  necesario,  el  tratamiento  médico  y</w:t>
        <w:br/>
        <w:t>psicológico necesario que sea proporcionado por profesionales competentes  y</w:t>
        <w:br/>
        <w:t>que incluya indispensablemente la provisión de medicamentos  antirretroviral</w:t>
        <w:br/>
        <w:t>es que requiere la víctima por su enfermedad.</w:t>
        <w:br/>
        <w:br/>
        <w:br/>
        <w:t>En cuanto a esta medida, el Estado reiteró “que la  presunta  víctima  tiene</w:t>
        <w:br/>
        <w:t>acceso  al  Sistema  General  de   Seguridad   Social,   lo   cual   incluye</w:t>
        <w:br/>
        <w:t>medicamentos, así como atención médica y sicológica”.  Asimismo  señaló  que</w:t>
        <w:br/>
        <w:t>“en cualquiera de los dos regímenes del Sistema General de Seguridad  Social</w:t>
        <w:br/>
        <w:t>en Salud, se le debe brindar  al  paciente  portador  de  VIH/SIDA  toda  la</w:t>
        <w:br/>
        <w:t>asistencia necesaria para que afronte  en  debida  forma  la  patología  que</w:t>
        <w:br/>
        <w:t>padece. Esto  incluye  todos  los  tratamientos  prescritos  por  el  médico</w:t>
        <w:br/>
        <w:t>tratante, estén o no incluidos en  el  Plan  Obligatorio  de  Salud.  Dichos</w:t>
        <w:br/>
        <w:t>servicios, en caso  de  ser  necesarios,  podrán  ser  prestados  de  manera</w:t>
        <w:br/>
        <w:t>gratuita”. En conclusión, alega el Estado que el señor Duque  puede  acceder</w:t>
        <w:br/>
        <w:t>a la asistencia médica y psicología que requiere, incluso sin  costo  alguno</w:t>
        <w:br/>
        <w:t>si acredita las condiciones para ello, por intermedio del SGSSS y por  tanto</w:t>
        <w:br/>
        <w:t>la medida en cuestión no resulta indispensable y debe  ser  desestimada  por</w:t>
        <w:br/>
        <w:t>la Corte.</w:t>
        <w:br/>
        <w:br/>
        <w:br/>
        <w:t>En el presente caso, la Corte no declaró que el Estado era  responsable  por</w:t>
        <w:br/>
        <w:t>una violación al derecho a la vida o al derecho a la  integridad  del  señor</w:t>
        <w:br/>
        <w:t>Duque. En consecuencia, no  corresponde  otorgar  la  medida  de  reparación</w:t>
        <w:br/>
        <w:t>solicitada. Sin perjuicio de lo anterior,  esta  Corte  recuerda  según  fue</w:t>
        <w:br/>
        <w:t>constatado, que el señor Duque tiene derecho a acceder a  un  régimen  salud</w:t>
        <w:br/>
        <w:t>de tipo contributivo o subsidiado que le proporcione el  tratamiento  médico</w:t>
        <w:br/>
        <w:t>indispensable para su condición de paciente VIH positivo (supra  párrs.  172</w:t>
        <w:br/>
        <w:t>a 181).</w:t>
        <w:br/>
        <w:br/>
        <w:br/>
        <w:t xml:space="preserve">      Indemnización compensatoria por daño material e inmaterial</w:t>
        <w:br/>
        <w:br/>
        <w:br/>
        <w:t xml:space="preserve">        F.1. Daño material</w:t>
        <w:br/>
        <w:br/>
        <w:br/>
        <w:t>En relación  al  daño  material,  los  representantes  señalaron  que  Ángel</w:t>
        <w:br/>
        <w:t>Alberto Duque  elevó  la  solicitud  de  pensión  de  sobrevivencia  que  le</w:t>
        <w:br/>
        <w:t>correspondía por el fallecimiento de su compañero JOJG el  19  de  marzo  de</w:t>
        <w:br/>
        <w:t>2002 ante COLFONDOS, la cual le  fue  negada.  En  consecuencia,  desde  esa</w:t>
        <w:br/>
        <w:t>fecha, Ángel Alberto Duque habría sufrido  un  menoscabo  económico  por  la</w:t>
        <w:br/>
        <w:t>falta de ingresos provenientes de  la  prestación  social  a  la  que  tenía</w:t>
        <w:br/>
        <w:t>derecho. Indicaron que se anexó un  dictamen  pericial  y  conforme  a  este</w:t>
        <w:br/>
        <w:t>solicitaron a la Corte ordenar  el  pago  de  seiscientos  ochenta  y  cinco</w:t>
        <w:br/>
        <w:t>millones de pesos colombianos ($COP 685.000.000) equivalentes  a  doscientos</w:t>
        <w:br/>
        <w:t>ochenta y cuatro mil setecientos cuatro  dólares  americanos  ($US  284.704)</w:t>
        <w:br/>
        <w:t>concerniente al dinero dejado de percibir por la víctima  por  causa  de  no</w:t>
        <w:br/>
        <w:t>poder disfrutar la pensión de sobrevivencia.  Asimismo,  solicitan  conminar</w:t>
        <w:br/>
        <w:t>al Estado a requerir a COLFONDOS para que tramite, en un término no mayor  a</w:t>
        <w:br/>
        <w:t>cuatro meses, la pensión de sobrevivencia  a  la  que  tiene  derecho  Ángel</w:t>
        <w:br/>
        <w:t>Alberto Duque y empezar a sufragársela mensualmente.</w:t>
        <w:br/>
        <w:br/>
        <w:br/>
        <w:t>El Estado consideró “que el daño material en este caso  se  repara  mediante</w:t>
        <w:br/>
        <w:t>el otorgamiento de la pensión  de  sobreviviente”,  además  reitera  que  la</w:t>
        <w:br/>
        <w:t>medida de reparación bajo análisis puede ser cumplida sin necesidad  de  una</w:t>
        <w:br/>
        <w:t>orden de la Corte y que el Estado y el fondo privado de  pensiones  les  han</w:t>
        <w:br/>
        <w:t>manifestado a los representantes de la víctima la posibilidad que tienen  de</w:t>
        <w:br/>
        <w:t>presentar los documentos para que se inicien las gestiones  necesarias  para</w:t>
        <w:br/>
        <w:t>el reconocimiento del derecho pensional en cuestión, a lo cual  habrá  lugar</w:t>
        <w:br/>
        <w:t>si se acreditan los requisitos generales necesarios para  ello,  ya  que  al</w:t>
        <w:br/>
        <w:t>tratarse de elementos que corresponden al ámbito personal  del  Señor  Ángel</w:t>
        <w:br/>
        <w:t>Alberto Duque, no pueden ser obtenidos de oficio por  el  fondo  privado  de</w:t>
        <w:br/>
        <w:t>pensiones. Sin perjuicio de lo  anterior,  el  Estado  indicó  que  la  suma</w:t>
        <w:br/>
        <w:t>solicitada por los Representantes por concepto de daño material, no ha  sido</w:t>
        <w:br/>
        <w:t>sustentada en forma alguna durante el trámite internacional  y  señalan  que</w:t>
        <w:br/>
        <w:t>el dictamen pericial no fue aportado como anexo.</w:t>
        <w:br/>
        <w:br/>
        <w:br/>
        <w:t>La Comisión se refirió al daño material e  inmaterial  de  manera  conjunta.</w:t>
        <w:br/>
        <w:t>Solicitó que se  repare  adecuadamente  al  señor  Duque  por  las  alegadas</w:t>
        <w:br/>
        <w:t>violaciones, contemplando los daños materiales e inmateriales, y  que  dicha</w:t>
        <w:br/>
        <w:t>reparación incluya como mínimo la concesión de la pensión  de  sobrevivencia</w:t>
        <w:br/>
        <w:t>y  una  justa  compensación.  Además,  que  el  Estado  provea   el   acceso</w:t>
        <w:br/>
        <w:t>ininterrumpido a los servicios de salud y  tratamiento  requeridos  por  ser</w:t>
        <w:br/>
        <w:t>una persona que vive con VIH.</w:t>
        <w:br/>
        <w:br/>
        <w:br/>
        <w:t>La Corte ha desarrollado en su jurisprudencia el concepto de  daño  material</w:t>
        <w:br/>
        <w:t>y los supuestos en  que  corresponde  indemnizarlo[172].  Este  Tribunal  ha</w:t>
        <w:br/>
        <w:t>establecido que el daño material abarca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caso”[173].</w:t>
        <w:br/>
        <w:br/>
        <w:br/>
        <w:t>En el presente caso, la Corte ha encontrado al  Estado  responsable  por  la</w:t>
        <w:br/>
        <w:t>violación al derecho a la igualdad ante la ley  por  la  existencia  de  una</w:t>
        <w:br/>
        <w:t>norma discriminatoria que le fue aplicada al señor Duque (supra párr.  138).</w:t>
        <w:br/>
        <w:t>En ese sentido, el Tribunal concluyó que el señor Duque no  tuvo  acceso  en</w:t>
        <w:br/>
        <w:t>condiciones de igualdad y sin discriminación a la  posibilidad  de  reclamar</w:t>
        <w:br/>
        <w:t>una pensión de sobrevivencia. Por otra  parte,  los  representantes  no  han</w:t>
        <w:br/>
        <w:t>probado la  existencia  de  un  daño  emergente  en  el  presente  caso.  En</w:t>
        <w:br/>
        <w:t>consecuencia, no corresponde otorgar esta medida de  reparación  puesto  que</w:t>
        <w:br/>
        <w:t>se trata de un daño incierto o eventual, siendo además que el lucro  cesante</w:t>
        <w:br/>
        <w:t>que  podría  ser  declarado  a  nivel  interno,  sería  indemnizado  con  el</w:t>
        <w:br/>
        <w:t>reconocimiento retroactivo de la pensión.</w:t>
        <w:br/>
        <w:br/>
        <w:br/>
        <w:t xml:space="preserve">        F.2. Daño inmaterial</w:t>
        <w:br/>
        <w:br/>
        <w:br/>
        <w:t>En cuanto al daño inmaterial, los representantes solicitan  a  la  Corte  la</w:t>
        <w:br/>
        <w:t>suma de USD 80.000, en virtud de los hechos  que  debió  soportar  el  señor</w:t>
        <w:br/>
        <w:t>Duque y los cuales minaron su vida e integridad personal,  tales  como:  (i)</w:t>
        <w:br/>
        <w:t>el trato  discriminatorio  en  la  negativa  de  concederle  la  pensión  de</w:t>
        <w:br/>
        <w:t>sobreviviente por razón  de  su  orientación  sexual;  y  (ii)  la  angustia</w:t>
        <w:br/>
        <w:t>profunda de poder seguir viviendo por  no  contar  con  recursos  económicos</w:t>
        <w:br/>
        <w:t>para asegurar la continuidad sin interrupciones del tratamiento  médico  que</w:t>
        <w:br/>
        <w:t>tenía como consecuencia de su condición de paciente  VIH  positivo.  Señalan</w:t>
        <w:br/>
        <w:t>que “ambas circunstancias […],  ocasionaron  una  profunda  aflicción  y  un</w:t>
        <w:br/>
        <w:t>sentimiento de abatimiento de Ángel Alberto Duque”.</w:t>
        <w:br/>
        <w:br/>
        <w:br/>
        <w:t>El Estado  indicó  que  los  representantes  pretenden  fundar  la  presunta</w:t>
        <w:br/>
        <w:t>aflicción sufrida por el señor Duque en la supuesta incertidumbre  sobre  la</w:t>
        <w:br/>
        <w:t>continuidad en la prestación del servicio médico requerido,  sin  que  hayan</w:t>
        <w:br/>
        <w:t>aportado  prueba  alguna  que  acredite  la   suspensión   del   tratamiento</w:t>
        <w:br/>
        <w:t>antirretroviral. Adicionalmente, la atención necesaria  para  los  pacientes</w:t>
        <w:br/>
        <w:t>con VIH, no está condicionada al reconocimiento  del  derecho  pensional  en</w:t>
        <w:br/>
        <w:t>cuestión, o a la capacidad económica del usuario. Por tanto, la  mayoría  de</w:t>
        <w:br/>
        <w:t>los hechos señalados por los representantes como indicadores  del  prejuicio</w:t>
        <w:br/>
        <w:t>moral presuntamente causado al señor Duque,  no  se  encontrarían  probados.</w:t>
        <w:br/>
        <w:t>Los alegatos de la Comisión sobre la presente medida fueron expuestos en  el</w:t>
        <w:br/>
        <w:t>punto anterior, conjuntamente con el daño material.</w:t>
        <w:br/>
        <w:br/>
        <w:br/>
        <w:t>La  Corte  ha  desarrollado  en  su  jurisprudencia  el  concepto  de   daño</w:t>
        <w:br/>
        <w:t>inmaterial  y  ha  establecido  que  éste  “puede   comprender   tanto 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familia”[174]. La Corte ha indicado que  “dado</w:t>
        <w:br/>
        <w:t>que no es posible  asignar  al  daño  inmaterial  un  equivalente  monetario</w:t>
        <w:br/>
        <w:t>preciso, sólo puede ser  objeto  de  compensación,  para  los  fines  de  la</w:t>
        <w:br/>
        <w:t>reparación integral a la víctima,  mediante  el  pago  de  una  cantidad  de</w:t>
        <w:br/>
        <w:t>dinero o la entrega de bienes o servicios  apreciables  en  dinero,  que  el</w:t>
        <w:br/>
        <w:t>Tribunal determine en  aplicación  razonable  del  arbitrio  judicial  y  en</w:t>
        <w:br/>
        <w:t>términos de equidad”[175].</w:t>
        <w:br/>
        <w:br/>
        <w:br/>
        <w:t>Al respecto, la Corte advierte que en el presente caso se  concluyó  que  el</w:t>
        <w:br/>
        <w:t>Estado es responsable por la  violación  al  derecho  a  la  igualdad  y  no</w:t>
        <w:br/>
        <w:t>discriminación contenido en el artículo 24 de  la  Convención,  en  relación</w:t>
        <w:br/>
        <w:t>con 1.1 del mismo instrumento, en perjuicio del señor Angel Duque  toda  vez</w:t>
        <w:br/>
        <w:t>que no se le permitió acceder en condiciones de igualdad  a  la  pensión  de</w:t>
        <w:br/>
        <w:t>sobrevivencia  establecida  en  la  normatividad  interna   colombiana.   Lo</w:t>
        <w:br/>
        <w:t>anterior propició que el señor Duque se viera privado por un período de  más</w:t>
        <w:br/>
        <w:t>de trece años de los ingresos económicos que habrían  contribuido  de  forma</w:t>
        <w:br/>
        <w:t>importante a mejorar sus condiciones de existencia, más aún cuando le  había</w:t>
        <w:br/>
        <w:t>sido diagnosticada una enfermedad “ruinosa o catastrófica” como es  el  caso</w:t>
        <w:br/>
        <w:t>del VIH. En atención al sufrimiento y daño de  orden  inmaterial  que  dicha</w:t>
        <w:br/>
        <w:t>violación causó a la víctima, la Corte estima pertinente fijar  en  equidad,</w:t>
        <w:br/>
        <w:t>por concepto de daño inmaterial una indemnización equivalente a USD  10.000.</w:t>
        <w:br/>
        <w:br/>
        <w:br/>
        <w:br/>
        <w:t xml:space="preserve">      Costas y gastos</w:t>
        <w:br/>
        <w:br/>
        <w:br/>
        <w:t xml:space="preserve"> Los representantes alegaron que  la  Comisión  Colombiana  de  Juristas  ha</w:t>
        <w:br/>
        <w:t>afrontado una serie de gastos vinculados con  la  realización  de  su  labor</w:t>
        <w:br/>
        <w:t>como representante de la  víctima,  los  cuales  incluyen  viajes,  pago  de</w:t>
        <w:br/>
        <w:t>hoteles, gastos de comunicaciones, fotocopias, papelería  y  envíos,  gastos</w:t>
        <w:br/>
        <w:t>correspondientes al tiempo  de  trabajo  jurídico  dedicado  a  la  atención</w:t>
        <w:br/>
        <w:t>específica del caso y a la investigación, la recopilación y presentación  de</w:t>
        <w:br/>
        <w:t>pruebas y preparación de escritos, refiriéndose a un total  de  USD  40.275.</w:t>
        <w:br/>
        <w:t>Asimismo, señalaron que  el  abogado  Germán  Humberto  Rincón  Perfetti  ha</w:t>
        <w:br/>
        <w:t>representado a la víctima desde hace doce años, y que  “no  cuenta  con  los</w:t>
        <w:br/>
        <w:t>recibos y el soporte documental de los gastos en que incurrió  tanto  en  el</w:t>
        <w:br/>
        <w:t>trámite del caso a nivel interno, como en el sistema interamericano” por  lo</w:t>
        <w:br/>
        <w:t>que solicitan a la “[…] Corte que  fije  en  equidad  como  pago  para  este</w:t>
        <w:br/>
        <w:t>profesional por concepto de gastos y costas” el monto  de  USD  15.000.  Por</w:t>
        <w:br/>
        <w:t>último, los representantes se refirieron a  los  gastos  futuros,  indicando</w:t>
        <w:br/>
        <w:t>que  los  gastos  señalados  anteriormente  “no  incluyen  aquellos  en  que</w:t>
        <w:br/>
        <w:t>incurran la [presunta] víctima y sus representantes  en  lo  que  resta  del</w:t>
        <w:br/>
        <w:t>trámite del caso ante la […] Corte[176]. Por  tanto,  solicitan  a  la  “[…]</w:t>
        <w:br/>
        <w:t>Corte  que,  en  la  etapa  procesal  correspondiente,  [les]   otorgue   la</w:t>
        <w:br/>
        <w:t>oportunidad de  presentar  cifras  y  comprobantes  actualizados  sobre  los</w:t>
        <w:br/>
        <w:t>gastos  en  los  que  se  incurrirá  durante  el  desarrollo   del   proceso</w:t>
        <w:br/>
        <w:t>contencioso internacional”. La  Comisión  no  se  refirió  a  las  costas  y</w:t>
        <w:br/>
        <w:t>gastos.</w:t>
        <w:br/>
        <w:br/>
        <w:br/>
        <w:t>El Estado alegó que “la acreditación de las  erogaciones  realizada  por  la</w:t>
        <w:br/>
        <w:t>representación de la víctima constituye un requisito indispensable para  que</w:t>
        <w:br/>
        <w:t>la […] Corte pueda proceder al reconocimiento de los  montos  solicitados  a</w:t>
        <w:br/>
        <w:t>título de gastos y costas”. El Estado señaló que  dicho  presupuesto  no  se</w:t>
        <w:br/>
        <w:t>verifica en relación con la suma solicitada por el abogado  Germán  Humberto</w:t>
        <w:br/>
        <w:t>Rincón Perfetti, y por tanto solicita que la misma sea desestimada.</w:t>
        <w:br/>
        <w:br/>
        <w:t>La Corte reitera que,  conforme  a  su  jurisprudencia[177],  las  costas  y</w:t>
        <w:br/>
        <w:t>gastos hacen parte del concepto de reparación, toda  vez  que  la  actividad</w:t>
        <w:br/>
        <w:t>desplegada por las víctimas con el fin de obtener justicia,  tanto  a  nivel</w:t>
        <w:br/>
        <w:t>nacional como internacional, implica erogaciones que deben  ser  compensadas</w:t>
        <w:br/>
        <w:t>cuando la responsabilidad internacional del  Estado  es  declarada  mediante</w:t>
        <w:br/>
        <w:t>una sentencia condenatoria. En cuanto al reembolso de las costas  y  gastos,</w:t>
        <w:br/>
        <w:t>corresponde  al  Tribunal  apreciar  prudentemente  su  alcance,   el   cual</w:t>
        <w:br/>
        <w:t>comprende los gastos generados  ante  las  autoridades  de  la  jurisdicción</w:t>
        <w:br/>
        <w:t>interna, así como los generados en el curso  del  proceso  ante  el  sistema</w:t>
        <w:br/>
        <w:t>interamericano, teniendo en cuenta las circunstancias del  caso  concreto  y</w:t>
        <w:br/>
        <w:t>la naturaleza de la jurisdicción internacional  de  protección  de  derechos</w:t>
        <w:br/>
        <w:t>humanos. Esta apreciación puede ser realizada con base en  el  principio  de</w:t>
        <w:br/>
        <w:t>equidad y tomando en cuenta los gastos señalados  por  las  partes,  siempre</w:t>
        <w:br/>
        <w:t>que su quantum sea razonable[178].</w:t>
        <w:br/>
        <w:br/>
        <w:t>Este Tribunal ha señalado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Corte”[179]. Asimismo, la Corte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mismos[180].</w:t>
        <w:br/>
        <w:br/>
        <w:br/>
        <w:t>En el presente caso, la Corte  constata  que  la  prueba  aportada  por  los</w:t>
        <w:br/>
        <w:t>representantes se refiere únicamente a gastos de viaje y tiquetes  aéreos  a</w:t>
        <w:br/>
        <w:t>Washington D.C.  No  obstante  no  se  realizó  ninguna  audiencia  ante  la</w:t>
        <w:br/>
        <w:t>Comisión en relación con  este  caso,  por  lo  cual  dichos  gastos  no  se</w:t>
        <w:br/>
        <w:t>encuentran debidamente justificados[181]. Adicionalmente, la Corte nota  que</w:t>
        <w:br/>
        <w:t>los representantes  no  aportaron  prueba  de  gastos  relacionados  con  el</w:t>
        <w:br/>
        <w:t>procedimiento del caso ante la Corte y  la  audiencia  celebrada  el  25  de</w:t>
        <w:br/>
        <w:t>agosto  de  2015  en  Tegucigalpa,   Honduras   durante   el   53°   Período</w:t>
        <w:br/>
        <w:t>Extraordinario  de  Sesiones.  Asimismo,  los  representantes  no  aportaron</w:t>
        <w:br/>
        <w:t>prueba sobre los gastos incurridos por parte  del  abogado  Germán  Humberto</w:t>
        <w:br/>
        <w:t>Rincón Perfetti durante el litigio a nivel nacional. Por tanto, la Corte  no</w:t>
        <w:br/>
        <w:t>cuenta con respaldo probatorio para determinar los gastos realizados.</w:t>
        <w:br/>
        <w:br/>
        <w:br/>
        <w:t>En consecuencia, la Corte decide fijar un total de  USD$  10.000  (diez  mil</w:t>
        <w:br/>
        <w:t>dólares de los Estados Unidos de América), por las labores realizadas en  el</w:t>
        <w:br/>
        <w:t>litigio del caso a nivel nacional e internacional, lo cual  el  Estado  debe</w:t>
        <w:br/>
        <w:t>pagar a los representantes dentro del plazo de seis meses  a  partir  de  la</w:t>
        <w:br/>
        <w:t>notificación de esta Sentencia. La Corte considera que, en el  procedimiento</w:t>
        <w:br/>
        <w:t>de supervisión del cumplimiento de la  presente  Sentencia,  podrá  disponer</w:t>
        <w:br/>
        <w:t>que el Estado reembolse  a  la  víctima  o  sus  representantes  los  gastos</w:t>
        <w:br/>
        <w:t>razonables en que incurran en dicha etapa procesal.</w:t>
        <w:br/>
        <w:br/>
        <w:br/>
        <w:t xml:space="preserve">      Reintegro de los gastos al Fondo de Asistencia Legal de Víctimas</w:t>
        <w:br/>
        <w:br/>
        <w:br/>
        <w:t>Los  representantes  de  la  víctima  solicitaron  el  apoyo  del  Fondo  de</w:t>
        <w:br/>
        <w:t>Asistencia Legal de Víctimas de la Corte  para  cubrir  gastos  del  litigio</w:t>
        <w:br/>
        <w:t>ante la Corte. Mediante la Resolución de 5  de  mayo  de  2015,  se  declaró</w:t>
        <w:br/>
        <w:t>procedente la solicitud interpuesta por los  representantes  y  se  autorizó</w:t>
        <w:br/>
        <w:t>otorgar la asistencia económica necesaria para la presentación de un  máximo</w:t>
        <w:br/>
        <w:t>de tres declaraciones, ya sea en audiencia o por affidavit.</w:t>
        <w:br/>
        <w:br/>
        <w:br/>
        <w:t>En el presente caso, el Fondo de Asistencia Legal  de  Víctimas  se  utilizó</w:t>
        <w:br/>
        <w:t>para cubrir los  gastos  correspondientes  a  los  boletos  aéreos  para  la</w:t>
        <w:br/>
        <w:t>víctima Ángel Alberto Duque y para el perito Rodrigo Uprimny Yepes desde  la</w:t>
        <w:br/>
        <w:t>ciudad de Bogotá, Colombia, hacia la ciudad de Tegucigalpa, Honduras,  donde</w:t>
        <w:br/>
        <w:t>se realizó la audiencia pública del presente caso, el día 25  de  agosto  de</w:t>
        <w:br/>
        <w:t>2015. Asimismo, se realizaron las erogaciones correspondientes  para  cubrir</w:t>
        <w:br/>
        <w:t>los gastos de hospedaje y alimentación tanto de la víctima como del  perito,</w:t>
        <w:br/>
        <w:t>en la ciudad de Tegucigalpa, Honduras, durante los días 24 y  25  de  agosto</w:t>
        <w:br/>
        <w:t>de 2015. Adicionalmente, se entregó a ambos  el  monto  correspondiente  por</w:t>
        <w:br/>
        <w:t>concepto de gastos terminales[182].</w:t>
        <w:br/>
        <w:br/>
        <w:br/>
        <w:t>El 26  de  octubre  de  2015  le  fue  remitido  al  Estado  un  informe  de</w:t>
        <w:br/>
        <w:t>erogaciones según lo dispuesto en el artículo 5 del Reglamento de  la  Corte</w:t>
        <w:br/>
        <w:t>sobre  el  funcionamiento  del  referido  Fondo.  El  Estado   no   presentó</w:t>
        <w:br/>
        <w:t>observaciones al informe de erogaciones las cuales ascendieron a la suma  de</w:t>
        <w:br/>
        <w:t>US$ 2.509,34 (dos mil quinientos nueve dólares y treinta y  cuatro  centavos</w:t>
        <w:br/>
        <w:t>de los Estados Unidos de América) por  los  gastos  incurridos.  Este  monto</w:t>
        <w:br/>
        <w:t>deberá ser reintegrado por el Estado a la Corte Interamericana en  el  plazo</w:t>
        <w:br/>
        <w:t>de noventa días, contados  a  partir  de  la  notificación  de  la  presente</w:t>
        <w:br/>
        <w:t>Sentencia.</w:t>
        <w:br/>
        <w:br/>
        <w:br/>
        <w:t xml:space="preserve">      Modalidad de cumplimiento de los pagos ordenados</w:t>
        <w:br/>
        <w:br/>
        <w:br/>
        <w:t>El Estado deberá efectuar el pago de las  indemnizaciones  por  concepto  de</w:t>
        <w:br/>
        <w:t>daño inmaterial, así como el reintegro de las costas y  gastos  establecidos</w:t>
        <w:br/>
        <w:t>en la presente Sentencia directamente a la persona  indicada  en  la  misma,</w:t>
        <w:br/>
        <w:t>dentro del plazo de un año contado a partir de la notificación del  presente</w:t>
        <w:br/>
        <w:t>Fallo, en los términos de los siguientes párrafos.</w:t>
        <w:br/>
        <w:br/>
        <w:br/>
        <w:t>En caso de que el beneficiario fallezca antes de que le  sean  entregada  la</w:t>
        <w:br/>
        <w:t>indemnización respectiva  esta  se  efectuará  directamente  a  sus  derecho</w:t>
        <w:br/>
        <w:t>habientes, conforme al derecho interno aplicable.</w:t>
        <w:br/>
        <w:br/>
        <w:br/>
        <w:t>El Estado debe cumplir sus  obligaciones  monetarias  mediante  el  pago  en</w:t>
        <w:br/>
        <w:t>dólares de los  Estados  Unidos  de  América,  utilizando  para  el  cálculo</w:t>
        <w:br/>
        <w:t>respectivo el tipo de cambio que se encuentre vigente en la bolsa  de  Nueva</w:t>
        <w:br/>
        <w:t>York, Estados Unidos de América, el día anterior al pago.</w:t>
        <w:br/>
        <w:br/>
        <w:br/>
        <w:t>Si por causas atribuibles al  beneficiario  de  la  indemnización  o  a  sus</w:t>
        <w:br/>
        <w:t>derechohabientes no fuese posible el pago  de  las  cantidades  determinadas</w:t>
        <w:br/>
        <w:t>dentro del plazo indicado, el Estado consignará dichos montos a su favor  en</w:t>
        <w:br/>
        <w:t>una  cuenta  o  certificado  de  depósito  en  una  institución   financiera</w:t>
        <w:br/>
        <w:t>colombiana solvente, en dólares de los Estados Unidos de América, y  en  las</w:t>
        <w:br/>
        <w:t>condiciones financieras más favorables que  permitan  la  legislación  y  la</w:t>
        <w:br/>
        <w:t>práctica  bancaria  del  Estado.  Si  no   se   reclama   la   indemnización</w:t>
        <w:br/>
        <w:t>correspondiente, una vez  transcurridos  diez  años,  las  cantidades  serán</w:t>
        <w:br/>
        <w:t>devueltas al Estado con los intereses devengados.</w:t>
        <w:br/>
        <w:br/>
        <w:br/>
        <w:t>Las cantidades asignadas en la presente  Sentencia  como  indemnización  por</w:t>
        <w:br/>
        <w:t>daño  inmaterial,  y  como  reintegro  de  costas  y  gastos,  deberán   ser</w:t>
        <w:br/>
        <w:t>entregadas a  las  personas  indicadas  en  forma  íntegra,  conforme  a  lo</w:t>
        <w:br/>
        <w:t>establecido en este Fallo, sin reducciones derivadas  de  eventuales  cargas</w:t>
        <w:br/>
        <w:t>fiscales.</w:t>
        <w:br/>
        <w:br/>
        <w:br/>
        <w:t>En caso de que el Estado incurriera en mora, incluyendo en el  reintegro  de</w:t>
        <w:br/>
        <w:t>los gastos al Fondo  de  Asistencia  Legal  de  Víctimas,  deberá  pagar  un</w:t>
        <w:br/>
        <w:t>interés sobre la cantidad  adeudada,  correspondiente  al  interés  bancario</w:t>
        <w:br/>
        <w:t>moratorio en la República de Colombia.</w:t>
        <w:br/>
        <w:br/>
        <w:br/>
        <w:t>X.</w:t>
        <w:br/>
        <w:t>PUNTOS RESOLUTIVOS</w:t>
        <w:br/>
        <w:br/>
        <w:br/>
        <w:t>Por tanto,</w:t>
        <w:br/>
        <w:br/>
        <w:br/>
        <w:t>LA CORTE</w:t>
        <w:br/>
        <w:br/>
        <w:br/>
        <w:t>DECIDE,</w:t>
        <w:br/>
        <w:br/>
        <w:br/>
        <w:t>Por cuatro votos a favor y dos en contra,</w:t>
        <w:br/>
        <w:br/>
        <w:br/>
        <w:t xml:space="preserve">   1. Desestimar las dos excepciones preliminares  relativas  a  la  alegada</w:t>
        <w:br/>
        <w:t xml:space="preserve">      falta de agotamiento de los recursos, en los términos de los  párrafos</w:t>
        <w:br/>
        <w:t xml:space="preserve">      23 a 43 y 49 a 55 de esta Sentencia.</w:t>
        <w:br/>
        <w:br/>
        <w:br/>
        <w:t>Disienten los Jueces Ventura Robles y Vio Grossi</w:t>
        <w:br/>
        <w:br/>
        <w:br/>
        <w:t>Por cuatro votos a favor y dos en contra</w:t>
        <w:br/>
        <w:br/>
        <w:br/>
        <w:t xml:space="preserve">   2. Desestimar la excepción preliminar relativa a los hechos en los que se</w:t>
        <w:br/>
        <w:t xml:space="preserve">      pretende fundar la presunta violación a los artículos 4.1  y  5.1,  en</w:t>
        <w:br/>
        <w:t xml:space="preserve">      relación con el artículo  1.1  de  la  Convención  Americana,  en  los</w:t>
        <w:br/>
        <w:t xml:space="preserve">      términos de los párrafos 44 y 45 de esta Sentencia.</w:t>
        <w:br/>
        <w:br/>
        <w:br/>
        <w:t>Disienten los Jueces Ventura Robles y Vio Grossi</w:t>
        <w:br/>
        <w:br/>
        <w:br/>
        <w:t>DECLARA,</w:t>
        <w:br/>
        <w:br/>
        <w:br/>
        <w:t>Por cuatro votos a favor y dos en contra, que</w:t>
        <w:br/>
        <w:br/>
        <w:br/>
        <w:t xml:space="preserve">   3. El Estado es responsable por la violación al  derecho  a  la  igualdad</w:t>
        <w:br/>
        <w:t xml:space="preserve">      ante la ley, reconocido en el artículo 24 de la Convención  Americana,</w:t>
        <w:br/>
        <w:t xml:space="preserve">      en relación con el artículo 1.1 de la misma, en los  términos  de  los</w:t>
        <w:br/>
        <w:t xml:space="preserve">      párrafos 89 a 138 de esta Sentencia.</w:t>
        <w:br/>
        <w:br/>
        <w:br/>
        <w:t>Disienten los Jueces Ventura Robles y Vio Grossi</w:t>
        <w:br/>
        <w:br/>
        <w:br/>
        <w:t>Por cuatro votos a favor y dos en contra, que</w:t>
        <w:br/>
        <w:br/>
        <w:br/>
        <w:t xml:space="preserve">   4. El Estado no es responsable por  la  violación  al  deber  de  adoptar</w:t>
        <w:br/>
        <w:t xml:space="preserve">      disposiciones de derecho interno, establecido en el artículo 2  de  la</w:t>
        <w:br/>
        <w:t xml:space="preserve">      Convención Americana, en relación con los artículos 24 y 1.1 del mismo</w:t>
        <w:br/>
        <w:t xml:space="preserve">      instrumento, en los términos del párrafo 139 de la presente Sentencia.</w:t>
        <w:br/>
        <w:br/>
        <w:br/>
        <w:t>Disienten los Jueces Ventura Robles y Vio Grossi</w:t>
        <w:br/>
        <w:br/>
        <w:br/>
        <w:t>Por cuatro jueces a favor y dos en contra, que</w:t>
        <w:br/>
        <w:br/>
        <w:br/>
        <w:t xml:space="preserve">   5. El Estado no es responsable por la violación  a  los  derechos  a  las</w:t>
        <w:br/>
        <w:t xml:space="preserve">      garantías  judiciales  y  protección  judicial  reconocidos   en   los</w:t>
        <w:br/>
        <w:t xml:space="preserve">      artículos 8.1 y 25 de la Convención Americana,  en  relación  con  los</w:t>
        <w:br/>
        <w:t xml:space="preserve">      artículos 1.1 y 2 de la misma, en los términos de los párrafos  145  a</w:t>
        <w:br/>
        <w:t xml:space="preserve">      166 de la presente Sentencia.</w:t>
        <w:br/>
        <w:br/>
        <w:br/>
        <w:t>Disienten los Jueces Ventura Robles y Vio Grossi</w:t>
        <w:br/>
        <w:br/>
        <w:br/>
        <w:t>Por cuatro votos a favor y dos en contra, que</w:t>
        <w:br/>
        <w:br/>
        <w:br/>
        <w:t xml:space="preserve">   6. El Estado no es responsable por la violación a los derechos a la  vida</w:t>
        <w:br/>
        <w:t xml:space="preserve">      y a la integridad personal reconocidos en los artículos 4.1 y  5.1  de</w:t>
        <w:br/>
        <w:t xml:space="preserve">      la Convención Americana, en relación con los artículos 1.1 y 2  de  la</w:t>
        <w:br/>
        <w:t xml:space="preserve">      misma, en los términos de los párrafos 171 a 192 de esta Sentencia.</w:t>
        <w:br/>
        <w:br/>
        <w:br/>
        <w:t>Disienten los Jueces Ventura Robles y Vio Grossi</w:t>
        <w:br/>
        <w:br/>
        <w:br/>
        <w:t>Y DISPONE,</w:t>
        <w:br/>
        <w:br/>
        <w:br/>
        <w:t>Por cuatro votos a favor y dos en contra que:</w:t>
        <w:br/>
        <w:br/>
        <w:br/>
        <w:t xml:space="preserve">   7. Esta Sentencia constituye per se una forma de reparación.</w:t>
        <w:br/>
        <w:br/>
        <w:br/>
        <w:t>Disienten los Jueces Ventura Robles y Vio Grossi</w:t>
        <w:br/>
        <w:br/>
        <w:br/>
        <w:t>Por cuatro votos a favor y dos en contra, que</w:t>
        <w:br/>
        <w:br/>
        <w:br/>
        <w:t xml:space="preserve">   8. El Estado debe realizar en el plazo de seis  meses,  a  partir  de  la</w:t>
        <w:br/>
        <w:t xml:space="preserve">      notificación de la presente Sentencia, las publicaciones indicadas  en</w:t>
        <w:br/>
        <w:t xml:space="preserve">      el párrafo 203 de la Sentencia,  en  los  términos  dispuestos  en  la</w:t>
        <w:br/>
        <w:t xml:space="preserve">      misma. Esta publicación debe mantenerse en una página web  oficial  al</w:t>
        <w:br/>
        <w:t xml:space="preserve">      menos por un año.</w:t>
        <w:br/>
        <w:br/>
        <w:br/>
        <w:t>Disienten los Jueces Ventura Robles y Vio Grossi</w:t>
        <w:br/>
        <w:br/>
        <w:br/>
        <w:t>Por cuatro votos a favor y dos en contra, que</w:t>
        <w:br/>
        <w:br/>
        <w:br/>
        <w:t xml:space="preserve">   9. El Estado debe garantizar al señor Duque el trámite prioritario de  su</w:t>
        <w:br/>
        <w:t xml:space="preserve">      eventual solicitud a una pensión de sobrevivencia, en los términos  de</w:t>
        <w:br/>
        <w:t xml:space="preserve">      los párrafos 199 y 200 de esta Sentencia.</w:t>
        <w:br/>
        <w:br/>
        <w:br/>
        <w:t>Disienten los Jueces Ventura Robles y Vio Grossi</w:t>
        <w:br/>
        <w:br/>
        <w:br/>
        <w:t>Por cuatro votos a favor y dos en contra, que</w:t>
        <w:br/>
        <w:br/>
        <w:br/>
        <w:t xml:space="preserve">  10. El Estado debe pagar, dentro del plazo  de  un  año  a  partir  de  la</w:t>
        <w:br/>
        <w:t xml:space="preserve">      notificación de esta Sentencia, las cantidades fijadas en los párrafos</w:t>
        <w:br/>
        <w:t xml:space="preserve">      221 y 227 de esta Sentencia por concepto  de  indemnización  por  daño</w:t>
        <w:br/>
        <w:t xml:space="preserve">      inmaterial, así como por el reintegro de costas y gastos.</w:t>
        <w:br/>
        <w:br/>
        <w:br/>
        <w:t>Disienten los Jueces Ventura Robles y Vio Grossi</w:t>
        <w:br/>
        <w:br/>
        <w:br/>
        <w:t>Por unanimidad, que:</w:t>
        <w:br/>
        <w:br/>
        <w:br/>
        <w:t xml:space="preserve">  11. El Estado debe reintegrar al Fondo de Asistencia Legal de Víctimas  de</w:t>
        <w:br/>
        <w:t xml:space="preserve">      la Corte  Interamericana  de  Derechos  Humanos  la  cantidad  erogada</w:t>
        <w:br/>
        <w:t xml:space="preserve">      durante la tramitación del presente caso, en los términos del  párrafo</w:t>
        <w:br/>
        <w:t xml:space="preserve">      230 de esta Sentencia.</w:t>
        <w:br/>
        <w:br/>
        <w:br/>
        <w:t>Por unanimidad, que:</w:t>
        <w:br/>
        <w:br/>
        <w:br/>
        <w:t xml:space="preserve">  12. El Estado debe rendir al Tribunal un informe, dentro del plazo  de  un</w:t>
        <w:br/>
        <w:t xml:space="preserve">      año contado a partir de la notificación de esta Sentencia,  sobre  las</w:t>
        <w:br/>
        <w:t xml:space="preserve">      medidas adoptadas para cumplir con la misma.</w:t>
        <w:br/>
        <w:br/>
        <w:br/>
        <w:t>Por unanimidad, que:</w:t>
        <w:br/>
        <w:br/>
        <w:br/>
        <w:t xml:space="preserve">  13.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 sobre Derechos Humanos, y dará  por</w:t>
        <w:br/>
        <w:t xml:space="preserve">      concluido el presente caso una vez  que  el  Estado  haya  dado  cabal</w:t>
        <w:br/>
        <w:t xml:space="preserve">      cumplimiento a lo dispuesto en la misma.</w:t>
        <w:br/>
        <w:br/>
        <w:br/>
        <w:t>Redactada en español en San José, Costa Rica, el 26 de febrero de 2016.</w:t>
        <w:br/>
        <w:br/>
        <w:br/>
        <w:t>Los jueces Manuel E. Ventura Robles y Eduardo Vio Grossi hicieron conocer  a</w:t>
        <w:br/>
        <w:t>la Corte sus votos disidentes, los cuales acompañan esta Sentencia.</w:t>
        <w:br/>
        <w:br/>
        <w:br/>
        <w:t>Sentencia de la Corte Interamericana de Derechos Humanos  sobre  Excepciones</w:t>
        <w:br/>
        <w:t>Preliminares, Fondo, Reparaciones y Costas. Caso Duque vs Colombia.</w:t>
        <w:br/>
        <w:br/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br/>
        <w:br/>
        <w:br/>
        <w:br/>
        <w:t>Eduardo  Ferrer  Mac-Gregor   Poisot                             Manuel   E.</w:t>
        <w:br/>
        <w:t>Ventura Robles</w:t>
        <w:br/>
        <w:br/>
        <w:br/>
        <w:br/>
        <w:br/>
        <w:br/>
        <w:t>Diego   García-Sayán                                                 Alberto</w:t>
        <w:br/>
        <w:t>Pérez Pérez</w:t>
        <w:br/>
        <w:br/>
        <w:br/>
        <w:br/>
        <w:br/>
        <w:t xml:space="preserve">                          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t xml:space="preserve">              VOTO DISIDENTE DEL JUEZ MANUEL E. VENTURA ROBLES,</w:t>
        <w:br/>
        <w:br/>
        <w:t xml:space="preserve">                  CORTE INTERAMERICANA DE DERECHOS HUMANOS</w:t>
        <w:br/>
        <w:br/>
        <w:t xml:space="preserve">                           CASO DUQUE VS. COLOMBIA</w:t>
        <w:br/>
        <w:br/>
        <w:t xml:space="preserve">                     SENTENCIA DE 26 DE FEBRERO DE 2016</w:t>
        <w:br/>
        <w:br/>
        <w:t xml:space="preserve">          (EXCEPCIONES PRELIMINARES, FONDO, REPARACIONES Y COSTAS)</w:t>
        <w:br/>
        <w:br/>
        <w:t xml:space="preserve"> </w:t>
        <w:br/>
        <w:br/>
        <w:t>Lo que el suscrito Juez pretende al emitir un voto disidente en el  presente</w:t>
        <w:br/>
        <w:t>Caso  DUQUE  vs.  COLOMBIA,  al  acoger  la  excepción  preliminar   de   no</w:t>
        <w:br/>
        <w:t>agotamiento de los recursos internos interpuesta por  el  Estado,  es  dejar</w:t>
        <w:br/>
        <w:t>muy en claro que en futuros casos similares,  la  posición  de  la  Comisión</w:t>
        <w:br/>
        <w:t>debe ser de no someterlo a consideración de la Corte, o sometido,  la  Corte</w:t>
        <w:br/>
        <w:t>debe  acoger  la  excepción  preliminar  y  el  caso  debe  terminar  en  su</w:t>
        <w:br/>
        <w:t>tramitación.</w:t>
        <w:br/>
        <w:br/>
        <w:t>Si se estudia la jurisprudencia de la Corte desde sus inicios,  los  Estados</w:t>
        <w:br/>
        <w:t>demandados  siempre,  con  muy  contadas  excepciones,  han   interpuesto la</w:t>
        <w:br/>
        <w:t>excepción de no agotamiento de los recursos internos, la  cual  el  Tribunal</w:t>
        <w:br/>
        <w:t>generalmente  rechaza  con  fundamento  en  la  casuística   o   hechos   de</w:t>
        <w:br/>
        <w:t>la tramitación del caso, casuística que con el paso del tiempo ha  permitido</w:t>
        <w:br/>
        <w:t>generalizar la doctrina de la Corte al respecto, la  cual  casi  siempre  se</w:t>
        <w:br/>
        <w:t>aplica. Pero como tal, la casuística varía de un caso a otro.</w:t>
        <w:br/>
        <w:br/>
        <w:t>Y esta es la circunstancia actual en el presente caso,  en  que  los  hechos</w:t>
        <w:br/>
        <w:t>del mismo llevaron al suscrito Juez al convencimiento de  que  la  excepción</w:t>
        <w:br/>
        <w:t>preliminar de no agotamiento de los recursos internos debía  ser  acogida  y</w:t>
        <w:br/>
        <w:t>terminar con la tramitación del caso. Es, pues,  una  posición  en  un  caso</w:t>
        <w:br/>
        <w:t>concreto, que debería convertirse en norma  para  la  Corte  al  aplicar  el</w:t>
        <w:br/>
        <w:t>principio de la complementariedad de la jurisdicción  internacional  de  los</w:t>
        <w:br/>
        <w:t>derechos Humanos.</w:t>
        <w:br/>
        <w:br/>
        <w:t>Para asumir esta posición no es necesario  entrar  en  los  detalles  de  la</w:t>
        <w:br/>
        <w:t>tramitación del caso, lo cual ya hace la sentencia prolijamente  y  el  Juez</w:t>
        <w:br/>
        <w:t>Vío  Grossi  en  su  voto  parcialmente  disidente.  Basta  con  aplicar  el</w:t>
        <w:br/>
        <w:t>Principio de Complementariedad que es transversal a la Convención  Americana</w:t>
        <w:br/>
        <w:t>sobre Derechos Humanos, la cual  en  su  Preámbulo  denomina  coadyuvante  o</w:t>
        <w:br/>
        <w:t>complementaria.</w:t>
        <w:br/>
        <w:br/>
        <w:t xml:space="preserve"> ¿Y cómo no se iba aplicar este principio y acoger la  excepción  preliminar</w:t>
        <w:br/>
        <w:t>si el Estado, a través de sentencia del Tribunal Constitucional modificó  la</w:t>
        <w:br/>
        <w:t>jurisprudencia interna y abrió las puertas a la reparación  por  los  hechos</w:t>
        <w:br/>
        <w:t>acontecidos, reclamación que desde entonces pudo hacer efectiva la víctima?</w:t>
        <w:br/>
        <w:br/>
        <w:t xml:space="preserve"> ¿Qué más podía haber hecho el Estado para subsanar la violación y abrir  la</w:t>
        <w:br/>
        <w:t>puerta a la indemnización compensatoria y a otros aspectos de la  reparación</w:t>
        <w:br/>
        <w:t>integral, especialmente la continuidad de la atención médica?</w:t>
        <w:br/>
        <w:br/>
        <w:t xml:space="preserve"> Si la víctima no quiso establecer el  reclamo  pero  si  continuar  con  el</w:t>
        <w:br/>
        <w:t>juicio, fue responsabilidad de ella, pero la de la Corte y la  Comisión  era</w:t>
        <w:br/>
        <w:t>no acoger el caso, ya que la  jurisdicción interamericana de  protección  de</w:t>
        <w:br/>
        <w:t>los derechos humanos tiene límites establecidos por los  Estados  Partes  en</w:t>
        <w:br/>
        <w:t>la  Convención  Americana  sobre  Derechos  Humanos.  En  primer  lugar   la</w:t>
        <w:br/>
        <w:t>complementariedad de la misma. O sea, dicha jurisdicción no fue  establecida</w:t>
        <w:br/>
        <w:t>para que todos los casos fueran sometidos a ella, ni para que las  supuestas</w:t>
        <w:br/>
        <w:t>víctimas ganaran todos los casos en cualquier circunstancia.  La  casuística</w:t>
        <w:br/>
        <w:t>del caso es fundamental para que se acoja  o  se  rechace  el  caso  por  la</w:t>
        <w:br/>
        <w:t>Corte.</w:t>
        <w:br/>
        <w:br/>
        <w:t>Estas breves reflexiones, por lo demás fundamentales,  me  parecen  de  suma</w:t>
        <w:br/>
        <w:t>importancia al redactar mi último voto disidente después  de  doce  años  de</w:t>
        <w:br/>
        <w:t>ejercer como Juez y sobre un punto medular reiteradamente  alegado  por  los</w:t>
        <w:br/>
        <w:t>Estados: el no agotamiento de los recursos de la jurisdicción interna.</w:t>
        <w:br/>
        <w:br/>
        <w:br/>
        <w:br/>
        <w:br/>
        <w:br/>
        <w:br/>
        <w:t xml:space="preserve">                                                   Manuel E. Ventura Robles.</w:t>
        <w:br/>
        <w:t xml:space="preserve">                                       Juez</w:t>
        <w:br/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>VOTO PARCIALMENTE DISIDENTE DEL JUEZ EDUARDO VIO GROSSI,</w:t>
        <w:br/>
        <w:t xml:space="preserve">                  CORTE INTERAMERICANA DE DERECHOS HUMANOS</w:t>
        <w:br/>
        <w:t xml:space="preserve">                           CASO DUQUE VS. COLOMBIA</w:t>
        <w:br/>
        <w:t xml:space="preserve">                     SENTENCIA DE 26 DE FEBRERO DE 2015</w:t>
        <w:br/>
        <w:t xml:space="preserve">          (Excepciones Preliminares, Fondo, Reparaciones y Costas)</w:t>
        <w:br/>
        <w:br/>
        <w:br/>
        <w:t>INTRODUCCIÓN.</w:t>
        <w:br/>
        <w:br/>
        <w:t>Se emite el presente voto parcialmente disidente[183]  a  la  Sentencia  del</w:t>
        <w:br/>
        <w:t>epígrafe (en adelante “la Sentencia”), en atención a que,  por  las  razones</w:t>
        <w:br/>
        <w:t>netamente jurídicas internacionales que se expondrán  más  adelante,  no  se</w:t>
        <w:br/>
        <w:t>comparte el Resolutivo Nº 3 de la misma, en  el  que  se  señala  que  “(e)l</w:t>
        <w:br/>
        <w:t>Estado es responsable por la violación al derecho  a  la  igualdad  ante  la</w:t>
        <w:br/>
        <w:t>ley, reconocido en el artículo 24 de la Convención  Americana,  en  relación</w:t>
        <w:br/>
        <w:t>con el artículo 1.1 de la misma, en los términos de los párrafos  89  a  137</w:t>
        <w:br/>
        <w:t>de esta Sentencia”.</w:t>
        <w:br/>
        <w:br/>
        <w:br/>
        <w:t>Se expresa tal disentimiento teniendo siempre en cuenta de  que  la  función</w:t>
        <w:br/>
        <w:t>de la Corte Interamericana de Derechos Humanos (en adelante “la  Corte”)  es</w:t>
        <w:br/>
        <w:t>impartir  Justicia  en  materia  de  Derechos  Humanos  a   través   de   la</w:t>
        <w:br/>
        <w:t>interpretación y  aplicación  de  la  Convención  Americana  sobre  Derechos</w:t>
        <w:br/>
        <w:t>Humanos (en adelante  “la  Convención”)[184]  y,  en  general,  del  Derecho</w:t>
        <w:br/>
        <w:t>Internacional y no al  margen  de  aquella  ni  de  éste.  Por  otra  parte,</w:t>
        <w:br/>
        <w:t>atendido el carácter  autónomo  de  la  Corte  el  ejercicio  de  su  misión</w:t>
        <w:br/>
        <w:t>conlleva el especial imperativo  de  resguardar,  con  particular  esmero  y</w:t>
        <w:br/>
        <w:t>celo, los límites  de  su  actuar  determinados  por  la  Convención  y,  en</w:t>
        <w:br/>
        <w:t>general, por el Derecho Internacional. En  tal  perspectiva,  dicha  función</w:t>
        <w:br/>
        <w:t>implica no solo el respeto, entre otros, de los principios de  imparcialidad</w:t>
        <w:br/>
        <w:t>y de seguridad jurídica que deben inspirar a  todo  sistema  jurisdiccional,</w:t>
        <w:br/>
        <w:t>sino que, fundamentalmente, constituye la más completa garantía de  efectiva</w:t>
        <w:br/>
        <w:t>vigencia de los  derechos  humanos  y,  en  el  evento  de  que  hayan  sido</w:t>
        <w:br/>
        <w:t>vulnerados, de su pronto restablecimiento.</w:t>
        <w:br/>
        <w:br/>
        <w:br/>
        <w:t>En atención a lo anterior, se emite el presente  voto  haciendo  abstracción</w:t>
        <w:br/>
        <w:t>de las opciones personales y consideraciones  extrajurídicas  acerca  de  lo</w:t>
        <w:br/>
        <w:t>que la Convención y, en general, el Derecho Internacional  deberían  ordenar</w:t>
        <w:br/>
        <w:t>respecto  de  la  materia  en  cuestión  y  con  el  propósito,  además,  de</w:t>
        <w:br/>
        <w:t>contribuir a una  mejor  comprensión  del  alcance  de  lo  indicado  en  la</w:t>
        <w:br/>
        <w:t>Sentencia y al desarrollo de la jurisprudencia de la Corte.</w:t>
        <w:br/>
        <w:br/>
        <w:br/>
        <w:t>Es procedente dejar  constancia  de  que,  aunque  se  discrepa  también  de</w:t>
        <w:br/>
        <w:t>algunos de los fundamentos, más no de  la  decisión,  por  los  que  se  han</w:t>
        <w:br/>
        <w:t>desestimado las excepciones preliminares relativas al previo agotamiento  de</w:t>
        <w:br/>
        <w:t>los recursos internos interpuestas por Colombia (en adelante  “el  Estado”),</w:t>
        <w:br/>
        <w:t>se ha optado por no hacer referencia a ello en este voto[185],  atendida  la</w:t>
        <w:br/>
        <w:t>relevancia de lo decidido, en lo esencial, en la Sentencia.</w:t>
        <w:br/>
        <w:br/>
        <w:t>Ahora bien, se disiente de lo resuelto en el  presente  caso  dado  que,  en</w:t>
        <w:br/>
        <w:t>primer término, las pretensiones formuladas en la  causa  fueron  plenamente</w:t>
        <w:br/>
        <w:t>satisfechas en forma previa a la Sentencia (objeto litigioso), en  atención,</w:t>
        <w:br/>
        <w:t>en segundo término, de que no existía la obligación  jurídica  internacional</w:t>
        <w:br/>
        <w:t>invocada para fallar como se ha hecho (causa petendi) y, en  razón  de  que,</w:t>
        <w:br/>
        <w:t>final y consecuentemente, no podría haber habido discriminación.</w:t>
        <w:br/>
        <w:br/>
        <w:t xml:space="preserve">     I. Las pretensiones han sido satisfechas (Carencia de objeto</w:t>
        <w:br/>
        <w:t xml:space="preserve">        litigioso).</w:t>
        <w:br/>
        <w:br/>
        <w:t>En el presente caso se formularon, en lo que atañe a la  materia  a  que  se</w:t>
        <w:br/>
        <w:t>refiere el Resolutivo Nº 3 de la Sentencia, dos pretensiones  por  parte  de</w:t>
        <w:br/>
        <w:t>la víctima: i) que se le permitiera solicitar y  acceder  a  la  pensión  de</w:t>
        <w:br/>
        <w:t>sobrevivencia  de  su  pareja  del  mismo  sexo,  y  ii)  que  la  normativa</w:t>
        <w:br/>
        <w:t>colombiana reconociera el derecho de las  parejas  compuestas  por  personas</w:t>
        <w:br/>
        <w:t>del mismo sexo para acceder a pensiones de sobrevivencia.</w:t>
        <w:br/>
        <w:br/>
        <w:t>En cuanto a la primera pretensión, procede hacer presente que fue  por  ello</w:t>
        <w:br/>
        <w:t>que la víctima alegó en autos que había agotado los recursos internos en  lo</w:t>
        <w:br/>
        <w:t>que dice relación con la negativa a que se concediera  dicha  pensión,  pero</w:t>
        <w:br/>
        <w:t>no que lo había hecho respecto de las leyes que, por disponer que el  citado</w:t>
        <w:br/>
        <w:t>beneficio lo era solo para las  parejas  de  distinto  sexo,  estimaba  como</w:t>
        <w:br/>
        <w:t>discriminatorias. En otras palabras,  no  agotó  los  recursos  internos  en</w:t>
        <w:br/>
        <w:t>contra de dichos cuerpos normativos,  puesto  que  lo  que  se  pretendía  y</w:t>
        <w:br/>
        <w:t>alegaba en el sede interna o nacional era únicamente el acceso  al  referido</w:t>
        <w:br/>
        <w:t>beneficio y no que se declararan las leyes que lo impedían  como  contrarias</w:t>
        <w:br/>
        <w:t>a la Convención.[186]</w:t>
        <w:br/>
        <w:br/>
        <w:br/>
        <w:t>Pues bien, es menester tener presente sobre este  particular  que,  como  lo</w:t>
        <w:br/>
        <w:t>consigna la Sentencia, la Corte Constitucional del Estado, por  resoluciones</w:t>
        <w:br/>
        <w:t>de 2007, de 2008 y de 2010, reconoció el derecho  a  solicitar  la  indicada</w:t>
        <w:br/>
        <w:t>pensión.[187] Es importante reiterar que, derivado  de  esa  jurisprudencia,</w:t>
        <w:br/>
        <w:t>desde el  año  2007  es  posible  solicitar  en  el  Estado  la  pensión  de</w:t>
        <w:br/>
        <w:t>sobrevivencia para parejas del mismo  sexo.  No  obstante,  en  el  presente</w:t>
        <w:br/>
        <w:t>caso, ella no ha sido solicitada mediante medio  alguno,  sin  que  se  haya</w:t>
        <w:br/>
        <w:t>hecho valer alguna razón para no formularse.</w:t>
        <w:br/>
        <w:br/>
        <w:br/>
        <w:t>De manera, entonces, que la obligación de naturaleza nacional de otorgar  la</w:t>
        <w:br/>
        <w:t>aludida pensión, ha sido reconocida por actos jurisprudenciales de la  Corte</w:t>
        <w:br/>
        <w:t>Constitucional del Estado.</w:t>
        <w:br/>
        <w:br/>
        <w:br/>
        <w:t>Al respecto, conviene llamar la atención acerca de  lo  establecido  por  la</w:t>
        <w:br/>
        <w:t>jurisprudencia  constante  de  la  Corte   en   el   sentido   de   que   la</w:t>
        <w:br/>
        <w:t>responsabilidad estatal bajo la Convención sólo puede ser  exigida  a  nivel</w:t>
        <w:br/>
        <w:t>internacional después de  que  el  Estado  haya  tenido  la  oportunidad  de</w:t>
        <w:br/>
        <w:t>declarar  la  violación  y  reparar  el  daño  ocasionado  por  sus  propios</w:t>
        <w:br/>
        <w:t>medios.[188] Esto se asienta en el principio de  la  coadyuvancia  y  de  la</w:t>
        <w:br/>
        <w:t>complementariedad que informa transversalmente el Sistema Interamericano  de</w:t>
        <w:br/>
        <w:t>Derechos Humanos, el cual es, tal como lo expresa el Preámbulo de  la  misma</w:t>
        <w:br/>
        <w:t>Convención Americana, “coadyuvante o complementario de la  [protección]  que</w:t>
        <w:br/>
        <w:t>ofrece el derecho interno de los Estados americanos”.</w:t>
        <w:br/>
        <w:br/>
        <w:t>Consecuentemente, es por tal motivo que la Sentencia no pudo disponer,  como</w:t>
        <w:br/>
        <w:t>lo mandata  el  artículo  63.1  de  la  Convención,  “que  se  garantice  al</w:t>
        <w:br/>
        <w:t>lesionado en el goce de su derecho o libertad conculcados”,  dado  que  ello</w:t>
        <w:br/>
        <w:t>ya había acontecido. En tal sentido, no lo  pudo  hacer  puesto  que  ya  se</w:t>
        <w:br/>
        <w:t>había logrado el  objeto  y  fin  perseguidos  con  la  intervención  de  la</w:t>
        <w:br/>
        <w:t>jurisdicción  interamericana,  a   saber,   el   más   pronto   y   efectivo</w:t>
        <w:br/>
        <w:t>restablecimiento del derecho humano conculcado.</w:t>
        <w:br/>
        <w:br/>
        <w:t>En lo concerniente a la segunda pretensión, es pertinente recordar  que  fue</w:t>
        <w:br/>
        <w:t>solo en el petición presentada ante la Comisión Interamericana  de  Derechos</w:t>
        <w:br/>
        <w:t>Humanos (en adelante “la Comisión”) y que dio origen al presente caso,  que,</w:t>
        <w:br/>
        <w:t>por primera vez, se invocaron las normas de derecho interno del Estado  que,</w:t>
        <w:br/>
        <w:t>a ese entonces, se estimaban contrarias a la Convención.[189] Por  eso,  los</w:t>
        <w:br/>
        <w:t>representantes de la víctima solicitaron en la presente causa,  como  medida</w:t>
        <w:br/>
        <w:t>de reparación, “la promulgación de una ley que reconozca a las  parejas  del</w:t>
        <w:br/>
        <w:t>mismo sexo igualdad de derechos  patrimoniales  en  materia  de  pensión  de</w:t>
        <w:br/>
        <w:t>sobrevivencia a las que son acreedoras las parejas heterosexuales.”[190]</w:t>
        <w:br/>
        <w:br/>
        <w:t>Empero, sobre este particular es indispensable tener en  consideración  que,</w:t>
        <w:br/>
        <w:t>ya en el 2010, esto es, antes de que la  Comisión  emitiera  su  informe  de</w:t>
        <w:br/>
        <w:t>admisibilidad, lo que ocurrió el 2 de noviembre de 2011, y con  mucha  mayor</w:t>
        <w:br/>
        <w:t>antelación a que ella sometiera el caso ante la Corte, lo que  aconteció  el</w:t>
        <w:br/>
        <w:t>21 de octubre de 2014, el efecto útil perseguido con la intervención  de  la</w:t>
        <w:br/>
        <w:t>jurisdicción interamericana ya se había alcanzado  plenamente,  por  lo  que</w:t>
        <w:br/>
        <w:t>era innecesaria que ella continuara</w:t>
        <w:br/>
        <w:br/>
        <w:br/>
        <w:t>Es  tal  vez  por  ello  que,  ante  la  recién  aludida  petición  de   los</w:t>
        <w:br/>
        <w:t>representantes de la víctima, la Sentencia, luego de considerar lo  resuelto</w:t>
        <w:br/>
        <w:t>por  la  Corte  Constitucional  del  Estado  a  que  se  ha  hecho   mención</w:t>
        <w:br/>
        <w:t>precedentemente, concluye que éste “no es responsable por la  violación  del</w:t>
        <w:br/>
        <w:t>artículo 2 de la Convención Americana en relación con 24  y  1.1  del  mismo</w:t>
        <w:br/>
        <w:t>instrumento”[191], por lo que no accede a lo requerido.[192]</w:t>
        <w:br/>
        <w:br/>
        <w:br/>
        <w:t>Entonces, teniendo en cuenta el principio de la  coadyuvancia  y  el  de  la</w:t>
        <w:br/>
        <w:t>complementariedad  del  Sistema  Interamericano  y  habida  cuenta  que  las</w:t>
        <w:br/>
        <w:t>pretensiones planteadas en la petición, a saber, la de  que  se  reconociera</w:t>
        <w:br/>
        <w:t>el derecho de la víctima de  solicitar  el  otorgamiento  de  la  mencionada</w:t>
        <w:br/>
        <w:t>pensión de sobrevivencia y la  de  cambiar  la  legislación  relativa  a  la</w:t>
        <w:br/>
        <w:t>materia  considerada  contraria  a  la  Convención,  han   sido   plenamente</w:t>
        <w:br/>
        <w:t>satisfechas por el Estado con anterioridad a la  presente  causa,  se  puede</w:t>
        <w:br/>
        <w:t>concluir  en  que  lo  que  correspondía  en  ésta  era  que  la   Sentencia</w:t>
        <w:br/>
        <w:t>reconociera que no  persistía  objeto  litigioso”  sobre  el  que  se  debía</w:t>
        <w:br/>
        <w:t>decidir.</w:t>
        <w:br/>
        <w:br/>
        <w:br/>
        <w:t xml:space="preserve">    II. Inexistencia de obligación jurídica internacional invocada</w:t>
        <w:br/>
        <w:t xml:space="preserve">        (Ausencia de causa petendi).</w:t>
        <w:br/>
        <w:br/>
        <w:br/>
        <w:t>Es quizás por lo indicado que la Sentencia  reduce  lo  que  estima  ilícito</w:t>
        <w:br/>
        <w:t>internacional a lo  estipulado  en  la  legislación  interna  del  Estado  y</w:t>
        <w:br/>
        <w:t>aplicable al caso, vigente al 2002[193] y, lo que resulta  más  inexplicable</w:t>
        <w:br/>
        <w:t>aún, a una mera eventualidad, a saber, que la referida  pensión,  si  se  le</w:t>
        <w:br/>
        <w:t>pagare a la víctima, no sería retroactiva.[194]</w:t>
        <w:br/>
        <w:br/>
        <w:t>En base a lo expuesto, la Sentencia finaliza declarando,  en  su  Resolutivo</w:t>
        <w:br/>
        <w:t>Nª 3, la violación del artículo 24 en relación al artículo 1.1, ambos de  la</w:t>
        <w:br/>
        <w:t>Convención[195] y disponiendo que se le garantice a la  víctima  un  recurso</w:t>
        <w:br/>
        <w:t>efectivo para solicitar las tantas veces citada pensión.[196]</w:t>
        <w:br/>
        <w:br/>
        <w:br/>
        <w:t>Calificando, en consecuencia, como hecho ilícito internacional  la  negativa</w:t>
        <w:br/>
        <w:t>dada en el año 2002 a la tantas veces mencionada  solicitud  de  información</w:t>
        <w:br/>
        <w:t>acerca del otorgamiento de la pensión de sobrevivencia, la Sentencia  reduce</w:t>
        <w:br/>
        <w:t>temporalmente el objeto litigioso al período que va desde el año  2002,  que</w:t>
        <w:br/>
        <w:t>es el de la citada solicitud, al  año  2007  y/o  el  año  2009,  incluyendo</w:t>
        <w:br/>
        <w:t>asimismo, por ende, el año 2005, en el que  se  hizo  la  petición  que  dio</w:t>
        <w:br/>
        <w:t>origen a esta causa ante la Comisión y, además, se reitera, lo  sustenta  en</w:t>
        <w:br/>
        <w:t>una mera eventualidad o hecho futuro e incierto.</w:t>
        <w:br/>
        <w:br/>
        <w:br/>
        <w:t>Ahora bien, contrariamente a lo  que  se  establece  en  la  Sentencia,  tal</w:t>
        <w:br/>
        <w:t>legislación no era el objeto litigioso del caso,  sino  más  bien  la  causa</w:t>
        <w:br/>
        <w:t>petendi del mismo. Tal conclusión se deriva de la circunstancia de  que,  si</w:t>
        <w:br/>
        <w:t>bien lo que se reclama ante la Corte es el derecho a solicitar tal  pensión,</w:t>
        <w:br/>
        <w:t>tal requerimiento se plantea sobre la base de que  la  legislación  nacional</w:t>
        <w:br/>
        <w:t>que impide su otorgamiento, es contraria  al  Derecho  Internacional  y,  en</w:t>
        <w:br/>
        <w:t>particular, a la Convención.</w:t>
        <w:br/>
        <w:br/>
        <w:br/>
        <w:t>Pues bien, al respecto cabe indicar que, a la época en cuestión, no  existía</w:t>
        <w:br/>
        <w:t>la  obligación  jurídica   internacional   de   otorgar   una   pensión   de</w:t>
        <w:br/>
        <w:t>supervivencia a la persona que tenía una unión de  hecho  con  la  fallecida</w:t>
        <w:br/>
        <w:t>del mismo sexo, puesto que no se  reconocía,  en  el  ámbito  internacional,</w:t>
        <w:br/>
        <w:t>tales uniones, por lo que no era procedente  invocarlas  como  sustento  del</w:t>
        <w:br/>
        <w:t>objeto litigioso o de la pretensión del derecho de solicitar la  pensión  en</w:t>
        <w:br/>
        <w:t>comento.  Efectivamente,  no  se  encuentra  una  sola  fuente  de   Derecho</w:t>
        <w:br/>
        <w:t>Internacional que le impusiera al Estado,  al  momento  de  los  hechos,  la</w:t>
        <w:br/>
        <w:t>obligación de  reconocerle  el  derecho  de  pensiones  de  sobrevivencia  a</w:t>
        <w:br/>
        <w:t>parejas compuestas por personas del mismo sexo.</w:t>
        <w:br/>
        <w:br/>
        <w:br/>
        <w:t>Lo señalado  se  colige  nítidamente  de  las  reglas  establecidas  en  los</w:t>
        <w:br/>
        <w:t>artículos 31[197] y 32[198] de la Convención de Viena sobre  el  Derecho  de</w:t>
        <w:br/>
        <w:t>los Tratados[199], aplicables a la Convención en tanto tratado  que  es,  lo</w:t>
        <w:br/>
        <w:t>que no se debe olvidar.</w:t>
        <w:br/>
        <w:br/>
        <w:br/>
        <w:t>Efectivamente, no existe antecedente alguno que  permita  sostener  que  los</w:t>
        <w:br/>
        <w:t>Estados Partes de la Convención consintieron de”  buena  fe”[200]  en  1969,</w:t>
        <w:br/>
        <w:t>fecha de la suscripción de esta última, que sus disposiciones se  aplicarían</w:t>
        <w:br/>
        <w:t>a las citadas uniones de  hecho  entre  personas  del  mismo  sexo.  Por  el</w:t>
        <w:br/>
        <w:t>contrario, se  puede  sostener  que  no  tuvieron  la  intención  alguna  de</w:t>
        <w:br/>
        <w:t>regularlas internacionalmente.</w:t>
        <w:br/>
        <w:br/>
        <w:br/>
        <w:t>Lo anterior, en virtud  de  que,  en  esos  tiempos  y  como  consta  en  la</w:t>
        <w:br/>
        <w:t>Sentencia, no solo no existía  tratado  o  norma  de  derecho  internacional</w:t>
        <w:br/>
        <w:t>alguna que aludiera a dichas uniones de hecho, sino que incluso  éstas  solo</w:t>
        <w:br/>
        <w:t>han sido reconocidas en solo cinco  Estados  Partes  de  la  Convención  con</w:t>
        <w:br/>
        <w:t>posterioridad al año  2002.[201]  A  tal  dato  habría  que  añadir  que  el</w:t>
        <w:br/>
        <w:t>matrimonio entre personas del mismo  sexo  se  ha  permitido  únicamente  en</w:t>
        <w:br/>
        <w:t>cuatro Estados Partes de la Convención y en épocas muy  recientes.[202]   De</w:t>
        <w:br/>
        <w:t>modo, entonces, que, incluso en la actualidad, dieciséis Estados  Partes  de</w:t>
        <w:br/>
        <w:t>la Convención no contemplan en sus legislaciones uniones de hecho o  civiles</w:t>
        <w:br/>
        <w:t>entre personas del mismo sexo.</w:t>
        <w:br/>
        <w:br/>
        <w:br/>
        <w:t>Cabe añadir que tampoco la Sentencia  hace  alusión  al  “contexto”  de  los</w:t>
        <w:br/>
        <w:t>términos de la Convención[203]  de  los  que  podría  desprenderse  que  sus</w:t>
        <w:br/>
        <w:t>Estados Partes entendieron que ella incluía a  las  mencionadas  uniones.  Y</w:t>
        <w:br/>
        <w:t>ello en mérito de que no  hay  en  el  texto  de  la  Convención  ni  en  su</w:t>
        <w:br/>
        <w:t>preámbulo y anexos, así como tampoco en ningún “acuerdo” o  “instrumento”  o</w:t>
        <w:br/>
        <w:t>“práctica”[204] posterior concerniente a la celebración de la  Convención  o</w:t>
        <w:br/>
        <w:t>a la interpretación de ésta, que exprese la interpretación evolutiva  de  la</w:t>
        <w:br/>
        <w:t>misma, en orden a que sus Estados Partes hayan entendido que  la  Convención</w:t>
        <w:br/>
        <w:t>las regula o contempla.</w:t>
        <w:br/>
        <w:br/>
        <w:br/>
        <w:t>En ese orden de ideas, la interpretación evolutiva de  la  Convención  o  la</w:t>
        <w:br/>
        <w:t>consideración de que ella  es  derecho  vivo,  no  consiste  en  que  se  le</w:t>
        <w:br/>
        <w:t>interprete con el fin de hacer legítimo, de modo casi automático, lo que  la</w:t>
        <w:br/>
        <w:t>realidad social exprese en el momento de  la  interpretación,  pues  en  tal</w:t>
        <w:br/>
        <w:t>evento dicha realidad sería el intérprete y aún la que ejercería la  función</w:t>
        <w:br/>
        <w:t>normativa. Lo que, en cambio, significa la interpretación  evolutiva  de  la</w:t>
        <w:br/>
        <w:t>Convención es entender sus disposiciones en  la  perspectiva  de  determinar</w:t>
        <w:br/>
        <w:t>cómo jurídicamente ellas prescriben que  se  deben  abordar  esos  novedosos</w:t>
        <w:br/>
        <w:t>asuntos o problemas.</w:t>
        <w:br/>
        <w:br/>
        <w:br/>
        <w:t>Por otra parte, no se invoca en la Sentencia ninguna  “norma  pertinente  de</w:t>
        <w:br/>
        <w:t>derecho internacional aplicable en las  relaciones  entre  las  partes”[205]</w:t>
        <w:br/>
        <w:t>que permita sustentar que las citadas uniones se encuentran  contempladas  o</w:t>
        <w:br/>
        <w:t>reguladas por el Derecho Internacional.</w:t>
        <w:br/>
        <w:br/>
        <w:br/>
        <w:t>Por tales razones, no parece aceptable que la Sentencia  recurra  a  algunas</w:t>
        <w:br/>
        <w:t>legislaciones internas de los Estados Partes de la Convención,  como  lo  ha</w:t>
        <w:br/>
        <w:t>hecho, para sostener que “algunos  de  los  países  de  la  región  […]  han</w:t>
        <w:br/>
        <w:t>reconocido el acceso a las pensiones de  sobrevivencia  a  las  parejas  del</w:t>
        <w:br/>
        <w:t>mismo sexo […]”[206].  Más exacto hubiese sido que señalara que, conforme  a</w:t>
        <w:br/>
        <w:t>la información aludida precedentemente,  la  gran  mayoría  de  los  Estados</w:t>
        <w:br/>
        <w:t>Partes de la Convención no contemplan, en sus respectivas  legislaciones,  a</w:t>
        <w:br/>
        <w:t>las uniones civiles o de hecho entre personas del mismo sexo.</w:t>
        <w:br/>
        <w:br/>
        <w:br/>
        <w:t>Lo que,  en  cambio,  la  Sentencia  hace  es  invocar  actos  de  entidades</w:t>
        <w:br/>
        <w:t>estaduales y no de Estados, como son  Ciudad  de  México[207]  y  Ciudad  de</w:t>
        <w:br/>
        <w:t>Buenos Aires[208], por lo tanto, no sujetos del Derecho Internacional.</w:t>
        <w:br/>
        <w:br/>
        <w:br/>
        <w:t>También hace mención a  resoluciones  del  Comité  de  Derechos  Económicos,</w:t>
        <w:br/>
        <w:t>Sociales y Culturales de Naciones Unidas también posteriores a  la  referida</w:t>
        <w:br/>
        <w:t>petición, y que, más que interpretar una norma de  la  Convención,  formulan</w:t>
        <w:br/>
        <w:t>aspiraciones y  lo  hacen  respecto  del  Pacto  Internacional  de  Derechos</w:t>
        <w:br/>
        <w:t>Económicos, Sociales y Culturales[209], derechos éstos que,  de  acuerdo  al</w:t>
        <w:br/>
        <w:t>artículo 26 de la Convención[210], no se encuentran  entre  los  consagrados</w:t>
        <w:br/>
        <w:t>por ella[211].</w:t>
        <w:br/>
        <w:br/>
        <w:br/>
        <w:t>Asimismo, la Sentencia hace  referencia,  para  sustentar  su  decisión,  la</w:t>
        <w:br/>
        <w:t>legislación de los Estados Unidos de América,  en  circunstancia  que  dicho</w:t>
        <w:br/>
        <w:t>Estado no es parte de Convención.[212]</w:t>
        <w:br/>
        <w:br/>
        <w:br/>
        <w:t>Incluso la Sentencia llega a evocar los Principios  de  Yogyakarta,  que  no</w:t>
        <w:br/>
        <w:t>solo fueron adoptados con posterioridad a la presentación de la petición  de</w:t>
        <w:br/>
        <w:t>autos,  sino  que  lo  fueron  por  un  grupo  conformado  por  29  personas</w:t>
        <w:br/>
        <w:t>naturales. De modo que a lo más, tal documento podría ser  considerado  bien</w:t>
        <w:br/>
        <w:t>como una, no la única  ni  la  más  relevante,  de  las  expresiones  de  la</w:t>
        <w:br/>
        <w:t>doctrina bien como una pretensión, proposición o sugerencia  y,  por  tanto,</w:t>
        <w:br/>
        <w:t>no como norma de Derecho Internacional y ni siquiera como interpretativa  de</w:t>
        <w:br/>
        <w:t>la Convención.[213]</w:t>
        <w:br/>
        <w:br/>
        <w:br/>
        <w:t>Y, por otra parte, cuando alude a la  situación  de  Estados  Partes  de  la</w:t>
        <w:br/>
        <w:t>Convención,  como  son  los  casos   de   Uruguay[214],   Argentina[215]   y</w:t>
        <w:br/>
        <w:t>Brasil[216], parece asimilar las uniones civiles o de hecho  entre  personas</w:t>
        <w:br/>
        <w:t>del mismo sexo con el matrimonio entre las  mismas,  en  circunstancias  que</w:t>
        <w:br/>
        <w:t>son dos instituciones distintas y consideradas por las legislaciones de  los</w:t>
        <w:br/>
        <w:t>Estados Partes de la Convención de manera diferente.</w:t>
        <w:br/>
        <w:br/>
        <w:br/>
        <w:t>Lo expuesto precedente tiene en  cuenta,  asimismo,  que  el  reconocimiento</w:t>
        <w:br/>
        <w:t>hecho por el Estado en orden a la existencia del hecho  ilícito  consistente</w:t>
        <w:br/>
        <w:t>en la legislación vigente en el 2002, por una parte, no es  vinculante  para</w:t>
        <w:br/>
        <w:t>la Corte[217] y por la otra, que fue planteado en vista  de  argumentar  que</w:t>
        <w:br/>
        <w:t>ya había cesado el hecho ilícito internacional.[218]</w:t>
        <w:br/>
        <w:br/>
        <w:br/>
        <w:t>Lo que es de toda evidencia, entonces, es que,  al  menos  a  la  época  del</w:t>
        <w:br/>
        <w:t>hecho que habría  generado  responsabilidad  internacional  del  Estado,  el</w:t>
        <w:br/>
        <w:t>concepto de unión de hecho o civil  y  sus  consecuencias,  entre  ellas  lo</w:t>
        <w:br/>
        <w:t>pertinente a la pensión de sobrevivencia, no  era  asunto  regulado  por  el</w:t>
        <w:br/>
        <w:t>Derecho Internacional aplicable al caso  de  autos,  en  particular  por  la</w:t>
        <w:br/>
        <w:t>Convención,  y,  que  más  bien  era,   consecuentemente,   asunto   de   la</w:t>
        <w:br/>
        <w:t>jurisdicción interna,  doméstica  o  exclusiva  de  los  Estados  o,  si  se</w:t>
        <w:br/>
        <w:t>prefiere, asunto que quedaba en el margen de apreciación de  que  gozan  los</w:t>
        <w:br/>
        <w:t>Estados para aplicar normas  convencionales  internacionales.[219]  Se  debe</w:t>
        <w:br/>
        <w:t>tener presente, a este respecto, que la jurisdicción  doméstica,  interna  o</w:t>
        <w:br/>
        <w:t>exclusiva del Estado está conformada por todas aquellas materias  o  facetas</w:t>
        <w:br/>
        <w:t>de las mismas, no reguladas por el Derecho Internacional,  lo  que  implica,</w:t>
        <w:br/>
        <w:t>entonces, que en la medida en  que  una  materia  es  contemplada  por  este</w:t>
        <w:br/>
        <w:t>último, deja de ser,  en  esa  medida,  un  asunto  de  aquél.  De  allí  se</w:t>
        <w:br/>
        <w:t>desprende, entonces, que  el  Derecho  Internacional  no  abarca  todas  las</w:t>
        <w:br/>
        <w:t>actividades humanas, dejando las que no regula, bajo el imperio del  Derecho</w:t>
        <w:br/>
        <w:t>Nacional o Interno.</w:t>
        <w:br/>
        <w:br/>
        <w:br/>
        <w:t>Con lo expuesto, por ende, no se está afirmando que las citadas  uniones  no</w:t>
        <w:br/>
        <w:t>puedan o no deban ser abordadas en el futuro por el  Derecho  Internacional.</w:t>
        <w:br/>
        <w:t>Lo que se sostiene es que, para que sean materia de  Derecho  Internacional,</w:t>
        <w:br/>
        <w:t>deben ser contemplados por alguna fuente de Derecho Internacional, esto  es,</w:t>
        <w:br/>
        <w:t>un tratado, la costumbre o los principios generales de derecho aplicables  a</w:t>
        <w:br/>
        <w:t>los Estados Partes de la Convención y, eventualmente,  respecto  del  Estado</w:t>
        <w:br/>
        <w:t>de que se trate, por un acto jurídico unilateral del mismo, todo lo cual  no</w:t>
        <w:br/>
        <w:t>acontece en el caso de autos en lo referente al  período  2002  a  2007  y/o</w:t>
        <w:br/>
        <w:t>2009.</w:t>
        <w:br/>
        <w:br/>
        <w:br/>
        <w:t>A mayor  abundamiento,  cabe  recordar  que  la  Convención  solo  contempló</w:t>
        <w:br/>
        <w:t>algunos  derechos  humanos,  disponiendo  en  su  artículo  31,   denominado</w:t>
        <w:br/>
        <w:t>“Reconocimiento de Otros  Derechos”,  que  “(p)odrán  ser  incluidos  en  el</w:t>
        <w:br/>
        <w:t>régimen de protección de esta Convención otros  derechos  y  libertades  que</w:t>
        <w:br/>
        <w:t>sean reconocidos de acuerdo  con  los  procedimientos  establecidos  en  los</w:t>
        <w:br/>
        <w:t>artículos 76[220] y 77”[221]. Y es evidente que  el  derecho  a  contraer  o</w:t>
        <w:br/>
        <w:t>convenir unión de hecho o civil entre personas del  mismo  sexo,  no  estaba</w:t>
        <w:br/>
        <w:t>previsto en la Convención ni  en  ninguna  norma  de  Derecho  Internacional</w:t>
        <w:br/>
        <w:t>vigente para el Estado a la época del hecho que  habría  dado  origen  a  la</w:t>
        <w:br/>
        <w:t>alegada en responsabilidad internacional</w:t>
        <w:br/>
        <w:br/>
        <w:br/>
        <w:t>Sobre este particular, procede afirmar que evidentemente la Convención y  su</w:t>
        <w:br/>
        <w:t>evolución recoge el consenso cultural  existente  en  esa  época  entre  sus</w:t>
        <w:br/>
        <w:t>Estados Partes, no incluyendo, por ende, en sus disposiciones  instituciones</w:t>
        <w:br/>
        <w:t>que, si bien podrían ser consideradas como legítimas en otras  culturas,  no</w:t>
        <w:br/>
        <w:t>resultaban aceptables en la sociedad interamericana. Es lo  que  ocurre  con</w:t>
        <w:br/>
        <w:t>las uniones civiles o de hecho entre personas del mismo  sexo.  En  1969  no</w:t>
        <w:br/>
        <w:t>existía consenso sobre  la  aceptación  de  esa  institución  y  tampoco  lo</w:t>
        <w:br/>
        <w:t>existía al momento en que ocurrieron los hechos  del  presente  caso.  A  lo</w:t>
        <w:br/>
        <w:t>más, dicha aceptación no era más que una aspiración.</w:t>
        <w:br/>
        <w:br/>
        <w:br/>
        <w:t>Por lo tanto, el eventual control de convencionalidad que,  en  el  presente</w:t>
        <w:br/>
        <w:t>caso, podrían haber hecho o que hicieron los órganos internos del Estado  al</w:t>
        <w:br/>
        <w:t>aplicar  las  leyes  que  no  permitía  otorgar  una  pensión  a  la  pareja</w:t>
        <w:br/>
        <w:t>sobreviviente del fallecido de su mismo sexo, no podría haber arrojado  sino</w:t>
        <w:br/>
        <w:t>que lo dispuesto en ellas no comprometía  la  responsabilidad  internacional</w:t>
        <w:br/>
        <w:t>del Estado.</w:t>
        <w:br/>
        <w:br/>
        <w:br/>
        <w:t>En otras palabras, lo que  se  sustenta  en  este  voto  se  hace  sobre  el</w:t>
        <w:br/>
        <w:t>supuesto de que a quién le compete el ejercicio de la función  normativa  en</w:t>
        <w:br/>
        <w:t>el ámbito correspondiente a  la  Convención,  especialmente  en  relación  a</w:t>
        <w:br/>
        <w:t>asuntos de alto contenido ético y moral y que  se  consideran  conforman  la</w:t>
        <w:br/>
        <w:t>base de  la  sociedad,  en  los  que,  por  ende,  se  involucran  legítimas</w:t>
        <w:br/>
        <w:t>concepciones ideológicas,  morales,  religiosas  y  aún  éticas,  es  a  sus</w:t>
        <w:br/>
        <w:t>Estados Partes[222] y no a la Corte, ejercicio que, además y dado el  actual</w:t>
        <w:br/>
        <w:t>escenario institucional interamericano, de darse, sería  más  democrático  y</w:t>
        <w:br/>
        <w:t>suministraría mayor legitimidad a la norma que eventualmente se adopte.</w:t>
        <w:br/>
        <w:br/>
        <w:br/>
        <w:t>De todo  lo  indicado  se  concluye,  por  tanto,  que,  al  momento  de  la</w:t>
        <w:br/>
        <w:t>presentación de la petición inicial  de  autos,  no  existía  la  obligación</w:t>
        <w:br/>
        <w:t>internacional de reconocer la unión civil o  de  hecho  entre  personas  del</w:t>
        <w:br/>
        <w:t>mismo sexo, por  lo  que  el  acto  del  Estado  por  el  que  desestimó  la</w:t>
        <w:br/>
        <w:t>pretensión de la presunta víctima de obtener  la  pensión  de  sobrevivencia</w:t>
        <w:br/>
        <w:t>por el fallecimiento de su pareja del mismo sexo,  no  constituyó  un  hecho</w:t>
        <w:br/>
        <w:t>ilícito internacional.</w:t>
        <w:br/>
        <w:br/>
        <w:br/>
        <w:t>En suma, tampoco existió en autos causa petendi.</w:t>
        <w:br/>
        <w:br/>
        <w:br/>
        <w:t xml:space="preserve">   III. Ausencia de Discriminación.</w:t>
        <w:br/>
        <w:br/>
        <w:br/>
        <w:t>Como ya se indicó, la Sentencia señala que lo dispuesto  en  la  Ley  54  de</w:t>
        <w:br/>
        <w:t>1990 y del Decreto 1889, de 1994, que solo reconocían las parejas  de  hecho</w:t>
        <w:br/>
        <w:t>entre personas de distinto sexo y que, por ende, “no  permitía  el  pago  de</w:t>
        <w:br/>
        <w:t>pensiones a parejas  del  mismo  sexo,  era  una  diferencia  de  trato  que</w:t>
        <w:br/>
        <w:t>vulneraba el derecho a la igualdad y no discriminación”.[223]</w:t>
        <w:br/>
        <w:br/>
        <w:br/>
        <w:t>Más, no existiendo hecho ilícito internacional al momento en que se le  negó</w:t>
        <w:br/>
        <w:t>a  la  víctima  la  posibilidad  de  solicitar   la   aludida   pensión   de</w:t>
        <w:br/>
        <w:t>sobrevivencia,  obviamente  no  podría  haber  tenido  lugar   tampoco   una</w:t>
        <w:br/>
        <w:t>discriminación.</w:t>
        <w:br/>
        <w:br/>
        <w:br/>
        <w:t>Pero, además y a  mayor  abundamiento,  cabe  tener  presente  que  no  toda</w:t>
        <w:br/>
        <w:t>distinción es discriminación.</w:t>
        <w:br/>
        <w:br/>
        <w:br/>
        <w:t>Efectivamente, incluso el concepto que el Comité  de  Derechos  Humanos  del</w:t>
        <w:br/>
        <w:t>Pacto Internacional de  Derechos  Civiles  y  Políticos  ha  dado  sobre  la</w:t>
        <w:br/>
        <w:t>discriminación y que la Corte hace suya, [224]  conduce  a  esa  conclusión.</w:t>
        <w:br/>
        <w:t>Según tal concepto, una distinción, exclusión,  restricción,  preferencia  o</w:t>
        <w:br/>
        <w:t>diferencia de trato que se establezca será discriminación siempre  y  cuando</w:t>
        <w:br/>
        <w:t>ello  tenga  “por  objeto  o  por   resultado   anular   o   menoscabar   el</w:t>
        <w:br/>
        <w:t>reconocimiento, goce  o  ejercicio,  en  condiciones  de  igualdad,  de  los</w:t>
        <w:br/>
        <w:t>derechos humanos y libertades fundamentales de todas  las  personas”.  Ergo,</w:t>
        <w:br/>
        <w:t>si no tiene dicho objeto o resultado, no constituirá discriminación y  será,</w:t>
        <w:br/>
        <w:t>por ende, permitida. De esa forma,  pues,  admite  que  hay  una  diferencia</w:t>
        <w:br/>
        <w:t>entre discriminación y distinción.</w:t>
        <w:br/>
        <w:br/>
        <w:br/>
        <w:t>Al respecto, es  de  subrayar  que  el  citado  concepto  de  discriminación</w:t>
        <w:br/>
        <w:t>corresponde a lo que en el Diccionario  de  la  Real  Academia  Española  se</w:t>
        <w:br/>
        <w:t>entiende por él, vale decir, “seleccionar excluyendo” y “dar trato  desigual</w:t>
        <w:br/>
        <w:t>a una persona o colectividad por motivos  raciales,  religiosos,  políticos,</w:t>
        <w:br/>
        <w:t>de sexo, etc.” Es en definitiva, por ende, la desigualdad en  el  trato  por</w:t>
        <w:br/>
        <w:t>los motivos indicados lo que caracteriza a la discriminación.</w:t>
        <w:br/>
        <w:br/>
        <w:br/>
        <w:t>Ahora bien, siendo ello así, resulta que la discriminación  tiene  lugar  en</w:t>
        <w:br/>
        <w:t>los casos, como el que nos ocupa, en que, a iguales,  se  les  considera  de</w:t>
        <w:br/>
        <w:t>manera diferente.</w:t>
        <w:br/>
        <w:br/>
        <w:br/>
        <w:t>De allí, por lo tanto, que la discriminación solo se concibe si, a  personas</w:t>
        <w:br/>
        <w:t>que se encuentran en una misma o igual condición o  situación  jurídica,  se</w:t>
        <w:br/>
        <w:t>les trata de manera distinta, afectando, así, el ejercicio  o  goce  de  sus</w:t>
        <w:br/>
        <w:t>derechos humanos. En tal orden de ideas se podría decir,  por  ejemplo,  que</w:t>
        <w:br/>
        <w:t>si a niños o mujeres se les concediera un trato diferente de los que  se  le</w:t>
        <w:br/>
        <w:t>dan, respectivamente, a otros niños[225] u otras mujeres[226], afectando  el</w:t>
        <w:br/>
        <w:t>reconocimiento o goce de sus derechos humanos, habría discriminación.</w:t>
        <w:br/>
        <w:br/>
        <w:br/>
        <w:t>Lo anterior implica, entonces, que puede haber diferencias en  la  situación</w:t>
        <w:br/>
        <w:t>de las personas en relación a sus derechos humanos.</w:t>
        <w:br/>
        <w:br/>
        <w:t>La jurisprudencia de la Corte se ha  inclinado  por  la  misma  perspectiva.</w:t>
        <w:br/>
        <w:t>Así, ha afirmado “que no todo tratamiento jurídico diferente es  propiamente</w:t>
        <w:br/>
        <w:t>discriminatorio, porque no  toda  distinción  de  trato  puede  considerarse</w:t>
        <w:br/>
        <w:t>ofensiva, por sí misma, de la dignidad humana”[227], por lo  que  “no  pueda</w:t>
        <w:br/>
        <w:t>afirmarse que exista discriminación en toda diferencia  de  tratamiento  del</w:t>
        <w:br/>
        <w:t>Estado frente al individuo, siempre que esa distinción  parta  de  supuestos</w:t>
        <w:br/>
        <w:t>de hecho sustancialmente diferentes y que  expresen  de  modo  proporcionado</w:t>
        <w:br/>
        <w:t>una fundamentada conexión entre esas  diferencias  y  los  objetivos  de  la</w:t>
        <w:br/>
        <w:t>norma, los cuales no pueden apartarse de la justicia o  de  la  razón,  vale</w:t>
        <w:br/>
        <w:t>decir, no pueden perseguir fines arbitrarios, caprichosos, despóticos o  que</w:t>
        <w:br/>
        <w:t>de alguna manera repugnen a la esencial unidad y dignidad de  la  naturaleza</w:t>
        <w:br/>
        <w:t>humana.”[228]</w:t>
        <w:br/>
        <w:br/>
        <w:br/>
        <w:t>Ahora bien, la Sentencia, sobre  la  base  de  lo  expresado  por  la  Corte</w:t>
        <w:br/>
        <w:t>Constitucional  de  Colombia,  afirma  “que  es  posible  concluir  que   la</w:t>
        <w:br/>
        <w:t>finalidad social de la Ley 54 de 1990 era la protección de la mujer y de  la</w:t>
        <w:br/>
        <w:t>familia” y que si bien “entiende que  las  finalidades  de  la  ley  podrían</w:t>
        <w:br/>
        <w:t>considerarse como legítimas”[229], estima, no obstante, “que no  existe  una</w:t>
        <w:br/>
        <w:t>justificación objetiva y razonable que permita colegir  que  la  restricción</w:t>
        <w:br/>
        <w:t>en el acceso a una pensión de sobrevivencia a través de  una  diferenciación</w:t>
        <w:br/>
        <w:t>basada en la orientación sexual pueda ser necesaria para  la  protección  de</w:t>
        <w:br/>
        <w:t>la familia”[230].</w:t>
        <w:br/>
        <w:br/>
        <w:br/>
        <w:t>Pero, la Sentencia, parece no solo olvidar su recién  citada  jurisprudencia</w:t>
        <w:br/>
        <w:t>y no considerar lo que se desprende de lo dispuesto en el artículo  17.1  de</w:t>
        <w:br/>
        <w:t>la Convención, en cuanto a que  “(l)a  familia  es  el  elemento  natural  y</w:t>
        <w:br/>
        <w:t>fundamental de la sociedad y  debe  ser  protegida  por  la  sociedad  y  el</w:t>
        <w:br/>
        <w:t>Estado”, sino que lo que en realidad parece hacer es  jurídicamente  igualar</w:t>
        <w:br/>
        <w:t>o asimilar la situación de la unión de hecho  o  civil  entre  personas  del</w:t>
        <w:br/>
        <w:t>mismo sexo con la  del  matrimonio,  lo  que,  ciertamente,  no  corresponde</w:t>
        <w:br/>
        <w:t>conforme al estado actual del ordenamiento jurídico interamericano y  a  una</w:t>
        <w:br/>
        <w:t>correcta interpretación de la Convención.</w:t>
        <w:br/>
        <w:br/>
        <w:br/>
        <w:t>En efecto, es indiscutible, es de toda evidencia  que  el  matrimonio  y  la</w:t>
        <w:br/>
        <w:t>unión civil o de hecho son dos  realidades  distintas,  con  características</w:t>
        <w:br/>
        <w:t>diferenciadas  y  regulaciones  nacionales  diferentes  en  los  Estados  en</w:t>
        <w:br/>
        <w:t>contemplan a estas últimas. Tanto es así que, como ya se indicó, en  algunos</w:t>
        <w:br/>
        <w:t>Estados Partes de la Convención se ha consagrado la institución de la  unión</w:t>
        <w:br/>
        <w:t>civil o de hecho coexistiendo con el matrimonio  e  incluso,  en  alguno  de</w:t>
        <w:br/>
        <w:t>esos Estados, mientras el matrimonio es previsto únicamente  entre  personas</w:t>
        <w:br/>
        <w:t>del mismo sexo, la unión civil o de hecho lo es también  entre  personas  de</w:t>
        <w:br/>
        <w:t>distinto sexo.</w:t>
        <w:br/>
        <w:br/>
        <w:br/>
        <w:t>En síntesis, tratándose de dos instituciones distintas, matrimonio  y  unión</w:t>
        <w:br/>
        <w:t>civil y, además, siendo solo la primera contemplada  en  la  Convención,  no</w:t>
        <w:br/>
        <w:t>resulta procedente invocar, en el caso de  autos,  la  discriminación,  dado</w:t>
        <w:br/>
        <w:t>que la situación jurídica en que se encontraba la presunta  víctima  no  era</w:t>
        <w:br/>
        <w:t>igual a la de uno de los contrayentes del matrimonio.</w:t>
        <w:br/>
        <w:br/>
        <w:br/>
        <w:t>Es por lo señalado, que se podría afirmar que lo resuelto  en  la  Sentencia</w:t>
        <w:br/>
        <w:t>podría conducir a la conclusión, entre  otras,  de  que  todos  los  Estados</w:t>
        <w:br/>
        <w:t>Partes de la  Convención  que  no  hayan  reconocido  en  sus  legislaciones</w:t>
        <w:br/>
        <w:t>internas o nacionales la unión de hecho o civiles entre personas  del  mismo</w:t>
        <w:br/>
        <w:t>sexo, que son, como se señaló precedentemente,  la  gran  mayoría,  estarían</w:t>
        <w:br/>
        <w:t>incurriendo en un hecho ilícito  internacional,  lo  que  no  parecería  ser</w:t>
        <w:br/>
        <w:t>procedente.</w:t>
        <w:br/>
        <w:br/>
        <w:br/>
        <w:t>Finalmente, una acotación adicional al efecto. Lo dispuesto en  el  artículo</w:t>
        <w:br/>
        <w:t>1.1 de la Convención[231]  y,  por  ende,  lo  pertinente  a  la  mencionada</w:t>
        <w:br/>
        <w:t>obligación  de  no  discriminar,  impregna  a  todos  los  derechos  humanos</w:t>
        <w:br/>
        <w:t>consagrados  en  ella,  de  modo  que  tal  disposición   no   debería   ser</w:t>
        <w:br/>
        <w:t>interpretada y aplicada aisladamente, sino que  en  íntima  vinculación  con</w:t>
        <w:br/>
        <w:t>tales derechos.[232] La obligación de no  discriminar  no  tiene,  entonces,</w:t>
        <w:br/>
        <w:t>existencia autónoma o independiente de dichos derechos. De modo que  lo  que</w:t>
        <w:br/>
        <w:t>procede, cuando se interpreta, es determinar el  sentido  y  alcance  de  la</w:t>
        <w:br/>
        <w:t>norma correspondiente, entendiendo que ella refleja a  lo  que  los  Estados</w:t>
        <w:br/>
        <w:t>Partes de buena fe convinieron al respecto y que, en ese  marco,  procuraron</w:t>
        <w:br/>
        <w:t>establecer una distinción más no una discriminación.</w:t>
        <w:br/>
        <w:br/>
        <w:br/>
        <w:t>CONCLUSIÓN.</w:t>
        <w:br/>
        <w:br/>
        <w:br/>
        <w:t>Del mérito de autos consta que  las  pretensiones  de  los  solicitantes  se</w:t>
        <w:br/>
        <w:t>satisficieron plenamente por parte del Estado  con  bastante  antelación  al</w:t>
        <w:br/>
        <w:t>sometimiento del caso  ante  la  Corte.  Igualmente,  es  evidente  que,  al</w:t>
        <w:br/>
        <w:t>momento en que, en el ámbito nacional, se le negó a la presunta  víctima  la</w:t>
        <w:br/>
        <w:t>posibilidad de solicitar la pensión de sobrevivencia, no existía  obligación</w:t>
        <w:br/>
        <w:t>jurídica internacional de reconocer las uniones de hecho entre  personas  de</w:t>
        <w:br/>
        <w:t>distinto sexo y, consecuentemente, de obtener tal pensión en  base  a  dicha</w:t>
        <w:br/>
        <w:t>unión. Finalmente, también es indiscutible que, por lo tanto, no pudo  haber</w:t>
        <w:br/>
        <w:t>discriminación, menos aún con relación a una institución diferente, cual  es</w:t>
        <w:br/>
        <w:t>el matrimonio.</w:t>
        <w:br/>
        <w:br/>
        <w:br/>
        <w:t>Visto lo anterior, no se comprende, en consecuencia, la  razón  por  la  que</w:t>
        <w:br/>
        <w:t>este caso fue sometido por la Comisión a la decisión de la Corte,  ni  menos</w:t>
        <w:br/>
        <w:t>aún los motivos por los que ésta resolvió como lo hizo.</w:t>
        <w:br/>
        <w:br/>
        <w:br/>
        <w:br/>
        <w:br/>
        <w:br/>
        <w:br/>
        <w:br/>
        <w:br/>
        <w:br/>
        <w:br/>
        <w:t xml:space="preserve">                             Eduardo Vio Grossi</w:t>
        <w:br/>
        <w:t xml:space="preserve">                                    Juez</w:t>
        <w:br/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br/>
        <w:t>[1]   La presente  Sentencia  se  dicta  en  el  113  Período  Ordinario  de</w:t>
        <w:br/>
        <w:t>Sesiones  de  la  Corte.  De  conformidad  con  los  artículos  54.3  de  la</w:t>
        <w:br/>
        <w:t>Convención Americana sobre Derechos Humanos, 5.3 del Estatuto de la Corte  y</w:t>
        <w:br/>
        <w:t>17.1 de su  Reglamento,  los  jueces  que  terminen  sus  mandatos  seguirán</w:t>
        <w:br/>
        <w:t>conociendo de los casos que ya conocieren y que se encuentren en  estado  de</w:t>
        <w:br/>
        <w:t>sentencia. En razón de lo anterior, los Jueces  Manuel  E.  Ventura  Robles,</w:t>
        <w:br/>
        <w:t>Diego García-Sayán y Alberto Pérez Pérez participaron en la  deliberación  y</w:t>
        <w:br/>
        <w:t>firma de la presente Sentencia. El Juez Humberto Antonio  Sierra  Porto,  de</w:t>
        <w:br/>
        <w:t>nacionalidad colombiana, no participó en  la  deliberación  de  la  presente</w:t>
        <w:br/>
        <w:t>Sentencia, de conformidad  con  lo  dispuesto  en  los  artículos  19.2  del</w:t>
        <w:br/>
        <w:t>Estatuto y 19.1 del Reglamento de la Corte.</w:t>
        <w:br/>
        <w:br/>
        <w:br/>
        <w:t>[2]   De acuerdo con la legislación colombiana, la pensión de  sobrevivencia</w:t>
        <w:br/>
        <w:t>es una de las prestaciones consagradas en el sistema  general  de  pensiones</w:t>
        <w:br/>
        <w:t>(Libro I de la Ley 100 de 1993), y que tiene la finalidad de proteger  a  la</w:t>
        <w:br/>
        <w:t>familia del trabajador de las contingencias generadas por su muerte.</w:t>
        <w:br/>
        <w:br/>
        <w:br/>
        <w:t>[3]   En dicho Informe, la Comisión declaró la admisibilidad de la  petición</w:t>
        <w:br/>
        <w:t>por la presunta violación de los derechos establecidos en los  artículos  5,</w:t>
        <w:br/>
        <w:t>8.1, 24 y 25 de la Convención Americana, en conexión  con  las  obligaciones</w:t>
        <w:br/>
        <w:t>establecidas en los artículos 1.1 y 2 del mismo instrumento.</w:t>
        <w:br/>
        <w:br/>
        <w:br/>
        <w:t>[4]   El escrito de sometimiento del caso de la Comisión no hace  referencia</w:t>
        <w:br/>
        <w:t>a este primer informe, pero está incluido en el expediente del caso.</w:t>
        <w:br/>
        <w:br/>
        <w:br/>
        <w:t>[5]   Los representantes en el presente caso ante la Corte son  la  Comisión</w:t>
        <w:br/>
        <w:t>Colombiana de Juristas y Germán Humberto Rincón Perfetti.</w:t>
        <w:br/>
        <w:br/>
        <w:br/>
        <w:t>[6]   Los representantes enviaron el escrito  de  solicitudes  y  argumentos</w:t>
        <w:br/>
        <w:t>vía correo electrónico. Mediante comunicación recibida el  30  de  enero  de</w:t>
        <w:br/>
        <w:t>2015, los representantes remitieron a la Corte el escrito original y  anexos</w:t>
        <w:br/>
        <w:t>del mismo.</w:t>
        <w:br/>
        <w:br/>
        <w:br/>
        <w:t>[7]   El Estado envió su escrito de  contestación  vía  correo  electrónico.</w:t>
        <w:br/>
        <w:t>Mediante comunicación recibida el 23 de abril de 2015, el Estado  remitió  a</w:t>
        <w:br/>
        <w:t>la Corte el escrito original y anexos del mismo. Asimismo, mediante  escrito</w:t>
        <w:br/>
        <w:t>de 12 de diciembre de 2014 el Estado  designó  como  Agentes  a  Juana  Inés</w:t>
        <w:br/>
        <w:t>Acosta López y Camilo Ernesto Vela Valenzuela.</w:t>
        <w:br/>
        <w:br/>
        <w:br/>
        <w:t>[8]   A esta audiencia comparecieron: a)  por  la  Comisión  Interamericana:</w:t>
        <w:br/>
        <w:t>Tracy Susanne Robinson, Comisionada; Silvia Serrano Guzmán y Jorge  H.  Meza</w:t>
        <w:br/>
        <w:t>Flores, asesores de la Secretaría Ejecutiva; b) por  los  representantes  de</w:t>
        <w:br/>
        <w:t>la presunta víctima: Gustavo Gallón Giraldo, Representante; Fredy  Alejandro</w:t>
        <w:br/>
        <w:t>Malambo  Ospina,  Representante;  y   Germán   Humberto   Rincón   Perfetti,</w:t>
        <w:br/>
        <w:t>representante, y c) por el Estado de Colombia: Juana Inés  Acosta  y  Camilo</w:t>
        <w:br/>
        <w:t>Vela Valenzuela, Agentes;  Jonathan  Riveros  Tarazona,  Asesor;  y  Juanita</w:t>
        <w:br/>
        <w:t>López Patrón, Directora de la Defensa Jurídica de la ANDJE.</w:t>
        <w:br/>
        <w:br/>
        <w:br/>
        <w:t>[9]   El escrito fue  firmado  por  María  Inés  Franck,  Presidenta  de  la</w:t>
        <w:br/>
        <w:t>referida Fundación.</w:t>
        <w:br/>
        <w:br/>
        <w:br/>
        <w:t>[10]  El escrito fue firmado por  Ariel  Dulitzky,  Profesor  de  Derecho  y</w:t>
        <w:br/>
        <w:t>Director de la Clínica de Derechos Humanos de la Escuela de  Derecho  de  la</w:t>
        <w:br/>
        <w:t>Universidad de Texas.</w:t>
        <w:br/>
        <w:br/>
        <w:br/>
        <w:t>[11]  El escrito fue firmado por Neydy  Casillas  Padrón,  Consejera  Legal;</w:t>
        <w:br/>
        <w:t>Sofía  Martínez  Agraz,  Consejera  Legal;  Federica  dalla  Pria,   Abogada</w:t>
        <w:br/>
        <w:t>Asistente; Natalia  Callejas  Aquino,  Allied  Attorney  e  Isabella  Franco</w:t>
        <w:br/>
        <w:t>Emerick Albergaria, Pasantes en Derecho.</w:t>
        <w:br/>
        <w:br/>
        <w:br/>
        <w:t>[12]  El escrito fue firmado por Damián A.  González-Salzberg,  Profesor  de</w:t>
        <w:br/>
        <w:t>Derecho de la Universidad de Sheffield.</w:t>
        <w:br/>
        <w:br/>
        <w:br/>
        <w:t>[13]  El escrito fue firmado por Zach Hudson.</w:t>
        <w:br/>
        <w:br/>
        <w:br/>
        <w:t>[14]  El  escrito  fue  firmado  por  Marcela  Sánchez  Buitrago,  Directora</w:t>
        <w:br/>
        <w:t>Ejecutiva de  Colombia  Diversa;  Viviana  Bohórquez  Monsalve,  Abogada  de</w:t>
        <w:br/>
        <w:t>Colombia  Diversa;  Mávilo  Nicolás  Giraldo  Chica,  Abogado  de   Colombia</w:t>
        <w:br/>
        <w:t>Diversa; Andrea Parra, Directora de PAIIS y Jenny Guzmán Moyano,  Estudiante</w:t>
        <w:br/>
        <w:t>de Derecho.</w:t>
        <w:br/>
        <w:br/>
        <w:br/>
        <w:t>[15]  El escrito fue firmado por Clovis  J.  Trevino,  Covington  &amp;  Burling</w:t>
        <w:br/>
        <w:t>LLP.</w:t>
        <w:br/>
        <w:br/>
        <w:br/>
        <w:t>[16]  El escrito fue firmado por Francisco J. Rivera  Juaristi,  Director  y</w:t>
        <w:br/>
        <w:t>Abogado  Supervisor  de  la  referida  clínica;  Britton  Schwartz,  Abogada</w:t>
        <w:br/>
        <w:t>supervisora; Erica Sutter, Estudiante; Allison  Pruitt,  Estudiante;  Forest</w:t>
        <w:br/>
        <w:t>Miles, Estudiante.</w:t>
        <w:br/>
        <w:br/>
        <w:br/>
        <w:t>[17]  Cfr. Caso Velásquez Rodríguez Vs. Honduras. Excepciones  Preliminares,</w:t>
        <w:br/>
        <w:t>párr. 88, Caso Gonzales Lluy y otros Vs. Ecuador párr. 27.</w:t>
        <w:br/>
        <w:br/>
        <w:br/>
        <w:t>[18]  Caso  Velásquez  Rodríguez  Vs.  Honduras.  Excepciones  Preliminares,</w:t>
        <w:br/>
        <w:t>párrs. 88 y 91, y Caso López Lone y otros Vs. Honduras, párr. 21.</w:t>
        <w:br/>
        <w:br/>
        <w:br/>
        <w:t>[19]  Cfr. República  de  Colombia,  Ministerio  de  relaciones  exteriores,</w:t>
        <w:br/>
        <w:t>Escrito de 31 de enero de 2006, DDH.GOI No. 2706/132 (expediente de  prueba,</w:t>
        <w:br/>
        <w:t>folios 307 y ss.).</w:t>
        <w:br/>
        <w:br/>
        <w:br/>
        <w:t>[20]  Petición Presentada por  el  Señor  Duque  a  la  Compañía  colombiana</w:t>
        <w:br/>
        <w:t>administradora de Fondos de Pensiones y Cesantías -COLOFONDOS S.A el  19  de</w:t>
        <w:br/>
        <w:t>marzo de 2002 (expediente de prueba, folio 4).</w:t>
        <w:br/>
        <w:br/>
        <w:br/>
        <w:t>[21]  Cfr. Declaración durante la audiencia pública del  presente  caso  del</w:t>
        <w:br/>
        <w:t>Testigo Juan Manuel Trujillo, el 25 de agosto de 2015.</w:t>
        <w:br/>
        <w:br/>
        <w:br/>
        <w:t>[22]  Compañía Colombiana Administradora de Fondos de Pensiones y  Cesantías</w:t>
        <w:br/>
        <w:t>-COLOFONDOS  S.A.,  Oficio  No.  DCI-E-P-1487-02,  3  de   abril   de   2002</w:t>
        <w:br/>
        <w:t>(expediente de prueba, folio 63).</w:t>
        <w:br/>
        <w:br/>
        <w:br/>
        <w:t>[23]  Acción de tutela  incoada  por  Germán  Humberto  Rincón  Perfetti  en</w:t>
        <w:br/>
        <w:t>representación de Ángel Alberto Duque, 26 de abril de  2002  (expediente  de</w:t>
        <w:br/>
        <w:t>prueba, folio 7).</w:t>
        <w:br/>
        <w:br/>
        <w:br/>
        <w:t>[24]  Cfr. Juzgado Décimo Civil Municipal de Bogotá, Sentencia, 5  de  junio</w:t>
        <w:br/>
        <w:t>de 2002 (expediente de prueba, folios 84 y 86).</w:t>
        <w:br/>
        <w:br/>
        <w:br/>
        <w:t>[25]  Juzgado Décimo Civil Municipal de Bogotá, Sentencia,  5  de  junio  de</w:t>
        <w:br/>
        <w:t>2002 (expediente de prueba, folio 86).</w:t>
        <w:br/>
        <w:br/>
        <w:br/>
        <w:t>[26]  Juzgado Décimo Civil Municipal de Bogotá, Sentencia,  5 de junio de</w:t>
        <w:br/>
        <w:t>2002 (expediente de prueba, folio 86).</w:t>
        <w:br/>
        <w:br/>
        <w:br/>
        <w:t>[27]   Cfr.  Juzgado  Doce  Civil  del  Circuito  de  Santa  Fe  de  Bogotá,</w:t>
        <w:br/>
        <w:t>Sentencia, 19 de julio de 2002 (expediente de prueba, folios 93 y 94).</w:t>
        <w:br/>
        <w:br/>
        <w:br/>
        <w:t>[28]  Cfr.  Caso  Wong  Ho  Wing  Vs.  Perú.  Excepción  Preliminar,  Fondo,</w:t>
        <w:br/>
        <w:t>Reparaciones y Costas. Sentencia de 30 de junio de 2015. Serie  C  No.  297,</w:t>
        <w:br/>
        <w:t>párr. 25.</w:t>
        <w:br/>
        <w:br/>
        <w:br/>
        <w:t>[29]  Cfr. Caso Velásquez Rodríguez Vs. Honduras. Fondo. Sentencia de 29  de</w:t>
        <w:br/>
        <w:t>julio de 1988. Serie C No. 4, párr. 61,  y  Caso  López  Lone  y  otros  Vs.</w:t>
        <w:br/>
        <w:t>Honduras, párr. 20.</w:t>
        <w:br/>
        <w:br/>
        <w:br/>
        <w:t>[30]  Cfr. Caso Velásquez Rodríguez Vs. Honduras. Fondo, párr.  63,  y  Caso</w:t>
        <w:br/>
        <w:t>Cruz  Sánchez  y  otros   Vs.   Perú.   Excepciones   Preliminares,   Fondo,</w:t>
        <w:br/>
        <w:t>Reparaciones y Costas. Sentencia de 17 de abril de 2015. Serie  C  No.  292,</w:t>
        <w:br/>
        <w:t>párr. 48.</w:t>
        <w:br/>
        <w:br/>
        <w:br/>
        <w:t>[31]  Cfr. Caso Wong Ho Wing Vs. Perú, párr. 27.</w:t>
        <w:br/>
        <w:br/>
        <w:br/>
        <w:t>[32]  En particular mencionó las siguientes: a) la sentencia C-075  de  2007</w:t>
        <w:br/>
        <w:t>mediante dicha decisión se declaró la exequibilidad condicionada de  la  Ley</w:t>
        <w:br/>
        <w:t>54 de 1990 “por la cual se definen las uniones maritales de hecho y  régimen</w:t>
        <w:br/>
        <w:t>patrimonial entre compañeros permanentes”. Entendiendo que  “el  régimen  de</w:t>
        <w:br/>
        <w:t>protección allí previsto también se  aplica  a  las  parejas  homosexuales”.</w:t>
        <w:br/>
        <w:t>Cfr. Corte Constitucional de Colombia, sentencia C-075 de  2007  (expediente</w:t>
        <w:br/>
        <w:t>de prueba, folios 1866 y ss.); b) la sentencia C-811 de 2007 que declaró  la</w:t>
        <w:br/>
        <w:t>exequibilidad  condicionada  del  artículo  63  de  la  Ley  100   de   1993</w:t>
        <w:br/>
        <w:t>entendiendo que el  régimen  de  protección  en  ella  contenido  se  aplica</w:t>
        <w:br/>
        <w:t>también a las parejas del mismo sexo en el régimen contributivo del  Sistema</w:t>
        <w:br/>
        <w:t>General  de  Seguridad  Social  en  Salud.  Cfr.  Corte  Constitucional   de</w:t>
        <w:br/>
        <w:t>Colombia, sentencia C-811 de 2007  (expediente  de  prueba,  folios  1955  y</w:t>
        <w:br/>
        <w:t>ss.);  c)  la  sentencia  C-336  de  2008  que  declaró   la   exequibilidad</w:t>
        <w:br/>
        <w:t>condicionada  de  las  expresiones  conyugue   y   compañero   o   compañera</w:t>
        <w:br/>
        <w:t>permanente,  contenidas  en  el  artículo  47121  de  la  Ley  100  de  1993</w:t>
        <w:br/>
        <w:t>entendiendo que también son beneficiarias de la  pensión  de  sobrevivientes</w:t>
        <w:br/>
        <w:t>las  parejas  permanentes  del  mismo  sexo  Cfr.  Corte  Constitucional  de</w:t>
        <w:br/>
        <w:t>Colombia, sentencia C-336 de 2008  (expediente  de  prueba,  folios  2006  y</w:t>
        <w:br/>
        <w:t>ss.); d) la sentencia  T-051  de  2010  en  la  que  se  estableció  que  la</w:t>
        <w:br/>
        <w:t>sentencia C-336 de 2008 debía también ser aplicada a los  casos  en  que  el</w:t>
        <w:br/>
        <w:t>deceso del causante ocurrió de manera previa a la emisión de dicho fallo,  y</w:t>
        <w:br/>
        <w:t>que se reconoció medios de prueba distintos a la  declaración  ante  notario</w:t>
        <w:br/>
        <w:t>público de los interesados para acreditar la unión entre personas del  mismo</w:t>
        <w:br/>
        <w:t>sexo  Cfr.  Corte  Constitucional  de  Colombia,  sentencia  T-051  de  2010</w:t>
        <w:br/>
        <w:t>(expediente de prueba, folios 2228 y ss.); e) la sentencia T-592 de 2010  en</w:t>
        <w:br/>
        <w:t>la cual se volvió a afirmar que la sentencia C-336 de 2008  debía  aplicarse</w:t>
        <w:br/>
        <w:t>a los casos en que el fallecimiento  del  causante  se  presentó  de  manera</w:t>
        <w:br/>
        <w:t>previa a que se profiriera dicho fallo de exequibilidad  y  se  reiteró  que</w:t>
        <w:br/>
        <w:t>deben hacerse valederos todos los medios  de  prueba  con  que  cuentan  las</w:t>
        <w:br/>
        <w:t>parejas heterosexuales cuando quieren acreditar  su  calidad  de  compañeros</w:t>
        <w:br/>
        <w:t>permanentes Cfr. Corte Constitucional de Colombia, sentencia T-592  de  2010</w:t>
        <w:br/>
        <w:t>(expediente de prueba, folios 2275 y ss.), y f) la sentencia T-716  de  2011</w:t>
        <w:br/>
        <w:t>y las Sentencias T-860 de 2011 en  las  cuales  se  reiteran  los  criterios</w:t>
        <w:br/>
        <w:t>anteriores sobre libertad probatoria y sobre la retroactividad del  criterio</w:t>
        <w:br/>
        <w:t>contenido en la  sentencia  C-336  de  2008  Cfr.  Corte  Constitucional  de</w:t>
        <w:br/>
        <w:t>Colombia, Sentencias T-716 de 2011 y T-860 de 2011  (expediente  de  prueba,</w:t>
        <w:br/>
        <w:t>folios 2302 y ss y 2354 y ss.).</w:t>
        <w:br/>
        <w:br/>
        <w:br/>
        <w:t>[33]  Escrito de Alegatos finales escritos del Estado de  25  de  septiembre</w:t>
        <w:br/>
        <w:t>de 2015 (expediente de fondo, folio 3974).</w:t>
        <w:br/>
        <w:br/>
        <w:br/>
        <w:t>[34]  Cfr.  Caso  Reverón  Trujillo  Vs.  Venezuela.  Excepción  Preliminar,</w:t>
        <w:br/>
        <w:t>Fondo, Reparaciones y Costas. Sentencia de 30 de junio de 2009. Serie C  No.</w:t>
        <w:br/>
        <w:t>197, párr. 23, y Caso López Lone y otros Vs. Honduras, párr. 23.</w:t>
        <w:br/>
        <w:br/>
        <w:br/>
        <w:t>[35]  Cfr. Caso Wong Ho Wing Vs. Perú, párr. 25.</w:t>
        <w:br/>
        <w:br/>
        <w:br/>
        <w:t>[36]  De acuerdo con el Estado, la  revisión  del  expediente  evidencia  la</w:t>
        <w:br/>
        <w:t>inexistencia  de  cualquier  documento  o  declaración  que   demuestre   la</w:t>
        <w:br/>
        <w:t>desafiliación del  señor  Duque  al  régimen  contributivo  del  Sistema  de</w:t>
        <w:br/>
        <w:t>Seguridad Social o la negativa al suministro de la  atención  prescrita  por</w:t>
        <w:br/>
        <w:t>su médico tratante.</w:t>
        <w:br/>
        <w:br/>
        <w:br/>
        <w:t>[37]  La Comisión alegó que no analizaba en la  etapa  de  admisibilidad  si</w:t>
        <w:br/>
        <w:t>existe prueba o no para acreditar los hechos alegados.  Unicamente,  de  ser</w:t>
        <w:br/>
        <w:t>probado en la etapa de fondo, un hecho puede constituir una violación  a  la</w:t>
        <w:br/>
        <w:t>Convención Americana o a otros instrumentos interamericanos aplicables.</w:t>
        <w:br/>
        <w:br/>
        <w:br/>
        <w:t>[38]  Acción de tutela presentada por Germán  Humberto  Rincón  Perfetti  en</w:t>
        <w:br/>
        <w:t>representación del señor Duque del  26  de  abril  de  2002  (expediente  de</w:t>
        <w:br/>
        <w:t>prueba, folio 7).</w:t>
        <w:br/>
        <w:br/>
        <w:br/>
        <w:t>[39]  Juzgado Décimo Civil Municipal de Bogotá, Sentencia,  5  de  junio  de</w:t>
        <w:br/>
        <w:t>2002 (expediente de prueba, folio 86).</w:t>
        <w:br/>
        <w:br/>
        <w:br/>
        <w:t>[40]  Corte Constitucional de Colombia, Sentencias C-336 de 16 de  abril  de</w:t>
        <w:br/>
        <w:t>2008 (expediente de prueba, folio 1375).</w:t>
        <w:br/>
        <w:br/>
        <w:br/>
        <w:t>[41]  Ricardo Luque Núñez.</w:t>
        <w:br/>
        <w:br/>
        <w:br/>
        <w:t>[42]  Miguel Rueda Sáenz, Fernando Ruiz, Robert Wintemute,  Stefano  Fabeni,</w:t>
        <w:br/>
        <w:t>Juan Carlos Upegui y Roberto Saba.</w:t>
        <w:br/>
        <w:br/>
        <w:br/>
        <w:t>[43]  Cfr. Caso Velásquez Rodríguez Vs. Honduras. Fondo, párr. 140,  y  Caso</w:t>
        <w:br/>
        <w:t>López Lone y otros Vs. Honduras, párr. 33.</w:t>
        <w:br/>
        <w:br/>
        <w:br/>
        <w:t>[44]  Cfr. Caso Escué Zapata Vs. Colombia.  Fondo,  Reparaciones  y  Costas.</w:t>
        <w:br/>
        <w:t>Sentencia de 4 de julio de 2007. Serie C No. 165, párr.  26,  y  Caso  López</w:t>
        <w:br/>
        <w:t>Lone y otros Vs. Honduras, párr. 35.</w:t>
        <w:br/>
        <w:br/>
        <w:br/>
        <w:t>[45]  Los objetos de las declaraciones  se  encuentran  establecidos  en  la</w:t>
        <w:br/>
        <w:t>Resolución del Presidente en ejercicio de la Corte de 2 de julio de 2015.</w:t>
        <w:br/>
        <w:br/>
        <w:br/>
        <w:t>[46]        Cfr. Caso de la “Panel Blanca” (Paniagua Morales  y  otros)  Vs.</w:t>
        <w:br/>
        <w:t>Guatemala. Fondo. Sentencia de 8 de marzo de 1998. Serie C No. 37 párr.  76,</w:t>
        <w:br/>
        <w:t>y Caso López Lone y otros Vs. Honduras, párr. 42.</w:t>
        <w:br/>
        <w:br/>
        <w:br/>
        <w:t>[47]  Cfr. Petición  presentada  por  la  presunta  víctima  a  la  Compañía</w:t>
        <w:br/>
        <w:t>Colombiana Administradora de Fondos de Pensiones y Cesantías de 19 de  marzo</w:t>
        <w:br/>
        <w:t>de 2002 (expediente de prueba, folio 4). Acción de  tutela  interpuesta  por</w:t>
        <w:br/>
        <w:t>la presunta víctima el 26 de abril (expediente de prueba, folio 7).</w:t>
        <w:br/>
        <w:br/>
        <w:br/>
        <w:t>[48]  Cfr. Seguro  Social,  Certificación  médica,   17  de  abril  de  2002</w:t>
        <w:br/>
        <w:t>(expediente de prueba, folio 21).</w:t>
        <w:br/>
        <w:br/>
        <w:br/>
        <w:t>[49]  Cfr. Petición  presentada  por  la  presunta  víctima  a  la  Compañía</w:t>
        <w:br/>
        <w:t>Colombiana Administradora de Fondos de Pensiones y Cesantías de 19 de  marzo</w:t>
        <w:br/>
        <w:t>de 2002 (expediente de prueba, folio 4).</w:t>
        <w:br/>
        <w:br/>
        <w:br/>
        <w:t>[50]  Cfr. Petición  presentada  por  la  presunta  víctima  a  la  Compañía</w:t>
        <w:br/>
        <w:t>Colombiana Administradora de Fondos de Pensiones y Cesantías de 19 de  marzo</w:t>
        <w:br/>
        <w:t>de 2002 (expediente de prueba, folio 4).</w:t>
        <w:br/>
        <w:br/>
        <w:br/>
        <w:t>[51]  Cfr. Compañía Colombiana  Administradora  de  Fondos  de  Pensiones  y</w:t>
        <w:br/>
        <w:t>Cesantías – COLFONDOS S.A., Officio No. OCI-E-P-1487-02-,   3  de  abril  de</w:t>
        <w:br/>
        <w:t>2002 (expediente de prueba, folio 63).</w:t>
        <w:br/>
        <w:br/>
        <w:br/>
        <w:t>[52]  Compañía Colombiana Administradora de Fondos de Pensiones y  Cesantías</w:t>
        <w:br/>
        <w:t>–  COLFONDOS  S.A.  Officio  No.  OCI-E-P-1487-02-,   3  de  abril  de  2002</w:t>
        <w:br/>
        <w:t>(expediente de prueba, folio 63).</w:t>
        <w:br/>
        <w:br/>
        <w:br/>
        <w:t>[53]  Congreso de la República de Colombia, Ley 100 de 23  de  diciembre  de</w:t>
        <w:br/>
        <w:t>1993, Diario Official No. 41.148, preámbulo  (expediente  de  prueba,  folio</w:t>
        <w:br/>
        <w:t>1294).</w:t>
        <w:br/>
        <w:br/>
        <w:br/>
        <w:t>[54]  Congreso de la República de Colombia, Ley 100 de 23  de  diciembre  de</w:t>
        <w:br/>
        <w:t>1993, Diario Official No. 41.148, artículo 10 (expediente de  prueba,  folio</w:t>
        <w:br/>
        <w:t>1300).</w:t>
        <w:br/>
        <w:br/>
        <w:br/>
        <w:t>[55]  Cfr. Congreso de la República de Colombia, Ley 100 de 23 de  diciembre</w:t>
        <w:br/>
        <w:t>de 1993, Diario Official No. 41.148, artículo 15 vigente al momento  de  los</w:t>
        <w:br/>
        <w:t>hechos (expediente de prueba, folio 1320).</w:t>
        <w:br/>
        <w:br/>
        <w:br/>
        <w:t>[56]  Congreso de la República de Colombia, Ley 100 de 23  de  diciembre  de</w:t>
        <w:br/>
        <w:t>1993, Diario Official No. 41.148, artículo 47  vigente  al  momento  de  los</w:t>
        <w:br/>
        <w:t>hechos (expediente de prueba, folios 2871 y 2872).</w:t>
        <w:br/>
        <w:br/>
        <w:br/>
        <w:t>[57]  Congreso de la República de Colombia, Ley 100 de 23  de  diciembre  de</w:t>
        <w:br/>
        <w:t>1993, Diario Official No. 41.148, artículo 74  vigente  al  momento  de  los</w:t>
        <w:br/>
        <w:t>hechos (expediente de prueba, folios 2879 y 2880).</w:t>
        <w:br/>
        <w:br/>
        <w:br/>
        <w:t>[58]  Congreso de la República de Colombia, Ley 54 de  28  de  diciembre  de</w:t>
        <w:br/>
        <w:t>1990, Diario Oficial No. 39.615, artículo 1  (expediente  de  prueba,  folio</w:t>
        <w:br/>
        <w:t>1368).</w:t>
        <w:br/>
        <w:br/>
        <w:br/>
        <w:t>[59]  Presidente de la República de Colombia, Decreto 1889 de  3  de  agosto</w:t>
        <w:br/>
        <w:t>de 1994, Diario Oficial  No.  41.480,  artículos  10  y  11  (expediente  de</w:t>
        <w:br/>
        <w:t>prueba, folio 1363).</w:t>
        <w:br/>
        <w:br/>
        <w:br/>
        <w:t>[60]  Cfr. Congreso de la República de Colombia, Ley 100 de 23 de  diciembre</w:t>
        <w:br/>
        <w:t>de 1993, Diario Official  No.  41.148,  artículo  157(A)(1)  (expediente  de</w:t>
        <w:br/>
        <w:t>prueba, folios 2911 y 2912).</w:t>
        <w:br/>
        <w:br/>
        <w:br/>
        <w:t>[61]  Cfr. Congreso de la República de Colombia, Ley 100 de 23 de  diciembre</w:t>
        <w:br/>
        <w:t>de 1993, Diario Official  No.  41.148,  artículo  157(A)(2)  (expediente  de</w:t>
        <w:br/>
        <w:t>prueba, folio 2912).</w:t>
        <w:br/>
        <w:br/>
        <w:br/>
        <w:t>[62]  Congreso de la República de Colombia, Ley 100 de 23  de  diciembre  de</w:t>
        <w:br/>
        <w:t>1993, Diario Official No. 41.148, artículo 157(A)(2) (expediente de  prueba,</w:t>
        <w:br/>
        <w:t>folio 2912).</w:t>
        <w:br/>
        <w:br/>
        <w:br/>
        <w:t>[63]  Congreso de la República de Colombia, Ley 100 de 23  de  diciembre  de</w:t>
        <w:br/>
        <w:t>1993, Diario Official No. 41.148, artículo 162 (expediente de prueba,  folio</w:t>
        <w:br/>
        <w:t>2914).</w:t>
        <w:br/>
        <w:br/>
        <w:br/>
        <w:t>[64]  Cfr. Acción de tutela presentada por la presunta víctima el 26 de</w:t>
        <w:br/>
        <w:t>abril de 2002 (expediente de prueba, folios 6 a 19).</w:t>
        <w:br/>
        <w:br/>
        <w:br/>
        <w:t>[65]  Cfr. Acción de tutela presentada por la  presunta  víctima  el  26  de</w:t>
        <w:br/>
        <w:t>abril de 2002 (expediente de prueba, folios 7 y 8).</w:t>
        <w:br/>
        <w:br/>
        <w:br/>
        <w:t>[66]  Cfr. Acción de tutela presentada por la  presunta  víctima  el  26  de</w:t>
        <w:br/>
        <w:t>abril de 2002 (expediente de prueba, folios 11 a 16).</w:t>
        <w:br/>
        <w:br/>
        <w:br/>
        <w:t>[67]  Juzgado Décimo Civil Municipal de Bogotá, Sentencia,  5  de  junio  de</w:t>
        <w:br/>
        <w:t>2002 (expediente de prueba, folio 86).</w:t>
        <w:br/>
        <w:br/>
        <w:br/>
        <w:t>[68]  Juzgado Doce Civil del Circuito de Santa Fe de Bogotá,  Sentencia,  19</w:t>
        <w:br/>
        <w:t>de julio de 2002 (expediente de prueba, folios 92 y 93).</w:t>
        <w:br/>
        <w:br/>
        <w:br/>
        <w:t>[69]  Cfr. Corte  Constitucional  de  Colombia,  sentencia  C-075  de  7  de</w:t>
        <w:br/>
        <w:t>febrero de 2007, párrafos  6.2.3.2,  6.2.4  y  6.3  (expediente  de  prueba,</w:t>
        <w:br/>
        <w:t>folios 1924 a 1926).</w:t>
        <w:br/>
        <w:br/>
        <w:br/>
        <w:t>[70]  Cfr. Corte  Constitucional  de  Colombia,  sentencia  C-811  de  3  de</w:t>
        <w:br/>
        <w:t>octubre de 2007, apartado 6 (expediente de prueba, folios 1990 a 1992).</w:t>
        <w:br/>
        <w:br/>
        <w:br/>
        <w:t>[71]  Cfr. Corte Constitucional de Colombia, sentencia C-336 de 16 de  abril</w:t>
        <w:br/>
        <w:t>de 2008 (expediente de prueba, folio 1411).</w:t>
        <w:br/>
        <w:br/>
        <w:br/>
        <w:t>[72]  Cfr. Corte Constitucional de Colombia,  sentencia  T-051/10  de  2  de</w:t>
        <w:br/>
        <w:t>febrero de de 2010, párrafo 6.7 (expediente de prueba, folios 1528 y  1529),</w:t>
        <w:br/>
        <w:t>y Corte Constitucional de Colombia, sentencia T-860/11 de  15  de  noviembre</w:t>
        <w:br/>
        <w:t>de 2011 (expediente de prueba, folios 1570 y 1572).</w:t>
        <w:br/>
        <w:br/>
        <w:br/>
        <w:t>[73]  Asimismo, los representantes señalaron que “empezando  por  la  propia</w:t>
        <w:br/>
        <w:t>Corte  Constitucional,  existen  diferencias  jurisprudenciales   entre   el</w:t>
        <w:br/>
        <w:t>régimen probatorio aplicable y el tiempo de vigencia  de  la  sentencia,  lo</w:t>
        <w:br/>
        <w:t>que, aterrizado a la realidad cotidiana provoca que, aún en  la  actualidad,</w:t>
        <w:br/>
        <w:t>se presenten numerosos casos en los que se niega a  las  parejas  del  mismo</w:t>
        <w:br/>
        <w:t>sexo la pensión de sobrevivencia por parte de fondos privados y públicos  de</w:t>
        <w:br/>
        <w:t>pensiones aduciéndose la falta de legislación”.</w:t>
        <w:br/>
        <w:br/>
        <w:br/>
        <w:t>[74]  Del mismo modo indicaron que ni siquiera respecto al  monto  económico</w:t>
        <w:br/>
        <w:t>de las mesadas dejadas de “percibir se puede  colegir  que  una  reclamación</w:t>
        <w:br/>
        <w:t>pensional fundada en los parámetros de la C-336 de 2008 y su  consolidación,</w:t>
        <w:br/>
        <w:t>según el  […]  Estado  desde  la  sentencia  T-051  de  2010,  integralmente</w:t>
        <w:br/>
        <w:t>concedería los dineros de  la  prestación  dejados  de  percibir  por  Ángel</w:t>
        <w:br/>
        <w:t>Alberto Duque ya que solamente  procedería  a  desembolsársele  los  últimos</w:t>
        <w:br/>
        <w:t>tres años anteriores a la presentación de la reclamación  porque  los  demás</w:t>
        <w:br/>
        <w:t>prescribirían conforme a la regla del artículo  488  del  Código  Sustantivo</w:t>
        <w:br/>
        <w:t>del Trabajo”.</w:t>
        <w:br/>
        <w:br/>
        <w:br/>
        <w:t>[75]  El Artículo 1.1 de la  Convención Internacional sobre  la  Eliminación</w:t>
        <w:br/>
        <w:t>de todas las  Formas  de  Discriminación  Racial  señala:  “En  la  presente</w:t>
        <w:br/>
        <w:t>Convención la expresión "discriminación racial"  denotará  toda  distinción,</w:t>
        <w:br/>
        <w:t>exclusión, restricción o preferencia  basada  en  motivos  de  raza,  color,</w:t>
        <w:br/>
        <w:t>linaje u origen nacional o étnico que  tenga  por  objeto  o  por  resultado</w:t>
        <w:br/>
        <w:t>anular o menoscabar el reconocimiento, goce o ejercicio, en  condiciones  de</w:t>
        <w:br/>
        <w:t>igualdad, de los derechos humanos y libertades fundamentales en las  esferas</w:t>
        <w:br/>
        <w:t>política, económica, social, cultural o en cualquier otra esfera de la  vida</w:t>
        <w:br/>
        <w:t>pública”.</w:t>
        <w:br/>
        <w:br/>
        <w:br/>
        <w:t>[76]  Véase Caso Atala Riffo  y  Niñas  Vs.  Chile.  Fondo,  Reparaciones  y</w:t>
        <w:br/>
        <w:t>Costas. Sentencia del 24 de febrero de 2012. Serie  C  No.  239,  párr.  81.</w:t>
        <w:br/>
        <w:t>Asimismo  el  Artículo  1.1  de  la   Convención  Internacional   sobre   la</w:t>
        <w:br/>
        <w:t>Eliminación de todas las Formas de Discriminación contra  la  Mujer  señala:</w:t>
        <w:br/>
        <w:t>“A los efectos de  la  presente  Convención,  la  expresión  ‘discriminación</w:t>
        <w:br/>
        <w:t>contra la mujer’ denotará toda distinción, exclusión  o  restricción  basada</w:t>
        <w:br/>
        <w:t>en el sexo  que  tenga  por  objeto  o  resultado  menoscabar  o  anular  el</w:t>
        <w:br/>
        <w:t>reconocimiento, goce o ejercicio por  la  mujer,  independientemente  de  su</w:t>
        <w:br/>
        <w:t>estado civil, sobre la base de la igualdad del hombre y  la  mujer,  de  los</w:t>
        <w:br/>
        <w:t>derechos humanos y las libertades fundamentales  en  las  esferas  política,</w:t>
        <w:br/>
        <w:t>económica, social, cultural y civil o en cualquier otra esfera”.</w:t>
        <w:br/>
        <w:br/>
        <w:br/>
        <w:t>[77]  Véase Caso Atala Riffo  y  Niñas  Vs.  Chile.  Fondo,  Reparaciones  y</w:t>
        <w:br/>
        <w:t>Costas, párr. 81. Asimismo, Naciones Unidas,  Comité  de  Derechos  Humanos,</w:t>
        <w:br/>
        <w:t>Observación General No. 18, No discriminación, párr. 6.</w:t>
        <w:br/>
        <w:br/>
        <w:br/>
        <w:t>[78]  Cfr. Propuesta de Modificación a la  Constitución  Política  de  Costa</w:t>
        <w:br/>
        <w:t>Rica relacionada con la Naturalización. Opinión Consultiva  OC-4/84  del  19</w:t>
        <w:br/>
        <w:t>de enero de 1984. Serie A No. 4, párr.  55  y  Caso  Espinoza  Gonzáles  Vs.</w:t>
        <w:br/>
        <w:t>Perú. Excepciones Preliminares, Fondo, Reparaciones y Costas.  Sentencia  de</w:t>
        <w:br/>
        <w:t>20 de noviembre de 2014. Serie C No. 289, párr. 216.</w:t>
        <w:br/>
        <w:br/>
        <w:br/>
        <w:t>[79]  Cfr. Condición Jurídica y Derechos de  los  Migrantes  Indocumentados.</w:t>
        <w:br/>
        <w:t>Opinión Consultiva OC-18/03 del 17 de septiembre de 2003. Serie  A  No.  18,</w:t>
        <w:br/>
        <w:t>párr. 101 y Caso  Espinoza  Gonzáles  Vs.  Perú.  Excepciones  Preliminares,</w:t>
        <w:br/>
        <w:t>Fondo, Reparaciones y Costas, párr. 216.</w:t>
        <w:br/>
        <w:br/>
        <w:t>[80]  Cfr. Opinión Consultiva OC-18/03, párr. 103, y Caso Espinoza  Gonzáles</w:t>
        <w:br/>
        <w:t>Vs. Perú. Excepciones Preliminares,  Fondo,  Reparaciones  y  Costas,  párr.</w:t>
        <w:br/>
        <w:t>220.</w:t>
        <w:br/>
        <w:br/>
        <w:br/>
        <w:t>[81]  Cfr. Opinión Consultiva OC-18/03, párr. 104; Caso  Comunidad  Indígena</w:t>
        <w:br/>
        <w:t>Xákmok Kásek. Vs. Paraguay. Fondo, Reparaciones y Costas.  Sentencia  de  24</w:t>
        <w:br/>
        <w:t>de agosto de 2010 Serie C No. 214, párr. 271; Caso Norín  Catrimán  y  otros</w:t>
        <w:br/>
        <w:t>(Dirigentes, miembros y activista del Pueblo Indígena  Mapuche)  Vs.  Chile.</w:t>
        <w:br/>
        <w:t>Fondo, Reparaciones y Costas. Sentencia de 29 de mayo de 2014. Serie  C  No.</w:t>
        <w:br/>
        <w:t>279,  párr.  201,  y  Caso   Espinoza   Gonzáles   Vs.   Perú.   Excepciones</w:t>
        <w:br/>
        <w:t>Preliminares, Fondo, Reparaciones y Costas, párr.  220.  Asimismo,  Naciones</w:t>
        <w:br/>
        <w:t>Unidas,  Comité  de  Derechos  Humanos,  Observación  General  No.  18,   No</w:t>
        <w:br/>
        <w:t>discriminación, 10 de noviembre de 1989, CCPR/C/37, párr. 6.</w:t>
        <w:br/>
        <w:br/>
        <w:br/>
        <w:t>[82]  Cfr. Opinión Consultiva OC-4/84, párr. 53,  y  Caso  Granier  y  otros</w:t>
        <w:br/>
        <w:t>(Radio Caracas Televisión) Vs. Venezuela. Excepciones  Preliminares,  Fondo,</w:t>
        <w:br/>
        <w:t>Reparaciones y Costas. Sentencia de 22 de junio de 2015. Serie  C  No.  293,</w:t>
        <w:br/>
        <w:t>párr. 214.</w:t>
        <w:br/>
        <w:br/>
        <w:br/>
        <w:t>[83]        Cfr. Opinión Consultiva OC-18/03, párr. 85, y Caso  Granier  y</w:t>
        <w:br/>
        <w:t>otros (Radio Caracas Televisión) Vs. Venezuela, párr. 214.</w:t>
        <w:br/>
        <w:br/>
        <w:br/>
        <w:t>[84]        Cfr. Opinión Consultiva OC-18/03, párr. 85, y Caso  Granier  y</w:t>
        <w:br/>
        <w:t>otros (Radio Caracas Televisión) Vs. Venezuela, párr. 214.</w:t>
        <w:br/>
        <w:br/>
        <w:br/>
        <w:t>[85]  Cfr. Opinión Consultiva OC-4/84, párrs. 53  y  54,  y   Caso  Espinoza</w:t>
        <w:br/>
        <w:t>Gonzáles Vs. Perú. Excepciones Preliminares, Fondo, Reparaciones  y  Costas,</w:t>
        <w:br/>
        <w:t>párr. 217.</w:t>
        <w:br/>
        <w:br/>
        <w:br/>
        <w:t>[86]  Cfr. Caso  Yatama  Vs.  Nicaragua.  Excepciones  Preliminares,  Fondo,</w:t>
        <w:br/>
        <w:t>Reparaciones y Costas. Sentencia de 23 de junio de 2005. Serie  C  No.  127,</w:t>
        <w:br/>
        <w:t>párr. 186,  Caso  Espinoza  Gonzáles  Vs.  Perú.  Excepciones  Preliminares,</w:t>
        <w:br/>
        <w:t>Fondo, Reparaciones y Costas, párr. 217.</w:t>
        <w:br/>
        <w:br/>
        <w:br/>
        <w:t>[87]  Cfr. Caso Apitz Barbera y otros  (“Corte  Primera  de  lo  Contencioso</w:t>
        <w:br/>
        <w:t>Administrativo”) Vs. Venezuela. Excepción Preliminar, Fondo, Reparaciones  y</w:t>
        <w:br/>
        <w:t>Costas. Sentencia de 5 de agosto de 2008. Serie C  No.  182,  párr.  209,  y</w:t>
        <w:br/>
        <w:t>Caso Gonzales Lluy y otros Vs.  Ecuador.  Excepciones  Preliminares,  Fondo,</w:t>
        <w:br/>
        <w:t>Reparaciones y Costas. Sentencia de 1 de septiembre de  2015.  Serie  C  No.</w:t>
        <w:br/>
        <w:t>298, párr. 243.</w:t>
        <w:br/>
        <w:br/>
        <w:br/>
        <w:t>[88]  Cfr. Caso Atala  Riffo  y  Niñas  Vs.  Chile.  Fondo,  Reparaciones  y</w:t>
        <w:br/>
        <w:t>Costas, párr. 91.</w:t>
        <w:br/>
        <w:br/>
        <w:br/>
        <w:t>[89]  Cfr. Caso Atala  Riffo  y  Niñas  Vs.  Chile.  Fondo,  Reparaciones  y</w:t>
        <w:br/>
        <w:t>Costas,  párr. 93.</w:t>
        <w:br/>
        <w:br/>
        <w:br/>
        <w:t>[90]   Cfr.  Condición  Jurídica  y  Derechos  Humanos  del  Niño.   Opinión</w:t>
        <w:br/>
        <w:t>Consultiva OC-17/02 del 28 de agosto de 2002. Serie A No. 17,  párr.  46,  y</w:t>
        <w:br/>
        <w:t>Caso  Espinoza  Gonzáles  Vs.   Perú.   Excepciones   Preliminares,   Fondo,</w:t>
        <w:br/>
        <w:t>Reparaciones y Costas, párr. 219.</w:t>
        <w:br/>
        <w:br/>
        <w:br/>
        <w:t>[91]  Cfr. Caso Norín Catrimán (Dirigentes, Miembros y Activista del  Pueblo</w:t>
        <w:br/>
        <w:t>Indígena Mapuche) y otros Vs. Chile, párr. 200, y E González  Caso  Espinoza</w:t>
        <w:br/>
        <w:t>Gonzáles Vs. Perú. Excepciones Preliminares, Fondo, Reparaciones  y  Costas,</w:t>
        <w:br/>
        <w:t>párr. 219.</w:t>
        <w:br/>
        <w:br/>
        <w:br/>
        <w:t>[92]  Cfr. Caso Gonzales Lluy y otros Vs. Ecuador, párr.  L  257.  Asimismo,</w:t>
        <w:br/>
        <w:t>Mutatis mutandi, Caso Atala Riffo y Niñas Vs. Chile. Fondo,  Reparaciones  y</w:t>
        <w:br/>
        <w:t>Costas, párr. 124, y Caso Granier y otros  (Radio  Caracas  Televisión)  Vs.</w:t>
        <w:br/>
        <w:t>Venezuela, párr. 228.</w:t>
        <w:br/>
        <w:br/>
        <w:br/>
        <w:t>[93]  Cfr. Consejo Económico y Social (CESCR), Observación  General  Nº  19:</w:t>
        <w:br/>
        <w:t>el  derecho  a  la  seguridad  social  (artículo  9),  4   de   febrero   de</w:t>
        <w:br/>
        <w:t>2008, E/C.12/GC/19, párr. 29.</w:t>
        <w:br/>
        <w:br/>
        <w:br/>
        <w:t>[94]  Cfr. Consejo Económico y Social (CESCR), Observación  General  Nº  20:</w:t>
        <w:br/>
        <w:t>la no discriminación  y  los  derechos  económicos,  sociales  y  culturales</w:t>
        <w:br/>
        <w:t>(artículo 2, párrafo 2 del Pacto Internacional de Derechos</w:t>
        <w:br/>
        <w:t>Económicos, Sociales y Culturales), 2 de julio de 2009, E/C.12/GC/20.  párr.</w:t>
        <w:br/>
        <w:t>32</w:t>
        <w:br/>
        <w:br/>
        <w:t>[95]   Cfr.  Yogyakarta  Principles  -  Principles  on  the  application  of</w:t>
        <w:br/>
        <w:t>international human rights law in relation to sexual orientation and  gender</w:t>
        <w:br/>
        <w:t>identity, March 2007. Principio 13. El derecho a  la  seguridad  y  a  otras</w:t>
        <w:br/>
        <w:t>medidas de protección social.</w:t>
        <w:br/>
        <w:br/>
        <w:t>[96]  Cfr. Comité de Derechos  Humanos,  caso  Edward  Young  v.  Australia,</w:t>
        <w:br/>
        <w:t>Communication No. 941/2000, U.N.  Doc.  CCPR/C/78/D/941/2000  (2003),  párr.</w:t>
        <w:br/>
        <w:t>10.4 “The State party provides no arguments on how this distinction  between</w:t>
        <w:br/>
        <w:t>same-sex partners, who are excluded from pension  benefits  under  law,  and</w:t>
        <w:br/>
        <w:t>unmarried  heterosexual  partners,  who  are  granted  such   benefits,   is</w:t>
        <w:br/>
        <w:t>reasonable  and  objective,  and  no  evidence  which  would  point  to  the</w:t>
        <w:br/>
        <w:t>existence of factors justifying such a distinction  has  been  advanced.  In</w:t>
        <w:br/>
        <w:t>this context, the Committee finds that the State party has violated  article</w:t>
        <w:br/>
        <w:t>26 of the Covenant by denying the author a pension on the basis of  his  sex</w:t>
        <w:br/>
        <w:t>or sexual orientation”.</w:t>
        <w:br/>
        <w:br/>
        <w:br/>
        <w:t>[97]  Cfr. México, DF, Asamblea legislativa del  Distrito  Federal,  Ley  de</w:t>
        <w:br/>
        <w:t>sociedad de convivencia para el Districto Federal, 16 de noviembre de  2006.</w:t>
        <w:br/>
        <w:br/>
        <w:br/>
        <w:br/>
        <w:t>[98]  Cfr. México, DF, Código civil para  el  Distrito  Federal,  modificado</w:t>
        <w:br/>
        <w:t>por la ley de 29 de diciembre de 2009.</w:t>
        <w:br/>
        <w:br/>
        <w:br/>
        <w:t>[99]  México, Suprema Corte de Justicia de la Nación, primera  sala,  19  de</w:t>
        <w:br/>
        <w:t>Junio de 2015, 1a./J.43/2015.</w:t>
        <w:br/>
        <w:br/>
        <w:br/>
        <w:t>[100]       Cfr. México, Suprema Corte de Justicia  de  la  Nación,  primera</w:t>
        <w:br/>
        <w:t>sala, 19 de Junio de 2015, 1a./J.43/2015.</w:t>
        <w:br/>
        <w:br/>
        <w:t>[101]       Cfr. Uruguay,  Senado  y  la  Cámara  de  Representantes  de  la</w:t>
        <w:br/>
        <w:t>República Oriental del Uruguay, Ley N. 18.246, “Unión Concubinaria”,  27  de</w:t>
        <w:br/>
        <w:t>Diciembre  de  2007,  Artículo 14.- Agregase  al   artículo 25   de   la Ley</w:t>
        <w:br/>
        <w:t>Nº 16.713, de 3 de setiembre de 1995, el siguiente literal:  Las  concubinas</w:t>
        <w:br/>
        <w:t>y los concubinos,  entendiéndose  por  tales  las  personas  que,  hasta  el</w:t>
        <w:br/>
        <w:t>momento de configuración de la causal, hubieran mantenido  con  el  causante</w:t>
        <w:br/>
        <w:t>una convivencia ininterrumpida de al menos cinco años en unión  concubinaria</w:t>
        <w:br/>
        <w:t>de carácter exclusivo, singular, estable y  permanente,  cualquiera  sea  su</w:t>
        <w:br/>
        <w:t>sexo, identidad, orientación u opción sexual y que  no  resultare  alcanzada</w:t>
        <w:br/>
        <w:t>por los impedimentos dirimentes establecidos en los numerales 1º, 2º,  4º  y</w:t>
        <w:br/>
        <w:t>5º del artículo 91 del Código Civil".</w:t>
        <w:br/>
        <w:br/>
        <w:t>[102]       Cfr. Ley Nº 19.075, aprobada por el Parlamento el  10  de  abril</w:t>
        <w:br/>
        <w:t>2013 y promulgada por el Poder Ejecutivo el 3 de mayo 2013.</w:t>
        <w:br/>
        <w:br/>
        <w:br/>
        <w:t>[103]       Cfr.  Argentina.  Ciudad  de  Buenos  Aires,  Ley  N.  1004,  12</w:t>
        <w:br/>
        <w:t>diciembre de 2002</w:t>
        <w:br/>
        <w:br/>
        <w:br/>
        <w:t>[104]       Argentina. Ciudad de Buenos Aires, Ley N. 1004, 12 diciembre  de</w:t>
        <w:br/>
        <w:t>2002, artículo 4.</w:t>
        <w:br/>
        <w:br/>
        <w:t>[105]       Cfr. Argentina. El Senado y Cámara de  Diputados  de  la  Nación</w:t>
        <w:br/>
        <w:t>Argentina reunidos en Congreso, ley 26.618, “matrimonio  civil”,  sancionada</w:t>
        <w:br/>
        <w:t>el 15 de Julio de 2010, promulgada el 21 de Julio de 2010.</w:t>
        <w:br/>
        <w:br/>
        <w:t>[106]       Argentina.  El  Senado  y  Cámara  de  Diputados  de  la  Nación</w:t>
        <w:br/>
        <w:t>Argentina reunidos en Congreso, ley 26.618, “matrimonio  civil”,  sancionada</w:t>
        <w:br/>
        <w:t>el 15 de Julio de 2010, promulgada el 21 de Julio de 2010, artículo 172.</w:t>
        <w:br/>
        <w:br/>
        <w:br/>
        <w:t>[107]       Cfr. Director ejecutivo de  la  administración  nacional  de  la</w:t>
        <w:br/>
        <w:t>seguridad social, Resolución 671/2008, 19 de agosto de 2008.</w:t>
        <w:br/>
        <w:br/>
        <w:br/>
        <w:t>[108]       Cfr. Argentina, Corte Suprema de Justicia de la  Nación,  28  de</w:t>
        <w:br/>
        <w:t>Junio de 2011.</w:t>
        <w:br/>
        <w:br/>
        <w:br/>
        <w:t>[109]        Cfr.   Brasil,   Superintendência   Nacional   De   Previdência</w:t>
        <w:br/>
        <w:t>Complementar, Portaria Nº 941, 9 de diciembre de 2010.</w:t>
        <w:br/>
        <w:br/>
        <w:br/>
        <w:t>[110]        Cfr.  Brasil,  Supremo  Tribunal  Federal,   Ação   Direta   de</w:t>
        <w:br/>
        <w:t>Inconstitucionalidade (ADI) n.º 4277, 5 de mayo de 2011.</w:t>
        <w:br/>
        <w:br/>
        <w:br/>
        <w:t>[111]       Cfr. Brasil. Conselho Nacional de Justiça, Resolução nº 175,  14</w:t>
        <w:br/>
        <w:t>de mayo de 2013.</w:t>
        <w:br/>
        <w:br/>
        <w:t>[112]       Chile,  Ministerio  Secretaria  General  De  Gobierno,  Ley  No.</w:t>
        <w:br/>
        <w:t>20.830,  Del  acuerdo  de  Unión  civil  y  de  los  convivientes   civiles,</w:t>
        <w:br/>
        <w:t>promulgada el 13 de abril de 2015 y  publicada  el  21  de  abril  de  2015.</w:t>
        <w:br/>
        <w:t>"Artículo 1°.- El acuerdo de unión civil es un contrato celebrado entre  dos</w:t>
        <w:br/>
        <w:t>personas que comparten un hogar, con el propósito  de  regular  los  efectos</w:t>
        <w:br/>
        <w:t>jurídicos derivados de su vida afectiva en  común,  de  carácter  estable  y</w:t>
        <w:br/>
        <w:t>permanente. Los contrayentes se denominarán  convivientes  civiles  y  serán</w:t>
        <w:br/>
        <w:t>considerados parientes para los efectos previstos  en  el  artículo  42  del</w:t>
        <w:br/>
        <w:t>Código Civil. Su  celebración  conferirá  el  estado  civil  de  conviviente</w:t>
        <w:br/>
        <w:t>civil. El término de este acuerdo restituirá a los  contrayentes  el  estado</w:t>
        <w:br/>
        <w:t>civil que tenían antes de celebrar este  contrato,  salvo  en  la  situación</w:t>
        <w:br/>
        <w:t>prevista en la letra c) del artículo 26”.</w:t>
        <w:br/>
        <w:br/>
        <w:t>[113]       Corte Suprema de Justicia de los Estados Unidos,  Obergefell  et</w:t>
        <w:br/>
        <w:t>al. vs. Hodges, Director, Ohio Department of  Health,  et  al.  No.  14–556.</w:t>
        <w:br/>
        <w:t>Argued April 28, 2015— 26 de junio de 2015.</w:t>
        <w:br/>
        <w:br/>
        <w:br/>
        <w:t>[114]       Cfr. Corte Constitucional de Colombia, Sentencia C-238 de 22  de</w:t>
        <w:br/>
        <w:t>marzo de 2012.</w:t>
        <w:br/>
        <w:br/>
        <w:br/>
        <w:t>[115]       Corte Constitucional de  Colombia,  Sentencia  C-336  de  16  de</w:t>
        <w:br/>
        <w:t>abril de 2008 (expediente de prueba, folio 1398).</w:t>
        <w:br/>
        <w:br/>
        <w:br/>
        <w:t>[116]       Corte Constitucional de  Colombia,  Sentencia  C-336  de  16  de</w:t>
        <w:br/>
        <w:t>abril de 2008 (expediente de prueba, folio 1375 y 1376).</w:t>
        <w:br/>
        <w:br/>
        <w:br/>
        <w:t>[117]       Caso Atala Riffo  y  Niñas  Vs.  Chile.  Fondo,  Reparaciones  y</w:t>
        <w:br/>
        <w:t>Costas, párr. 92.</w:t>
        <w:br/>
        <w:br/>
        <w:br/>
        <w:t>[118]       Cfr. Caso Las Palmeras Vs. Colombia. Fondo. Sentencia  de  6  de</w:t>
        <w:br/>
        <w:t>diciembre de 2001. Serie C No. 90, párr.  33,  y  Caso  Tarazona  Arrieta  y</w:t>
        <w:br/>
        <w:t>Otros  Vs.  Perú.  Excepción  Preliminar,  Fondo,  Reparaciones  y   Costas.</w:t>
        <w:br/>
        <w:t>Sentencia de 15 de octubre de 2014. Serie C No. 286, párr. 136.</w:t>
        <w:br/>
        <w:br/>
        <w:br/>
        <w:t>[119]       Cfr. Caso Acevedo Jaramillo y otros Vs. Perú. Interpretación  de</w:t>
        <w:br/>
        <w:t>la Sentencia de Excepciones  Preliminares,  Fondo,  Reparaciones  y  Costas.</w:t>
        <w:br/>
        <w:t>Sentencia de 24 de noviembre de 2006. Serie C No. 157,  párr.  66,  y   Caso</w:t>
        <w:br/>
        <w:t>Comunidad Campesina de Santa Bárbara  Vs.  Perú.  Excepciones  Preliminares,</w:t>
        <w:br/>
        <w:t>Fondo, Reparaciones y Costas. Sentencia de 1 de septiembre de 2015. Serie  C</w:t>
        <w:br/>
        <w:t>No. 299, parr. 159.</w:t>
        <w:br/>
        <w:br/>
        <w:br/>
        <w:t>[120]       Cfr. Caso Tarazona Arrieta y Otros Vs.  Perú,  párr.  137.  Caso</w:t>
        <w:br/>
        <w:t>Comunidad Campesina de Santa Bárbara Vs. Perú, párr. 159.</w:t>
        <w:br/>
        <w:br/>
        <w:br/>
        <w:t>[121]       Cfr. Comunicaciones remitidas por  COLFONDOS  al  doctor  German</w:t>
        <w:br/>
        <w:t>Rincón Perfetti, el 7  de  octubre  de  2014  y  el  26  de  enero  de  2015</w:t>
        <w:br/>
        <w:t>(expediente de fondo, folios 2418 y ss.).</w:t>
        <w:br/>
        <w:br/>
        <w:br/>
        <w:t>[122]       Declaración del señor Testigo, Juan Manuel Trujillo  durante  la</w:t>
        <w:br/>
        <w:t>audiencia pública en el presente caso.</w:t>
        <w:br/>
        <w:br/>
        <w:t>[123] Cfr. Caso Velásquez Rodríguez Vs. Honduras. Excepciones  Preliminares,</w:t>
        <w:br/>
        <w:t>párr.  91,  y  Caso  Galindo  Cárdenas  y  otros   Vs.   Perú.   Excepciones</w:t>
        <w:br/>
        <w:t>Preliminares, Fondo, Reparaciones y Costas. Sentencia de  2  de  octubre  de</w:t>
        <w:br/>
        <w:t>2015. Serie C No. 301, párr. 258.</w:t>
        <w:br/>
        <w:t>[124]        Cfr.  Caso  Velásquez  Rodríguez  Vs.   Honduras.   Excepciones</w:t>
        <w:br/>
        <w:t>Preliminares,  párr.  91,  y  Caso  Galindo  Cárdenas  y  otros  Vs.   Perú.</w:t>
        <w:br/>
        <w:t>Excepciones Preliminares, Fondo, Reparaciones y Costas, párr. 219.</w:t>
        <w:br/>
        <w:t>[125] Caso de los “Niños de  la  Calle”  (Villagrán  Morales  y  otros)  Vs.</w:t>
        <w:br/>
        <w:t>Guatemala. Fondo. Sentencia de 19 de noviembre de  1999.  Serie  C  No.  63,</w:t>
        <w:br/>
        <w:t>párr. 237, y Caso Omar Humberto Maldonado Vargas y otros Vs.  Chile.  Fondo,</w:t>
        <w:br/>
        <w:t>Reparaciones y Costas. Sentencia de 02 de septiembre de 2015.  Serie  C  No.</w:t>
        <w:br/>
        <w:t>300, párr. 123.</w:t>
        <w:br/>
        <w:t>[126]       Garantías Judiciales en Estados de Emergencia (arts. 27.2, 25  y</w:t>
        <w:br/>
        <w:t>8 Convención Americana sobre Derechos Humanos). Opinión  Consultiva  OC-9/87</w:t>
        <w:br/>
        <w:t>del 6 de octubre de 1987. Serie A No. 9, párr.  24,  y  Caso  Omar  Humberto</w:t>
        <w:br/>
        <w:t>Maldonado Vargas y otros Vs. Chile, párr. 123.</w:t>
        <w:br/>
        <w:t>[127]       Cfr. Caso  Fernández  Ortega  y  otros.  Vs.  México.  Excepción</w:t>
        <w:br/>
        <w:t>Preliminar, Fondo, Reparaciones y Costas. Sentencia de 30 de agosto de  2010</w:t>
        <w:br/>
        <w:t>Serie C No. 215, párr. 182, y Caso Ruano Torres y  otros  Vs.  El  Salvador.</w:t>
        <w:br/>
        <w:t>Fondo, Reparaciones y Costas. Sentencia de 5 de octubre  de  2015.  Serie  C</w:t>
        <w:br/>
        <w:t>No. 303, párr. 136.</w:t>
        <w:br/>
        <w:t>[128]       Cfr. Caso Maritza Urrutia Vs. Guatemala. Fondo,  Reparaciones  y</w:t>
        <w:br/>
        <w:t>Costas. Sentencia de 27 de noviembre de 2003. Serie C No. 103, párr. 117,  y</w:t>
        <w:br/>
        <w:t>Caso Omar Humberto Maldonado Vargas y otros Vs. Chile, párr. 123.</w:t>
        <w:br/>
        <w:t>[129]       Cfr. Caso López Álvarez  Vs.  Honduras.  Fondo,  Reparaciones  y</w:t>
        <w:br/>
        <w:t>Costas. Sentencia de 1 de febrero de 2006. Serie C No. 141, párr.  96,  y  y</w:t>
        <w:br/>
        <w:t>Caso Omar Humberto Maldonado Vargas y otros Vs. Chile, párr. 123.</w:t>
        <w:br/>
        <w:t>[130]       Cfr. Opinión Consultiva OC-9/87, párr. 24, y Caso López  Lone  y</w:t>
        <w:br/>
        <w:t>otros Vs. Honduras, párr. 247.</w:t>
        <w:br/>
        <w:t>[131]       Cfr. Caso de los  “Niños  de  la  Calle”  (Villagrán  Morales  y</w:t>
        <w:br/>
        <w:t>otros) Vs. Guatemala. Fondo. Sentencia de 19 de noviembre de 1999.  Serie  C</w:t>
        <w:br/>
        <w:t>No. 63, párr. 237, y Caso Granier y otros  (Radio  Caracas  Televisión)  Vs.</w:t>
        <w:br/>
        <w:t>Venezuela, párr. 314.</w:t>
        <w:br/>
        <w:br/>
        <w:t>[132]       Al respecto, al resolver la tutela el Juzgado  Décimo  Civil  de</w:t>
        <w:br/>
        <w:t>Bogotá le indicó al señor Duque que  su  inconformidad  podía  resolverse  a</w:t>
        <w:br/>
        <w:t>través  de  los  procesos  judiciales  señalados  en  la  ley,  por  la  vía</w:t>
        <w:br/>
        <w:t>contenciosa  administrativa  y/o  la  interposición  de  los   recursos   de</w:t>
        <w:br/>
        <w:t>reposición y apelación dentro de  los  términos  legales  en  contra  de  la</w:t>
        <w:br/>
        <w:t>disposición emanada por COLFONDOS el 3 de abril de 2002. Además,  se  indicó</w:t>
        <w:br/>
        <w:t>al señor Duque que si su intención  era  obtener  algún  tipo  de  seguridad</w:t>
        <w:br/>
        <w:t>social en salud, podía acudir a  las  instituciones  de  salud  pública  del</w:t>
        <w:br/>
        <w:t>Estado que existían para proteger a aquellas  personas  sin  ningún  recurso</w:t>
        <w:br/>
        <w:t>económico, como era el caso  del  programa  ofrecido  por  el  SISBEN.  Esta</w:t>
        <w:br/>
        <w:t>información fue reiterada por el Juzgado Doce Civil del Circuito  de  Bogotá</w:t>
        <w:br/>
        <w:t>al resolver la apelación de la tutela.</w:t>
        <w:br/>
        <w:br/>
        <w:br/>
        <w:t>[133]        Cfr.  Caso  Barbani  Duarte  y   Otros   Vs.   Uruguay.   Fondo</w:t>
        <w:br/>
        <w:t>Reparaciones y Costas. Sentencia de 13 de octubre de 2011. Serie C No.  234,</w:t>
        <w:br/>
        <w:t>párr. 122, y Caso Comunidad Garífuna Triunfo de la Cruz y sus  Miembros  Vs.</w:t>
        <w:br/>
        <w:t>Honduras. Fondo, Reparaciones y Costas. Sentencia de 08 de octubre de  2015.</w:t>
        <w:br/>
        <w:t>Serie C No. 305, párr. 237.</w:t>
        <w:br/>
        <w:br/>
        <w:br/>
        <w:t>[134]       Cfr. Caso de la Corte Suprema de  Justicia  (Quintana  Coello  y</w:t>
        <w:br/>
        <w:t>otros) Vs. Ecuador. Excepción  Preliminar,  Fondo,  Reparaciones  y  Costas.</w:t>
        <w:br/>
        <w:t>Sentencia de 23 de agosto de 2013. Serie  C  No.  266,  párr.  158,  y  Caso</w:t>
        <w:br/>
        <w:t>Granier y otros (Radio Caracas Televisión) Vs. Venezuela, párr. 243.</w:t>
        <w:br/>
        <w:br/>
        <w:br/>
        <w:t>[135]       Cfr. Caso Herrera Ulloa  Vs.  Costa  Rica,  párr.  171,  y  Caso</w:t>
        <w:br/>
        <w:t>Granier y otros (Radio Caracas Televisión) Vs. Venezuela, párr. 304.</w:t>
        <w:br/>
        <w:br/>
        <w:br/>
        <w:t>[136]       Cfr. Caso Herrera Ulloa  Vs.  Costa  Rica,  párr.  171,  y  Caso</w:t>
        <w:br/>
        <w:t>Granier y otros (Radio Caracas Televisión) Vs. Venezuela, párr 304.</w:t>
        <w:br/>
        <w:br/>
        <w:br/>
        <w:t>[137]       Cfr. Caso Palamara Iribarne Vs.  Chile.  Fondo,  Reparaciones  y</w:t>
        <w:br/>
        <w:t>Costas. Sentencia de 22 de noviembre de 2005. Serie C No. 135, párr. 146,  y</w:t>
        <w:br/>
        <w:t>Caso Granier y otros (Radio Caracas Televisión) Vs. Venezuela, párr 304.</w:t>
        <w:br/>
        <w:br/>
        <w:br/>
        <w:t>[138]       Principio 2 de los Principios Básicos  de  las  Naciones  Unidas</w:t>
        <w:br/>
        <w:t>relativos a la Independencia de la Judicatura.</w:t>
        <w:br/>
        <w:br/>
        <w:br/>
        <w:t>[139]       Cfr. Caso Caso Apitz Barbera  y  otros  (“Corte  Primera  de  lo</w:t>
        <w:br/>
        <w:t>Contencioso Administrativo”) Vs.  Venezuela.  Excepción  Preliminar,  Fondo,</w:t>
        <w:br/>
        <w:t>Reparaciones y Costas. Sentencia de 5 de agosto de 2008. Serie  C  No.  182,</w:t>
        <w:br/>
        <w:t>párr. 56, y Caso López Lone y otros Vs. Honduras, párr. 233.</w:t>
        <w:br/>
        <w:br/>
        <w:br/>
        <w:t>[140]       En similar sentido, en la jurisprudencia europea, ver  T.E.D.H.,</w:t>
        <w:br/>
        <w:t>Caso Kyprianou Vs. Chipre, (No. 73797/01),  sentencia  de  27  de  enero  de</w:t>
        <w:br/>
        <w:t>2004,  párr.  119  (“In  applying  the  subjective  test,  the   Court   has</w:t>
        <w:br/>
        <w:t>consistently held  that  the  personal  impartiality  of  a  judge  must  be</w:t>
        <w:br/>
        <w:t>presumed until there is proof to  the  contrary”),  citando  T.E.D.H.,  Caso</w:t>
        <w:br/>
        <w:t>Hauschildt Vs. Dinamarca, (No. 10486/83), sentencia de 24 de mayo  de  1989,</w:t>
        <w:br/>
        <w:t>párr. 47.</w:t>
        <w:br/>
        <w:br/>
        <w:t>[141]       Cfr. T.E.D.H., Caso Kyprianou Vs. Chipre, No.  73797/01,  15  de</w:t>
        <w:br/>
        <w:t>diciembre de 2005, párr. 118 (“a subjective approach, that  is  endeavouring</w:t>
        <w:br/>
        <w:t>to ascertain the personal conviction or interest  of  a  given  judge  in  a</w:t>
        <w:br/>
        <w:t>particular case”).</w:t>
        <w:br/>
        <w:br/>
        <w:br/>
        <w:t>[142]       Cfr. T.E.D.H., Caso Kyprianou Vs. Chipre, , No. 73797/01, 15  de</w:t>
        <w:br/>
        <w:t>diciembre de 2005, párr. 119 (“As regards the type of  proof  required,  the</w:t>
        <w:br/>
        <w:t>Court has, for example, sought to ascertain whether a  judge  has  displayed</w:t>
        <w:br/>
        <w:t>hostility or ill will or has arranged to have a  case  assigned  to  himself</w:t>
        <w:br/>
        <w:t>for personal”).  Ver  asimismo,  T.E.D.H.,  Caso  Bellizzi  Vs.  Malta,  No.</w:t>
        <w:br/>
        <w:t>46575/09, 21 de junio de 2011, párr. 52;  y Caso De Cubber Vs. Bélgica,  No.</w:t>
        <w:br/>
        <w:t>9186/80, 26 de octubre de  1996,  párr.  25.  Además,  el  Tribunal  Europeo</w:t>
        <w:br/>
        <w:t>señaló que la imparcialidad subjetiva de un juez puede  determinarse,  según</w:t>
        <w:br/>
        <w:t>las circunstancias concretas del caso, con base  en  el  comportamiento  del</w:t>
        <w:br/>
        <w:t>juez durante el procedimiento, el contenido, los argumentos  y  el  lenguaje</w:t>
        <w:br/>
        <w:t>utilizados  en  la  decisión,  o  los  motivos  para  llevar   a   cabo   la</w:t>
        <w:br/>
        <w:t>investigación, que indiquen una falta de distancia profesional frente  a  la</w:t>
        <w:br/>
        <w:t>decisión. Cfr. T.E.D.H., Caso Kyprianou Vs. Chipre, No. 73797/01,  G.C.,  15</w:t>
        <w:br/>
        <w:t>de diciembre de 2005, párrs. 130 a 133.</w:t>
        <w:br/>
        <w:br/>
        <w:br/>
        <w:t>[143]       Cfr. Caso Atala Riffo y Niñas Vs. Chile. Fondo,  Reparaciones  y</w:t>
        <w:br/>
        <w:t>Costas, párr. 190.</w:t>
        <w:br/>
        <w:br/>
        <w:br/>
        <w:t>[144]       El artículo 26 de la Convención Americana (Pacto  de  San  José)</w:t>
        <w:br/>
        <w:t>refiere al desarrollo progresivo “de los derechos  que  se  derivan  de  las</w:t>
        <w:br/>
        <w:t>normas económicas [y] sociales […], contendidas en la Carta de la [OEA]  […]</w:t>
        <w:br/>
        <w:t>en la medida de los  recursos  disponibles,  por  vía  legislativa  u  otros</w:t>
        <w:br/>
        <w:t>medios apropiados”. Contenido en dicha referencia se encuentra el derecho  a</w:t>
        <w:br/>
        <w:t>la salud.  Respecto a  las  obligaciones  de  los  Estado  en  relación  con</w:t>
        <w:br/>
        <w:t>Derechos  Económicos,  Sociales  y  Culturales,  el   Comité   de   Derechos</w:t>
        <w:br/>
        <w:t>Económicos, Sociales  y  Culturales  ha  señalado  que  “si  bien  la  plena</w:t>
        <w:br/>
        <w:t>realización de los derechos pertinentes puede lograrse de manera  paulatina,</w:t>
        <w:br/>
        <w:t>las medidas tendentes a lograr este objetivo deben adoptarse  dentro  de  un</w:t>
        <w:br/>
        <w:t>plazo razonablemente breve tras la entrada  en  vigor  del  Pacto  para  los</w:t>
        <w:br/>
        <w:t>Estados interesados.  Tales  medidas  deben  ser  deliberadas,  concretas  y</w:t>
        <w:br/>
        <w:t>orientadas  lo  más  claramente  posible  hacia  la  satisfacción   de   las</w:t>
        <w:br/>
        <w:t>obligaciones reconocidas en el Pacto”. Asimismo,  indicó  que  “[e]ntre  las</w:t>
        <w:br/>
        <w:t>medidas que cabría considerar apropiadas, además de las  legislativas,  está</w:t>
        <w:br/>
        <w:t>la de ofrecer recursos judiciales en lo que  respecta  a  derechos  que,  de</w:t>
        <w:br/>
        <w:t>acuerdo con el sistema jurídico nacional, puedan considerarse  justiciables.</w:t>
        <w:br/>
        <w:t>El  Comité  observ[ó],  por  ejemplo,  que  el  disfrute  de  los   derechos</w:t>
        <w:br/>
        <w:t>reconocidos, sin discriminación, se fomentará a menudo de manera  apropiada,</w:t>
        <w:br/>
        <w:t>en  parte mediante la provisión de  recursos  judiciales  y  otros  recursos</w:t>
        <w:br/>
        <w:t>efectivos”. Cfr. Naciones Unidas, Consejo  Económico  y  Social,  Comité  de</w:t>
        <w:br/>
        <w:t>Derechos Económicos, Sociales y Culturales. Observación  General  Número  3,</w:t>
        <w:br/>
        <w:t>E/1991/23, 14 de diciembre de 1990, párrs. 2 y 5.</w:t>
        <w:br/>
        <w:br/>
        <w:t>[145]       Dicho artículo establece que: “1. Toda persona tiene  derecho  a</w:t>
        <w:br/>
        <w:t>la salud, entendida como  el  disfrute  del  más  alto  nivel  de  bienestar</w:t>
        <w:br/>
        <w:t>físico, mental y social. 2. Con el fin de hacer efectivo  el  derecho  a  la</w:t>
        <w:br/>
        <w:t>salud los Estados partes se comprometen a reconocer la salud  como  un  bien</w:t>
        <w:br/>
        <w:t>público y particularmente a adoptar las siguientes medidas  para  garantizar</w:t>
        <w:br/>
        <w:t>este derecho: a. la atención primaria de la salud, entendiendo como  tal  la</w:t>
        <w:br/>
        <w:t>asistencia sanitaria esencial puesta al alcance de todos  los  individuos  y</w:t>
        <w:br/>
        <w:t>familiares de la comunidad; [y] b. la extensión de  los  beneficios  de  los</w:t>
        <w:br/>
        <w:t>servicios de salud a todos los individuos  sujetos  a  la  jurisdicción  del</w:t>
        <w:br/>
        <w:t>Estado”.</w:t>
        <w:br/>
        <w:br/>
        <w:t>[146]       Cfr. Caso Gonzales Lluy y otros Vs. Ecuador, párr. 172,  y  OEA,</w:t>
        <w:br/>
        <w:t>Indicadores de  Progreso  para  Medición  de  Derechos  Contemplados  en  el</w:t>
        <w:br/>
        <w:t>Protocolo  de  San  Salvador,  OEA/Ser.L/XXV.2.1,  Doc  2/11  rev.2,  16  de</w:t>
        <w:br/>
        <w:t>diciembre de 2011, párrs. 66 y 67. En este documento se establece  que:  “El</w:t>
        <w:br/>
        <w:t>Protocolo hace referencia a la satisfacción de derecho  en  un  contexto  de</w:t>
        <w:br/>
        <w:t>desarrollo de un sistema de salud, que por básico que sea,  debe  garantizar</w:t>
        <w:br/>
        <w:t>el acceso al sistema de Atención Primaria en Salud  (APS)  y  el  desarrollo</w:t>
        <w:br/>
        <w:t>progresivo y continuo de un sistema de cobertura para toda la población  del</w:t>
        <w:br/>
        <w:t>país […] además  de  aceptables  desde  el  punto  de  vista  cultural,  los</w:t>
        <w:br/>
        <w:t>establecimientos,  bienes  y  servicios  de  salud   deberán   ser   también</w:t>
        <w:br/>
        <w:t>apropiados desde el punto de vista  científico  y  médico  y  ser  de  buena</w:t>
        <w:br/>
        <w:t>calidad. Ello requiere,  entre  otras  cosas,  personal  médico  capacitado,</w:t>
        <w:br/>
        <w:t>medicamentos y equipo  hospitalario  científicamente  aprobados  y  en  buen</w:t>
        <w:br/>
        <w:t>estado, agua limpia potable y condiciones sanitarias  adecuadas”.  Asimismo,</w:t>
        <w:br/>
        <w:t>dentro de los indicadores referidos se incluyen: “Existencia  de  instancias</w:t>
        <w:br/>
        <w:t>administrativas para radicar  denuncias  en  materia  de  incumplimiento  de</w:t>
        <w:br/>
        <w:t>obligaciones  vinculadas  al  derecho  a  la  salud.  Competencias  de   los</w:t>
        <w:br/>
        <w:t>Ministerios o de las Superintendencias para recibir quejas de  los  usuarios</w:t>
        <w:br/>
        <w:t>del sistema de salud. Políticas de capacitación  de  jueces  y  abogados  en</w:t>
        <w:br/>
        <w:t>materia de derecho a  la  salud”.  En  este  mismo  sentido,  cfr.  Naciones</w:t>
        <w:br/>
        <w:t>Unidas, Consejo Económico y Social, Comité de Derechos Económicos,  Sociales</w:t>
        <w:br/>
        <w:t>y Culturales. Observación General Número 9, E/C.12/1998/24, 3  de  diciembre</w:t>
        <w:br/>
        <w:t>de 1998, párr.  10.  Véase  también  OEA,  Carta  Social  de  las  Américas,</w:t>
        <w:br/>
        <w:t>aprobada por la  Asamblea  General  de  la  OEA  el  4  de  junio  de  2012,</w:t>
        <w:br/>
        <w:t>AG/doc.5242/12 rev. 2.</w:t>
        <w:br/>
        <w:br/>
        <w:t>[147]       Artículo 10.2 del Protocolo de San Salvador.</w:t>
        <w:br/>
        <w:br/>
        <w:t>[148]       Cfr. Caso  Gonzales  Lluy  y  otros  Vs.  Ecuador,  párr.163,  y</w:t>
        <w:br/>
        <w:t>Naciones Unidas, Consejo Económico y Social, Comité de Derechos  Económicos,</w:t>
        <w:br/>
        <w:t>Sociales y Culturales. Observación General Número 14, E/C.12/2000/4,  11  de</w:t>
        <w:br/>
        <w:t>agosto de 2000, párr. 43(d).</w:t>
        <w:br/>
        <w:br/>
        <w:t>[149]       Cfr. Caso Gonzales Lluy  y  otros  Vs.  Ecuador,  párr.  164,  y</w:t>
        <w:br/>
        <w:t>Consejo de Derechos Humanos de las Naciones  Unidas,  Resolución  sobre  ‘El</w:t>
        <w:br/>
        <w:t>acceso a los medicamentos en el contexto del  derecho  de  toda  persona  al</w:t>
        <w:br/>
        <w:t>disfrute del más alto nivel posible de salud física y mental’ (11  de  junio</w:t>
        <w:br/>
        <w:t>de 2013) UN  Doc  A/HRC/23/L.10/Rev.l  párr.  2;  Asamblea  General  de  las</w:t>
        <w:br/>
        <w:t>Naciones Unidas, ‘Informe del Relator Especial  sobre  el  derecho  de  toda</w:t>
        <w:br/>
        <w:t>persona al disfrute del más alto nivel posible  de  salud  física  y  mental</w:t>
        <w:br/>
        <w:t>Paul Hunt ’ (13 de septiembre de 2006) UN Doc A/61/338 párr. 40,  y  Consejo</w:t>
        <w:br/>
        <w:t>de Derechos Humanos de las Naciones Unidas, ‘Informe  del  Relator  Especial</w:t>
        <w:br/>
        <w:t>sobre el derecho de toda persona al disfrute del más alto nivel  posible  de</w:t>
        <w:br/>
        <w:t>salud física y mental, Anand Grover, relativo al acceso a los  medicamentos’</w:t>
        <w:br/>
        <w:t>(1 de mayo de 2013) UN Doc A/HRC/23/42 párr. 3.</w:t>
        <w:br/>
        <w:br/>
        <w:t>[150]       Caso Gonzales Lluy y  otros  Vs.  Ecuador,  párr.  164,  y,  por</w:t>
        <w:br/>
        <w:t>ejemplo, Resoluciones  de  la  Comisión  de  Derechos  Humanos  de  Naciones</w:t>
        <w:br/>
        <w:t>Unidas, ‘Acceso a la medicación en el contexto  de  pandemias  como  las  de</w:t>
        <w:br/>
        <w:t>VIH/SIDA, tuberculosis y paludismo’, Resoluciones 2001/33, 2002/32,  2004/26</w:t>
        <w:br/>
        <w:t>y 2005/23. De forma  similar  se  ha  pronunciado  el  Consejo  de  Derechos</w:t>
        <w:br/>
        <w:t>Humanos respecto al VIH/SIDA.  Cfr.  Consejo  de  Derechos  Humanos  de  las</w:t>
        <w:br/>
        <w:t>Naciones Unidas, Resolución sobre Protección de los derechos humanos  en  el</w:t>
        <w:br/>
        <w:t>contexto del virus de la inmunodeficiencia humana (VIH)  y  el  síndrome  de</w:t>
        <w:br/>
        <w:t>inmunodeficiencia  adquirida  (SIDA)’  (13  de  abril  de   2011)   UN   Doc</w:t>
        <w:br/>
        <w:t>A/HRC/RES/16/28, párr. 1. Por otra parte,  el  Tribunal  Constitucional  del</w:t>
        <w:br/>
        <w:t>Perú, en el marco del reconocimiento de las personas con  VIH  como  sujetos</w:t>
        <w:br/>
        <w:t>de especial protección, ha señalado que su vida  “depende  de  las  acciones</w:t>
        <w:br/>
        <w:t>concretas que emprenda el Estado de la mano con la  comunidad  y  el  núcleo</w:t>
        <w:br/>
        <w:t>familiar, tanto en materia de salud como en lo que concierne  al  acceso  al</w:t>
        <w:br/>
        <w:t>tratamiento antirretroviral  de  gran  actividad,  como  en  otros  aspectos</w:t>
        <w:br/>
        <w:t>ligados a la prevención, a la atención integral de calidad, a la   seguridad</w:t>
        <w:br/>
        <w:t>social y a la pensión”. Cfr. Sentencia del Tribunal Constitucional de  9  de</w:t>
        <w:br/>
        <w:t>agosto de 2011, expediente número 0479-2009-PA/TC, párr. 29.</w:t>
        <w:br/>
        <w:br/>
        <w:t>[151]       Caso Gonzales Lluy y otros Vs. Ecuador,  párr.  195,  y  Oficina</w:t>
        <w:br/>
        <w:t>del Alto Comisionado de  las  Naciones  Unidas  para  los  Derechos  Humanos</w:t>
        <w:br/>
        <w:t>(OACNUDH) y el Programa Conjunto de las Naciones Unidas  sobre  el  VIH/SIDA</w:t>
        <w:br/>
        <w:t>(ONUSIDA), Directrices internacionales sobre  el  VIH/SIDA  y  los  derechos</w:t>
        <w:br/>
        <w:t>humanos. Versión consolidada de 2006, sexta directriz.</w:t>
        <w:br/>
        <w:br/>
        <w:br/>
        <w:t>[152]       Caso Gonzales Lluy y otros Vs. Ecuador, párr. 196, y  OACNUDH  y</w:t>
        <w:br/>
        <w:t>ONUSIDA, Directrices  internacionales  sobre  el  VIH/SIDA  y  los  derechos</w:t>
        <w:br/>
        <w:t>humanos. Versión consolidada de  2006,  comentario  a  la  sexta  directriz,</w:t>
        <w:br/>
        <w:t>párr. 26.</w:t>
        <w:br/>
        <w:br/>
        <w:br/>
        <w:t>[153]        Las  Directrices  también  señalan  que  “Los  Estados  también</w:t>
        <w:br/>
        <w:t>deberían asegurar el acceso al tratamiento y medicamentos adecuados,  dentro</w:t>
        <w:br/>
        <w:t>de su política general de salud pública, de modo que las personas que  viven</w:t>
        <w:br/>
        <w:t>con el  VIH  puedan  vivir  lo  máximo  y  satisfactoriamente  posible.  Las</w:t>
        <w:br/>
        <w:t>personas que viven con el  VIH  también  deberían  tener  acceso  a  ensayos</w:t>
        <w:br/>
        <w:t>clínicos y  a  poder  elegir  libremente  entre  todos  los  medicamentos  y</w:t>
        <w:br/>
        <w:t>terapias  disponibles,  incluso  las  terapias  alternativas”.   OACNUDH   y</w:t>
        <w:br/>
        <w:t>ONUSIDA, Directrices  internacionales  sobre  el  VIH/SIDA  y  los  derechos</w:t>
        <w:br/>
        <w:t>humanos. Versión consolidada de 2006, párr. 145.  Por  su  parte,  la  Corte</w:t>
        <w:br/>
        <w:t>Constitucional de Colombia, respecto  a  la  protección  del  derecho  a  la</w:t>
        <w:br/>
        <w:t>salud de las personas con VIH/SIDA ha manifestado que “con el fin  de  hacer</w:t>
        <w:br/>
        <w:t>efectiva la igualdad y la dignidad humana de  esas  personas  la  protección</w:t>
        <w:br/>
        <w:t>que debe brindar el Estado en materia de salud debe ser integral  dados  los</w:t>
        <w:br/>
        <w:t>altos costos que esa enfermedad demanda y con el fin de que  no  se  generen</w:t>
        <w:br/>
        <w:t>tratos   discriminatorios”.   También   ha   sostenido   que   “este   deber</w:t>
        <w:br/>
        <w:t>constitucional [de  protección]  asegura  que  el  enfermo  de  SIDA  reciba</w:t>
        <w:br/>
        <w:t>atención integral y gratuita a cargo del Estado, a  fin  de  evitar  que  la</w:t>
        <w:br/>
        <w:t>ausencia de medios económicos le impida tratar la enfermedad y  aminorar  el</w:t>
        <w:br/>
        <w:t>sufrimiento, y lo exponga a la discriminación”. Cfr. sentencia T-843  de  la</w:t>
        <w:br/>
        <w:t>Corte Constitucional de Colombia de 2 de septiembre de  2004.  Ver  también,</w:t>
        <w:br/>
        <w:t>Peritaje de Paul Hunt 6 de marzo de 2015 (expediente de prueba, folios  3706</w:t>
        <w:br/>
        <w:t>a 3734).</w:t>
        <w:br/>
        <w:br/>
        <w:t>[154]       Congreso de la República de Colombia, Ley 972  de  2005,  15  de</w:t>
        <w:br/>
        <w:t>julio de 2005, Modificada por el art. 36,  Decreto  Nacional  126  de  2010,</w:t>
        <w:br/>
        <w:t>Diario Official 45.970, en lo relativo a las multas “Por la cual se  adoptan</w:t>
        <w:br/>
        <w:t>normas para mejorar la atención  por  parte  del  Estado  colombiano  de  la</w:t>
        <w:br/>
        <w:t>población   que   padece   de   enfermedades   ruinosas   o   catastróficas,</w:t>
        <w:br/>
        <w:t>especialmente el VIH/Sida” (expediente de prueba, folio 2793).</w:t>
        <w:br/>
        <w:br/>
        <w:br/>
        <w:t>[155]       Corte Constitucional de  Colombia,  sentencia  T-228  de  18  de</w:t>
        <w:br/>
        <w:t>abril de 2013.</w:t>
        <w:br/>
        <w:br/>
        <w:br/>
        <w:t>[156]       Corte Constitucional de  Colombia,  sentencia  T-027  de  25  de</w:t>
        <w:br/>
        <w:t>enero de 2013.</w:t>
        <w:br/>
        <w:br/>
        <w:br/>
        <w:t>[157]       Corte Constitucional de  Colombia,  sentencia  T-579  de  27  de</w:t>
        <w:br/>
        <w:t>Julio de 2011.</w:t>
        <w:br/>
        <w:br/>
        <w:br/>
        <w:t>[158]       Consejo Nacional de Seguridad Social en  Salud,  Acuerdo  000260</w:t>
        <w:br/>
        <w:t>“Por el cual se define el régimen de pagos compartidos y cuotas  moderadoras</w:t>
        <w:br/>
        <w:t>dentro del Sistema General de Seguridad Social en Salud,  4  de  febrero  de</w:t>
        <w:br/>
        <w:t>2004 (expediente de prueba, folios 2798 y ss.).</w:t>
        <w:br/>
        <w:br/>
        <w:br/>
        <w:t>[159]       Oficio remitido por el Ministerio de Salud de  25  de  marzo  de</w:t>
        <w:br/>
        <w:t>2015 (expediente de prueba, folio 2808).</w:t>
        <w:br/>
        <w:br/>
        <w:br/>
        <w:t>[160]       El Estado señaló algunas disposiciones, tales como:  a)  Decreto</w:t>
        <w:br/>
        <w:t>559 de febrero de 1991: Este decreto determinó respecto a la atención a  los</w:t>
        <w:br/>
        <w:t>infectados por el VIH y los enfermos  de  SIDA,  que  esta  debía  darse  de</w:t>
        <w:br/>
        <w:t>acuerdo con el criterio médico  y  con  sujeción  a  las  normas  técnico  -</w:t>
        <w:br/>
        <w:t>administrativas expedidas por el Ministerio de Salud, y debía  prestarse  en</w:t>
        <w:br/>
        <w:t>el  servicio  ambulatorio,  hospitalario,  domiciliario  o  comunitario;  b)</w:t>
        <w:br/>
        <w:t>Acuerdo 8 de 1994: Se reconoce a las  personas  afiliadas  bajo  el  régimen</w:t>
        <w:br/>
        <w:t>contributivo el tratamiento para el  SIDA  y  sus  complicaciones,  bajo  la</w:t>
        <w:br/>
        <w:t>denominación de tratamiento  de  alto  costo,  de  enfermedades  ruinosas  o</w:t>
        <w:br/>
        <w:t>catastróficas. En este acuerdo se hace mención expresa al  tratamiento  para</w:t>
        <w:br/>
        <w:t>el SIDA y sus complicaciones; c) Resolución 526 de 5 de agosto de  1994  por</w:t>
        <w:br/>
        <w:t>la  cual  se  establece  el  Manual   de   Actividades,   Intervenciones   y</w:t>
        <w:br/>
        <w:t>Procedimientos del Plan Obligatorio  de  Salud  en  el  Sistema  General  de</w:t>
        <w:br/>
        <w:t>Seguridad Social en Salud. Este manual fue expedido  con  miras  a  unificar</w:t>
        <w:br/>
        <w:t>criterios en la prestación de servicios de  salud  dentro  de  la  Seguridad</w:t>
        <w:br/>
        <w:t>Social en Salud, como garantía de acceso, calidad y  eficiencia.  Bajo  esta</w:t>
        <w:br/>
        <w:t>disposición se incluyeron en el Plan Obligatorio de Salud tratamientos  para</w:t>
        <w:br/>
        <w:t>enfermedades  ruinosas  o  catastróficas,  entre  los  que  se  incluyó   el</w:t>
        <w:br/>
        <w:t>tratamiento para el SIDA y sus complicaciones; d) Decreto 1543 de  1997  que</w:t>
        <w:br/>
        <w:t>actualiza el  Decreto  559  de  1991:  Determinó  la  obligatoriedad  en  la</w:t>
        <w:br/>
        <w:t>atención a las personas infectadas con el virus del VIH y la garantía de  la</w:t>
        <w:br/>
        <w:t>atención en salud que incluyó los medicamentos para controlar la  infección.</w:t>
        <w:br/>
        <w:t>De igual manera, el Decreto hace énfasis en los deberes de  las  IPS  y  las</w:t>
        <w:br/>
        <w:t>personas del equipo de salud para garantizar  la  atención  integral  a  las</w:t>
        <w:br/>
        <w:t>personas que viven con el virus, la cual debe ser  brindada  en  condiciones</w:t>
        <w:br/>
        <w:t>de respeto a la dignidad y sin discriminación alguna; e) el  Acuerdo  72  de</w:t>
        <w:br/>
        <w:t>1997:  Se  incluyó  por  primera  vez  el   tratamiento   con   medicamentos</w:t>
        <w:br/>
        <w:t>antirretrovirales para las personas que se encontraban  afiliadas  tanto  al</w:t>
        <w:br/>
        <w:t>régimen contributivo como al régimen  subsidiado,  para  las  atenciones  de</w:t>
        <w:br/>
        <w:t>alto costo, de forma que independientemente de la capacidad de  pago  de  la</w:t>
        <w:br/>
        <w:t>persona, las atenciones en VIH/SIDA tanto en el régimen  contributivo,  como</w:t>
        <w:br/>
        <w:t>en el régimen subsidiado estaban cubiertas; f) en el Acuerdo  228  de  2002:</w:t>
        <w:br/>
        <w:t>Actualizó el Manual de Medicamentos del Plan Obligatorio  de  Salud,  en  el</w:t>
        <w:br/>
        <w:t>que se  determinó  que  las  EPS  y  las  IPS  que  contaran  con  programas</w:t>
        <w:br/>
        <w:t>especiales para el manejo del VIH/SIDA, debían incluir el listado mínimo  de</w:t>
        <w:br/>
        <w:t>principios activos con las características específicas  para  el  respectivo</w:t>
        <w:br/>
        <w:t>programa; g) en el Acuerdo 260 de 2004:  Estableció  que  las  personas  que</w:t>
        <w:br/>
        <w:t>tuviesen diagnósticos de  patologías  catastróficas  como  el  VIH,  estaban</w:t>
        <w:br/>
        <w:t>exentas de copagos y cuotas moderadoras en el POS; h) en el Acuerdo  306  de</w:t>
        <w:br/>
        <w:t>2005: Actualizó el Plan Obligatorio de Salud para el  régimen  subsidiado  y</w:t>
        <w:br/>
        <w:t>contributivo, y se ampliaron las prestaciones y  las  tecnologías  en  salud</w:t>
        <w:br/>
        <w:t>para el tratamiento del VIH/SIDA. Allí se incluyeron:  atención  ambulatoria</w:t>
        <w:br/>
        <w:t>y hospitalaria  de  la  complejidad  necesaria,  los  insumos  y  materiales</w:t>
        <w:br/>
        <w:t>requeridos, el suministro de medicamentos  antirretrovirales  e  inhibidores</w:t>
        <w:br/>
        <w:t>de proteasa establecidos en el Manual de Medicamentos vigente  del  Sistema,</w:t>
        <w:br/>
        <w:t>la Carga Viral para  VIH/SIDA  y  todos  los  estudios  necesarios  para  el</w:t>
        <w:br/>
        <w:t>diagnóstico inicial del caso confirmado, así  como  los  de  complementación</w:t>
        <w:br/>
        <w:t>diagnóstica y de control; i) Ley 972 de 2005 Por la cual se  adoptan  normas</w:t>
        <w:br/>
        <w:t>para mejorar la atención por parte del Estado  colombiano  de  la  población</w:t>
        <w:br/>
        <w:t>que  padece  de  enfermedades  ruinosas  o  catastróficas  especialmente  el</w:t>
        <w:br/>
        <w:t>VIH/Sida. Declaró la atención integral estatal en contra del virus  como  de</w:t>
        <w:br/>
        <w:t>interés y prioridad estatal. Establece que  el  Estado  debe  garantizar  el</w:t>
        <w:br/>
        <w:t>suministro de medicamentos, reactivos  y  dispositivos  médicos  autorizados</w:t>
        <w:br/>
        <w:t>para  el  diagnóstico  y  tratamiento  de  las   enfermedades   ruinosas   o</w:t>
        <w:br/>
        <w:t>catastróficas. Se incluyen además disposiciones que obligan  a  los  actores</w:t>
        <w:br/>
        <w:t>del Sistema General de Seguridad Social en Salud a garantizar y no negar  la</w:t>
        <w:br/>
        <w:t>asistencia médica, hospitalaria y de laboratorio a los pacientes  infectados</w:t>
        <w:br/>
        <w:t>por el VIH; j) Acuerdos 336 y 368 de 2007: Realizaron  la  inclusión  en  el</w:t>
        <w:br/>
        <w:t>POS de los antirretrovirales Lopinavir + Ritonavir en tabletas;  k)  Decreto</w:t>
        <w:br/>
        <w:t>19  de  2012  Por  el  cual  se  dictan  normas  para  suprimir  o  reformar</w:t>
        <w:br/>
        <w:t>regulaciones,  procedimientos  y  trámites  innecesarios  existentes  en  la</w:t>
        <w:br/>
        <w:t>administración pública. Estableció que  las  EPS  tienen  la  obligación  de</w:t>
        <w:br/>
        <w:t>crear los procedimientos de suministro de medicamentos cubiertos por el  POS</w:t>
        <w:br/>
        <w:t>a sus afiliados, en el que se asegure su entrega completa  e  inmediata;  l)</w:t>
        <w:br/>
        <w:t>Resolución 1604 de 2013 “Por la cual  se  reglamenta  el  artículo  131  del</w:t>
        <w:br/>
        <w:t>Decreto 019 de 2012 y se dictan otras disposiciones”:  Dispone  que  en  los</w:t>
        <w:br/>
        <w:t>casos  que  las  EPS  no  puedan  efectuar  la  entrega  completa   de   los</w:t>
        <w:br/>
        <w:t>medicamentos, estas deben realizar la entrega en un  lapso  no  mayor  a  48</w:t>
        <w:br/>
        <w:t>horas, para lo cual deberán contar con un mecanismo excepcional  de  acuerdo</w:t>
        <w:br/>
        <w:t>con los lineamientos establecidos por el Ministerio de  Salud  y  Protección</w:t>
        <w:br/>
        <w:t>Social, coordinando con el afiliado, si así lo desea, de su  entrega  en  su</w:t>
        <w:br/>
        <w:t>residencia o lugar  de  trabajo.  Además,  crea  el  Sistema  de  Monitoreo,</w:t>
        <w:br/>
        <w:t>Seguimiento  y  Control  de  la  entrega  de  medicamentos  que  tiene  como</w:t>
        <w:br/>
        <w:t>finalidad  servir  de  herramienta  de  información  a  las  autoridades  en</w:t>
        <w:br/>
        <w:t>ejercicio de las funciones de inspección, vigilancia  y  control  frente  al</w:t>
        <w:br/>
        <w:t>mecanismo   de   entrega,   que   para   el   caso   de   los   medicamentos</w:t>
        <w:br/>
        <w:t>antirretrovirales recae en la  Superintendencia  Nacional  de  Salud  y  las</w:t>
        <w:br/>
        <w:t>Direcciones Departamentales de Salud; m) Resolución 5521 de 2014:  Actualiza</w:t>
        <w:br/>
        <w:t>el  POS  e  incluye  el  suministro  de  preservativos   en   servicios   de</w:t>
        <w:br/>
        <w:t>planificación familiar; y n) Ley Estatutaria de 2 de febrero  de  2015  “Por</w:t>
        <w:br/>
        <w:t>medio de la cual se regula el derecho fundamental a la  salud  y  se  dictan</w:t>
        <w:br/>
        <w:t>otras disposiciones”: Crea un marco legal e  institucional  para  garantizar</w:t>
        <w:br/>
        <w:t>el derecho fundamental a la  salud  con  fundamento  en  los  principios  de</w:t>
        <w:br/>
        <w:t>universalidad, calidad y eficiencia.</w:t>
        <w:br/>
        <w:br/>
        <w:br/>
        <w:t>[161]       Cfr. Sentencia de la Corte Constitucional de Colombia  C-336  de</w:t>
        <w:br/>
        <w:t>16 de abril de 2008 (expediente de prueba, folio 1411).</w:t>
        <w:br/>
        <w:br/>
        <w:br/>
        <w:t>[162]       El artículo 63.1 de la Convención Americana  establece:  “Cuando</w:t>
        <w:br/>
        <w:t>decida que hubo violación de  un  derecho  o  libertad  protegidos  en  esta</w:t>
        <w:br/>
        <w:t>Convención, la Corte dispondrá que se garantice al lesionado en el  goce  de</w:t>
        <w:br/>
        <w:t>su derecho  o  libertad  conculcados.  Dispondrá  asimismo,  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lesionada”.</w:t>
        <w:br/>
        <w:br/>
        <w:br/>
        <w:t>[163]       Cfr. Caso  Velásquez  Rodríguez  Vs.  Honduras.  Reparaciones  y</w:t>
        <w:br/>
        <w:t>Costas. Sentencia de 21 de julio de 1989. Serie C No. 7, párr.  25,  y  Caso</w:t>
        <w:br/>
        <w:t>Comunidad Garífuna Triunfo de la Cruz y sus  Miembros  Vs.  Honduras,  párr.</w:t>
        <w:br/>
        <w:t>254.</w:t>
        <w:br/>
        <w:br/>
        <w:br/>
        <w:t>[164]       Cfr. Caso  Velásquez  Rodríguez  Vs.  Honduras.  Reparaciones  y</w:t>
        <w:br/>
        <w:t>Costas, párr. 25, y Caso  Comunidad  Garífuna  Triunfo  de  la  Cruz  y  sus</w:t>
        <w:br/>
        <w:t>Miembros Vs. Honduras, párr. 254.</w:t>
        <w:br/>
        <w:br/>
        <w:br/>
        <w:t>[165] Cfr. Caso Ticona Estrada y otros Vs. Bolivia.  Fondo,  Reparaciones  y</w:t>
        <w:br/>
        <w:t>Costas. Sentencia de 27 de noviembre de 2008. Serie C No. 191, párr. 110,  y</w:t>
        <w:br/>
        <w:t xml:space="preserve"> Caso Comunidad Garífuna Triunfo de la Cruz y  sus  Miembros  Vs.  Honduras,</w:t>
        <w:br/>
        <w:t>párr. 254.</w:t>
        <w:br/>
        <w:br/>
        <w:br/>
        <w:t>[166]       Cfr. Caso  Velásquez  Rodríguez  Vs.  Honduras.  Reparaciones  y</w:t>
        <w:br/>
        <w:t>Costas, párr. 26, y Caso  Comunidad  Garífuna  Triunfo  de  la  Cruz  y  sus</w:t>
        <w:br/>
        <w:t>Miembros Vs. Honduras, párr. 255.</w:t>
        <w:br/>
        <w:br/>
        <w:br/>
        <w:t>[167]       Cfr. Caso de  la  Masacre  de  Mapiripán  Vs.  Colombia.  Fondo,</w:t>
        <w:br/>
        <w:t>Reparaciones y Costas, párr. 294, y Caso Comunidad Garífuna  Triunfo  de  la</w:t>
        <w:br/>
        <w:t>Cruz y sus Miembros Vs. Honduras, párr. 255.</w:t>
        <w:br/>
        <w:br/>
        <w:br/>
        <w:t>[168]       Cfr. Caso  Velásquez  Rodríguez  Vs.  Honduras.  Reparaciones  y</w:t>
        <w:br/>
        <w:t>Costas, párrs. 25 a 27, y Caso Comunidad Garífuna Triunfo de la Cruz  y  sus</w:t>
        <w:br/>
        <w:t>Miembros Vs. Honduras, párr. 256.</w:t>
        <w:br/>
        <w:br/>
        <w:br/>
        <w:t>[169]       Cfr. Caso de los  “Niños  de  la  Calle”  (Villagrán  Morales  y</w:t>
        <w:br/>
        <w:t>otros) Vs. Guatemala. Reparaciones y Costas. Sentencia  de  26  de  mayo  de</w:t>
        <w:br/>
        <w:t>2001. Serie C No. 77, párr. 84, y Caso  Comunidad  Garífuna  Triunfo  de  la</w:t>
        <w:br/>
        <w:t>Cruz y sus Miembros Vs. Honduras, párr. 268.</w:t>
        <w:br/>
        <w:br/>
        <w:br/>
        <w:t>[170]       Cfr. Caso  El  Amparo  Vs.  Venezuela.  Reparaciones  y  Costas.</w:t>
        <w:br/>
        <w:t>Sentencia de 14 de septiembre de 1996. Serie C No.  28,  párr.  35,  y  Caso</w:t>
        <w:br/>
        <w:t>Comunidad Garífuna Triunfo de la Cruz y sus  Miembros  Vs.  Honduras,  párr.</w:t>
        <w:br/>
        <w:t>268.</w:t>
        <w:br/>
        <w:br/>
        <w:t>[171]       Cfr. Caso Cantoral Benavides Vs. Perú.  Reparaciones  y  Costas.</w:t>
        <w:br/>
        <w:t>Sentencia de 3 de diciembre de 2001. Serie  C  No.  88,  párr.  79,  y  Caso</w:t>
        <w:br/>
        <w:t>Comunidad Garífuna Triunfo de la Cruz y sus  Miembros  Vs.  Honduras,  párr.</w:t>
        <w:br/>
        <w:t>271.</w:t>
        <w:br/>
        <w:br/>
        <w:t>[172]        Cfr.  Caso  Bámaca  Velásquez  Vs.  Guatemala.  Reparaciones  y</w:t>
        <w:br/>
        <w:t>Costas. Sentencia de 22 de febrero de 2002. Serie C  No.  91,  párr.  43,  y</w:t>
        <w:br/>
        <w:t>Caso López Lone y otros Vs. Honduras, párr. 314.</w:t>
        <w:br/>
        <w:br/>
        <w:br/>
        <w:t>[173]       Cfr. Caso Bámaca Velásquez  Vs.  Guatemala,  párr.  43,  y  Caso</w:t>
        <w:br/>
        <w:t>López Lone y otros Vs. Honduras, párr. 314.</w:t>
        <w:br/>
        <w:br/>
        <w:br/>
        <w:t>[174]       Cfr. Caso de los Niños de la Calle (Villagrán Morales  y  otros)</w:t>
        <w:br/>
        <w:t>Vs. Guatemala. Reparaciones y Costas, párr. 84, y Caso López  Lone  y  otros</w:t>
        <w:br/>
        <w:t>Vs. Honduras, párr. 320.</w:t>
        <w:br/>
        <w:br/>
        <w:br/>
        <w:t>[175]       Caso Palamara Iribarne Vs. Chile. Fondo, Reparaciones y  Costas.</w:t>
        <w:br/>
        <w:t>Sentencia de 22 de noviembre de 2005. Serie C No.  135,  párr.  244  y  Caso</w:t>
        <w:br/>
        <w:t>Gonzales Lluy y otros Vs. Ecuador, párr. 412.</w:t>
        <w:br/>
        <w:br/>
        <w:br/>
        <w:t>[176]       Indicaron que estos gastos futuros comprenden, entre otros,  los</w:t>
        <w:br/>
        <w:t>desplazamientos y gastos adicionales de testigos y  peritos  a  la  eventual</w:t>
        <w:br/>
        <w:t>audiencia ante la Corte; el traslado de los representantes a la  misma;  los</w:t>
        <w:br/>
        <w:t>gastos que demande la obtención de prueba futura; y  los  demás  en  que  se</w:t>
        <w:br/>
        <w:t>pueda incurrir para la adecuada  representación  de  las  víctimas  ante  la</w:t>
        <w:br/>
        <w:t>Honorable Corte”.</w:t>
        <w:br/>
        <w:br/>
        <w:br/>
        <w:t>[177]       Cfr. Caso  Velásquez  Rodríguez  Vs.  Honduras.  Reparaciones  y</w:t>
        <w:br/>
        <w:t>Costas, párr. 42, y Caso  Comunidad  Garífuna  Triunfo  de  la  Cruz  y  sus</w:t>
        <w:br/>
        <w:t>Miembros Vs. Honduras, párr. 301.</w:t>
        <w:br/>
        <w:br/>
        <w:t>[178]       Cfr. Caso Garrido y  Baigorria  Vs.  Argentina.  Reparaciones  y</w:t>
        <w:br/>
        <w:t>Costas. Sentencia de 27 de agosto de 1998. Serie C No. 39, párr. 82, y  Caso</w:t>
        <w:br/>
        <w:t>Comunidad Garífuna Triunfo de la Cruz y sus  Miembros  Vs.  Honduras,  párr.</w:t>
        <w:br/>
        <w:t>301.</w:t>
        <w:br/>
        <w:br/>
        <w:t>[179]       Chaparro  Álvarez  y  Lapo  Íñiguez.  Vs.  Ecuador.  Excepciones</w:t>
        <w:br/>
        <w:t>Preliminares, Fondo, Reparaciones y Costas. Sentencia de 21 de noviembre  de</w:t>
        <w:br/>
        <w:t>2007. Serie C No. 170, párr. 275 y Caso Comunidad  Garífuna  Triunfo  de  la</w:t>
        <w:br/>
        <w:t>Cruz y sus Miembros Vs. Honduras, párr. 302.</w:t>
        <w:br/>
        <w:br/>
        <w:t>[180]        Cfr.  Caso  Chaparro  Álvarez  y  Lapo  Íñiguez  Vs.   Ecuador.</w:t>
        <w:br/>
        <w:t>Excepciones Preliminares, Fondo, Reparaciones y Costas, párr.  277,  y  Caso</w:t>
        <w:br/>
        <w:t>Comunidad Garífuna Triunfo de la Cruz y sus  Miembros  Vs.  Honduras,  párr.</w:t>
        <w:br/>
        <w:t>302.</w:t>
        <w:br/>
        <w:br/>
        <w:t>[181]       Cfr. Comisión Colombiana de Juristas, Carpeta de  gastos  de  la</w:t>
        <w:br/>
        <w:t>Comisión Colombiana de Juristas, Anexo  a  la  demanda  de  reparación  Caso</w:t>
        <w:br/>
        <w:t>Angel Alberto Duque, (Expediente de prueba, folios 1795 a 1846).</w:t>
        <w:br/>
        <w:br/>
        <w:br/>
        <w:t>[182]       Expediente de fondo, folios 4124 a 4141.</w:t>
        <w:br/>
        <w:br/>
        <w:br/>
        <w:t>[183] Art. 66.2 de la Convención Americana sobre Derechos  Humanos:  “Si  el</w:t>
        <w:br/>
        <w:t>fallo no expresare en todo o en parte la  opinión  unánime  de  los  jueces,</w:t>
        <w:br/>
        <w:t>cualquiera de éstos tendrá derecho a que se  agregue  al  fallo  su  opinión</w:t>
        <w:br/>
        <w:t>disidente o individual”;</w:t>
        <w:br/>
        <w:br/>
        <w:br/>
        <w:t>Art. 24.3 del Estatuto de la Corte: “Las decisiones, juicios y opiniones  de</w:t>
        <w:br/>
        <w:t>la Corte se comunicarán en sesiones públicas y se notificarán por escrito  a</w:t>
        <w:br/>
        <w:t>las partes. Además, se publicarán conjuntamente con los  votos  y  opiniones</w:t>
        <w:br/>
        <w:t>separados de los jueces y con cualesquiera otros datos  o  antecedentes  que</w:t>
        <w:br/>
        <w:t>la Corte considere conveniente”, y</w:t>
        <w:br/>
        <w:br/>
        <w:br/>
        <w:t>Art. 65.2 del Reglamento de la Corte: “Todo Juez que haya participado en  el</w:t>
        <w:br/>
        <w:t>examen de un caso tiene derecho a unir a la sentencia su voto concurrente  o</w:t>
        <w:br/>
        <w:t>disidente que deberá ser  razonado.  Estos  votos  deberán  ser  presentados</w:t>
        <w:br/>
        <w:t>dentro del  plazo  fijado  por  la  Presidencia,  de  modo  que  puedan  ser</w:t>
        <w:br/>
        <w:t>conocidos por los Jueces antes de la notificación de  la  sentencia.  Dichos</w:t>
        <w:br/>
        <w:t>votos sólo podrán referirse a lo tratado en las sentencias.”</w:t>
        <w:br/>
        <w:br/>
        <w:br/>
        <w:t>Cada vez que se haga referencia a “art.” se entenderá que es un artículo  de</w:t>
        <w:br/>
        <w:t>la Convención.</w:t>
        <w:br/>
        <w:br/>
        <w:br/>
        <w:t>[184] Art.62.3: “La Corte tiene competencia para conocer de  cualquier  caso</w:t>
        <w:br/>
        <w:t>relativo a la interpretación y  aplicación  de  las  disposiciones  de  esta</w:t>
        <w:br/>
        <w:t>Convención que le sea sometido, siempre que los Estados Partes  en  el  caso</w:t>
        <w:br/>
        <w:t>hayan  reconocido  o  reconozcan  dicha  competencia,  ora  por  declaración</w:t>
        <w:br/>
        <w:t>especial, como se indica en  los  incisos  anteriores,  ora  por  convención</w:t>
        <w:br/>
        <w:t>especial.”</w:t>
        <w:br/>
        <w:br/>
        <w:br/>
        <w:t>[185] La posición al respecto ha sido manifestada en  Voto  Concurrente  del</w:t>
        <w:br/>
        <w:t>Juez  Eduardo  Vio  Grossi,  Caso  Velásquez  Paiz  y  Otros  Vs  Guatemala,</w:t>
        <w:br/>
        <w:t>Sentencia del 19 de noviembre  de  2015  (Excepciones  Preliminares,  Fondo,</w:t>
        <w:br/>
        <w:t>Reparaciones y Costas); Voto Disidente del Juez  Eduardo  Vio  Grossi,  Caso</w:t>
        <w:br/>
        <w:t>Comunidad Campesina Santa Bárbara Vs. Perú, Sentencia de 1 de Septiembre  de</w:t>
        <w:br/>
        <w:t>2015  (Excepciones  Preliminares,  Fondo,  Reparaciones  y   Costas);   Voto</w:t>
        <w:br/>
        <w:t>Individual Disidente del Juez Eduardo Vio Grossi,  Caso  Wong  Ho  Wing  Vs.</w:t>
        <w:br/>
        <w:t>Perú, Sentencia de  30  de  junio  de  2015  (Excepción  Preliminar,  Fondo,</w:t>
        <w:br/>
        <w:t>Reparaciones y Costas); Voto  Individual  Disidente  del  Juez  Eduardo  Vio</w:t>
        <w:br/>
        <w:t>Grossi, Caso Cruz Sánchez y otros Vs. Perú, Sentencia  de  17  de  abril  de</w:t>
        <w:br/>
        <w:t>2015  (Excepciones  Preliminares,  Fondo,  Reparaciones  y   Costas);   Voto</w:t>
        <w:br/>
        <w:t>Individual Disidente del Juez Eduardo Vio Grossi,  Caso  Liakat  Ali  Alibux</w:t>
        <w:br/>
        <w:t>Vs. Suriname, Sentencia de 30 de enero de  2014  (Excepciones  Preliminares,</w:t>
        <w:br/>
        <w:t>Fondo, Reparaciones y Costas), y Voto Individual Disidente del Juez  Eduardo</w:t>
        <w:br/>
        <w:t>Vio Grossi, Caso Díaz Peña Vs. Venezuela, Sentencia de 26 de junio  de  2012</w:t>
        <w:br/>
        <w:t>(Excepción Preliminar, Fondo, Reparaciones y Costas).</w:t>
        <w:br/>
        <w:br/>
        <w:br/>
        <w:t>[186] Párrs. 27 a  31.  Cada  vez  que  se  haga  referencia  a  “párr.”  se</w:t>
        <w:br/>
        <w:t>entenderá que a párrafo de la Sentencia.</w:t>
        <w:br/>
        <w:br/>
        <w:br/>
        <w:t>[187] Párrs. 81 y 82.</w:t>
        <w:br/>
        <w:br/>
        <w:br/>
        <w:t>[188] Caso Masacre de Santo Domingo Vs. Colombia. Excepciones  Preliminares,</w:t>
        <w:br/>
        <w:t>Fondo y Reparaciones. Sentencia de 30 de noviembre  de  2012.  Serie  C  No.</w:t>
        <w:br/>
        <w:t>259, párr. 142,  y  Caso  Tarazona  Arrieta  y  Otros  Vs.  Perú.  Excepción</w:t>
        <w:br/>
        <w:t>Preliminar, Fondo, Reparaciones y Costas. Sentencia  de  15  de  octubre  de</w:t>
        <w:br/>
        <w:t>2014. Serie C No. 286, párr. 137.</w:t>
        <w:br/>
        <w:br/>
        <w:br/>
        <w:t>[189] Párrs. 2. a) y 95.</w:t>
        <w:br/>
        <w:br/>
        <w:br/>
        <w:t>[190] Párr. 204.</w:t>
        <w:br/>
        <w:br/>
        <w:br/>
        <w:t>[191] Párr.  139..</w:t>
        <w:br/>
        <w:br/>
        <w:br/>
        <w:t>[192] Párr.139 y Resolutivo 4.</w:t>
        <w:br/>
        <w:br/>
        <w:br/>
        <w:t>[193]  “la  Corte  encuentra  que  la  diferenciación  establecida  en   los</w:t>
        <w:br/>
        <w:t>artículos 1 de la Ley 54  de  1990  y  10  del  decreto  1889  de  1994  con</w:t>
        <w:br/>
        <w:t>fundamento en la orientación sexual  para  el  acceso  a  las  pensiones  de</w:t>
        <w:br/>
        <w:t>sobrevivencia es discriminatoria y viola lo establecido en  el  artículo  24</w:t>
        <w:br/>
        <w:t>de  la  Convención  Americana”  (Párr)124  y  “que  la  existencia  de   una</w:t>
        <w:br/>
        <w:t>normatividad interna vigente en el año 2002 que  no  permitían  el  pago  de</w:t>
        <w:br/>
        <w:t>pensiones a parejas  del  mismo  sexo,  era  una  diferencia  de  trato  que</w:t>
        <w:br/>
        <w:t>vulneraba el  derecho  a  la  igualdad  y  no  discriminación,  por  lo  que</w:t>
        <w:br/>
        <w:t>constituyó efectivamente un hecho ilícito internacional.” Párr. 125</w:t>
        <w:br/>
        <w:br/>
        <w:br/>
        <w:t>[194] Párr. 137 Al respecto señala que “aun si esto último fuese  cierto  en</w:t>
        <w:br/>
        <w:t>el  sentido  de  que  el  señor  Duque  podría  solicitar  una  pensión   de</w:t>
        <w:br/>
        <w:t>sobrevivencia sin que sea objeto de discriminación, también  es  cierto  que</w:t>
        <w:br/>
        <w:t>en caso de ser otorgada la pensión,  no  existe  una  certeza  sobre  si  el</w:t>
        <w:br/>
        <w:t>reconocimiento tendría efectos retroactivos hasta el  momento  en  que  éste</w:t>
        <w:br/>
        <w:t>fue objeto del trato diferente en el año  2002”,  añadiendo  que  “(e)n  ese</w:t>
        <w:br/>
        <w:t>sentido, es razonable concluir que el hecho ilícito internacional  del  cual</w:t>
        <w:br/>
        <w:t>fue víctima el señor Duque aún no habría  sido  subsanado  en  su  totalidad</w:t>
        <w:br/>
        <w:t>puesto  que  los  pagos  retroactivos  que   podría   percibir   no   serían</w:t>
        <w:br/>
        <w:t>equivalentes a los que habría percibido en caso de  no  haber  sido  tratado</w:t>
        <w:br/>
        <w:t>diferentemente de forma discriminatoria.</w:t>
        <w:br/>
        <w:br/>
        <w:br/>
        <w:t>[195] Resolutivo 3.</w:t>
        <w:br/>
        <w:br/>
        <w:br/>
        <w:t>[196] Resolutivo 9.</w:t>
        <w:br/>
        <w:br/>
        <w:br/>
        <w:t xml:space="preserve">[197] Regla general de interpretación. </w:t>
        <w:br/>
        <w:br/>
        <w:br/>
        <w:t>I.  Un  tratado  deberá  interpretarse  de  buena  fe  conforme  al  sentido</w:t>
        <w:br/>
        <w:t>corriente que haya de atribuirse a los términos del tratado en  el  contexto</w:t>
        <w:br/>
        <w:t>de estos y teniendo en cuenta su objeto y fin.</w:t>
        <w:br/>
        <w:br/>
        <w:br/>
        <w:t>2. Para los  efectos  de  la  interpretación  de  un  tratado.  el  contexto</w:t>
        <w:br/>
        <w:t>comprenderá, además del texto, incluidos su preámbulo y anexos:</w:t>
        <w:br/>
        <w:br/>
        <w:br/>
        <w:t>a) todo acuerdo que se refiera al  tratado  y  haya  sido  concertado  entre</w:t>
        <w:br/>
        <w:t>todas las partes con motivo de la celebración del tratado:</w:t>
        <w:br/>
        <w:br/>
        <w:br/>
        <w:t>b) todo instrumento formulado  por  una  o  más  partes  con  motivo  de  la</w:t>
        <w:br/>
        <w:t>celebración del tratado y aceptado por las demás como instrumento  referente</w:t>
        <w:br/>
        <w:t>al tratado;</w:t>
        <w:br/>
        <w:br/>
        <w:br/>
        <w:t>3. Juntamente con el contexto, habrá de tenerse en cuenta:</w:t>
        <w:br/>
        <w:br/>
        <w:br/>
        <w:t>a) todo acuerdo ulterior entre las partes acerca de  la  interpretación  del</w:t>
        <w:br/>
        <w:t>tratado o de la aplicación de sus disposiciones:</w:t>
        <w:br/>
        <w:br/>
        <w:br/>
        <w:t>b) toda práctica ulteriormente seguida en la aplicación del tratado  por  la</w:t>
        <w:br/>
        <w:t>cual conste el acuerdo  de  las  partes  acerca  de  la  interpretación  del</w:t>
        <w:br/>
        <w:t>tratado:</w:t>
        <w:br/>
        <w:br/>
        <w:br/>
        <w:t>c)  toda  forma  pertinente  de  derecho  internacional  aplicable  en   las</w:t>
        <w:br/>
        <w:t>relaciones entre las partes.</w:t>
        <w:br/>
        <w:br/>
        <w:br/>
        <w:t>4. Se dará a un término un  sentido  especial  si  consta  que  tal  fue  la</w:t>
        <w:br/>
        <w:t>intención de las partes.”</w:t>
        <w:br/>
        <w:br/>
        <w:br/>
        <w:t xml:space="preserve">[198] “Medios de interpretación complementarios. </w:t>
        <w:br/>
        <w:br/>
        <w:br/>
        <w:t>Se podrán acudir a medios de interpretación complementarios,  en  particular</w:t>
        <w:br/>
        <w:t>a los trabajos preparatorios del  tratado  y  a  las  circunstancias  de  su</w:t>
        <w:br/>
        <w:t>celebración, para confirmar el  sentido  resultante  de  la  aplicación  del</w:t>
        <w:br/>
        <w:t>artículo 31, o para determinar el sentido cuando la interpretación  dada  de</w:t>
        <w:br/>
        <w:t>conformidad con el artículo 31:</w:t>
        <w:br/>
        <w:br/>
        <w:br/>
        <w:t>a) deje ambiguo u oscuro el sentido; o</w:t>
        <w:br/>
        <w:br/>
        <w:br/>
        <w:t>b) conduzca a un resultado manifiestamente absurdo o irrazonable.”</w:t>
        <w:br/>
        <w:br/>
        <w:br/>
        <w:t>[199] En adelante, la Convención de Viena.</w:t>
        <w:br/>
        <w:br/>
        <w:br/>
        <w:t>[200] Art.31.1 de la Convención de Viena.</w:t>
        <w:br/>
        <w:br/>
        <w:br/>
        <w:br/>
        <w:br/>
        <w:br/>
        <w:t>[201] Párrs.  112 a 117.</w:t>
        <w:br/>
        <w:br/>
        <w:br/>
        <w:t>[202] Idem.</w:t>
        <w:br/>
        <w:br/>
        <w:br/>
        <w:t>[203] Art.31, 1 y 2 de la Convención de Viena.</w:t>
        <w:br/>
        <w:br/>
        <w:br/>
        <w:t>[204] Art.31.2 y 3 de la Convención de Viena.</w:t>
        <w:br/>
        <w:br/>
        <w:br/>
        <w:t>[205] Art.31.3, c) de la Convención de Viena.</w:t>
        <w:br/>
        <w:br/>
        <w:br/>
        <w:t>[206] Párr. 112</w:t>
        <w:br/>
        <w:br/>
        <w:br/>
        <w:br/>
        <w:br/>
        <w:br/>
        <w:t>[207] Párr. 113</w:t>
        <w:br/>
        <w:br/>
        <w:br/>
        <w:t>[208] Párr. 115</w:t>
        <w:br/>
        <w:br/>
        <w:br/>
        <w:t>[209] Párr. 108.</w:t>
        <w:br/>
        <w:br/>
        <w:br/>
        <w:t>[210] Art. 26: “Desarrollo Progresivo. Los Estados Partes se  comprometen  a</w:t>
        <w:br/>
        <w:t>adoptar providencias, tanto a nivel interno  como  mediante  la  cooperación</w:t>
        <w:br/>
        <w:t>internacional,   especialmente   económica   y    técnica,    para    lograr</w:t>
        <w:br/>
        <w:t>progresivamente la plena efectividad de los derechos que se derivan  de  las</w:t>
        <w:br/>
        <w:t>normas  económicas,  sociales  y  sobre  educación,   ciencia   y   cultura,</w:t>
        <w:br/>
        <w:t>contenidas en la  Carta  de  la  Organización  de  los  Estados  Americanos,</w:t>
        <w:br/>
        <w:t>reformada por el Protocolo de Buenos Aires, en la  medida  de  los  recursos</w:t>
        <w:br/>
        <w:t>disponibles, por vía legislativa u otros medios apropiados.”</w:t>
        <w:br/>
        <w:br/>
        <w:br/>
        <w:t>[211] Arts. 31, 76 y 77, ya cit.</w:t>
        <w:br/>
        <w:br/>
        <w:br/>
        <w:t>[212] Párr.118.</w:t>
        <w:br/>
        <w:br/>
        <w:br/>
        <w:t>[213] Párr.110.</w:t>
        <w:br/>
        <w:br/>
        <w:br/>
        <w:t>[214] Párr. 114</w:t>
        <w:br/>
        <w:br/>
        <w:br/>
        <w:t>[215] Párr. 115</w:t>
        <w:br/>
        <w:br/>
        <w:br/>
        <w:t>[216] Párr. 116</w:t>
        <w:br/>
        <w:br/>
        <w:br/>
        <w:t>[217] Art. 62 del Reglamento de la Corte: “Reconocimiento. Si  el  demandado</w:t>
        <w:br/>
        <w:t>comunicare a la Corte su aceptación de los hechos o su allanamiento total  o</w:t>
        <w:br/>
        <w:t>parcial a las pretensiones que constan en el sometimiento del caso o  en  el</w:t>
        <w:br/>
        <w:t>escrito de las presuntas víctimas o sus representantes, la  Corte,  oído  el</w:t>
        <w:br/>
        <w:t>parecer de los demás intervinientes en el proceso, resolverá, en el  momento</w:t>
        <w:br/>
        <w:t>procesal oportuno, sobre su procedencia y sus efectos jurídicos.”</w:t>
        <w:br/>
        <w:br/>
        <w:br/>
        <w:t>[218] Párrs.59 y 61.</w:t>
        <w:br/>
        <w:br/>
        <w:br/>
        <w:t>[219]  Párrs.58  y  62,  OC-4/84,  19  de  enero  de  1984,   Propuesta   de</w:t>
        <w:br/>
        <w:t>Modificación de la Constitución Política de Costa Rica  relacionada  con  la</w:t>
        <w:br/>
        <w:t>naturalización.</w:t>
        <w:br/>
        <w:br/>
        <w:br/>
        <w:t>[220] “1. Cualquier Estado parte directamente y la Comisión o la  Corte  por</w:t>
        <w:br/>
        <w:t>conducto del Secretario General, pueden someter a la Asamblea General,  para</w:t>
        <w:br/>
        <w:t>lo que estime conveniente, una propuesta de enmienda a esta Convención.   2.</w:t>
        <w:br/>
        <w:t>Las enmiendas entrarán en vigor para los Estados ratificantes de las  mismas</w:t>
        <w:br/>
        <w:t>en la  fecha  en  que  se  haya  depositado  el  respectivo  instrumento  de</w:t>
        <w:br/>
        <w:t>ratificación que corresponda al número de los dos  tercios  de  los  Estados</w:t>
        <w:br/>
        <w:t>Partes en esta Convención.  En  cuanto  al  resto  de  los  Estados  Partes,</w:t>
        <w:br/>
        <w:t>entrarán en vigor en la fecha en que depositen sus respectivos  instrumentos</w:t>
        <w:br/>
        <w:t>de ratificación.”</w:t>
        <w:br/>
        <w:br/>
        <w:br/>
        <w:t xml:space="preserve"> [221] “1. De acuerdo  con  la  facultad  establecida  en  el  artículo  31,</w:t>
        <w:br/>
        <w:t xml:space="preserve"> cualquier Estado parte y la Comisión podrán someter a la  consideración  de</w:t>
        <w:br/>
        <w:t xml:space="preserve"> los Estados Partes reunidos con ocasión de la Asamblea  General,  proyectos</w:t>
        <w:br/>
        <w:t xml:space="preserve"> de protocolos adicionales a esta Convención, con la  finalidad  de  incluir</w:t>
        <w:br/>
        <w:t xml:space="preserve"> progresivamente en el régimen de protección de la misma  otros  derechos  y</w:t>
        <w:br/>
        <w:t xml:space="preserve"> libertades.  2. Cada protocolo debe fijar las modalidades de su entrada  en</w:t>
        <w:br/>
        <w:t xml:space="preserve"> vigor, y se aplicará sólo entre los Estados Partes en el mismo.”</w:t>
        <w:br/>
        <w:br/>
        <w:br/>
        <w:br/>
        <w:br/>
        <w:br/>
        <w:br/>
        <w:t>[222] Arts.31, 76 y 77, ya citados.</w:t>
        <w:br/>
        <w:br/>
        <w:br/>
        <w:t>[223] Párr. 125</w:t>
        <w:br/>
        <w:br/>
        <w:br/>
        <w:t>[224] “toda distinción, exclusión, restricción o preferencia  que  se  basen</w:t>
        <w:br/>
        <w:t>en determinados motivos, como la raza, el color,  el  sexo,  el  idioma,  la</w:t>
        <w:br/>
        <w:t>religión, la opinión política  o  de  otra  índole,  el  origen  nacional  o</w:t>
        <w:br/>
        <w:t>social, la propiedad, el nacimiento o cualquier  otra  condición  social,  y</w:t>
        <w:br/>
        <w:t>que  tengan  por  objeto  o   por   resultado   anular   o   menoscabar   el</w:t>
        <w:br/>
        <w:t>reconocimiento, goce  o  ejercicio,  en  condiciones  de  igualdad,  de  los</w:t>
        <w:br/>
        <w:t>derechos  humanos  y  libertades  fundamentales  de  todas  las   personas”.</w:t>
        <w:br/>
        <w:t>Párr.90.</w:t>
        <w:br/>
        <w:br/>
        <w:br/>
        <w:t>[225] Art. 19 de la Convención: “Derechos del Niño. Todo niño tiene  derecho</w:t>
        <w:br/>
        <w:t>a las medidas de protección que su condición de menor  requieren  por  parte</w:t>
        <w:br/>
        <w:t>de su familia, de la sociedad y del Estado.”</w:t>
        <w:br/>
        <w:br/>
        <w:br/>
        <w:t>[226]  Art. 4.5 de la Convención: “No  se  impondrá  la  pena  de  muerte  a</w:t>
        <w:br/>
        <w:t>personas que, en el momento de la comisión del  delito,  tuvieren  menos  de</w:t>
        <w:br/>
        <w:t>dieciocho años de edad o más de setenta, ni se le aplicará a las mujeres  en</w:t>
        <w:br/>
        <w:t>estado de gravidez.”</w:t>
        <w:br/>
        <w:br/>
        <w:br/>
        <w:t>[227] OC-4/84 cit. párr. 56.</w:t>
        <w:br/>
        <w:br/>
        <w:br/>
        <w:t>[228] Idem, párr. 57.</w:t>
        <w:br/>
        <w:br/>
        <w:br/>
        <w:t>[229] Párr. 108.</w:t>
        <w:br/>
        <w:br/>
        <w:br/>
        <w:t>[230] Párr.128.</w:t>
        <w:br/>
        <w:br/>
        <w:br/>
        <w:t>[231] “Los Estados Partes en esta Convención se comprometen a  respetar  los</w:t>
        <w:br/>
        <w:t>derechos y libertades reconocidos en ella y a garantizar su  libre  y  pleno</w:t>
        <w:br/>
        <w:t>ejercicio  a  toda  persona  que  esté  sujeta  a   su   jurisdicción, 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social.”</w:t>
        <w:br/>
        <w:br/>
        <w:br/>
        <w:t>[232] Párr. 93 y Opinión Consultiva OC-4/84, cit. párr. 53.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