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br/>
        <w:t xml:space="preserve">                Caso Caballero Delgado y Santana Vs. Colombia</w:t>
        <w:br/>
        <w:br/>
        <w:br/>
        <w:br/>
        <w:br/>
        <w:t xml:space="preserve">                      Sentencia de 29 de enero de 1997</w:t>
        <w:br/>
        <w:t xml:space="preserve">                           (Reparaciones y Costas)</w:t>
        <w:br/>
        <w:br/>
        <w:br/>
        <w:br/>
        <w:br/>
        <w:t>En el caso Caballero Delgado y Santana,</w:t>
        <w:br/>
        <w:br/>
        <w:br/>
        <w:t>la Corte Interamericana de Derechos Humanos, integrada por  los  siguientes</w:t>
        <w:br/>
        <w:t>jueces(*):</w:t>
        <w:br/>
        <w:br/>
        <w:br/>
        <w:br/>
        <w:br/>
        <w:t xml:space="preserve">    Héctor Fix-Zamudio, Presidente</w:t>
        <w:br/>
        <w:t xml:space="preserve">    Hernán Salgado Pesantes, Vicepresidente</w:t>
        <w:br/>
        <w:t xml:space="preserve">    Alejandro Montiel Argüello, Juez</w:t>
        <w:br/>
        <w:t xml:space="preserve">    Alirio Abreu Burelli, Juez</w:t>
        <w:br/>
        <w:t xml:space="preserve">    Antônio A. Cançado Trindade, Juez</w:t>
        <w:br/>
        <w:t xml:space="preserve">    Rafael Nieto Navia, Juez ad hoc;</w:t>
        <w:br/>
        <w:br/>
        <w:br/>
        <w:br/>
        <w:br/>
        <w:t>presentes, además,</w:t>
        <w:br/>
        <w:br/>
        <w:br/>
        <w:t xml:space="preserve">    Manuel E. Ventura Robles, Secretario</w:t>
        <w:br/>
        <w:t xml:space="preserve">    Víctor M. Rodríguez Rescia, Secretario adjunto interino</w:t>
        <w:br/>
        <w:br/>
        <w:br/>
        <w:t>de acuerdo con los artículos 29,  55  y  56  del  Reglamento  de  la  Corte</w:t>
        <w:br/>
        <w:t>Interamericana de  Derechos  Humanos  (en  adelante  “el  Reglamento”),  en</w:t>
        <w:br/>
        <w:t>relación con el artículo 63.1 de la  Convención  Americana  sobre  Derechos</w:t>
        <w:br/>
        <w:t>Humanos (en adelante “la Convención” o  “la  Convención  Americana”)  y  en</w:t>
        <w:br/>
        <w:t>cumplimiento de la sentencia de 8 de diciembre de 1995, dicta la  siguiente</w:t>
        <w:br/>
        <w:t>sentencia sobre  reparaciones  en  el  presente  caso,  presentado  por  la</w:t>
        <w:br/>
        <w:t>Comisión Interamericana de Derechos Humanos (en adelante  “la  Comisión”  o</w:t>
        <w:br/>
        <w:t>“la Comisión Interamericana”) contra la República de Colombia (en  adelante</w:t>
        <w:br/>
        <w:t>“Colombia”, “el Estado” o “el Gobierno”).</w:t>
        <w:br/>
        <w:br/>
        <w:br/>
        <w:br/>
        <w:br/>
        <w:t xml:space="preserve">                                      I</w:t>
        <w:br/>
        <w:br/>
        <w:br/>
        <w:t>1.    El presente caso fue sometido a la Corte Interamericana  de  Derechos</w:t>
        <w:br/>
        <w:t>Humanos (en adelante  “la  Corte”  o  “la  Corte  Interamericana”)  por  la</w:t>
        <w:br/>
        <w:t>Comisión Interamericana mediante demanda de fecha 24 de diciembre de  1992,</w:t>
        <w:br/>
        <w:t>con la que acompañó el informe No. 31/91 del  26  de  septiembre  de  1991,</w:t>
        <w:br/>
        <w:t>adoptado definitivamente el 25 de septiembre de 1992.  Se  originó  en  una</w:t>
        <w:br/>
        <w:t>denuncia (No. 10.319) contra Colombia, recibida  en  la  Secretaría  de  la</w:t>
        <w:br/>
        <w:t>Comisión el 5 de abril de 1989.</w:t>
        <w:br/>
        <w:br/>
        <w:br/>
        <w:t>2.    El 8 de diciembre de 1995 la Corte dictó sentencia sobre el fondo del</w:t>
        <w:br/>
        <w:t>caso en la cual  determinó  la  existencia  de  indicios  suficientes  para</w:t>
        <w:br/>
        <w:t>“inferir la razonable conclusión de que la detención y la  desaparición  de</w:t>
        <w:br/>
        <w:t>Isidro Caballero Delgado y María del Carmen Santana fueron  efectuadas  por</w:t>
        <w:br/>
        <w:t>personas que pertenecían al Ejército colombiano y por  varios  civiles  que</w:t>
        <w:br/>
        <w:t>colaboraban con ellos.  La circunstancia de que  a  más  de  seis  años  de</w:t>
        <w:br/>
        <w:t>transcurridos los hechos no se  haya  tenido  noticias  de  ellos,  permite</w:t>
        <w:br/>
        <w:t>razonablemente inducir que Isidro Caballero  Delgado  y  María  del  Carmen</w:t>
        <w:br/>
        <w:t>Santana fallecieron” (Caso Caballero Delgado y Santana, Sentencia de  8  de</w:t>
        <w:br/>
        <w:t>diciembre de 1995.  Serie C No. 22, párr. 53).</w:t>
        <w:br/>
        <w:br/>
        <w:br/>
        <w:t>La Corte dispuso en la parte resolutiva de la misma sentencia:</w:t>
        <w:br/>
        <w:br/>
        <w:br/>
        <w:t xml:space="preserve">    1.     Decide que la República de Colombia ha violado en  perjuicio  de</w:t>
        <w:br/>
        <w:t xml:space="preserve">    Isidro Caballero Delgado y María del Carmen Santana los derechos  a  la</w:t>
        <w:br/>
        <w:t xml:space="preserve">    libertad personal y a la vida contenidos en los  artículos  7  y  4  en</w:t>
        <w:br/>
        <w:t xml:space="preserve">    relación con el artículo 1.1 de la Convención Americana sobre  Derechos</w:t>
        <w:br/>
        <w:t xml:space="preserve">    Humanos.</w:t>
        <w:br/>
        <w:br/>
        <w:br/>
        <w:t xml:space="preserve">    ...</w:t>
        <w:br/>
        <w:br/>
        <w:br/>
        <w:t xml:space="preserve">    2.     Decide que la República de Colombia no ha violado el  derecho  a</w:t>
        <w:br/>
        <w:t xml:space="preserve">    la integridad personal contenido en el  artículo  5  de  la  Convención</w:t>
        <w:br/>
        <w:t xml:space="preserve">    Americana sobre Derechos Humanos.</w:t>
        <w:br/>
        <w:br/>
        <w:br/>
        <w:t xml:space="preserve">    ...</w:t>
        <w:br/>
        <w:br/>
        <w:br/>
        <w:t xml:space="preserve">    3.     Decide que la República de Colombia no ha violado los  artículos</w:t>
        <w:br/>
        <w:t xml:space="preserve">    2, 8 y 25 de la Convención Americana sobre Derechos Humanos,  relativos</w:t>
        <w:br/>
        <w:t xml:space="preserve">    a la obligación de adoptar medidas para hacer efectivos los derechos  y</w:t>
        <w:br/>
        <w:t xml:space="preserve">    libertades garantizados en la misma, las garantías  judiciales  en  los</w:t>
        <w:br/>
        <w:t xml:space="preserve">    procesos y la protección judicial de los derechos.</w:t>
        <w:br/>
        <w:br/>
        <w:br/>
        <w:t xml:space="preserve">    ...</w:t>
        <w:br/>
        <w:br/>
        <w:br/>
        <w:t xml:space="preserve">    4.     Decide que la República de Colombia no ha violado los  artículos</w:t>
        <w:br/>
        <w:t xml:space="preserve">    51.2 y 44 de la Convención Americana sobre Derechos Humanos.</w:t>
        <w:br/>
        <w:br/>
        <w:br/>
        <w:t xml:space="preserve">    ...</w:t>
        <w:br/>
        <w:br/>
        <w:br/>
        <w:t xml:space="preserve">    5.     Decide que la República de Colombia está  obligada  a  continuar</w:t>
        <w:br/>
        <w:t xml:space="preserve">    los procedimientos judiciales por la desaparición y presunta muerte  de</w:t>
        <w:br/>
        <w:t xml:space="preserve">    las personas mencionadas y su sanción conforme a su derecho interno.</w:t>
        <w:br/>
        <w:br/>
        <w:br/>
        <w:t xml:space="preserve">    ...</w:t>
        <w:br/>
        <w:br/>
        <w:br/>
        <w:t xml:space="preserve">    6.     Decide que la República de Colombia está obligada  a  pagar  una</w:t>
        <w:br/>
        <w:t xml:space="preserve">    justa indemnización a los familiares de las víctimas  y  a  resarcirles</w:t>
        <w:br/>
        <w:t xml:space="preserve">    los gastos en que hayan incurrido en sus gestiones ante las autoridades</w:t>
        <w:br/>
        <w:t xml:space="preserve">    colombianas con ocasión de este proceso.</w:t>
        <w:br/>
        <w:br/>
        <w:br/>
        <w:t xml:space="preserve">    ...</w:t>
        <w:br/>
        <w:br/>
        <w:br/>
        <w:t xml:space="preserve">    7.     Decide  que  la  forma  y  cuantía  de  la  indemnización  y  el</w:t>
        <w:br/>
        <w:t xml:space="preserve">    resarcimiento de los gastos serán fijados por esta  Corte  y  para  ese</w:t>
        <w:br/>
        <w:t xml:space="preserve">    efecto queda abierto el procedimiento correspondiente.</w:t>
        <w:br/>
        <w:br/>
        <w:br/>
        <w:br/>
        <w:br/>
        <w:t xml:space="preserve">                                     II</w:t>
        <w:br/>
        <w:br/>
        <w:br/>
        <w:br/>
        <w:br/>
        <w:t>3.    De acuerdo  con  el  artículo  62  de  la  Convención,  la  Corte  es</w:t>
        <w:br/>
        <w:t>competente para decidir sobre el pago de  reparaciones,  indemnizaciones  y</w:t>
        <w:br/>
        <w:t>gastos en el presente caso, en razón de que el 31 de julio de 1973 Colombia</w:t>
        <w:br/>
        <w:t>ratificó la Convención y el 21 de  junio  de  1985  aceptó  la  competencia</w:t>
        <w:br/>
        <w:t>contenciosa de la Corte.</w:t>
        <w:br/>
        <w:br/>
        <w:br/>
        <w:br/>
        <w:br/>
        <w:t xml:space="preserve">                                     III</w:t>
        <w:br/>
        <w:br/>
        <w:br/>
        <w:t>4.    En vista de que entre los jueces llamados a conocer del  caso  en  su</w:t>
        <w:br/>
        <w:t>etapa de reparaciones ninguno era de nacionalidad colombiana, la Corte,  de</w:t>
        <w:br/>
        <w:t>conformidad con lo dispuesto por el artículo 55.3 de la Convención,  invitó</w:t>
        <w:br/>
        <w:t>al Estado a nombrar un juez ad hoc.  El 15 de febrero de  1996,  el  Estado</w:t>
        <w:br/>
        <w:t>informó a la Corte la designación del doctor Rafael Nieto Navia  como  Juez</w:t>
        <w:br/>
        <w:t>ad hoc.</w:t>
        <w:br/>
        <w:br/>
        <w:br/>
        <w:t>5.    El 15 de marzo de 1996 el Presidente de la  Corte  (en  adelante  “el</w:t>
        <w:br/>
        <w:t>Presidente”) resolvió</w:t>
        <w:br/>
        <w:br/>
        <w:br/>
        <w:t xml:space="preserve">     1.     Otorgar a la Comisión Interamericana de Derechos  Humanos  plazo</w:t>
        <w:br/>
        <w:t xml:space="preserve">     hasta el 15 de mayo de 1996 para que presente un escrito y las  pruebas</w:t>
        <w:br/>
        <w:t xml:space="preserve">     de que disponga para la determinación de las indemnizaciones  y  gastos</w:t>
        <w:br/>
        <w:t xml:space="preserve">     en este caso.</w:t>
        <w:br/>
        <w:br/>
        <w:br/>
        <w:t xml:space="preserve">     2.     Otorgar al Gobierno de la República de Colombia plazo  hasta  el</w:t>
        <w:br/>
        <w:t xml:space="preserve">     18 de julio de 1996 para que formule sus observaciones al escrito de la</w:t>
        <w:br/>
        <w:t xml:space="preserve">     Comisión Interamericana de Derechos Humanos a que se refiere el párrafo</w:t>
        <w:br/>
        <w:t xml:space="preserve">     anterior.</w:t>
        <w:br/>
        <w:br/>
        <w:br/>
        <w:t>6.    El 8 de abril de 1996, la Comisión Interamericana informó a la  Corte</w:t>
        <w:br/>
        <w:t>la designación del señor Robert Goldman como su delegado para el  caso,  en</w:t>
        <w:br/>
        <w:t>sustitución del señor Leo Valladares Lanza,  que  había  sido  su  delegado</w:t>
        <w:br/>
        <w:t>durante el trámite del fondo de este asunto pero cesó en sus funciones como</w:t>
        <w:br/>
        <w:t>miembro de la Comisión al vencerse el término de su mandato.</w:t>
        <w:br/>
        <w:br/>
        <w:br/>
        <w:t>7.    El 10 de mayo de 1996 la Comisión Interamericana entregó  un  escrito</w:t>
        <w:br/>
        <w:t>con el cual presentó a  la  Corte  la  propuesta  de  reparaciones  de  los</w:t>
        <w:br/>
        <w:t>“asesores de la Comisión” y  “peticionarios  del  caso  en  nombre  de  las</w:t>
        <w:br/>
        <w:t>víctimas” la cual hizo “suy[a] en todas sus partes.”  Asimismo, la Comisión</w:t>
        <w:br/>
        <w:t>solicitó a la Corte tomar en consideración un escrito del abogado de Ingrid</w:t>
        <w:br/>
        <w:t>Caballero, hija de Isidro Caballero.  El 26 de julio de 1996 Colombia  hizo</w:t>
        <w:br/>
        <w:t>sus observaciones a estos escritos.</w:t>
        <w:br/>
        <w:br/>
        <w:br/>
        <w:t>8.    El 15 de mayo de 1996 la Comisión presentó a la Corte los  siguientes</w:t>
        <w:br/>
        <w:t>documentos: una declaración extraprocesal de los  señores  Isaías  Carrillo</w:t>
        <w:br/>
        <w:t>Ayala y Fanny González sobre la convivencia de los señores Cristóbal  Anaya</w:t>
        <w:br/>
        <w:t>González y María del  Carmen  Santana  Ortiz  durante  dos  años  en  forma</w:t>
        <w:br/>
        <w:t>permanente y bajo el mismo techo,  copia  del  certificado  de  maestro  de</w:t>
        <w:br/>
        <w:t>Isidro Caballero Delgado, copia del acta de posesión  de  Isidro  Caballero</w:t>
        <w:br/>
        <w:t>Delgado del cargo de maestro, partida de matrimonio de Natividad Delgado  y</w:t>
        <w:br/>
        <w:t>José Manuel  Caballero,  certificado  de  nacimiento  de  Isidro  Caballero</w:t>
        <w:br/>
        <w:t>Delgado, copia del registro de defunción del señor José  Manuel  Caballero,</w:t>
        <w:br/>
        <w:t>copia de certificación  de  nacimiento  de  Iván  Andrés  Caballero  Parra,</w:t>
        <w:br/>
        <w:t>declaración extraprocesal de los señores Dexy Pinto  Rangel,  José  Froylán</w:t>
        <w:br/>
        <w:t>Suárez  Badillo  y  Cleotilde  Caballero  Delgado  sobre   la   convivencia</w:t>
        <w:br/>
        <w:t>permanente de los señores Caballero Delgado y María Nodelia  Parra  durante</w:t>
        <w:br/>
        <w:t>los últimos once  años,  copia  de  una  tabla  colombiana  de  mortalidad,</w:t>
        <w:br/>
        <w:t>proyecto educativo institucional del Colegio Departamental Isidro Caballero</w:t>
        <w:br/>
        <w:t>Delgado y documentación referente a gastos.</w:t>
        <w:br/>
        <w:br/>
        <w:br/>
        <w:t>9.    El  28  de  junio  de  1996,  el  Presidente  pidió  al  Gobierno  la</w:t>
        <w:br/>
        <w:t>presentación  de  los  siguientes  documentos  indicados  por  la  Comisión</w:t>
        <w:br/>
        <w:t>Interamericana: decreto mediante el cual se fijó  en  Colombia  el  salario</w:t>
        <w:br/>
        <w:t>mínimo legal para el año  de  1996,  certificación  sobre  el  salario  que</w:t>
        <w:br/>
        <w:t>devengaría Isidro Caballero Delgado en 1996 de acuerdo con el grado  en  el</w:t>
        <w:br/>
        <w:t>escalafón del magisterio que le  correspondería,  la  tabla  colombiana  de</w:t>
        <w:br/>
        <w:t>mortalidad de los asegurados, aprobada por la Superintendencia Bancaria  el</w:t>
        <w:br/>
        <w:t>19 de marzo de 1990 y las normas que regulan en Colombia las relaciones  de</w:t>
        <w:br/>
        <w:t>parentesco, así como la forma de probarlas, los que fueron presentados  por</w:t>
        <w:br/>
        <w:t>el Gobierno.</w:t>
        <w:br/>
        <w:br/>
        <w:br/>
        <w:t>10.   El 27 de agosto de 1996 el Estado informó a la  Corte  que  el  señor</w:t>
        <w:br/>
        <w:t>Jaime Bernal Cuéllar ya no se desempeñaría como su agente para el  presente</w:t>
        <w:br/>
        <w:t>caso y el 5 de septiembre de 1996 nombró a  Marcela  Briceño-Donn  como  su</w:t>
        <w:br/>
        <w:t>agente y a Felipe Piquero Villegas como su agente alterno.</w:t>
        <w:br/>
        <w:br/>
        <w:br/>
        <w:t>11.   El 4 de septiembre de 1996 la Comisión Interamericana  remitió  a  la</w:t>
        <w:br/>
        <w:t>Corte copia de un escrito que le dirigieron a su vez los representantes  de</w:t>
        <w:br/>
        <w:t>las  víctimas  en  el  caso.   En  el  documento,   dichos   representantes</w:t>
        <w:br/>
        <w:t>solicitaron a la Comisión que recusara al Juez  ad  hoc  Nieto  Navia,  por</w:t>
        <w:br/>
        <w:t>considerar que se encontraba impedido de participar en el  caso  por  haber</w:t>
        <w:br/>
        <w:t>sido juez titular de esta Corte cuando se dictó la sentencia de fondo.   El</w:t>
        <w:br/>
        <w:t>7 de septiembre de 1996, en vista de que en su escrito la  Comisión  no  se</w:t>
        <w:br/>
        <w:t>pronunció sobre esta solicitud, la Corte se  limitó  a  tomar  nota  de  la</w:t>
        <w:br/>
        <w:t>presentación del documento.</w:t>
        <w:br/>
        <w:br/>
        <w:br/>
        <w:t>12.   El 7 de septiembre de 1996 la Corte celebró una audiencia pública  en</w:t>
        <w:br/>
        <w:t>su sede  para  conocer  los  puntos  de  vista  de  las  partes  sobre  las</w:t>
        <w:br/>
        <w:t>reparaciones y gastos.</w:t>
        <w:br/>
        <w:br/>
        <w:br/>
        <w:t>Comparecieron:</w:t>
        <w:br/>
        <w:br/>
        <w:br/>
        <w:t>por el Estado de Colombia:</w:t>
        <w:br/>
        <w:br/>
        <w:br/>
        <w:t xml:space="preserve">    Marcela Briceño-Donn, agente;</w:t>
        <w:br/>
        <w:t xml:space="preserve">    Felipe Piquero Villegas, agente alterno y</w:t>
        <w:br/>
        <w:t xml:space="preserve">    Luis Manuel Lasso, asesor;</w:t>
        <w:br/>
        <w:br/>
        <w:br/>
        <w:t>por la Comisión Interamericana:</w:t>
        <w:br/>
        <w:br/>
        <w:br/>
        <w:t xml:space="preserve">    Robert Goldman, delegado;</w:t>
        <w:br/>
        <w:t xml:space="preserve">    Domingo Acevedo, abogado;</w:t>
        <w:br/>
        <w:t xml:space="preserve">    Manuel Velasco Clark, abogado;</w:t>
        <w:br/>
        <w:t xml:space="preserve">    Gustavo Gallón Giraldo, asistente;</w:t>
        <w:br/>
        <w:t xml:space="preserve">    José Miguel Vivanco, asistente y</w:t>
        <w:br/>
        <w:t xml:space="preserve">    Ariel Dulitzky, asistente.</w:t>
        <w:br/>
        <w:br/>
        <w:t>En esta audiencia,  el  Gobierno  aportó  la  siguiente  prueba  documental:</w:t>
        <w:br/>
        <w:t>información sobre normas referentes al pago de condenas contra el Estado  en</w:t>
        <w:br/>
        <w:t>Colombia, proyectos de  ley  en  los  cuales  se  tipifica  la  desaparición</w:t>
        <w:br/>
        <w:t>forzada de personas y se dictan  disposiciones  tendientes  a  reprimirla  y</w:t>
        <w:br/>
        <w:t>varios otros informes y proyectos ilustrativos.</w:t>
        <w:br/>
        <w:br/>
        <w:t>13.   El 11 de noviembre de 1996 el Presidente solicitó al Gobierno y  a  la</w:t>
        <w:br/>
        <w:t>Comisión información relativa a la identidad de la señora María  del  Carmen</w:t>
        <w:br/>
        <w:t>Santana.  El Gobierno dio respuesta a este requerimiento  mediante  escritos</w:t>
        <w:br/>
        <w:t>presentados el 28 de noviembre de 1996 y el 14 de enero  de  1997.   Por  su</w:t>
        <w:br/>
        <w:t>parte, el 13 de diciembre de 1996, la Comisión remitió a la Corte  copia  de</w:t>
        <w:br/>
        <w:t>una comunicación enviada a ella por  los  peticionarios  en  nombre  de  las</w:t>
        <w:br/>
        <w:t>víctimas.</w:t>
        <w:br/>
        <w:br/>
        <w:br/>
        <w:t xml:space="preserve">                                     IV</w:t>
        <w:br/>
        <w:br/>
        <w:t>14.   En los puntos resolutivos quinto y sexto  de  la  sentencia  de  8  de</w:t>
        <w:br/>
        <w:t>diciembre de 1995, la Corte decidió que Colombia “está obligada a  continuar</w:t>
        <w:br/>
        <w:t>los procedimientos judiciales por la desaparición y presunta muerte  de  las</w:t>
        <w:br/>
        <w:t>personas mencionadas y su sanción conforme a su derecho interno” y a  “pagar</w:t>
        <w:br/>
        <w:t>una justa indemnización a los familiares de las  víctimas  y  a  resarcirles</w:t>
        <w:br/>
        <w:t>los gastos en que hayan incurrido en  sus  gestiones  ante  las  autoridades</w:t>
        <w:br/>
        <w:t>colombianas con ocasión de este proceso.”  No obstante, existen  diferencias</w:t>
        <w:br/>
        <w:t>entre las partes en torno a la naturaleza y  monto  de  las  reparaciones  y</w:t>
        <w:br/>
        <w:t>gastos, así como  en  la  determinación  e  identificación  de  una  de  las</w:t>
        <w:br/>
        <w:t>víctimas.  La controversia sobre estas materias será decidida por  la  Corte</w:t>
        <w:br/>
        <w:t>en la presente sentencia.</w:t>
        <w:br/>
        <w:br/>
        <w:t>15.   En materia de  reparaciones  es  aplicable  el  artículo  63.1  de  la</w:t>
        <w:br/>
        <w:t>Convención Americana que prescribe:</w:t>
        <w:br/>
        <w:br/>
        <w:t xml:space="preserve">    [c]uando decida que hubo violación de un derecho o libertad  protegidos</w:t>
        <w:br/>
        <w:t xml:space="preserve">    en esta Convención, la Corte dispondrá que se garantice al lesionado en</w:t>
        <w:br/>
        <w:t xml:space="preserve">    el goce de su derecho o libertad conculcados.  Dispondrá  asimismo,  si</w:t>
        <w:br/>
        <w:t xml:space="preserve">    ello fuera procedente, que se reparen las consecuencias de la medida  o</w:t>
        <w:br/>
        <w:t xml:space="preserve">    situación que ha configurado la vulneración de estos derechos y el pago</w:t>
        <w:br/>
        <w:t xml:space="preserve">    de una justa indemnización a la parte lesionada.</w:t>
        <w:br/>
        <w:br/>
        <w:t>Este artículo  recoge  uno  de  los  principios  fundamentales  del  derecho</w:t>
        <w:br/>
        <w:t>internacional general que  ha  reconocido  repetidamente  la  jurisprudencia</w:t>
        <w:br/>
        <w:t>(Factory at Chorzów, Jurisdiction, Judgment No. 8,  1927,  P.C.I.J.,  Series</w:t>
        <w:br/>
        <w:t>A, No. 9, pág. 21 y Factory at  Chorzów,  Merits,  Judgment  No.  13,  1928,</w:t>
        <w:br/>
        <w:t>P.C.I.J., Series A, No. 17, pág. 29; Reparation  for  Injuries  Suffered  in</w:t>
        <w:br/>
        <w:t>the Service of the United Nations, Advisory Opinion, I.C.J.,  Reports  1949,</w:t>
        <w:br/>
        <w:t>pág. 184).  Así  lo  ha  aplicado  esta  Corte  (Caso  Velásquez  Rodríguez,</w:t>
        <w:br/>
        <w:t>Indemnización Compensatoria (art. 63.1 Convención Americana  sobre  Derechos</w:t>
        <w:br/>
        <w:t>Humanos), Sentencia de 21 de julio de 1989. Serie C No. 7,  párr.  25;  Caso</w:t>
        <w:br/>
        <w:t>Godínez Cruz, Indemnización Compensatoria (art.  63.1  Convención  Americana</w:t>
        <w:br/>
        <w:t>sobre Derechos Humanos), Sentencia de 21 de julio de 1989. Serie  C  No.  8,</w:t>
        <w:br/>
        <w:t>párr. 23; Caso  Aloeboetoe  y  otros,  Reparaciones  (art.  63.1  Convención</w:t>
        <w:br/>
        <w:t>Americana sobre Derechos Humanos), Sentencia de 10 de  septiembre  de  1993.</w:t>
        <w:br/>
        <w:t>Serie  C  No.  15,  párr.  43;  Caso  El  Amparo,  Reparaciones  (art.  63.1</w:t>
        <w:br/>
        <w:t>Convención Americana sobre Derechos Humanos), Sentencia de 14 de  septiembre</w:t>
        <w:br/>
        <w:t>de 1996.  Serie  C  No.  28,  párr.  14   y  Caso  Neira  Alegría  y  otros.</w:t>
        <w:br/>
        <w:t>Reparaciones  (art.  63.1  Convención  Americana  sobre  Derechos  Humanos),</w:t>
        <w:br/>
        <w:t>Sentencia de 19 de septiembre de 1996. Serie C No. 29, párr. 36).</w:t>
        <w:br/>
        <w:br/>
        <w:t>16.    La   obligación   de   reparación   ordenada   por   los   tribunales</w:t>
        <w:br/>
        <w:t>internacionales se rige, entonces, por el  derecho  internacional  en  todos</w:t>
        <w:br/>
        <w:t>sus aspectos como, por ejemplo, su alcance, su naturaleza,  su  modalidad  y</w:t>
        <w:br/>
        <w:t>la determinación de los beneficiarios, nada de lo cual puede ser  modificado</w:t>
        <w:br/>
        <w:t>por el Estado obligado invocando  para  ello  disposiciones  de  su  derecho</w:t>
        <w:br/>
        <w:t>interno (Caso Aloeboetoe y otros, Reparaciones, supra 15, párr. 44; Caso  El</w:t>
        <w:br/>
        <w:t>Amparo, Reparaciones, supra  15, párr. 15 y  Caso  Neira  Alegría  y  otros.</w:t>
        <w:br/>
        <w:t>Reparaciones, supra 15, párr. 37).</w:t>
        <w:br/>
        <w:br/>
        <w:br/>
        <w:t xml:space="preserve">                                      V</w:t>
        <w:br/>
        <w:br/>
        <w:t>17.   Por no ser posible en este caso la  restitutio  in  integrum  pues  se</w:t>
        <w:br/>
        <w:t>trata de la violación del  derecho  a  la  vida,  resulta  necesario  buscar</w:t>
        <w:br/>
        <w:t>formas sustitutivas de reparación como la indemnización pecuniaria en  favor</w:t>
        <w:br/>
        <w:t>de los familiares y dependientes de las  víctimas.   Esta  indemnización  se</w:t>
        <w:br/>
        <w:t>refiere primeramente a los perjuicios  sufridos  que,  como  esta  Corte  ha</w:t>
        <w:br/>
        <w:t>expresado anteriormente, comprende tanto el  daño  material  como  el  moral</w:t>
        <w:br/>
        <w:t>(Caso Aloeboetoe y otros, Reparaciones, supra  15, párrs. 47 y 49;  Caso  El</w:t>
        <w:br/>
        <w:t>Amparo, Reparaciones, supra  15, párr. 15 y  Caso  Neira  Alegría  y  otros.</w:t>
        <w:br/>
        <w:t>Reparaciones, supra  15, párr. 38).</w:t>
        <w:br/>
        <w:br/>
        <w:br/>
        <w:t xml:space="preserve">                                     VI</w:t>
        <w:br/>
        <w:br/>
        <w:t>18.   La Comisión solicitó en su escrito de 10 de  mayo  de  1996,  que  la</w:t>
        <w:br/>
        <w:t>Corte ordene al Estado el ajuste del derecho colombiano a las normas de  la</w:t>
        <w:br/>
        <w:t>Convención, “de tal forma que actos como los cometidos  en  contra  de  las</w:t>
        <w:br/>
        <w:t>personas de Isidro Caballero Delgado y  María  del  Carmen  Santana  no  se</w:t>
        <w:br/>
        <w:t>repitan en el futuro” y la reforma de las leyes que regulan el  recurso  de</w:t>
        <w:br/>
        <w:t>hábeas corpus en Colombia, pues en su opinión “no  puede  desconocerse  que</w:t>
        <w:br/>
        <w:t>fueron la ausencia de un eficaz recurso  de  hábeas  corpus  contemplado  y</w:t>
        <w:br/>
        <w:t>regulado en los términos de la Convención y jurisprudencia de la Corte y la</w:t>
        <w:br/>
        <w:t>falta de tipificación del delito de desaparición forzada en la  legislación</w:t>
        <w:br/>
        <w:t>interna, factores que facilitaron la comisión del delito de la desaparición</w:t>
        <w:br/>
        <w:t>forzada de Isidro Caballero y María del Carmen Santana.”</w:t>
        <w:br/>
        <w:br/>
        <w:br/>
        <w:t>19.   Al respecto, el Gobierno expresó en su escrito de 26 de julio de 1996</w:t>
        <w:br/>
        <w:t>que, tal como lo declaró la Corte  en  su  sentencia  del  fondo  de  8  de</w:t>
        <w:br/>
        <w:t>diciembre de 1995, la  normativa  interna  colombiana  es  suficiente  para</w:t>
        <w:br/>
        <w:t>garantizar el ejercicio de los derechos tutelados por la Convención; que la</w:t>
        <w:br/>
        <w:t>legislación  colombiana  sobre  hábeas  corpus  es  coincidente   con   las</w:t>
        <w:br/>
        <w:t>disposiciones de  la  Convención  y  que  está  catalogada  “de  aplicación</w:t>
        <w:br/>
        <w:t>inmediata... de suerte que no requeriría incluso de desarrollo legal alguno</w:t>
        <w:br/>
        <w:t>para efectos de su  aplicación.”   Asimismo,  manifestó  que  se  encuentra</w:t>
        <w:br/>
        <w:t>realizando las gestiones necesarias para someter a aprobación del  Congreso</w:t>
        <w:br/>
        <w:t>los textos de la Convención Interamericana sobre  Desaparición  Forzada  de</w:t>
        <w:br/>
        <w:t>Personas y una ley que consagre la tipificación del delito de  desaparición</w:t>
        <w:br/>
        <w:t>forzada.</w:t>
        <w:br/>
        <w:br/>
        <w:br/>
        <w:br/>
        <w:br/>
        <w:t xml:space="preserve">                                     VII</w:t>
        <w:br/>
        <w:br/>
        <w:br/>
        <w:t>20.   La Comisión solicitó en su escrito de 10 de mayo de 1996 que la  Corte</w:t>
        <w:br/>
        <w:t>ordene al Estado el juzgamiento y la  sanción  de  los  responsables  de  la</w:t>
        <w:br/>
        <w:t>desaparición de  Isidro  Caballero  Delgado  y  María  del  Carmen  Santana.</w:t>
        <w:br/>
        <w:t>Además,  ha  solicitado  a  la  Corte  “determin[ar]  que  el  procedimiento</w:t>
        <w:br/>
        <w:t>judicial para la individualización y sanción de los responsables  y  autores</w:t>
        <w:br/>
        <w:t>de la desaparición y posible ejecución de Isidro Caballero Delgado  y  María</w:t>
        <w:br/>
        <w:t>del Carmen Santana Ortiz,  debe  ser  de  conocimiento  de  la  jurisdicción</w:t>
        <w:br/>
        <w:t>ordinaria... conforme a las  exigencias  de  imparcialidad  e  independencia</w:t>
        <w:br/>
        <w:t>establecidas en el artículo 8.1 de la Convención.”</w:t>
        <w:br/>
        <w:br/>
        <w:br/>
        <w:t>21.   La Comisión pidió asimismo que la Corte ordene  en  su  sentencia  de</w:t>
        <w:br/>
        <w:t>reparaciones que el Gobierno tome las medidas necesarias para localizar los</w:t>
        <w:br/>
        <w:t>cuerpos de los señores Caballero Delgado y Santana y para que el nombre  de</w:t>
        <w:br/>
        <w:t>Isidro Caballero Delgado “pueda ser debida y legítimamente  recuperado  por</w:t>
        <w:br/>
        <w:t>sus compañeros”; que el  Estado  colombiano  otorgue  especial  atención  y</w:t>
        <w:br/>
        <w:t>aporte económico “razonable” al  colegio  departamental  “Isidro  Caballero</w:t>
        <w:br/>
        <w:t>Delgado” y desarrolle un programa de promoción y difusión de  los  derechos</w:t>
        <w:br/>
        <w:t>humanos “dirigido a los distintos estamentos sociales.”  Bajo este acápite,</w:t>
        <w:br/>
        <w:t>la  Comisión  solicitó  también  del  Estado  la  aceptación   pública   de</w:t>
        <w:br/>
        <w:t>responsabilidad y la presentación pública de disculpas a los familiares  de</w:t>
        <w:br/>
        <w:t>las víctimas y a la sociedad colombiana en general, “con  la  manifestación</w:t>
        <w:br/>
        <w:t>de que actos como estos no deben repetirse nunca más.”</w:t>
        <w:br/>
        <w:br/>
        <w:br/>
        <w:t>22.   En su respuesta el Gobierno expresó que la  Fiscalía  General  de  la</w:t>
        <w:br/>
        <w:t>Nación  se  encuentra  trabajando  para  investigar  y  sancionar   a   los</w:t>
        <w:br/>
        <w:t>responsables de las  violaciones  y  que  la  solicitud  formulada  por  la</w:t>
        <w:br/>
        <w:t>Comisión respecto de la prevalencia del fuero  ordinario  constituiría  una</w:t>
        <w:br/>
        <w:t>violación a  su  Constitución  Política  que  consagra  el  fuero  militar.</w:t>
        <w:br/>
        <w:t>Asimismo, señaló que la Corte ha determinado previamente que  la  sentencia</w:t>
        <w:br/>
        <w:t>sobre el fondo es una forma de reparar el daño  social,  el  que,  en  todo</w:t>
        <w:br/>
        <w:t>caso, debe demostrarse con “sustento probatorio suficiente en relación  con</w:t>
        <w:br/>
        <w:t>la existencia y magnitud del mismo.”  Por último, el Estado destacó que  la</w:t>
        <w:br/>
        <w:t>promoción y difusión de los derechos humanos es un  objetivo  del  Gobierno</w:t>
        <w:br/>
        <w:t>colombiano, “que viene cumpliéndose por  múltiples  autoridades  de  tiempo</w:t>
        <w:br/>
        <w:t>atrás.”</w:t>
        <w:br/>
        <w:br/>
        <w:br/>
        <w:t>23.   Respecto de la aceptación pública de responsabilidad, en el  curso  de</w:t>
        <w:br/>
        <w:t>la audiencia pública celebrada por la Corte el 7 de septiembre  de  1996  la</w:t>
        <w:br/>
        <w:t>agente del Gobierno manifestó que “[s]i se  requiere  hacer  una  aceptación</w:t>
        <w:br/>
        <w:t>más de responsabilidad del Estado de Colombia, sea esta la oportunidad  para</w:t>
        <w:br/>
        <w:t>hacerlo a nombre de mi Gobierno.”</w:t>
        <w:br/>
        <w:br/>
        <w:br/>
        <w:t xml:space="preserve">                                    VIII</w:t>
        <w:br/>
        <w:br/>
        <w:t>24.   La Comisión estimó globalmente los gastos incurridos en el proceso en</w:t>
        <w:br/>
        <w:t>la suma de US$ 33.681,00 (Treinta y  tres  mil  seiscientos  ochenta  y  un</w:t>
        <w:br/>
        <w:t>dólares  estadounidenses),  “con  base  en  el  cambio  oficial  del   peso</w:t>
        <w:br/>
        <w:t>colombiano a dólar vigente para el día 23  de  abril  de  1996”,  para  ser</w:t>
        <w:br/>
        <w:t>entregados a la señora María Nodelia  Parra,  compañera  del  señor  Isidro</w:t>
        <w:br/>
        <w:t>Caballero Delgado.   Para  fundamentar  su  cálculo  la  Comisión  presentó</w:t>
        <w:br/>
        <w:t>documentos relativos a los gastos correspondientes a  fotocopias,  llamadas</w:t>
        <w:br/>
        <w:t>telefónicas,  uso  de  facsímil,  envío  de  correspondencia,  traslado  de</w:t>
        <w:br/>
        <w:t>testigos, asistencia jurídica, elaboración de  pancartas  y  algunos  otros</w:t>
        <w:br/>
        <w:t>rubros.</w:t>
        <w:br/>
        <w:br/>
        <w:br/>
        <w:t>25.   Respecto de estos gastos, el Gobierno ha manifestado  que  no  existe</w:t>
        <w:br/>
        <w:t>prueba de que hayan sido realizados por la señora María Nodelia Parra, pues</w:t>
        <w:br/>
        <w:t>en la mayoría de los documentos consta que los montos fueron  desembolsados</w:t>
        <w:br/>
        <w:t>por el Sindicato de  Educadores  de  Santander  o  la  Comisión  Andina  de</w:t>
        <w:br/>
        <w:t>Juristas.  Asimismo, el Estado señaló que el reconocimiento de gastos debía</w:t>
        <w:br/>
        <w:t>limitarse a aquellos en que se hubiese incurrido  para  realizar  gestiones</w:t>
        <w:br/>
        <w:t>ante las autoridades colombianas y que  los  soportes  presentados  por  la</w:t>
        <w:br/>
        <w:t>Comisión no eran claros o concluyentes para determinar esta relación.   Por</w:t>
        <w:br/>
        <w:t>último, señaló que no parece razonable que  la  Corte  vaya  a  ordenar  el</w:t>
        <w:br/>
        <w:t>reconocimiento de las sumas invertidas por los interesados para promover el</w:t>
        <w:br/>
        <w:t>proceso ante la Corte “sin límite o parámetro de ninguna naturaleza.”</w:t>
        <w:br/>
        <w:br/>
        <w:br/>
        <w:br/>
        <w:br/>
        <w:t xml:space="preserve">                                     IX</w:t>
        <w:br/>
        <w:br/>
        <w:br/>
        <w:t>26.   En el caso de la señora María del Carmen Santana, la Comisión  estimó</w:t>
        <w:br/>
        <w:t>el lucro cesante causado hasta el momento de presentación de su escrito  de</w:t>
        <w:br/>
        <w:t>reparaciones en US$ 13.754,00 (Trece mil  setecientos  cincuenta  y  cuatro</w:t>
        <w:br/>
        <w:t>dólares estadounidenses) más intereses del 6%  anual  y  el  lucro  cesante</w:t>
        <w:br/>
        <w:t>futuro en US$ 86.138,00 (Ochenta y seis mil ciento treinta y  ocho  dólares</w:t>
        <w:br/>
        <w:t>estadounidenses).  Para realizar estos cálculos, la Comisión se basó en una</w:t>
        <w:br/>
        <w:t>edad supuesta de la víctima a la fecha  de  los  hechos,  19  años;  en  la</w:t>
        <w:br/>
        <w:t>expectativa de vida en Colombia, que es de 73 años; en el supuesto  de  que</w:t>
        <w:br/>
        <w:t>la señora Santana devengaba, a la fecha  de  su  desaparición,  el  salario</w:t>
        <w:br/>
        <w:t>mínimo legal vigente en Colombia y en el supuesto  de  que  la  legislación</w:t>
        <w:br/>
        <w:t>colombiana  reconoce  prestaciones  sociales  de  dos  meses   de   salario</w:t>
        <w:br/>
        <w:t>adicionales por cada año laborado.</w:t>
        <w:br/>
        <w:br/>
        <w:br/>
        <w:t>27.   En el caso del señor Isidro Caballero Delgado, la Comisión calculó el</w:t>
        <w:br/>
        <w:t>lucro cesante causado hasta el momento de presentación  de  su  escrito  de</w:t>
        <w:br/>
        <w:t>reparaciones en US$ 23.670,00 (Veintitrés mil seiscientos  setenta  dólares</w:t>
        <w:br/>
        <w:t>estadounidenses) más intereses del 6% anual y el lucro  cesante  futuro  en</w:t>
        <w:br/>
        <w:t>US$ 112.555,00 (Ciento  doce  mil  quinientos  cincuenta  y  cinco  dólares</w:t>
        <w:br/>
        <w:t>estadounidenses).  Para realizar estos cálculos, la Comisión se basó en  la</w:t>
        <w:br/>
        <w:t>edad del señor Caballero  a  la  fecha  de  los  hechos,  32  años;  en  la</w:t>
        <w:br/>
        <w:t>expectativa de vida en Colombia, que es de 73 años;  en  una  actualización</w:t>
        <w:br/>
        <w:t>realizada por el Sindicato de Educadores de Santander del salario del señor</w:t>
        <w:br/>
        <w:t>Caballero Delgado al momento de su desaparición y en el supuesto de que  la</w:t>
        <w:br/>
        <w:t>legislación colombiana reconoce  prestaciones  sociales  de  dos  meses  de</w:t>
        <w:br/>
        <w:t>salario adicionales por cada año laborado.</w:t>
        <w:br/>
        <w:br/>
        <w:br/>
        <w:t>28.   El Gobierno manifestó que estas liquidaciones tenían  deficiencias  de</w:t>
        <w:br/>
        <w:t>carácter probatorio, “tales como la acreditación  plena  de  que  María  del</w:t>
        <w:br/>
        <w:t>Carmen Santana tenía algún tipo de vinculación laboral  de  tiempo  completo</w:t>
        <w:br/>
        <w:t>para la época en que ocurrieron los hechos, como que se parte  del  supuesto</w:t>
        <w:br/>
        <w:t>de que devengaba un salario  mínimo  legal,  con  todo  y  sus  prestaciones</w:t>
        <w:br/>
        <w:t>sociales.”</w:t>
        <w:br/>
        <w:br/>
        <w:br/>
        <w:t>Asimismo, apuntó que no se había deducido de las sumas calculadas el  monto</w:t>
        <w:br/>
        <w:t>que  las  víctimas  hubiesen  invertido  en  su  propia  subsistencia,  que</w:t>
        <w:br/>
        <w:t>representaría de un 25% a un 50% de sus ingresos; que se utilizaron años de</w:t>
        <w:br/>
        <w:t>catorce meses lo cual distorsiona los cálculos; que el  reconocimiento  del</w:t>
        <w:br/>
        <w:t>lucro cesante al compañero de María  del  Carmen  Santana  sólo  resultaría</w:t>
        <w:br/>
        <w:t>razonable si existiesen hijos; que no procedía reconocer el lucro cesante a</w:t>
        <w:br/>
        <w:t>los familiares hasta el término probable de vida de las víctimas,  pues  lo</w:t>
        <w:br/>
        <w:t>correcto sería reconocerlo, en el caso de los padres, hasta que la  víctima</w:t>
        <w:br/>
        <w:t>hubiese cumplido 25 años,  y  en  el  caso  de  los  hijos,  hasta  que  el</w:t>
        <w:br/>
        <w:t>beneficiario hubiese llegado a la mayoría de  edad.   El  Gobierno  también</w:t>
        <w:br/>
        <w:t>discutió la pretensión del pago de intereses del 6% anual y  argumentó  que</w:t>
        <w:br/>
        <w:t>existían errores aritméticos en los cálculos del lucro  cesante  futuro  de</w:t>
        <w:br/>
        <w:t>los familiares de ambas víctimas.</w:t>
        <w:br/>
        <w:br/>
        <w:br/>
        <w:t xml:space="preserve">                                      X</w:t>
        <w:br/>
        <w:br/>
        <w:br/>
        <w:t>29.   La Comisión solicitó a la Corte reconocer por el daño  moral  causado</w:t>
        <w:br/>
        <w:t>“directamente a las propias víctimas” una suma de  US$  150.000,00  (ciento</w:t>
        <w:br/>
        <w:t>cincuenta mil dólares  estadounidenses)  por  familia  “a  ser  distribuida</w:t>
        <w:br/>
        <w:t>equitativamente entre las familias,  en  atención  al  número  de  miembros</w:t>
        <w:br/>
        <w:t>beneficiados y de acuerdo con los criterios de distribución que ya han sido</w:t>
        <w:br/>
        <w:t>fijados por la Corte en otros casos.”</w:t>
        <w:br/>
        <w:br/>
        <w:t>30.   Al respecto, el Gobierno manifestó que no procedía suponer que Isidro</w:t>
        <w:br/>
        <w:t>Caballero Delgado y María del Carmen Santana hubiesen sufrido  daño  moral,</w:t>
        <w:br/>
        <w:t>pues se ignoran las circunstancias en que desaparecieron o murieron.</w:t>
        <w:br/>
        <w:br/>
        <w:br/>
        <w:t>31.   La Comisión también solicitó a la Corte otorgar una indemnización por</w:t>
        <w:br/>
        <w:t>el daño moral sufrido por  los  familiares  de  las  víctimas  y  le  pidió</w:t>
        <w:br/>
        <w:t>utilizar “como un mínimo aplicable” a este cálculo la  estimación  judicial</w:t>
        <w:br/>
        <w:t>máxima usada en Colombia para  estos  casos,  o  sea  una  suma  de  dinero</w:t>
        <w:br/>
        <w:t>equivalente a un mil gramos  oro  por  cada  persona  lesionada  moralmente</w:t>
        <w:br/>
        <w:t>distinta de la víctima.</w:t>
        <w:br/>
        <w:br/>
        <w:br/>
        <w:t>32.   Si bien el Gobierno aceptó que existe una presunción  de  daño  moral</w:t>
        <w:br/>
        <w:t>sufrido por los familiares de las víctimas, manifestó  que,  realizando  la</w:t>
        <w:br/>
        <w:t>conversión de las sumas solicitadas por la Comisión, la  indemnización  por</w:t>
        <w:br/>
        <w:t>daño moral para cada persona afectada  en  el  caso  de  María  del  Carmen</w:t>
        <w:br/>
        <w:t>Santana correspondería a cuatro mil setecientos gramos oro y en el caso  de</w:t>
        <w:br/>
        <w:t>Isidro Caballero Delgado a tres mil ciento cincuenta  gramos  oro,  por  lo</w:t>
        <w:br/>
        <w:t>cual cabría, en su opinión, reducir las sumas solicitadas.</w:t>
        <w:br/>
        <w:br/>
        <w:br/>
        <w:t xml:space="preserve">                                     XI</w:t>
        <w:br/>
        <w:br/>
        <w:br/>
        <w:t>33.   La Comisión solicitó también a la Corte ordenar en  su  sentencia  de</w:t>
        <w:br/>
        <w:t>reparaciones la adopción de ciertas  medidas  conexas  con  sus  peticiones</w:t>
        <w:br/>
        <w:t>principales, a saber: que Colombia reconozca  intereses  sobre  los  montos</w:t>
        <w:br/>
        <w:t>finales de la indemnización desde la fecha de la sentencia  hasta  el  pago</w:t>
        <w:br/>
        <w:t>efectivo, de acuerdo con la tasa de interés bancario vigente en Colombia al</w:t>
        <w:br/>
        <w:t>momento de dictarse la sentencia; que los pagos sean realizados  en  dinero</w:t>
        <w:br/>
        <w:t>efectivo y no en bonos o papeles  de  la  deuda  pública  y  que  la  Corte</w:t>
        <w:br/>
        <w:t>resuelva supervisar el cumplimiento de la  reparación  y  del  pago  de  la</w:t>
        <w:br/>
        <w:t>indemnización y que  sólo  después  de  verificado  el  cumplimiento  total</w:t>
        <w:br/>
        <w:t>archive el expediente.</w:t>
        <w:br/>
        <w:br/>
        <w:br/>
        <w:br/>
        <w:br/>
        <w:t xml:space="preserve">                                     XII</w:t>
        <w:br/>
        <w:br/>
        <w:br/>
        <w:t>34.   El 10 de mayo de 1996, la Comisión presentó a la Corte un escrito del</w:t>
        <w:br/>
        <w:t>abogado de la menor Ingrid Carolina Caballero Martínez, en el cual pide que</w:t>
        <w:br/>
        <w:t>en la sentencia que emita la Corte “sea  reconocida  como  beneficiaria  de</w:t>
        <w:br/>
        <w:t>reparación la menor INGRID CAROLINA CABALLERO MARTÍNEZ en calidad  de  hija</w:t>
        <w:br/>
        <w:t>de la víctima ISIDRO CABALLERO DELGADO”  (mayúsculas  del  original).   Con</w:t>
        <w:br/>
        <w:t>este propósito, el abogado presentó documentación que prueba la relación de</w:t>
        <w:br/>
        <w:t>parentesco entre su cliente y  la  víctima  y  describe  el  daño  moral  y</w:t>
        <w:br/>
        <w:t>material que aquella ha sufrido como consecuencia de la desaparición de  su</w:t>
        <w:br/>
        <w:t>padre.  Asimismo, menciona que la víctima se encargaba  de  los  gastos  de</w:t>
        <w:br/>
        <w:t>manutención de su hija por lo que “se le descontaba un 25 por ciento de  su</w:t>
        <w:br/>
        <w:t>salario, primas y cesantías para ese efecto, según acuerdo al que se  llegó</w:t>
        <w:br/>
        <w:t>con la madre en el Juzgado Segundo Civil de Menores de Bucaramanga.”</w:t>
        <w:br/>
        <w:br/>
        <w:br/>
        <w:t>35.   En la audiencia pública celebrada por la Corte el 7 de septiembre  de</w:t>
        <w:br/>
        <w:t>1996, el Gobierno solicitó a la Comisión referirse a  la  situación  de  la</w:t>
        <w:br/>
        <w:t>menor Caballero Martínez, a lo cual la Comisión respondió que “lo  adecuado</w:t>
        <w:br/>
        <w:t>en este caso [sería] que la Corte deje a salvo [sus] derechos  en  caso  de</w:t>
        <w:br/>
        <w:t>que ellos se acrediten.”</w:t>
        <w:br/>
        <w:br/>
        <w:br/>
        <w:br/>
        <w:br/>
        <w:t xml:space="preserve">                                    XIII</w:t>
        <w:br/>
        <w:br/>
        <w:br/>
        <w:t>36.   Durante la misma audiencia pública el  agente  alterno  del  Gobierno</w:t>
        <w:br/>
        <w:t>puso en conocimiento del Tribunal su preocupación en torno a  la  identidad</w:t>
        <w:br/>
        <w:t>de la señora  María  del  Carmen  Santana  Ortiz,  pues  de  los  dieciséis</w:t>
        <w:br/>
        <w:t>registros que corresponden a este nombre en la Registraduría  Nacional  del</w:t>
        <w:br/>
        <w:t>Estado Civil de Colombia ninguno parecía corresponder a los  datos  o  edad</w:t>
        <w:br/>
        <w:t>supuesta de la víctima en este caso.</w:t>
        <w:br/>
        <w:br/>
        <w:br/>
        <w:t>37.   La Comisión a su vez manifestó que se había “atenido” en este aspecto</w:t>
        <w:br/>
        <w:t>a lo que declararon “múltiples personas” ante la Corte y que este  criterio</w:t>
        <w:br/>
        <w:t>debía prevalecer sobre criterios formales de existencia o no  de  registros</w:t>
        <w:br/>
        <w:t>expedidos por el propio Estado.</w:t>
        <w:br/>
        <w:br/>
        <w:br/>
        <w:t>38.   Por estas razones, el 11 de noviembre de 1996, el Presidente solicitó</w:t>
        <w:br/>
        <w:t>a las partes en este proceso que le informaran sobre avances significativos</w:t>
        <w:br/>
        <w:t>en las investigaciones para determinar la identidad de la señora Santana  y</w:t>
        <w:br/>
        <w:t>de sus familiares, particularmente de la señora Vitelma Ortiz, de quien  la</w:t>
        <w:br/>
        <w:t>Comisión ha hecho referencia en esta etapa de reparaciones como la madre de</w:t>
        <w:br/>
        <w:t>la señora Santana.  En respuesta a este requerimiento, el Gobierno  remitió</w:t>
        <w:br/>
        <w:t>a la  Corte  el  28  de  noviembre  de  1996  copia  de  una  carta  de  la</w:t>
        <w:br/>
        <w:t>Registraduría Nacional del Estado Civil de Colombia en la cual  se  informa</w:t>
        <w:br/>
        <w:t>que en los archivos de dicha dependencia  “no  se  encontró  constancia  de</w:t>
        <w:br/>
        <w:t>haberse expedido cédula de ciudadanía a nombre de Santana Ortiz  María  del</w:t>
        <w:br/>
        <w:t>Carmen y Ortiz Vitelma.”  Asimismo, el Gobierno envió a la Corte  copia  de</w:t>
        <w:br/>
        <w:t>los trece registros vigentes que corresponden al nombre de María del Carmen</w:t>
        <w:br/>
        <w:t>Santana.  Por su parte, el 13 de diciembre de 1996 la Comisión remitió a la</w:t>
        <w:br/>
        <w:t>Corte copia de una comunicación que  le  fue  enviada  a  su  vez  por  los</w:t>
        <w:br/>
        <w:t>representantes de los peticionarios en el caso, en la cual éstos  afirmaban</w:t>
        <w:br/>
        <w:t>que de las declaraciones que constan en el acervo probatorio del  caso  “se</w:t>
        <w:br/>
        <w:t>establece claramente tanto la existencia de María del Carmen Santana,  como</w:t>
        <w:br/>
        <w:t>su relación afectiva permanente con el señor Cristóbal Anaya González.”</w:t>
        <w:br/>
        <w:br/>
        <w:br/>
        <w:br/>
        <w:br/>
        <w:t xml:space="preserve">                                     XIV</w:t>
        <w:br/>
        <w:br/>
        <w:br/>
        <w:t>39.   Para el cálculo de la indemnización por el daño material sufrido  por</w:t>
        <w:br/>
        <w:t>los familiares de las víctimas, la Corte ha decidido que  la  cantidad  que</w:t>
        <w:br/>
        <w:t>debe ser tomada en cuenta es la que colocada al interés a una tasa  nominal</w:t>
        <w:br/>
        <w:t>produzca mensualmente la suma de los ingresos que pudiesen  haber  recibido</w:t>
        <w:br/>
        <w:t>de las víctimas durante la vida probable de éstas.  Sobre  este  particular</w:t>
        <w:br/>
        <w:t>ha dicho la Corte que el daño material se refiere al “valor presente de una</w:t>
        <w:br/>
        <w:t>renta de sus ingresos mensuales durante el resto de la vida  probable,  [de</w:t>
        <w:br/>
        <w:t>la víctima que,] naturalmente es inferior a la suma simple de sus ingresos”</w:t>
        <w:br/>
        <w:t>(Caso Neira Alegría y otros.  Reparaciones, supra 15 párr. 46).</w:t>
        <w:br/>
        <w:br/>
        <w:br/>
        <w:t>40.   A la cifra obtenida mediante el procedimiento señalado en el  párrafo</w:t>
        <w:br/>
        <w:t>anterior, deben sumársele los intereses desde la fecha de la muerte  de  la</w:t>
        <w:br/>
        <w:t>víctima hasta la de esta sentencia  y  deducírsele  una  cantidad  por  los</w:t>
        <w:br/>
        <w:t>gastos personales en que la  víctima  hubiese  incurrido  durante  su  vida</w:t>
        <w:br/>
        <w:t>probable, la cual, en el presente caso se aprecia en una  cuarta  parte  de</w:t>
        <w:br/>
        <w:t>los ingresos, como fue aceptado por el Gobierno en la audiencia pública del</w:t>
        <w:br/>
        <w:t>7 de septiembre de 1996.</w:t>
        <w:br/>
        <w:br/>
        <w:br/>
        <w:t>41.   Para el caso concreto de Isidro Caballero Delgado,  la  Corte  admite</w:t>
        <w:br/>
        <w:t>como base la  actualización  que  han  presentado  tanto  el  Sindicato  de</w:t>
        <w:br/>
        <w:t>Educadores de Santander como el Gobierno sobre el salario que devengaría en</w:t>
        <w:br/>
        <w:t>1996, que es de 244.595,00 (doscientos cuarenta  y  cuatro  mil  quinientos</w:t>
        <w:br/>
        <w:t>noventa y cinco) pesos colombianos mensuales, a lo que se aplicaría el tipo</w:t>
        <w:br/>
        <w:t>de cambio de 1.054,00 (mil cincuenta y cuatro) pesos por US$ 1,00 (un dólar</w:t>
        <w:br/>
        <w:t>estadounidense), lo que  arroja,  US$  232,06  (doscientos  treinta  y  dos</w:t>
        <w:br/>
        <w:t>dólares estadounidenses con seis centavos).</w:t>
        <w:br/>
        <w:br/>
        <w:br/>
        <w:t>42.   Según la Comisión debe tomarse en  cuenta  que  para  cada  año  cabe</w:t>
        <w:br/>
        <w:t>agregar dos primas equivalentes a la mitad de un salario mensual  cada  una</w:t>
        <w:br/>
        <w:t>al finalizar un semestre, y  un  mes  de  salario  por  cada  año  laborado</w:t>
        <w:br/>
        <w:t>reconocido como auxilio de cesantía, es decir, que el cómputo por año  debe</w:t>
        <w:br/>
        <w:t>incluir catorce meses de salario.  El Gobierno invocando  disposiciones  de</w:t>
        <w:br/>
        <w:t>la ley laboral impugnó la inclusión del auxilio de cesantía.  Sin  embargo,</w:t>
        <w:br/>
        <w:t>esta Corte no comparte este argumento del  Gobierno  y  considera  que  tal</w:t>
        <w:br/>
        <w:t>auxilio debe incluirse como parte del salario devengado.</w:t>
        <w:br/>
        <w:br/>
        <w:br/>
        <w:t>43.   De acuerdo con lo  anterior  y  teniendo  en  cuenta  el  salario  que</w:t>
        <w:br/>
        <w:t>hubiera obtenido Caballero Delgado desde la fecha de su  desaparición  el  7</w:t>
        <w:br/>
        <w:t>de febrero de 1989, hasta el  término  de  su  vida  probable,  su  edad  al</w:t>
        <w:br/>
        <w:t>momento de su muerte que era  de  32  años  y  la  expectativa  de  vida  en</w:t>
        <w:br/>
        <w:t>Colombia, deduciendo un 25% por gastos personales y agregando los  intereses</w:t>
        <w:br/>
        <w:t>al 6% anual desde la fecha de  su  desaparición  hasta  la  de  la  presente</w:t>
        <w:br/>
        <w:t>sentencia, la Corte llega a la cantidad de US$ 59.500,00 (cincuenta y  nueve</w:t>
        <w:br/>
        <w:t>mil quinientos dólares estadounidenses) que es  la  que  corresponde  a  los</w:t>
        <w:br/>
        <w:t>familiares de  Isidro  Caballero  Delgado  en  compensación  por  los  daños</w:t>
        <w:br/>
        <w:t>materiales sufridos por su muerte.</w:t>
        <w:br/>
        <w:br/>
        <w:t>44.   En el caso concreto de María del Carmen Santana, en el expediente  no</w:t>
        <w:br/>
        <w:t>consta  que  la  Comisión  haya  presentado  documentación  que   demuestre</w:t>
        <w:br/>
        <w:t>fehacientemente su identidad.  El representante del Gobierno señaló  en  la</w:t>
        <w:br/>
        <w:t>audiencia pública que no hay datos en el Registro  Civil  sobre  María  del</w:t>
        <w:br/>
        <w:t>Carmen Santana Ortiz y que, haciendo caso omiso  del  segundo  apellido  de</w:t>
        <w:br/>
        <w:t>esta  señora,  se  encuentran  dieciséis  registros  de  los  cuales  trece</w:t>
        <w:br/>
        <w:t>corresponden a cédulas vigentes y ninguna parece ajustarse a la descripción</w:t>
        <w:br/>
        <w:t>de la víctima en este caso ni a su edad que,  según  la  Comisión,  era  de</w:t>
        <w:br/>
        <w:t>diecinueve años aun  cuando  no  se  presentó  su  partida  de  nacimiento.</w:t>
        <w:br/>
        <w:t>Respecto de la señora Vitelma Ortiz, presunta madre  de  María  del  Carmen</w:t>
        <w:br/>
        <w:t>Santana, la Comisión no presentó prueba alguna sobre el parentesco y  según</w:t>
        <w:br/>
        <w:t>el Gobierno tampoco aparece su nombre en el Registro Civil colombiano.   En</w:t>
        <w:br/>
        <w:t>relación con el señor  Cristóbal  Anaya  González,  su  presunto  compañero</w:t>
        <w:br/>
        <w:t>permanente, se presentó como prueba una declaración  extraprocesal  rendida</w:t>
        <w:br/>
        <w:t>por los testigos Isaías Carrillo Ayala y Fanny González ante un Notario del</w:t>
        <w:br/>
        <w:t>Circuito de Bucaramanga en la que manifiestan que desde hace 20 y 15  años,</w:t>
        <w:br/>
        <w:t>respectivamente, conocen de vista, trato y comunicación a  Cristóbal  Anaya</w:t>
        <w:br/>
        <w:t>González y que saben que durante dos años vivió en  unión  libre  en  forma</w:t>
        <w:br/>
        <w:t>permanente y bajo el mismo techo con la señora  María  del  Carmen  Santana</w:t>
        <w:br/>
        <w:t>Ortiz.  Cabe en este punto, además, señalar lo dicho por  la  señora  Fanny</w:t>
        <w:br/>
        <w:t>González en una declaración previa ante el Fiscal comisionado de la  Unidad</w:t>
        <w:br/>
        <w:t>Nacional de Derechos Humanos de la Fiscalía General de la Nación, en la que</w:t>
        <w:br/>
        <w:t>consta que es hermana materna de Cristóbal  Anaya  González,  que  “conoció</w:t>
        <w:br/>
        <w:t>aproximadamente 8 meses a MARIA DEL CARMEN e indicó, no tiene  conocimiento</w:t>
        <w:br/>
        <w:t>de sus familiares, su origen  y  de  la  suerte  que  haya  podido  correr”</w:t>
        <w:br/>
        <w:t>(mayúsculas del original).</w:t>
        <w:br/>
        <w:br/>
        <w:br/>
        <w:t>Teniendo en cuenta el hecho de que durante el curso  del  juicio  ante  las</w:t>
        <w:br/>
        <w:t>autoridades colombianas sólo se hizo mención incidental de Anaya González y</w:t>
        <w:br/>
        <w:t>esta Corte únicamente supo de  él  durante  la  fase  de  reparaciones;  la</w:t>
        <w:br/>
        <w:t>vaguedad de las declaraciones de esos testigos que ni siquiera  indican  la</w:t>
        <w:br/>
        <w:t>época de la supuesta convivencia ni el lugar de ella,  la  Corte  considera</w:t>
        <w:br/>
        <w:t>que no fue demostrada la  alegada  condición  de  compañero  permanente  de</w:t>
        <w:br/>
        <w:t>Cristóbal Anaya González.</w:t>
        <w:br/>
        <w:br/>
        <w:br/>
        <w:t>45.   Por lo tanto, en  cuanto  a  la  indemnización  por  daños  materiales</w:t>
        <w:br/>
        <w:t>causados por la muerte de María del  Carmen  Santana,  de  quien  la  propia</w:t>
        <w:br/>
        <w:t>Comisión dijo en la demanda que “posee muy poca información” y  teniendo  en</w:t>
        <w:br/>
        <w:t>consideración que no se ha  presentado  prueba  alguna  sobre  su  identidad</w:t>
        <w:br/>
        <w:t>real, edad y filiación que permita determinar el monto de  tales  daños,  ni</w:t>
        <w:br/>
        <w:t>sobre sus eventuales beneficiarios, este Tribunal se encuentra  impedido  de</w:t>
        <w:br/>
        <w:t>ordenar el pago de indemnización por ese concepto.  En estas  circunstancias</w:t>
        <w:br/>
        <w:t>especiales, la cuestión de la identidad de la víctima debe ser  resuelta  en</w:t>
        <w:br/>
        <w:t>el marco del derecho interno, inclusive para dar cumplimiento a la parte  de</w:t>
        <w:br/>
        <w:t>esta  sentencia  que  más  adelante   (infra,   párr   52.b)   adjudica   la</w:t>
        <w:br/>
        <w:t>indemnización del daño moral al pariente más cercano de la que en  el  curso</w:t>
        <w:br/>
        <w:t>de esta etapa del proceso se ha llamado María del Carmen Santana Ortiz.</w:t>
        <w:br/>
        <w:br/>
        <w:br/>
        <w:t>46.   Respecto del reembolso de los gastos incurridos por los familiares de</w:t>
        <w:br/>
        <w:t>las víctimas en sus gestiones con ocasión de este proceso, la  Comisión  ha</w:t>
        <w:br/>
        <w:t>reclamado la suma de US$ 33.681,00 (treinta y tres mil seiscientos  ochenta</w:t>
        <w:br/>
        <w:t>y un dólares estadounidenses) y ha acompañado copia de  algunos  documentos</w:t>
        <w:br/>
        <w:t>supuestamente demostrativos de esos gastos.</w:t>
        <w:br/>
        <w:br/>
        <w:br/>
        <w:t xml:space="preserve">                                     ***</w:t>
        <w:br/>
        <w:br/>
        <w:br/>
        <w:t>47.   Luego de un examen detallado  de  los  documentos  relativos  a  esos</w:t>
        <w:br/>
        <w:t>gastos, la Corte observa que una parte importante de ellos  corresponden  a</w:t>
        <w:br/>
        <w:t>gastos de viaje y llamadas telefónicas fuera de Colombia,  a  publicaciones</w:t>
        <w:br/>
        <w:t>periodísticas y elaboración  de  afiches  y  pancartas  realizados  por  el</w:t>
        <w:br/>
        <w:t>Sindicato de Educadores de Santander y la Comisión Andina de Juristas y  no</w:t>
        <w:br/>
        <w:t>por la señora María Nodelia Parra Rodríguez, por  lo  cual  no  pueden  ser</w:t>
        <w:br/>
        <w:t>incluidos en los gastos reembolsables conforme al punto resolutivo número 6</w:t>
        <w:br/>
        <w:t>de la sentencia de fondo dictada por esta Corte, la que sólo  reconoce  los</w:t>
        <w:br/>
        <w:t>gastos relacionados con gestiones de los familiares de  las  víctimas  ante</w:t>
        <w:br/>
        <w:t>las autoridades colombianas.  La Corte, sin embargo, entiende que la señora</w:t>
        <w:br/>
        <w:t>María Nodelia Parra Rodríguez debió haber incurrido en algunos gastos  ante</w:t>
        <w:br/>
        <w:t>las autoridades colombianas y los fija en la suma de US$ 2.000,00 (dos  mil</w:t>
        <w:br/>
        <w:t>dólares estadounidenses) que deberán pagársele directamente a ella.</w:t>
        <w:br/>
        <w:br/>
        <w:br/>
        <w:br/>
        <w:br/>
        <w:t xml:space="preserve">                                     XV</w:t>
        <w:br/>
        <w:br/>
        <w:br/>
        <w:t>48.   La Comisión, haciendo suyo un escrito de uno de los representantes de</w:t>
        <w:br/>
        <w:t>los familiares de las víctimas, ha solicitado el  pago  de  US$  125.000,00</w:t>
        <w:br/>
        <w:t>(ciento veinticinco mil dólares  estadounidenses)  para  cada  una  de  las</w:t>
        <w:br/>
        <w:t>familias de las víctimas como indemnización por  daño  moral,  alegando  en</w:t>
        <w:br/>
        <w:t>favor de esa estimación el criterio de la  Corte  en  los  casos  Velásquez</w:t>
        <w:br/>
        <w:t>Rodríguez y Godínez Cruz, Indemnización Compensatoria, (supra 15).</w:t>
        <w:br/>
        <w:br/>
        <w:br/>
        <w:t>49.   Por su parte el Gobierno aceptó la existencia  del  daño  moral  pero</w:t>
        <w:br/>
        <w:t>impugnó su monto y alegó que en jurisprudencia  reciente  de  la  Corte  se</w:t>
        <w:br/>
        <w:t>establece que tal estimación debe basarse en principios de equidad y no  en</w:t>
        <w:br/>
        <w:t>parámetros rígidos.</w:t>
        <w:br/>
        <w:br/>
        <w:br/>
        <w:t>50.   La Corte, teniendo en cuenta todas  las  circunstancias  particulares</w:t>
        <w:br/>
        <w:t>del caso y lo decidido  por  ella  en  otros  similares  (Caso  El  Amparo.</w:t>
        <w:br/>
        <w:t>Reparaciones, supra 15 y Neira Alegría y otros.  Reparaciones,  supra  15),</w:t>
        <w:br/>
        <w:t>estima equitativo conceder a los familiares de Isidro Caballero Delgado una</w:t>
        <w:br/>
        <w:t>indemnización  por  daño  moral  de  US$  20.000,00  (veinte  mil   dólares</w:t>
        <w:br/>
        <w:t>estadounidenses).</w:t>
        <w:br/>
        <w:br/>
        <w:br/>
        <w:t>51.   En lo que se refiere al daño moral por la muerte de María  de  Carmen</w:t>
        <w:br/>
        <w:t>Santana la Corte estima equitativo conceder a su más próximo  pariente  una</w:t>
        <w:br/>
        <w:t>indemnización  por  daño  moral  de  US$  10.000,00   (diez   mil   dólares</w:t>
        <w:br/>
        <w:t>estadounidenses) de acuerdo con lo indicado en los párrafos 45 y  52.b)  de</w:t>
        <w:br/>
        <w:t>esta sentencia.</w:t>
        <w:br/>
        <w:br/>
        <w:br/>
        <w:br/>
        <w:br/>
        <w:t xml:space="preserve">                                     XVI</w:t>
        <w:br/>
        <w:br/>
        <w:br/>
        <w:t>52.   La Corte pasa a examinar lo concerniente a  la  distribución  de  los</w:t>
        <w:br/>
        <w:t>montos acordados por las diferentes  reparaciones  y  considera  equitativo</w:t>
        <w:br/>
        <w:t>adoptar los siguientes criterios:</w:t>
        <w:br/>
        <w:br/>
        <w:br/>
        <w:t xml:space="preserve">    a)     La reparación de los daños material y moral en el caso de Isidro</w:t>
        <w:br/>
        <w:t xml:space="preserve">         Caballero Delgado se repartirá de la siguiente manera:  un tercio a</w:t>
        <w:br/>
        <w:t xml:space="preserve">         su hijo Iván Andrés Caballero Parra, un tercio  a  su  hija  Ingrid</w:t>
        <w:br/>
        <w:t xml:space="preserve">         Carolina Caballero Martínez y un tercio a su  compañera  permanente</w:t>
        <w:br/>
        <w:t xml:space="preserve">         María Nodelia Parra, a quien le corresponderá además  el  reembolso</w:t>
        <w:br/>
        <w:t xml:space="preserve">         de los gastos.</w:t>
        <w:br/>
        <w:br/>
        <w:br/>
        <w:t xml:space="preserve">    b)     En el caso de María del Carmen Santana la indemnización del daño</w:t>
        <w:br/>
        <w:t xml:space="preserve">         moral se adjudicará a su más próximo pariente  de  acuerdo  con  lo</w:t>
        <w:br/>
        <w:t xml:space="preserve">         indicado en los párrafos 45 y 51 de esta sentencia.</w:t>
        <w:br/>
        <w:br/>
        <w:br/>
        <w:br/>
        <w:br/>
        <w:t xml:space="preserve">                                    XVII</w:t>
        <w:br/>
        <w:br/>
        <w:br/>
        <w:t>53.   En cuanto a reparaciones  no  pecuniarias  la  Comisión  solicitó  la</w:t>
        <w:br/>
        <w:t>reforma de la legislación colombiana respecto del recurso de hábeas corpus,</w:t>
        <w:br/>
        <w:t>la tipificación legislativa del delito de desaparición forzada de  personas</w:t>
        <w:br/>
        <w:t>y que  los  procedimientos  judiciales  sobre  la  desaparición  de  Isidro</w:t>
        <w:br/>
        <w:t>Caballero Delgado y María del Carmen Santana permanezcan en la  competencia</w:t>
        <w:br/>
        <w:t>de la justicia ordinaria y no sean transferidos al fuero militar.</w:t>
        <w:br/>
        <w:br/>
        <w:br/>
        <w:t>54.   Sobre el primer punto alega que el recurso de hábeas corpus se  halla</w:t>
        <w:br/>
        <w:t>contemplado en la Constitución Política de Colombia de 1991 en términos muy</w:t>
        <w:br/>
        <w:t>amplios, pero que el artículo 430 del Código de Procedimiento Penal  no  ha</w:t>
        <w:br/>
        <w:t>sido ajustado a la nueva Constitución y a la Convención Americana,  ya  que</w:t>
        <w:br/>
        <w:t>limita la actividad judicial a la mera constatación formal de la  falta  de</w:t>
        <w:br/>
        <w:t>detención de la persona desaparecida.  Cabe señalar  que  en  la  audiencia</w:t>
        <w:br/>
        <w:t>pública  celebrada  ante  esta  Corte  el  Gobierno  manifestó  que  en  la</w:t>
        <w:br/>
        <w:t>actualidad la regulación del hábeas corpus se encuentra en  la  ley  15  de</w:t>
        <w:br/>
        <w:t>1992; que esa ley fue declarada por la Corte Constitucional ajustada  a  la</w:t>
        <w:br/>
        <w:t>Constitución  Política;  y  que  el  Ministerio  de  Justicia,  con   otros</w:t>
        <w:br/>
        <w:t>organismos gubernamentales, asumirá la creación de un grupo de trabajo para</w:t>
        <w:br/>
        <w:t>revisar la referida ley.  Expresó, además,  que  el  Gobierno  Nacional  ha</w:t>
        <w:br/>
        <w:t>asumido el compromiso de presentar un proyecto de  ley  sobre  desaparición</w:t>
        <w:br/>
        <w:t>forzada de personas.</w:t>
        <w:br/>
        <w:br/>
        <w:br/>
        <w:t>55.   Al respecto, observa esta Corte que, en su sentencia de fondo  del  8</w:t>
        <w:br/>
        <w:t>de diciembre de 1995, párrafo  3  de  la  parte  resolutoria,  decidió  que</w:t>
        <w:br/>
        <w:t>Colombia no había violado  los  artículos  2,  8  y  25  de  la  Convención</w:t>
        <w:br/>
        <w:t>relativos a la obligación de  adoptar  medidas  para  hacer  efectivos  los</w:t>
        <w:br/>
        <w:t>derechos y libertades garantizados en la misma, las garantías judiciales en</w:t>
        <w:br/>
        <w:t>los procesos y la protección judicial de los derechos lo que  le  impediría</w:t>
        <w:br/>
        <w:t>entrar de nuevo a  considerar  esa  cuestión  que  adicionalmente,  no  fue</w:t>
        <w:br/>
        <w:t>planteada en la demanda sino en la etapa de reparaciones.  Por otra  parte,</w:t>
        <w:br/>
        <w:t>el examen de la legislación  interna  no  es  materia  apropiada  para  ser</w:t>
        <w:br/>
        <w:t>considerada en la fase de reparaciones de un proceso y, además, en el  caso</w:t>
        <w:br/>
        <w:t>presente, no habiéndose podido comprobar que las personas desaparecidas  se</w:t>
        <w:br/>
        <w:t>encontraran en ninguna de las  instituciones  de  detención  oficiales,  no</w:t>
        <w:br/>
        <w:t>podrían las autoridades judiciales a  falta  de  informaciones  pertinentes</w:t>
        <w:br/>
        <w:t>sobre el paradero de las personas desaparecidas, tomar dentro de un recurso</w:t>
        <w:br/>
        <w:t>de hábeas corpus medida alguna ni haber impedido la muerte de ellas.</w:t>
        <w:br/>
        <w:br/>
        <w:br/>
        <w:t>56.   En cuanto a la tipificación del delito  de  desaparición  forzada  de</w:t>
        <w:br/>
        <w:t>personas en los términos de la Convención Interamericana de 1994  sobre  la</w:t>
        <w:br/>
        <w:t>materia, la Corte considera que esa tipificación es deseable, pero  que  la</w:t>
        <w:br/>
        <w:t>falta de ella no ha obstaculizado el desarrollo de los procesos  que  sigue</w:t>
        <w:br/>
        <w:t>la justicia colombiana para investigar y sancionar los delitos cometidos en</w:t>
        <w:br/>
        <w:t>perjuicio de las personas a que se refiere el presente caso.</w:t>
        <w:br/>
        <w:br/>
        <w:br/>
        <w:t>57.   La Comisión alega finalmente que la desaparición forzada de  personas</w:t>
        <w:br/>
        <w:t>y la ejecución extrajudicial son delitos que  no  pueden  ser  considerados</w:t>
        <w:br/>
        <w:t>como cometidos en el ejercicio de las funciones militares, por lo  que,  en</w:t>
        <w:br/>
        <w:t>concordancia con el  artículo  9  de  la  Convención  Interamericana  sobre</w:t>
        <w:br/>
        <w:t>Desaparición  Forzada  de  Personas,  sólo  pueden  ser  juzgados  por   la</w:t>
        <w:br/>
        <w:t>jurisdicción de derecho común, aunque no se desconozca  el  fuero  militar,</w:t>
        <w:br/>
        <w:t>pero que “la garantía de permanencia del presente caso bajo la  competencia</w:t>
        <w:br/>
        <w:t>de la justicia ordinaria es una responsabilidad  directa  del  Gobierno  de</w:t>
        <w:br/>
        <w:t>Colombia.”  En relación con lo anterior, esta Corte estima que la  cuestión</w:t>
        <w:br/>
        <w:t>de la competencia de los tribunales militares y su compatibilidad  con  los</w:t>
        <w:br/>
        <w:t>instrumentos  internacionales  sobre  derechos  humanos,   implicaría   una</w:t>
        <w:br/>
        <w:t>revisión de la legislación colombiana que no es apropiado  hacer  en  forma</w:t>
        <w:br/>
        <w:t>incidental y en la  fase  de  reparaciones  y  menos  aún  cuando  ha  sido</w:t>
        <w:br/>
        <w:t>presentada por la Comisión en una forma hipotética.</w:t>
        <w:br/>
        <w:br/>
        <w:br/>
        <w:t>58.   Para  finalizar,  la  Comisión  ha  pedido  que  el  Gobierno  acepte</w:t>
        <w:br/>
        <w:t>públicamente su responsabilidad, presente disculpas a los familiares de las</w:t>
        <w:br/>
        <w:t>víctimas y a la sociedad, otorgue especial atención y aporte  económico  al</w:t>
        <w:br/>
        <w:t>colegio que lleva el nombre de Caballero Delgado y desarrolle  un  programa</w:t>
        <w:br/>
        <w:t>de promoción y difusión de los derechos humanos.   Sobre  esas  solicitudes</w:t>
        <w:br/>
        <w:t>esta Corte considera que la sentencia de fondo que  dictó  en  el  presente</w:t>
        <w:br/>
        <w:t>caso y en que se decide que Colombia es  responsable  de  la  violación  de</w:t>
        <w:br/>
        <w:t>derechos humanos, y el reconocimiento de responsabilidad reiterado  por  la</w:t>
        <w:br/>
        <w:t>agente en el curso de la  audiencia  pública  (supra  23)  constituyen  una</w:t>
        <w:br/>
        <w:t>adecuada reparación y no  procede  decretar  otras  más  (Caso  El  Amparo.</w:t>
        <w:br/>
        <w:t>Reparaciones, supra 15, párr. 62), sin perjuicio de ordenar al Gobierno que</w:t>
        <w:br/>
        <w:t>continúe los  esfuerzos  para  localizar  los  restos  de  las  víctimas  y</w:t>
        <w:br/>
        <w:t>entregarlos a los familiares.</w:t>
        <w:br/>
        <w:br/>
        <w:br/>
        <w:t>59.   Respecto de las costas, ellas fueron denegadas  en  la  sentencia  de</w:t>
        <w:br/>
        <w:t>fondo en la cual se dispuso que “la Comisión no puede exigir  el  reintegro</w:t>
        <w:br/>
        <w:t>de los gastos que le exige su modalidad interna de trabajo a través  de  la</w:t>
        <w:br/>
        <w:t>imposición de  costas.   El  funcionamiento  de  los  órganos  del  sistema</w:t>
        <w:br/>
        <w:t>interamericano de derechos humanos  es  pagado  por  los  Estados  Miembros</w:t>
        <w:br/>
        <w:t>mediante su cuota anual” (Caso Caballero Delgado y Santana, Sentencia de  8</w:t>
        <w:br/>
        <w:t>de diciembre de 1995.  Serie C No. 22, párr. 70).  Lo  mismo  es  aplicable</w:t>
        <w:br/>
        <w:t>para esta etapa de reparaciones.</w:t>
        <w:br/>
        <w:br/>
        <w:br/>
        <w:br/>
        <w:br/>
        <w:t xml:space="preserve">                                    XVIII</w:t>
        <w:br/>
        <w:br/>
        <w:br/>
        <w:t>60.   Para dar cumplimiento a  la  presente  sentencia,  el  Estado  deberá</w:t>
        <w:br/>
        <w:t>pagar, dentro de un plazo de seis meses a partir de  su  notificación,  las</w:t>
        <w:br/>
        <w:t>indemnizaciones acordadas en favor de los familiares mayores de edad y,  si</w:t>
        <w:br/>
        <w:t>alguno de ellos hubiese fallecido, a sus herederos.</w:t>
        <w:br/>
        <w:br/>
        <w:br/>
        <w:t>En el caso de la señora María del Carmen Santana Ortiz, el plazo para pagar</w:t>
        <w:br/>
        <w:t>la indemnización se contará a partir de la fecha en que se haya cumplido lo</w:t>
        <w:br/>
        <w:t>dispuesto en el párrafo 52.b).</w:t>
        <w:br/>
        <w:br/>
        <w:br/>
        <w:t>61.   Con el monto de la indemnización decretada a favor de los menores  de</w:t>
        <w:br/>
        <w:t>edad, el Estado constituirá, dentro de un plazo de seis meses a  partir  de</w:t>
        <w:br/>
        <w:t>la  notificación  de  esta  sentencia,  fideicomisos  en  una   institución</w:t>
        <w:br/>
        <w:t>financiera colombiana solvente y segura en las condiciones  más  favorables</w:t>
        <w:br/>
        <w:t>que permitan la legislación y la práctica bancarias, en beneficio  de  cada</w:t>
        <w:br/>
        <w:t>uno  de  esos  menores.   Estos  recibirán   mensualmente   los   intereses</w:t>
        <w:br/>
        <w:t>respectivos y al cumplir la mayoría de edad  recibirán  el  total  que  les</w:t>
        <w:br/>
        <w:t>corresponde.  En caso de fallecimiento, el derecho  se  transmitirá  a  los</w:t>
        <w:br/>
        <w:t>herederos.</w:t>
        <w:br/>
        <w:br/>
        <w:br/>
        <w:t>62.   El Estado puede cumplir sus obligaciones mediante el pago en  dólares</w:t>
        <w:br/>
        <w:t>estadounidenses o en una suma equivalente, en dinero  efectivo,  de  moneda</w:t>
        <w:br/>
        <w:t>nacional colombiana.  Para determinar esa equivalencia se utilizará el tipo</w:t>
        <w:br/>
        <w:t>de cambio del dólar estadounidense y de la moneda colombiana en la plaza de</w:t>
        <w:br/>
        <w:t>Nueva York, Estados Unidos de América, el día anterior al pago.</w:t>
        <w:br/>
        <w:br/>
        <w:br/>
        <w:t>63.   Si en el plazo de  un  año  a  contar  de  la  notificación  de  esta</w:t>
        <w:br/>
        <w:t>sentencia alguno de los beneficiarios no se presentare a  recibir  el  pago</w:t>
        <w:br/>
        <w:t>que le corresponde o no se exhibiere la decisión judicial a que se  refiere</w:t>
        <w:br/>
        <w:t>el párrafo 52.b), el Estado depositará la suma debida en un fideicomiso  en</w:t>
        <w:br/>
        <w:t>las condiciones indicadas en el párrafo 61.  Si después  de  diez  años  de</w:t>
        <w:br/>
        <w:t>constituido el fideicomiso tales personas o sus herederos  no  lo  hubiesen</w:t>
        <w:br/>
        <w:t>reclamado o no se hubiere presentado el documento  antes  citado,  la  suma</w:t>
        <w:br/>
        <w:t>será devuelta al Estado y se considerará cumplida esta sentencia.</w:t>
        <w:br/>
        <w:br/>
        <w:br/>
        <w:t>64.   El pago  de  las  indemnizaciones  estará  exento  de  todo  impuesto</w:t>
        <w:br/>
        <w:t>actualmente existente o que pueda decretarse en el futuro.</w:t>
        <w:br/>
        <w:br/>
        <w:br/>
        <w:t>65.   En caso de que el Gobierno incurriese en mora deberá pagar un interés</w:t>
        <w:br/>
        <w:t>sobre la suma adeudada que corresponderá al interés bancario  corriente  en</w:t>
        <w:br/>
        <w:t>Colombia durante la mora.</w:t>
        <w:br/>
        <w:br/>
        <w:br/>
        <w:br/>
        <w:br/>
        <w:t xml:space="preserve">                                     XIX</w:t>
        <w:br/>
        <w:br/>
        <w:br/>
        <w:t>66.   Por tanto,</w:t>
        <w:br/>
        <w:br/>
        <w:br/>
        <w:br/>
        <w:br/>
        <w:t>La Corte</w:t>
        <w:br/>
        <w:br/>
        <w:br/>
        <w:br/>
        <w:br/>
        <w:t>DECIDE:</w:t>
        <w:br/>
        <w:br/>
        <w:br/>
        <w:t>Por unanimidad</w:t>
        <w:br/>
        <w:br/>
        <w:br/>
        <w:t>1)    Fijar en US$  89.500,00  (ochenta  y  nueve  mil  quinientos  dólares</w:t>
        <w:br/>
        <w:t>estadounidenses) o su equivalente en moneda nacional el monto que el Estado</w:t>
        <w:br/>
        <w:t>de Colombia debe pagar antes del  31  de  julio  de  1997  en  carácter  de</w:t>
        <w:br/>
        <w:t>reparación a los familiares de Isidro Caballero  Delgado  y  de  María  del</w:t>
        <w:br/>
        <w:t>Carmen Santana.  Estos pagos deberán ser hechos por el Estado  de  Colombia</w:t>
        <w:br/>
        <w:t>en la proporción y condiciones  expresadas  en  la  parte  motiva  de  esta</w:t>
        <w:br/>
        <w:t>sentencia.</w:t>
        <w:br/>
        <w:br/>
        <w:br/>
        <w:t>Por unanimidad</w:t>
        <w:br/>
        <w:br/>
        <w:br/>
        <w:t>2)    Fijar en US$ 2.000,00 (dos mil dólares estadounidenses) la  suma  que</w:t>
        <w:br/>
        <w:t>deberá pagar el  Estado  directamente  a  la  señora  María  Nodelia  Parra</w:t>
        <w:br/>
        <w:t>Rodríguez como resarcimiento de los gastos incurridos en sus gestiones ante</w:t>
        <w:br/>
        <w:t>las autoridades colombianas.</w:t>
        <w:br/>
        <w:br/>
        <w:br/>
        <w:t>Por cinco votos contra uno</w:t>
        <w:br/>
        <w:br/>
        <w:br/>
        <w:t>3)    Que no proceden las reparaciones no pecuniarias solicitadas.</w:t>
        <w:br/>
        <w:br/>
        <w:br/>
        <w:t>Disiente el Juez Cançado Trindade.</w:t>
        <w:br/>
        <w:br/>
        <w:br/>
        <w:br/>
        <w:br/>
        <w:br/>
        <w:br/>
        <w:t>Por unanimidad</w:t>
        <w:br/>
        <w:br/>
        <w:br/>
        <w:t>4)    Que el Estado de Colombia está obligado  a  continuar  los  esfuerzos</w:t>
        <w:br/>
        <w:t>para localizar los restos de las víctimas y entregarlos a sus familiares.</w:t>
        <w:br/>
        <w:br/>
        <w:br/>
        <w:t>Por unanimidad</w:t>
        <w:br/>
        <w:br/>
        <w:br/>
        <w:t>5)    Supervisar el cumplimiento de esta sentencia y sólo después dará  por</w:t>
        <w:br/>
        <w:t>concluido el caso.</w:t>
        <w:br/>
        <w:br/>
        <w:br/>
        <w:t>El Juez Cançado Trindade hizo conocer a la Corte su  voto  disidente  y  el</w:t>
        <w:br/>
        <w:t>Juez Montiel Argüello su voto concurrente,  los  cuales  acompañan  a  esta</w:t>
        <w:br/>
        <w:t>sentencia.</w:t>
        <w:br/>
        <w:br/>
        <w:br/>
        <w:t>Redactada en castellano e inglés, haciendo fe el texto  en  castellano,  en</w:t>
        <w:br/>
        <w:t>San José, Costa Rica, el día 29 de enero de 1997.</w:t>
        <w:br/>
        <w:br/>
        <w:br/>
        <w:br/>
        <w:br/>
        <w:br/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br/>
        <w:br/>
        <w:t>Hernán Salgado Pesantes     Alejandro Montiel Argüello</w:t>
        <w:br/>
        <w:br/>
        <w:br/>
        <w:br/>
        <w:br/>
        <w:t>Alirio Abreu Burelli  Antônio A. Cançado Trindade</w:t>
        <w:br/>
        <w:br/>
        <w:br/>
        <w:br/>
        <w:br/>
        <w:t xml:space="preserve">                             Rafael Nieto Navia</w:t>
        <w:br/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br/>
        <w:br/>
        <w:br/>
        <w:br/>
        <w:br/>
        <w:br/>
        <w:br/>
        <w:t>Leída en sesión pública en la sede de la Corte en San José, Costa Rica,  el</w:t>
        <w:br/>
        <w:t>día 31 de enero de 1997.</w:t>
        <w:br/>
        <w:br/>
        <w:br/>
        <w:br/>
        <w:br/>
        <w:t>Comuníquese y ejecútese,</w:t>
        <w:br/>
        <w:br/>
        <w:br/>
        <w:t xml:space="preserve">      Héctor Fix-Zamudio</w:t>
        <w:br/>
        <w:t xml:space="preserve">      Presidente</w:t>
        <w:br/>
        <w:br/>
        <w:br/>
        <w:t>Manuel E. Ventura Robles</w:t>
        <w:br/>
        <w:t xml:space="preserve">          Secretario</w:t>
        <w:br/>
        <w:br/>
        <w:br/>
        <w:t xml:space="preserve">               VOTO DISIDENTE DEL JUEZ A. A. CANÇADO TRINDADE</w:t>
        <w:br/>
        <w:br/>
        <w:br/>
        <w:br/>
        <w:t>1.    Lamento no poder compartir la decisión tomada por  la  mayoría  de  la</w:t>
        <w:br/>
        <w:t>Corte en el punto resolutivo n. 3, y el criterio por ésta  adoptado  en  los</w:t>
        <w:br/>
        <w:t>párrafos 55-57, de la presente  Sentencia  sobre  reparaciones  en  el  caso</w:t>
        <w:br/>
        <w:t>Caballero Delgado y Santana,  en  el  sentido  de  abstenerse  la  Corte  de</w:t>
        <w:br/>
        <w:t>proceder a una revisión de las disposiciones pertinentes de  la  legislación</w:t>
        <w:br/>
        <w:t>interna colombiana en cuanto al recurso del habeas corpus,  para  determinar</w:t>
        <w:br/>
        <w:t>su compatibilidad o no con la Convención Americana sobre  Derechos  Humanos,</w:t>
        <w:br/>
        <w:t>y de ordenar la tipificación legislativa del delito de desaparición  forzada</w:t>
        <w:br/>
        <w:t>de personas, en el  marco  de  la  fijación  de  las  distintas  medidas  de</w:t>
        <w:br/>
        <w:t>reparación en las circunstancias  del  cas  d'espèce.  Paso  a  exponer  los</w:t>
        <w:br/>
        <w:t>fundamentos jurídicos de mi posición disidente sobre la materia.</w:t>
        <w:br/>
        <w:br/>
        <w:t>2.    Para llegar a la decisión de no ordenar las referidas reparaciones  no</w:t>
        <w:br/>
        <w:t>pecuniarias, la Corte invocó  su  decisión  anterior  en  el  presente  caso</w:t>
        <w:br/>
        <w:t>(Sentencia del 08.12.1995, sobre el fondo, párrafo 62) en el sentido de  que</w:t>
        <w:br/>
        <w:t>Colombia no violó el artículo 2 de  la  Convención  (obligación  de  adoptar</w:t>
        <w:br/>
        <w:t>medidas de derecho interno), y tampoco los artículos 8  y  25  (garantías  y</w:t>
        <w:br/>
        <w:t>protección judiciales). Sin entrar a reabrir  esta  decisión  -  lo  que  no</w:t>
        <w:br/>
        <w:t>corresponde en esta etapa de reparaciones, -  no  debe  pasar  desapercibido</w:t>
        <w:br/>
        <w:t>que, al mismo tiempo en que la tomó, la Corte también  decidió  que  “al  no</w:t>
        <w:br/>
        <w:t>haber reparado Colombia las consecuencias de las violaciones realizadas  por</w:t>
        <w:br/>
        <w:t>sus agentes, ha dejado de cumplir las obligaciones que le  impone  el  (...)</w:t>
        <w:br/>
        <w:t>artículo 1.1 de la Convención” (ibid., párrafo 59). Éste  es  un  punto  que</w:t>
        <w:br/>
        <w:t>sí, cabe considerar en la  actual  etapa  de  reparaciones,  por  cuanto  la</w:t>
        <w:br/>
        <w:t>propia Corte ha expresamente establecido  el  vínculo  entre  la  obligación</w:t>
        <w:br/>
        <w:t>general del artículo 1.1 de la Convención y las reparaciones, y el  artículo</w:t>
        <w:br/>
        <w:t>63.1 de  la  Convención  agrega  a  las  indemnizaciones  otras  medidas  de</w:t>
        <w:br/>
        <w:t>reparación resultantes del deber de  garantizar  el  goce  de  los  derechos</w:t>
        <w:br/>
        <w:t>conculcados.</w:t>
        <w:br/>
        <w:br/>
        <w:t>3.    En efecto, el deber general de respetar y  garantizar  (consignado  en</w:t>
        <w:br/>
        <w:t>el artículo 1.1 de la  Convención)  los  derechos  protegidos  tiene  amplio</w:t>
        <w:br/>
        <w:t>alcance, como  esta  Corte  ya  ha  precisado  en  casos  anteriores[1].  El</w:t>
        <w:br/>
        <w:t>presente caso Caballero Delgado y Santana acrecienta un elemento nuevo  para</w:t>
        <w:br/>
        <w:t>análisis, por cuanto nos encontramos ahora ante una situación,  distinta  de</w:t>
        <w:br/>
        <w:t>casos anteriores, en la cual la Corte ha determinado que hubo violación  del</w:t>
        <w:br/>
        <w:t>artículo 1.1 (en relación con los artículos 7 y 4) pero no  del  artículo  2</w:t>
        <w:br/>
        <w:t>(en relación con los artículos 8 y 25) de la Convención. El cumplimiento  de</w:t>
        <w:br/>
        <w:t>la obligación de garantizar los derechos protegidos depende no sólo  de  las</w:t>
        <w:br/>
        <w:t>disposiciones   constitucionales   o   legislativas   existentes    -    que</w:t>
        <w:br/>
        <w:t>frecuentemente no son suficientes  per  se  -  pero  requiere  además  otras</w:t>
        <w:br/>
        <w:t>providencias de los  Estados  Partes  en  el  sentido  de  capacitar  a  los</w:t>
        <w:br/>
        <w:t>individuos bajo su jurisdicción para hacer  ejercicio  pleno  de  todos  los</w:t>
        <w:br/>
        <w:t>derechos protegidos. Tales providencias  incluyen  la  adopción  de  medidas</w:t>
        <w:br/>
        <w:t>legislativas y administrativas, en  el  sentido  de  eliminar  obstáculos  o</w:t>
        <w:br/>
        <w:t>lagunas  y  perfeccionar  las  condiciones  de  ejercicio  de  los  derechos</w:t>
        <w:br/>
        <w:t>protegidos.</w:t>
        <w:br/>
        <w:br/>
        <w:t>4.    En el examen de un  caso  concreto,  aunque  se  decida  que  no  hubo</w:t>
        <w:br/>
        <w:t>violación del artículo 2 de la Convención, como lo ha hecho la Corte  en  el</w:t>
        <w:br/>
        <w:t>presente caso Caballero Delgado y Santana, no por eso se puede  inferir  que</w:t>
        <w:br/>
        <w:t>los Estados Partes no  estarían  en  la  obligación  de  tomar  las  medidas</w:t>
        <w:br/>
        <w:t>necesarias para garantizar la observancia de los  derechos  protegidos.  Tal</w:t>
        <w:br/>
        <w:t>obligación general e inmediata, y verdaderamente  fundamental,  resulta  del</w:t>
        <w:br/>
        <w:t>artículo 1.1 de la Convención; negar su amplio alcance  sería  privar  a  la</w:t>
        <w:br/>
        <w:t>Convención Americana de sus efectos. La obligación general del artículo  1.1</w:t>
        <w:br/>
        <w:t>alcanza todos los derechos protegidos por la Convención. Nada impide que  la</w:t>
        <w:br/>
        <w:t>materia sea tratada en la etapa de reparaciones, por  cuanto  estas  últimas</w:t>
        <w:br/>
        <w:t>se  demandan  por  incumplimiento  tanto  de  las  obligaciones  específicas</w:t>
        <w:br/>
        <w:t>referentes a cada uno de los derechos protegidos como  de  las  obligaciones</w:t>
        <w:br/>
        <w:t>generales adicionales de respetar  y  garantizar  tales  derechos  (artículo</w:t>
        <w:br/>
        <w:t>1.1) y de adecuar el derecho interno a la  normativa  de  protección  de  la</w:t>
        <w:br/>
        <w:t>Convención en este propósito.</w:t>
        <w:br/>
        <w:br/>
        <w:t>5.    Difícilmente se podría negar que  a  veces  la  propia  reparación  de</w:t>
        <w:br/>
        <w:t>violaciones  comprobadas  de  derechos  humanos  en  casos  concretos  pueda</w:t>
        <w:br/>
        <w:t>requerir  cambios   en   las   leyes   nacionales   y   en   las   prácticas</w:t>
        <w:br/>
        <w:t>administrativas. La aplicación de los tratados de derechos  humanos,  además</w:t>
        <w:br/>
        <w:t>de   solucionar   casos   individuales,   ha   acarreado   dichos   cambios,</w:t>
        <w:br/>
        <w:t>trascendiendo de ese modo  las  circunstancias  particulares  de  los  casos</w:t>
        <w:br/>
        <w:t>concretos; la práctica internacional se encuentra repleta de  casos  en  que</w:t>
        <w:br/>
        <w:t>las leyes nacionales fueron efectivamente modificadas,  de  conformidad  con</w:t>
        <w:br/>
        <w:t>las  decisiones  de  los  órganos  internacionales  de  supervisión  de  los</w:t>
        <w:br/>
        <w:t>derechos humanos en los casos individuales[2]. La eficacia de  los  tratados</w:t>
        <w:br/>
        <w:t>de derechos humanos se mide, en gran parte, por su  impacto  en  el  derecho</w:t>
        <w:br/>
        <w:t>interno de los Estados Partes. No se  puede  legítimamente  esperar  que  un</w:t>
        <w:br/>
        <w:t>tratado de derechos humanos se “adapte” a las condiciones prevalecientes  al</w:t>
        <w:br/>
        <w:t>interior de cada país, por cuanto debe, a contrario sensu, tener  el  efecto</w:t>
        <w:br/>
        <w:t>de perfeccionar  las  condiciones  de  ejercicio  de  los  derechos  por  él</w:t>
        <w:br/>
        <w:t>protegidos en el ámbito del derecho interno de los Estados Partes.</w:t>
        <w:br/>
        <w:br/>
        <w:t>6.    Es verdaderamente sorprendente, y lamentable, que, al final  de  cinco</w:t>
        <w:br/>
        <w:t>décadas de evolución del Derecho Internacional de los Derechos  Humanos,  la</w:t>
        <w:br/>
        <w:t>doctrina  todavía  no   haya   examinado   y   desarrollado   suficiente   y</w:t>
        <w:br/>
        <w:t>satisfactoriamente el alcance y las  consecuencias  de  las  interrelaciones</w:t>
        <w:br/>
        <w:t>entre  los  deberes  generales  de  respetar  y  garantizar   los   derechos</w:t>
        <w:br/>
        <w:t>protegidos, y de adecuar el ordenamiento jurídico  interno  a  la  normativa</w:t>
        <w:br/>
        <w:t>internacional  de  protección.  Las   pocas   indicaciones   existentes   se</w:t>
        <w:br/>
        <w:t>encuentran en la jurisprudencia. Esta Corte  empezó  a  considerar  aquellas</w:t>
        <w:br/>
        <w:t>interrelaciones en su séptima  Opinión  Consultiva,  de  1986,  en  la  cual</w:t>
        <w:br/>
        <w:t>advirtió  que  “el  hecho  de  que  los  Estados  Partes  puedan  fijar  las</w:t>
        <w:br/>
        <w:t>condiciones  del  ejercicio”  de  los  derechos  protegidos  “no  impide  la</w:t>
        <w:br/>
        <w:t>exigibilidad conforme al  derecho  internacional  de  las  obligaciones  que</w:t>
        <w:br/>
        <w:t>aquéllos han contraído según el artículo 1.1” de  la  Convención;  y  agregó</w:t>
        <w:br/>
        <w:t>que tal conclusión se reforzaba con lo prescrito por el  artículo  2  de  la</w:t>
        <w:br/>
        <w:t>Convención[3].</w:t>
        <w:br/>
        <w:br/>
        <w:t>7.    Transcurrida una década desde esta ponderación  de  la  Corte,  habría</w:t>
        <w:br/>
        <w:t>que retomar la  cuestión  y  profundizar  su  examen.  El  deber  general  y</w:t>
        <w:br/>
        <w:t>fundamental del artículo 1.1  de  la  Convención  Americana  sobre  Derechos</w:t>
        <w:br/>
        <w:t>Humanos encuentra paralelo en otros  tratados  de  derechos  de  la  persona</w:t>
        <w:br/>
        <w:t>humana, como el Pacto de Derechos Civiles y  Políticos  (artículo  2.1),  la</w:t>
        <w:br/>
        <w:t>Convención sobre Derechos del  Niño  (artículos  2.1  y  38.1),  las  cuatro</w:t>
        <w:br/>
        <w:t>Convenciones de Ginebra de  1949  sobre  Derecho  Internacional  Humanitario</w:t>
        <w:br/>
        <w:t>(artículo 1) y el Protocolo Adicional I de 1977 a  estas  últimas  (artículo</w:t>
        <w:br/>
        <w:t>1.1). A su vez, también el deber general del artículo  2  de  la  Convención</w:t>
        <w:br/>
        <w:t>Americana  sobre  Derechos  Humanos  tiene  equivalentes,  en  su  Protocolo</w:t>
        <w:br/>
        <w:t>Adicional de 1988 en Materia de Derechos Económicos, Sociales  y  Culturales</w:t>
        <w:br/>
        <w:t>(artículo 2),  en  el  Pacto  de  Derechos  Civiles  y  Políticos  (artículo</w:t>
        <w:br/>
        <w:t>2.2)[4], en  la  Carta  Africana  de  Derechos  Humanos  y  de  los  Pueblos</w:t>
        <w:br/>
        <w:t>(artículo 1), y en la Convención de Naciones  Unidas  contra  la  Tortura  y</w:t>
        <w:br/>
        <w:t>Otros Tratos o Penas Crueles, Inhumanos o Degradantes (artículo 2.1).</w:t>
        <w:br/>
        <w:br/>
        <w:t>8.    En realidad, estas dos obligaciones generales, - que se  suman  a  las</w:t>
        <w:br/>
        <w:t>demás obligaciones convencionales, específicas, en relación con cada uno  de</w:t>
        <w:br/>
        <w:t>los  derechos  protegidos,  -  se  imponen  a  los  Estados  Partes  por  la</w:t>
        <w:br/>
        <w:t>aplicación del propio Derecho Internacional, de un principio general  (pacta</w:t>
        <w:br/>
        <w:t>sunt servanda) cuya fuente es metajurídica, al buscar basarse, más allá  del</w:t>
        <w:br/>
        <w:t>consentimiento individual de cada  Estado,  en  consideraciones  acerca  del</w:t>
        <w:br/>
        <w:t>carácter  obligatorio   de   los   deberes   derivados   de   los   tratados</w:t>
        <w:br/>
        <w:t>internacionales. En el presente dominio de protección,  los  Estados  Partes</w:t>
        <w:br/>
        <w:t>tienen la obligación general, emanada de un principio  general  del  Derecho</w:t>
        <w:br/>
        <w:t>Internacional,  de  tomar  todas  las  medidas  de  derecho   interno   para</w:t>
        <w:br/>
        <w:t>garantizar  la   protección   eficaz   (effet   utile)   de   los   derechos</w:t>
        <w:br/>
        <w:t>consagrados[5].</w:t>
        <w:br/>
        <w:br/>
        <w:t>9.    Las dos obligaciones generales consagradas en la Convención  Americana</w:t>
        <w:br/>
        <w:t>- la de respetar y garantizar los derechos protegidos (artículo  1.1)  y  la</w:t>
        <w:br/>
        <w:t>de adecuar el derecho interno a la  normativa  internacional  de  protección</w:t>
        <w:br/>
        <w:t>(artículo 2) - me parecen  ineluctablemente  interligadas.  De  ahí  que  la</w:t>
        <w:br/>
        <w:t>violación del artículo 2 acarrea siempre, a mi modo  de  ver,  la  violación</w:t>
        <w:br/>
        <w:t>igualmente del artículo 1.1.  La  violación  del  artículo  1.1  configúrase</w:t>
        <w:br/>
        <w:t>siempre que haya una violación del artículo 2. Y en casos de  violación  del</w:t>
        <w:br/>
        <w:t>artículo 1.1 hay una fuerte presunción de inobservancia del artículo  2,  en</w:t>
        <w:br/>
        <w:t>virtud, v.g., de insuficiencias o lagunas del ordenamiento jurídico  interno</w:t>
        <w:br/>
        <w:t>en cuanto a la reglamentación  de  las  condiciones  del  ejercicio  de  los</w:t>
        <w:br/>
        <w:t>derechos protegidos. Asimismo, no  hay  como  minimizar  la  obligación  del</w:t>
        <w:br/>
        <w:t>artículo 2, una vez que ésta confiere precisión a la obligación inmediata  y</w:t>
        <w:br/>
        <w:t>fundamental  del  artículo  1.1,  de  la  cual  configúrase  como  casi   un</w:t>
        <w:br/>
        <w:t>corolario.  La  obligación  del  artículo  2  requiere  que  se  adopte   la</w:t>
        <w:br/>
        <w:t>legislación necesaria para dar efectividad a las  normas  convencionales  de</w:t>
        <w:br/>
        <w:t>protección, supliendo eventuales lagunas  o  insuficiencias  en  el  derecho</w:t>
        <w:br/>
        <w:t>interno, o entonces que se alteren disposiciones legales  nacionales  a  fin</w:t>
        <w:br/>
        <w:t>de armonizarlas con las normas convencionales de protección.</w:t>
        <w:br/>
        <w:br/>
        <w:t>10.   Como estas normas convencionales vinculan los Estados Partes  -  y  no</w:t>
        <w:br/>
        <w:t>solamente sus Gobiernos, -  también  los  Poderes  Legislativo  y  Judicial,</w:t>
        <w:br/>
        <w:t>además del Ejecutivo, están obligados a tomar  las  providencias  necesarias</w:t>
        <w:br/>
        <w:t>para dar eficacia  a  la  Convención  Americana  en  el  plano  del  derecho</w:t>
        <w:br/>
        <w:t>interno. El incumplimiento  de  las  obligaciones  convencionales,  como  se</w:t>
        <w:br/>
        <w:t>sabe, compromete la responsabilidad internacional del Estado,  por  actos  u</w:t>
        <w:br/>
        <w:t>omisiones, sea del Poder Ejecutivo, sea del Legislativo, sea  del  Judicial.</w:t>
        <w:br/>
        <w:t>En suma, las obligaciones internacionales de protección, que  en  su  amplio</w:t>
        <w:br/>
        <w:t>alcance vinculan conjuntamente todos los poderes del Estado, comprenden  las</w:t>
        <w:br/>
        <w:t>que se dirigen  a  cada  uno  de  los  derechos  protegidos,  así  como  las</w:t>
        <w:br/>
        <w:t>obligaciones generales adicionales de respetar y garantizar  éstos  últimos,</w:t>
        <w:br/>
        <w:t>y de adecuar el derecho interno a las normas convencionales  de  protección,</w:t>
        <w:br/>
        <w:t>tomadas conjuntamente. Como sostuve también en mi Voto Disidente en el  caso</w:t>
        <w:br/>
        <w:t>El Amparo (Caso El Amparo,  Reparaciones  (art.  63.1  Convención  Americana</w:t>
        <w:br/>
        <w:t>sobre Derechos Humanos), Sentencia de 14 de septiembre de 1996. Serie C  No.</w:t>
        <w:br/>
        <w:t>28), las violaciones de derechos humanos y las reparaciones de los daños  de</w:t>
        <w:br/>
        <w:t>ellas resultantes deben determinarse bajo la Convención  Americana  teniendo</w:t>
        <w:br/>
        <w:t>presentes las obligaciones específicas relativas a cada uno de los  derechos</w:t>
        <w:br/>
        <w:t>protegidos juntamente con las  obligaciones  generales  consagradas  en  los</w:t>
        <w:br/>
        <w:t>artículos  1.1  y  2   de   la   Convención.   El   reconocimiento   de   la</w:t>
        <w:br/>
        <w:t>indisociabilidad de estas dos obligaciones generales inter  se  constituiría</w:t>
        <w:br/>
        <w:t>un paso adelante en la evolución de la materia.</w:t>
        <w:br/>
        <w:br/>
        <w:t>11.   La interpretación que aquí sostengo del sentido y amplio  alcance  del</w:t>
        <w:br/>
        <w:t>deber  general  y  fundamental  de  respetar  y  garantizar   los   derechos</w:t>
        <w:br/>
        <w:t>protegidos (artículo 1.1 de la Convención Americana) en sus  relaciones  con</w:t>
        <w:br/>
        <w:t>el otro deber general de adoptar medidas de derecho interno  para  adecuarlo</w:t>
        <w:br/>
        <w:t>a la  normativa  internacional  de  protección  (artículo  2),  se  armoniza</w:t>
        <w:br/>
        <w:t>perfectamente con lo que dispone la Convención  Americana,  en  su  artículo</w:t>
        <w:br/>
        <w:t>63.1, sobre el deber de reparación de los daños resultantes  de  violaciones</w:t>
        <w:br/>
        <w:t>de los derechos humanos protegidos.  El  artículo  63.1  (mencionado  en  la</w:t>
        <w:br/>
        <w:t>Sentencia del fondo, del 08.12.1995, en el presente caso  Caballero  Delgado</w:t>
        <w:br/>
        <w:t>y Santana, párrafo 68) determina que</w:t>
        <w:br/>
        <w:br/>
        <w:t xml:space="preserve">     "Cuando decida que hubo violación de un derecho o  libertad  protegidos</w:t>
        <w:br/>
        <w:t xml:space="preserve">     en esta Convención, la Corte dispondrá que se garantice al lesionado en</w:t>
        <w:br/>
        <w:t xml:space="preserve">     el goce de su derecho o libertad conculcados.  Dispondrá  asimismo,  si</w:t>
        <w:br/>
        <w:t xml:space="preserve">     ello fuera procedente, que se reparen las consecuencias de la medida  o</w:t>
        <w:br/>
        <w:t xml:space="preserve">     situación que ha configurado la vulneración de esos derechos y el  pago</w:t>
        <w:br/>
        <w:t xml:space="preserve">     de una justa indemnización a la parte lesionada"[6].</w:t>
        <w:br/>
        <w:br/>
        <w:br/>
        <w:t>12.   Permítome destacar tres puntos que me parecen de  capital  importancia</w:t>
        <w:br/>
        <w:t>en lo dispuesto en el citado  artículo  63.1  de  la  Convención  Americana.</w:t>
        <w:br/>
        <w:t>Primero, distintamente del correspondiente  artículo  50  de  la  Convención</w:t>
        <w:br/>
        <w:t>Europea de Derechos Humanos[7], el artículo 63.1 de la Convención  Americana</w:t>
        <w:br/>
        <w:t>no  hace  remisión  al  derecho  interno,  facultando   así   a   la   Corte</w:t>
        <w:br/>
        <w:t>Interamericana proceder a la fijación de las medidas de reparación con  base</w:t>
        <w:br/>
        <w:t>-autónomamente - en la propia  Convención  Americana  y  en  los  principios</w:t>
        <w:br/>
        <w:t>generales del Derecho Internacional aplicables. Segundo,  distintamente  del</w:t>
        <w:br/>
        <w:t>artículo 50 de la Convención Europea, el  artículo  63.1  de  la  Convención</w:t>
        <w:br/>
        <w:t>Americana no se limita a  disponer  sobre  “satisfacción  equitativa”  (just</w:t>
        <w:br/>
        <w:t>satisfaction/ satisfaction équitable); la Convención Americana va más  allá,</w:t>
        <w:br/>
        <w:t>al disponer tanto sobre “justa indemnización”  como  medida  de  reparación,</w:t>
        <w:br/>
        <w:t>como, asimismo, sobre el  deber  de  garantizar  el  goce  de  los  derechos</w:t>
        <w:br/>
        <w:t>protegidos. Tercero,  el  artículo  63.1  de  la  Convención  Americana,  al</w:t>
        <w:br/>
        <w:t>disponer sobre el deber de garantizar, se refiere a los  lesionados  en  sus</w:t>
        <w:br/>
        <w:t>derechos: entiendo que los “lesionados” son tanto las víctimas  directas  de</w:t>
        <w:br/>
        <w:t>las violaciones de los derechos humanos como las  víctimas  indirectas  (sus</w:t>
        <w:br/>
        <w:t>familiares y dependientes), que también sufren las consecuencias  de  dichas</w:t>
        <w:br/>
        <w:t>violaciones.</w:t>
        <w:br/>
        <w:br/>
        <w:t>13.   Desde sus primeros  casos  contenciosos  en  materia  de  reparaciones</w:t>
        <w:br/>
        <w:t>(Velásquez Rodríguez y Godínez Cruz),  la  jurisprudencia  de  la  Corte  se</w:t>
        <w:br/>
        <w:t>concentró sobre todo en el elemento de la “justa indemnización” como  medida</w:t>
        <w:br/>
        <w:t>de reparación, curiosamente haciendo abstracción del deber de garantizar  en</w:t>
        <w:br/>
        <w:t>el presente contexto, igualmente  consagrado  en  el  artículo  63.1  de  la</w:t>
        <w:br/>
        <w:t>Convención Americana. Es llegado el  tiempo  de  vincular  tal  deber  a  la</w:t>
        <w:br/>
        <w:t>“justa indemnización”, como prescribe el artículo 63.1. Dicho  deber  abarca</w:t>
        <w:br/>
        <w:t>todas las medidas - inclusive legislativas - que  deben  tomar  los  Estados</w:t>
        <w:br/>
        <w:t>Partes para proporcionar a los individuos  bajo  su  jurisdicción  el  pleno</w:t>
        <w:br/>
        <w:t>ejercicio de todos los derechos consagrados en la Convención Americana.  Por</w:t>
        <w:br/>
        <w:t>consiguiente, a la luz de lo dispuesto en el artículo 63.1, entiendo que  la</w:t>
        <w:br/>
        <w:t>Corte debía proceder a la fijación tanto  de  las  indemnizaciones  como  de</w:t>
        <w:br/>
        <w:t>otras medidas de reparación resultantes del deber de garantizar el  goce  de</w:t>
        <w:br/>
        <w:t>los derechos conculcados. La  interpretación  que  sostengo  es  la  que  me</w:t>
        <w:br/>
        <w:t>parece estar en  plena  conformidad  con  el  carácter  objetivo[8]  de  las</w:t>
        <w:br/>
        <w:t>obligaciones  convencionales  contraídas  por  los  Estados  Partes  en   la</w:t>
        <w:br/>
        <w:t>Convención Americana.</w:t>
        <w:br/>
        <w:br/>
        <w:t>14.   Por las  razones  aquí  expuestas,  me  veo  en  la  imposibilidad  de</w:t>
        <w:br/>
        <w:t>compartir la determinación de la Corte, en el punto resolutivo n. 3,  y  sus</w:t>
        <w:br/>
        <w:t>criterios, en los párrafos 55-57, de la presente Sentencia,  en  el  sentido</w:t>
        <w:br/>
        <w:t>de que no se puede considerar la solicitud de la Comisión Interamericana  de</w:t>
        <w:br/>
        <w:t>Derechos Humanos[9](del 10.05.1996), de proceder, como una  de  las  medidas</w:t>
        <w:br/>
        <w:t>de reparación no pecuniaria, relativa al recurso  de  habeas  corpus,  a  la</w:t>
        <w:br/>
        <w:t>determinación de la compatibilidad o no de las disposiciones pertinentes  de</w:t>
        <w:br/>
        <w:t>la legislación interna colombiana  con  la  Convención  Americana,  y  a  la</w:t>
        <w:br/>
        <w:t>adecuación que  sea  necesaria  de  aquellas  disposiciones  legales  a  los</w:t>
        <w:br/>
        <w:t>criterios definidos por la Convención[10], así como a  la  determinación  de</w:t>
        <w:br/>
        <w:t>la tipificación legislativa del delito de desaparición forzada de personas.</w:t>
        <w:br/>
        <w:br/>
        <w:t>15.   Como esta propia Corte advirtió pertinentemente hace  una  década,  en</w:t>
        <w:br/>
        <w:t>su octava Opinión Consultiva,</w:t>
        <w:br/>
        <w:br/>
        <w:t xml:space="preserve">    "(...) Es esencial la función que cumple el habeas  corpus  como  medio</w:t>
        <w:br/>
        <w:t xml:space="preserve">    para controlar el respeto a la vida e integridad de  la  persona,  para</w:t>
        <w:br/>
        <w:t xml:space="preserve">    impedir su desaparición o la indeterminación de su lugar de  detención,</w:t>
        <w:br/>
        <w:t xml:space="preserve">    así como para protegerla contra la  tortura  u  otros  tratos  o  penas</w:t>
        <w:br/>
        <w:t xml:space="preserve">    crueles, inhumanos o degradantes"[11].</w:t>
        <w:br/>
        <w:br/>
        <w:t>La eficacia del habeas corpus es un imperativo del deber de prevención  como</w:t>
        <w:br/>
        <w:t>uno de los componentes de la obligación general de garantizar  los  derechos</w:t>
        <w:br/>
        <w:t>protegidos (artículo 1.1 de la Convención)[12], inclusive  para  evitar  que</w:t>
        <w:br/>
        <w:t>se creen situaciones violatorias de derechos consagrados  en  la  Convención</w:t>
        <w:br/>
        <w:t>Americana,  como  la  de  desaparición  forzada  de  personas,  que   además</w:t>
        <w:br/>
        <w:t>conllevan a la impunidad de los responsables de los hechos constitutivos  de</w:t>
        <w:br/>
        <w:t>tal delito.</w:t>
        <w:br/>
        <w:br/>
        <w:t>16.   La providencia de eficacia del habeas corpus  se  complementa,  en  el</w:t>
        <w:br/>
        <w:t>presente caso, a mi modo de  ver,  con  la  otra  medida  de  reparación  no</w:t>
        <w:br/>
        <w:t>pecuniaria,  consistente  en  la  tipificación  legislativa  del  delito  de</w:t>
        <w:br/>
        <w:t>desaparición forzada  de  personas,  en  armonía  con  lo  dispuesto  en  la</w:t>
        <w:br/>
        <w:t>Convención Interamericana sobre Desaparición Forzada de  Personas  de  1994,</w:t>
        <w:br/>
        <w:t>inclusive como medio de garantizar algunos de los  derechos  protegidos  por</w:t>
        <w:br/>
        <w:t>la Convención Americana sobre Derechos Humanos (tales como el derecho  a  la</w:t>
        <w:br/>
        <w:t>vida, artículo 4, y el derecho a  la  libertad  personal,  artículo  7).  La</w:t>
        <w:br/>
        <w:t>referida tipificación, mencionada por la  Corte  en  el  párrafo  56  de  la</w:t>
        <w:br/>
        <w:t>presente Sentencia, en  mi  entender  es,  más  que  “deseable”,  necesaria.</w:t>
        <w:br/>
        <w:t>Encuéntrase prevista en la mencionada  Convención  de  1994  (artículo  IV),</w:t>
        <w:br/>
        <w:t>entre otras obligaciones legislativas (artículo III),  la  cual  agrega  que</w:t>
        <w:br/>
        <w:t>los presuntos  responsables  de  los  hechos  constitutivos  del  delito  de</w:t>
        <w:br/>
        <w:t>desaparición  forzada  de  personas  “sólo  podrán  ser  juzgados  por   las</w:t>
        <w:br/>
        <w:t>jurisdicciones de derecho común competentes en cada  Estado,  con  exclusión</w:t>
        <w:br/>
        <w:t>de toda jurisdicción especial, en particular la militar” (artículo IX)[13].</w:t>
        <w:br/>
        <w:br/>
        <w:t>17.   En la audiencia pública del 07 de septiembre de 1996  ante  la  Corte,</w:t>
        <w:br/>
        <w:t>el propio Gobierno de  Colombia  se  refirió  claramente  a  la  materia  en</w:t>
        <w:br/>
        <w:t>cuestión en dos momentos (inclusive mencionando iniciativas nacionales  para</w:t>
        <w:br/>
        <w:t>la revisión de la ley 15 de 1992 sobre el habeas corpus[14]), señalando  que</w:t>
        <w:br/>
        <w:t>“no existe divergencia” entre él y la Comisión  Interamericana  respecto  al</w:t>
        <w:br/>
        <w:t>tema del habeas corpus[15]. Además, en su escrito del 26 de julio  de  1996,</w:t>
        <w:br/>
        <w:t>el Gobierno comunicó a la Corte inter alia que  se  encontraba  “adelantando</w:t>
        <w:br/>
        <w:t>las gestiones tendientes a presentar nuevamente al Congreso” el texto de  la</w:t>
        <w:br/>
        <w:t>Convención Interamericana sobre Desaparición Forzada de Personas,  así  como</w:t>
        <w:br/>
        <w:t>“a incorporar el tipo penal en el  ordenamiento  criminal”  interno[16].  No</w:t>
        <w:br/>
        <w:t>veo, pues, razón alguna para que la Corte dejase de considerar la  solicitud</w:t>
        <w:br/>
        <w:t>de la Comisión[17] acerca de las medidas de  reparación  no  pecuniaria[18].</w:t>
        <w:br/>
        <w:t>En la presente Sentencia sobre reparaciones, la Corte dejó  de  extraer  las</w:t>
        <w:br/>
        <w:t>consecuencias  jurídicas  de  su  propia  determinación  de  violación   del</w:t>
        <w:br/>
        <w:t>artículo 1.1 (en relación  con  los  artículos  7  y  4)  de  la  Convención</w:t>
        <w:br/>
        <w:t>Americana sobre Derechos Humanos, a  la  cual  dedicó  no  menos  que  cinco</w:t>
        <w:br/>
        <w:t>párrafos en su Sentencia del fondo[19].</w:t>
        <w:br/>
        <w:br/>
        <w:t>18.   En uno de estos párrafos, en la  referida  Sentencia  del  fondo  (del</w:t>
        <w:br/>
        <w:t>08.12.1995) en el presente  caso  Caballero  Delgado  y  Santana,  la  Corte</w:t>
        <w:br/>
        <w:t>efectivamente vinculó su determinación  del  incumplimiento  por  parte  del</w:t>
        <w:br/>
        <w:t>Estado demandado de la obligación general del artículo 1.1 de la  Convención</w:t>
        <w:br/>
        <w:t>a las medidas de reparación (párrafo 59)[20]. Esta no fue la primera vez  en</w:t>
        <w:br/>
        <w:t>que así procedió: en  casos  anteriores,  la  Corte  precisó  que  el  deber</w:t>
        <w:br/>
        <w:t>general de garantizar los derechos protegidos implica la obligación  de  los</w:t>
        <w:br/>
        <w:t>Estados Partes de organizar todas las estructuras  del  poder  público  para</w:t>
        <w:br/>
        <w:t>asegurar jurídicamente el pleno ejercicio de los derechos protegidos y,  por</w:t>
        <w:br/>
        <w:t>consiguiente, para prevenir, investigar y sancionar  todas  las  violaciones</w:t>
        <w:br/>
        <w:t>de dichos derechos, y, además, buscar la reparación de los daños  producidos</w:t>
        <w:br/>
        <w:t>por estas violaciones[21].</w:t>
        <w:br/>
        <w:br/>
        <w:t>19.   Establecido, así, este vínculo por la propia Corte, su  Sentencia  del</w:t>
        <w:br/>
        <w:t>fondo en el presente caso Caballero  Delgado  y  Santana[22]  la  facultaba,</w:t>
        <w:br/>
        <w:t>pues, a mi modo de ver, a pronunciarse afirmativamente sobre  las  referidas</w:t>
        <w:br/>
        <w:t>medidas  de  reparación  no  pecuniaria  solicitadas  por  la  Comisión[23],</w:t>
        <w:br/>
        <w:t>debiendo haberlo hecho en la presente Sentencia sobre  reparaciones.  En  mi</w:t>
        <w:br/>
        <w:t>entendimiento, aunque se afirme que no hubo violación del artículo 2  de  la</w:t>
        <w:br/>
        <w:t>Convención, la constatación del incumplimiento de la obligación general  del</w:t>
        <w:br/>
        <w:t>artículo 1.1 es per se suficiente para determinar al Estado  Parte  la  toma</w:t>
        <w:br/>
        <w:t>de providencias, inclusive de carácter legislativo, a fin  de  garantizar  a</w:t>
        <w:br/>
        <w:t>todas las personas bajo su jurisdicción el  pleno  ejercicio  de  todos  los</w:t>
        <w:br/>
        <w:t>derechos protegidos por la Convención Americana.</w:t>
        <w:br/>
        <w:br/>
        <w:t>20.    Es  perfectamente  posible  proceder  a  dicha  determinación  en  el</w:t>
        <w:br/>
        <w:t>presente contexto de reparación de daños, por cuanto la base  normativa  del</w:t>
        <w:br/>
        <w:t>artículo 63.1 de la Convención Americana contempla la fijación tanto de  las</w:t>
        <w:br/>
        <w:t>indemnizaciones como de otras medidas de reparación  resultantes  del  deber</w:t>
        <w:br/>
        <w:t>de garantizar el goce de los derechos conculcados. En  el  presente  dominio</w:t>
        <w:br/>
        <w:t>de protección, el derecho internacional y el derecho interno  se  encuentran</w:t>
        <w:br/>
        <w:t>en  constante  interacción;  las  medidas  nacionales   de   implementación,</w:t>
        <w:br/>
        <w:t>particularmente  las  de  carácter  legislativo,  se  revisten  de   capital</w:t>
        <w:br/>
        <w:t>importancia para el futuro de la  propia  protección  internacional  de  los</w:t>
        <w:br/>
        <w:t>derechos humanos.</w:t>
        <w:br/>
        <w:br/>
        <w:t>21.   Por eso, de la misma forma con que se aprecia el valor de  iniciativas</w:t>
        <w:br/>
        <w:t>concretas en este sentido, no se puede  consentir  en  que,  por  omisión  o</w:t>
        <w:br/>
        <w:t>inacción en el plano del derecho interno, lo prescrito en  los  tratados  de</w:t>
        <w:br/>
        <w:t>derechos humanos en cuanto a las condiciones de ejercicio  de  los  derechos</w:t>
        <w:br/>
        <w:t>protegidos acabe por reducirse a  poco  más  que  letra  muerta.  En  última</w:t>
        <w:br/>
        <w:t>instancia, toda la evolución futura de  esta  materia,  bajo  la  Convención</w:t>
        <w:br/>
        <w:t>Americana sobre Derechos Humanos, depende hoy en gran  parte  de  una  clara</w:t>
        <w:br/>
        <w:t>comprensión del alcance de las  obligaciones  legislativas  de  los  Estados</w:t>
        <w:br/>
        <w:t>Partes[24]  para  proteger  derechos  individuales,  y  de  la   disposición</w:t>
        <w:br/>
        <w:t>(animus) de  dar  expresión  concreta  al  alcance  de  dichas  obligaciones</w:t>
        <w:br/>
        <w:t>legislativas en el  marco  de  la  fijación  de  las  distintas  medidas  de</w:t>
        <w:br/>
        <w:t>reparación por violaciones de los derechos humanos protegidos.</w:t>
        <w:br/>
        <w:br/>
        <w:t xml:space="preserve">                                            Antônio Augusto Cançado Trindade</w:t>
        <w:br/>
        <w:t xml:space="preserve">      Juez</w:t>
        <w:br/>
        <w:br/>
        <w:t>Manuel E. Ventura Robles</w:t>
        <w:br/>
        <w:t xml:space="preserve">        Secretario</w:t>
        <w:br/>
        <w:br/>
        <w:br/>
        <w:br/>
        <w:br/>
        <w:t>[25]. Cf. mi Voto Disidente en el Caso El Amparo,  Reparaciones  (art.  63.1</w:t>
        <w:br/>
        <w:t>Convención Americana sobre Derechos Humanos), Sentencia de 14 de  septiembre</w:t>
        <w:br/>
        <w:t>1996. Serie C  No.  28).  La  existencia  de  dichas  obligaciones  bajo  la</w:t>
        <w:br/>
        <w:t>Convención ha sido  afirmada  tanto  por  la  Corte  como  por  la  Comisión</w:t>
        <w:br/>
        <w:t>Interamericanas. La Corte ha señalado que un Estado Parte  puede  violar  la</w:t>
        <w:br/>
        <w:t>Convención tanto "omitiendo dictar las normas a que  está  obligado  por  el</w:t>
        <w:br/>
        <w:t>artículo 2" como "dictando disposiciones que no estén en conformidad con  lo</w:t>
        <w:br/>
        <w:t>que de  él  exigen  sus  obligaciones  dentro  de  la  Convención"  (Ciertas</w:t>
        <w:br/>
        <w:t>Atribuciones de la Comisión Interamericana de Derechos  Humanos  (arts.  41,</w:t>
        <w:br/>
        <w:t>42, 44, 46, 47, 50 y 51 de la Convención Americana sobre Derechos  Humanos),</w:t>
        <w:br/>
        <w:t>Opinión Consultiva OC-13/93, del 16 de julio 1993. Serie A No.  13,  párrafo</w:t>
        <w:br/>
        <w:t>26. Y la Comisión, del mismo modo, ha  observado  que  si  una  ley  resulta</w:t>
        <w:br/>
        <w:t>incompatible  con  la  Convención,  el  Estado  Parte  "está  obligado,   de</w:t>
        <w:br/>
        <w:t>conformidad  con  el  artículo  2,  a  adoptar  las   medidas   legislativas</w:t>
        <w:br/>
        <w:t>necesarias para hacer efectivos los derechos y libertades  garantizados  por</w:t>
        <w:br/>
        <w:t>la Convención"  (CIADH,  Informe  n.  22/94,  del  20.09.1994,  caso  11.012</w:t>
        <w:br/>
        <w:t>(Argentina),  solución  amistosa,  en   Informe   Anual   de   la   Comisión</w:t>
        <w:br/>
        <w:t>Interamericana de Derechos Humanos - 1994, párrafo 22, p. 45).  -  Si  fuera</w:t>
        <w:br/>
        <w:t>necesario  buscar  respaldo  para  la  afirmación  de   la   existencia   de</w:t>
        <w:br/>
        <w:t>obligaciones legislativas en la jurisprudencia internacional  anterior,  ahí</w:t>
        <w:br/>
        <w:t>de todos modos lo encontraríamos, a partir  del  locus  classicus  sobre  la</w:t>
        <w:br/>
        <w:t>materia, en la Sentencia en el caso relativo a  Ciertos  Intereses  Alemanes</w:t>
        <w:br/>
        <w:t>en la Alta Silesia  Polonesa  (Alemania  versus  Polonia,  1926),  y  en  la</w:t>
        <w:br/>
        <w:t>Opinión Consultiva de 1923 sobre los Colonos Alemanes en Polonia,  ambas  de</w:t>
        <w:br/>
        <w:t>la  antigua  Corte  Permanente  de  Justicia  Internacional  (CPJI).  En  el</w:t>
        <w:br/>
        <w:t>ejercicio de su jurisdicción tanto contenciosa como consultiva, la  CPJI  se</w:t>
        <w:br/>
        <w:t>pronunció claramente sobre la materia: en la  mencionada  Sentencia,  afirmó</w:t>
        <w:br/>
        <w:t>que las leyes nacionales son "hechos que expresan la voluntad y  constituyen</w:t>
        <w:br/>
        <w:t>las actividades de los Estados,  de  la  misma  manera  que  las  decisiones</w:t>
        <w:br/>
        <w:t>judiciales o las medidas administrativas" y,  concluyó  que  la  legislación</w:t>
        <w:br/>
        <w:t>polonesa en cuestión era contraria  a  la  Convención  Germano-Polonesa  que</w:t>
        <w:br/>
        <w:t>protegia los intereses alemanes de que se trataba; y en la referida  Opinión</w:t>
        <w:br/>
        <w:t>Consultiva, sostuvo que las medidas legislativas polonesas  en  cuestión  no</w:t>
        <w:br/>
        <w:t>estaban en conformidad con  las  obligaciones  internacionales  de  Polonia.</w:t>
        <w:br/>
        <w:t>Cit. in U.N., Yearbook of the International Law Commission (1964)  vol.  II,</w:t>
        <w:br/>
        <w:t>p. 138. Acudir a la jurisprudencia internacional clásica sobre  la  materia,</w:t>
        <w:br/>
        <w:t>sin embargo, no me parece estrictamente  necesario:  dada  la  especificidad</w:t>
        <w:br/>
        <w:t>del Derecho Internacional de los Derechos Humanos, los pronunciamientos,  al</w:t>
        <w:br/>
        <w:t>respecto, por parte de los  órganos  de  supervisión  internacional  de  los</w:t>
        <w:br/>
        <w:t>derechos humanos, son, a mi modo de ver, más que  suficientes  para  afirmar</w:t>
        <w:br/>
        <w:t>la existencia de obligaciones legislativas de  los  Estados  Partes  en  los</w:t>
        <w:br/>
        <w:t>tratados de protección. - La incompatibilidad o no de una ley  con  tratados</w:t>
        <w:br/>
        <w:t>de derechos humanos como la Convención Americana debe ser demostrada en  las</w:t>
        <w:br/>
        <w:t>circunstancias particulares  de  un  caso  concreto.  Una  vez  afirmada  la</w:t>
        <w:br/>
        <w:t>existencia de dichas obligaciones legislativas de  los  Estados  Partes,  el</w:t>
        <w:br/>
        <w:t>próximo paso a tomar consistiría en dar precisión a su alcance,  para  hacer</w:t>
        <w:br/>
        <w:t>efectivos los derechos protegidos.</w:t>
        <w:br/>
        <w:br/>
        <w:br/>
        <w:t xml:space="preserve">                 VOTO CONCURRENTE DEL JUEZ MONTIEL ARGÜELLO</w:t>
        <w:br/>
        <w:br/>
        <w:br/>
        <w:br/>
        <w:t>1.    He estado de acuerdo con todas las decisiones adoptadas por  la  Corte</w:t>
        <w:br/>
        <w:t xml:space="preserve">      en la sentencia que antecede (caso Caballero Delgado  y  Santana)  mas</w:t>
        <w:br/>
        <w:t xml:space="preserve">      deseo  hacer  algunas  consideraciones  respecto  al  rechazo  de   la</w:t>
        <w:br/>
        <w:t xml:space="preserve">      solicitud de indemnización por  los  daños  materiales  que  se  dicen</w:t>
        <w:br/>
        <w:t xml:space="preserve">      causados por la muerte de María del Carmen Santana.</w:t>
        <w:br/>
        <w:br/>
        <w:t>2.    Bien conocida es la controversia entre  quienes  opinan  que  la  vida</w:t>
        <w:br/>
        <w:t xml:space="preserve">      humana tiene un valor  económico  o  patrimonial  para  su  titular  y</w:t>
        <w:br/>
        <w:t xml:space="preserve">      quienes opinan lo contrario.</w:t>
        <w:br/>
        <w:br/>
        <w:t>3.    En el primer caso se trataría de un bien que al desaparecer por  causa</w:t>
        <w:br/>
        <w:t xml:space="preserve">      de un hecho ilícito generaría en favor de la  víctima  el  derecho  de</w:t>
        <w:br/>
        <w:t xml:space="preserve">      reclamar indemnización y ese derecho se transmitiría a  los  herederos</w:t>
        <w:br/>
        <w:t xml:space="preserve">      quienes vendrían a ser titulares de la reclamación  jure  hereditatis.</w:t>
        <w:br/>
        <w:t xml:space="preserve">      En el otro caso no habría lugar a reclamación alguna sino por el  daño</w:t>
        <w:br/>
        <w:t xml:space="preserve">      propio sufrido por la muerte y en consecuencia  la  reclamación  seria</w:t>
        <w:br/>
        <w:t xml:space="preserve">      jure proprio.  La reclamación por el daño material  sufrido  sería  en</w:t>
        <w:br/>
        <w:t xml:space="preserve">      este caso equivalente a los bienes económicos que el difunto  producía</w:t>
        <w:br/>
        <w:t xml:space="preserve">      y que por haber ocurrido su muerte han dejado de ser producidos,  pero</w:t>
        <w:br/>
        <w:t xml:space="preserve">      sólo en cuanto esos bienes eran transferidos a los reclamantes.</w:t>
        <w:br/>
        <w:br/>
        <w:t>4.    Algunos han sostenido que en caso que hubiera un  intervalo  entre  el</w:t>
        <w:br/>
        <w:t xml:space="preserve">      hecho ilícito y la muerte, la víctima viene  a  ser  acreedora  de  la</w:t>
        <w:br/>
        <w:t xml:space="preserve">      reclamación y que sucede lo contrario en caso de muerte instantánea.</w:t>
        <w:br/>
        <w:br/>
        <w:t>5.    En mi opinión no cabe hacer esa distinción, ya que  el  derecho  a  la</w:t>
        <w:br/>
        <w:t xml:space="preserve">      reclamación nacería en todos los casos  en  el  momento  mismo  de  la</w:t>
        <w:br/>
        <w:t xml:space="preserve">      muerte y en ese momento también desaparece la existencia de la persona</w:t>
        <w:br/>
        <w:t xml:space="preserve">      que supuestamente podría ejercer la reclamación y que por lo tanto  ha</w:t>
        <w:br/>
        <w:t xml:space="preserve">      dejado de ser un sujeto de derecho.</w:t>
        <w:br/>
        <w:br/>
        <w:t>6.    Si  se  aceptara  que  los  familiares  de  la  víctima  suceden  jure</w:t>
        <w:br/>
        <w:t xml:space="preserve">      hereditatis, al constatarse el hecho ilícito que produjo la muerte  de</w:t>
        <w:br/>
        <w:t xml:space="preserve">      aquella sería necesario abrir su sucesión y tomar en cuenta la posible</w:t>
        <w:br/>
        <w:t xml:space="preserve">      existencia de un testamento y aun de  acreedores  de  la  víctima  que</w:t>
        <w:br/>
        <w:t xml:space="preserve">      tendrían un derecho preferente.</w:t>
        <w:br/>
        <w:br/>
        <w:t>7.    En vista de las razones expresadas, es mi opinión  que  el  derecho  a</w:t>
        <w:br/>
        <w:t xml:space="preserve">      reclamar por la muerte de una persona no  se  transmite  por  herencia</w:t>
        <w:br/>
        <w:t xml:space="preserve">      sino que es un derecho propio de quienes han sufrido un perjuicio  por</w:t>
        <w:br/>
        <w:t xml:space="preserve">      causa de la muerte.</w:t>
        <w:br/>
        <w:br/>
        <w:t>8.    A falta de perjuicio no habría derecho  a  hacer  reclamación  alguna,</w:t>
        <w:br/>
        <w:t xml:space="preserve">      pero sobre esto deseo hacer dos matizaciones.</w:t>
        <w:br/>
        <w:br/>
        <w:t>9.    La primera es que el perjuicio no debe ser necesariamente actual  sino</w:t>
        <w:br/>
        <w:t xml:space="preserve">      que podría ser potencial.  Este sería, por ejemplo, el caso de un hijo</w:t>
        <w:br/>
        <w:t xml:space="preserve">      menor de edad que en el momento de  la  muerte  del  padre  dependiera</w:t>
        <w:br/>
        <w:t xml:space="preserve">      económicamente de este, pero que pudiera llegar a ser en el futuro  su</w:t>
        <w:br/>
        <w:t xml:space="preserve">      sostenimiento.  Naturalmente, tratándose de una posibilidad hipotética</w:t>
        <w:br/>
        <w:t xml:space="preserve">      y no de un hecho que necesariamente tendrá que suceder, su apreciación</w:t>
        <w:br/>
        <w:t xml:space="preserve">      quedaría al criterio del tribunal que conociera del caso, teniendo  en</w:t>
        <w:br/>
        <w:t xml:space="preserve">      cuenta todas las circunstancias.</w:t>
        <w:br/>
        <w:br/>
        <w:t>10.   La segunda es que considero aceptable la existencia de una  presunción</w:t>
        <w:br/>
        <w:t xml:space="preserve">      en favor de que  el  cónyuge  y  los  hijos  menores  o  incapacitados</w:t>
        <w:br/>
        <w:t xml:space="preserve">      dependían económicamente de la víctima y por lo tanto podrían reclamar</w:t>
        <w:br/>
        <w:t xml:space="preserve">      indemnización sin necesidad de demostrar el  perjuicio  sufrido.   Sin</w:t>
        <w:br/>
        <w:t xml:space="preserve">      embargo, ampliar esta presunción a los padres me  parece  exagerado  y</w:t>
        <w:br/>
        <w:t xml:space="preserve">      contrario a lo que ordinariamente ocurre en la realidad.</w:t>
        <w:br/>
        <w:br/>
        <w:t>11.   En el caso de María del Carmen  Santana,  creo  que  debe  tomarse  en</w:t>
        <w:br/>
        <w:t xml:space="preserve">      cuenta que no aparece en autos ningún vínculo con la persona que alega</w:t>
        <w:br/>
        <w:t xml:space="preserve">      ser su madre, no consta que hayan sido parte de un hogar,  ni  de  que</w:t>
        <w:br/>
        <w:t xml:space="preserve">      aquella haya contribuido  en  momento  alguno  a  ese  hogar,  de  que</w:t>
        <w:br/>
        <w:t xml:space="preserve">      mantuviera  comunicación  con  la  reclamante,  ni  de  que  existiera</w:t>
        <w:br/>
        <w:t xml:space="preserve">      dependencia  alguna  de  esta  respecto  a  aquella  ni  aún  de   que</w:t>
        <w:br/>
        <w:t xml:space="preserve">      potencialmente pudiera llegar a existir esa dependencia.</w:t>
        <w:br/>
        <w:br/>
        <w:t>12.   De acuerdo con lo anterior, mi opinión es en el  sentido  de  que  las</w:t>
        <w:br/>
        <w:t xml:space="preserve">      circunstancias indicadas son las que fundamentan  la  decisión  de  la</w:t>
        <w:br/>
        <w:t xml:space="preserve">      Corte de negar indemnización por  daños  materiales  causados  por  la</w:t>
        <w:br/>
        <w:t xml:space="preserve">      muerte de María del Carmen Santana, ya que, por otra parte, no aparece</w:t>
        <w:br/>
        <w:t xml:space="preserve">      que esta haya tenido cónyuge ni hijos y la  única  reclamación  es  de</w:t>
        <w:br/>
        <w:t xml:space="preserve">      quien dice ser su madre.</w:t>
        <w:br/>
        <w:br/>
        <w:t>13.   Lo dicho en el párrafo que antecede  es  aplicable  exclusivamente  al</w:t>
        <w:br/>
        <w:t xml:space="preserve">      daño material, pues en cuanto al daño  moral  considero  que  él  debe</w:t>
        <w:br/>
        <w:t xml:space="preserve">      presumirse y que el hecho mismo de la muerte causa ese  daño.   En  el</w:t>
        <w:br/>
        <w:t xml:space="preserve">      presente caso estoy de acuerdo en que sea acordada  indemnización  por</w:t>
        <w:br/>
        <w:t xml:space="preserve">      ese daño y que ella sea pagada a  la  persona  que  demuestre  ser  el</w:t>
        <w:br/>
        <w:t xml:space="preserve">      familiar más cercano de María del Carmen Santana.</w:t>
        <w:br/>
        <w:br/>
        <w:br/>
        <w:t xml:space="preserve">                                                  Alejandro Montiel Argüello</w:t>
        <w:br/>
        <w:t xml:space="preserve">            Juez</w:t>
        <w:br/>
        <w:br/>
        <w:br/>
        <w:t>Manuel E. Ventura Robles</w:t>
        <w:br/>
        <w:t xml:space="preserve">        Secretario</w:t>
        <w:br/>
        <w:br/>
        <w:br/>
        <w:br/>
        <w:br/>
        <w:t>-----------------------</w:t>
        <w:br/>
        <w:t>(*)   El Juez Oliver Jackman se abstuvo  de  conocer  este  caso  por  haber</w:t>
        <w:br/>
        <w:t>participado en varias etapas del mismo durante su trámite ante  la  Comisión</w:t>
        <w:br/>
        <w:t>Interamericana de Derechos Humanos cuando era miembro de ésta.</w:t>
        <w:br/>
        <w:br/>
        <w:t xml:space="preserve">      El Juez Máximo Pacheco Gómez se abstuvo  de  conocer  esta  etapa  del</w:t>
        <w:br/>
        <w:t>caso por  no  haber  participado,  por  motivos  de  fuerza  mayor,  en  las</w:t>
        <w:br/>
        <w:t>audiencias sobre reparaciones celebradas el 7 de septiembre de 1996.</w:t>
        <w:br/>
        <w:t xml:space="preserve">  [1]. Corte Interamericana de Derechos Humanos, Caso Velásquez  Rodríguez,</w:t>
        <w:br/>
        <w:t>Sentencia de 29 de julio de 1988. Serie C  No.  4,  párrafos  163-171;  Caso</w:t>
        <w:br/>
        <w:t>Godínez Cruz, Sentencia de 20 de enero 1989. Serie C No.  5,  párrafos  172-</w:t>
        <w:br/>
        <w:t>180.</w:t>
        <w:br/>
        <w:t xml:space="preserve">  [2]. En el plano regional, cf., para ejemplos, Cour Européenne des Droits</w:t>
        <w:br/>
        <w:t>de l'Homme, Aperçus - Trente-cinq années d'activité  1959-1994,  Strasbourg,</w:t>
        <w:br/>
        <w:t>Conseil de l'Europe, 1995,  pp.  70-83.  -  En  el  plano  global  (Naciones</w:t>
        <w:br/>
        <w:t>Unidas), recuérdese, v.g., que en el caso  Aumeeruddy-Cziffra  y  Otras,  el</w:t>
        <w:br/>
        <w:t>Comité de Derechos Humanos (bajo el Pacto de Derechos Civiles y  Políticos),</w:t>
        <w:br/>
        <w:t>en  sus  Observaciones  del  09.04.1981,  concluyó  que  el   Estado   Parte</w:t>
        <w:br/>
        <w:t>(Mauricio)  debía  modificar   disposiciones   de   su   legislación   sobre</w:t>
        <w:br/>
        <w:t>inmigración y deportación (el Immigration (Amendment) Act y  el  Deportation</w:t>
        <w:br/>
        <w:t>(Amendment) Act, ambos de  1977)  para  armonizarlas  con  sus  obligaciones</w:t>
        <w:br/>
        <w:t>convencionales bajo el Pacto, y debía proveer "recursos  inmediatos"  a  las</w:t>
        <w:br/>
        <w:t>víctimas  de  las  violaciones  de   derechos   humanos   comprobadas.   Cf.</w:t>
        <w:br/>
        <w:t>International  Covenant  on  Civil  and  Political  Rights,   Human   Rights</w:t>
        <w:br/>
        <w:t>Committee - Selected Decisions under the Optional Protocol,  vol.  I,  1985,</w:t>
        <w:br/>
        <w:t>p. 71.</w:t>
        <w:br/>
        <w:t xml:space="preserve">  [3]. Exigibilidad del Derecho de Rectificación o Respuesta  (arts.  14.1,</w:t>
        <w:br/>
        <w:t>1.1 y  2  de  la  Convención  Americana  sobre  Derechos  Humanos),  Opinión</w:t>
        <w:br/>
        <w:t>Consultiva OC-7/86 del 29 de agosto de 1986. Serie A No. 7, párrafos  28-29.</w:t>
        <w:br/>
        <w:t>En sus lúcidos Votos Separados en aquella  Opinión  Consultiva,  los  Jueces</w:t>
        <w:br/>
        <w:t>R.E. Piza Escalante (loc. cit., párrafos 25-33) y H.  Gros  Espiell  (ibid.,</w:t>
        <w:br/>
        <w:t>párrafo 6) argumentaron que la obligación del artículo 2  complementa,  pero</w:t>
        <w:br/>
        <w:t>no  sustituye  o  suple,  la  obligación  incondicional  y  fundamental  del</w:t>
        <w:br/>
        <w:t>artículo 1.1 de la Convención Americana.</w:t>
        <w:br/>
        <w:t xml:space="preserve">  [4]. Disposición que sirvió de fuente del artículo  2  de  la  Convención</w:t>
        <w:br/>
        <w:t>Americana sobre Derechos Humanos, el cual sólo fue incluído en  ésta  última</w:t>
        <w:br/>
        <w:t>en  una  etapa  ya  avanzada  de  sus  trabajos  preparatorios.   Cf.   OEA,</w:t>
        <w:br/>
        <w:t>Conferencia Especializada Interamericana sobre Derechos Humanos  -  Actas  y</w:t>
        <w:br/>
        <w:t>Documentos (San José de Costa Rica, 07-22.11.1969), doc.  OEA/Ser.K/XVI/1.2,</w:t>
        <w:br/>
        <w:t>pp. 38, 104, 146, 148, 295, 309, 440 y 481.</w:t>
        <w:br/>
        <w:t xml:space="preserve">  [5]. Recuérdese, por ejemplo, que bajo el Pacto  de  Derechos  Civiles  y</w:t>
        <w:br/>
        <w:t>Políticos, en el caso J.D. Herrera Rubio, el Comité de Derechos Humanos,  en</w:t>
        <w:br/>
        <w:t>sus  Observaciones  del  02.11.1987,  concluyó  que  el   Estado   demandado</w:t>
        <w:br/>
        <w:t>(Colombia)  no  había  tomado  las  medidas  necesarias   para   evitar   la</w:t>
        <w:br/>
        <w:t>desaparición y muerte de los padres del autor de  la  comunicación,  y  para</w:t>
        <w:br/>
        <w:t>realizar investigaciones  adecuadas,  y  que  tenía,  por  consiguiente,  el</w:t>
        <w:br/>
        <w:t>deber, bajo el  artículo  2  del  Pacto,  de  adoptar  medidas  eficaces  de</w:t>
        <w:br/>
        <w:t>reparaciones, y proseguir en las investigaciones, y tomar providencias  para</w:t>
        <w:br/>
        <w:t>que violaciones semejantes no ocurriesen en  el  futuro.  Cf.  International</w:t>
        <w:br/>
        <w:t>Covenant on Civil and Political Rights,  Selected  Decisions  of  the  Human</w:t>
        <w:br/>
        <w:t>Rights Committee under the Optional Protocol, vol. II, 1990, pp. 194-195.  -</w:t>
        <w:br/>
        <w:t>En otro caso, el de O.R.,  M.M.  y  M.S.  versus  Argentina,  el  Comité  de</w:t>
        <w:br/>
        <w:t>Naciones Unidas contra la Tortura (bajo la  Convención  de  Naciones  Unidas</w:t>
        <w:br/>
        <w:t>contra la Tortura y Otros Tratos o Penas Crueles, Inhumanos o  Degradantes),</w:t>
        <w:br/>
        <w:t>en decisión del 23.11.1989, a pesar  de  declarar  las  comunicaciones  (ns.</w:t>
        <w:br/>
        <w:t>1/1988,  2/1988  y  3/1988)  inadmisibles  ratione  temporis  (dado  que  la</w:t>
        <w:br/>
        <w:t>Convención no podía aplicarse retroactivamente), expresó su punto  de  vista</w:t>
        <w:br/>
        <w:t>según el cual las leyes nacionales en cuestión ("Ley de Punto Final" y  "Ley</w:t>
        <w:br/>
        <w:t>de Obediencia Debida", esta última adoptada después que el Estado  demandado</w:t>
        <w:br/>
        <w:t>había ratificado la referida Convención y solamente 18 días antes de  entrar</w:t>
        <w:br/>
        <w:t>dicha Convención en vigor) eran "incompatibles con el espíritu y  propósito"</w:t>
        <w:br/>
        <w:t>de la Convención de Naciones Unidas contra la  Tortura.  Observó  el  Comité</w:t>
        <w:br/>
        <w:t>que, a pesar de que  su  competencia  se  limitaba  a  violaciones  de  esta</w:t>
        <w:br/>
        <w:t>Convención, no podía dejar de señalar que,  "aún  antes  de  la  entrada  en</w:t>
        <w:br/>
        <w:t>vigor de la Convención  contra  la  Tortura,  había  una  regla  general  de</w:t>
        <w:br/>
        <w:t>derecho internacional que  obliga  a  todos  los  Estados  a  tomar  medidas</w:t>
        <w:br/>
        <w:t>eficaces para prevenir la tortura y punir actos  de  tortura".  En  fin,  el</w:t>
        <w:br/>
        <w:t>Comité  instó  al  Estado  Parte  en  cuestión  a  que   adoptase   "medidas</w:t>
        <w:br/>
        <w:t>apropiadas" de  reparación.  Cf.  U.N.,  Report  of  the  Committee  against</w:t>
        <w:br/>
        <w:t>Torture, G.A.O.R. - XLV Session, 1990, pp. 111-112.</w:t>
        <w:br/>
        <w:t xml:space="preserve">  [6]. Énfasis acrecentado.</w:t>
        <w:br/>
        <w:t xml:space="preserve">  [7]. Dispone el artículo 50 de la Convención Europea: - "Si  la  decisión</w:t>
        <w:br/>
        <w:t>de la Corte [Europea] declara que una decisión tomada o una medida  ordenada</w:t>
        <w:br/>
        <w:t>por una autoridad de una  Alta  Parte  Contratante  se  encuentra  entera  o</w:t>
        <w:br/>
        <w:t>parcialmente en oposición con obligaciones que se  derivan  de  la  presente</w:t>
        <w:br/>
        <w:t>Convención, y si el derecho interno de dicha Parte sólo  permite  de  manera</w:t>
        <w:br/>
        <w:t>imperfecta borrar las consecuencias de esta decisión o medida,  la  decisión</w:t>
        <w:br/>
        <w:t>de la Corte concederá, si procede, a la parte  lesionada,  una  satisfacción</w:t>
        <w:br/>
        <w:t>equitativa".</w:t>
        <w:br/>
        <w:t xml:space="preserve">  [8]. Reconocido en la propia jurisprudencia de la Corte: El Efecto de las</w:t>
        <w:br/>
        <w:t>Reservas sobre la Entrada en  Vigencia  de  la  Convención  Americana  sobre</w:t>
        <w:br/>
        <w:t>Derechos Humanos (Arts. 74 y 75), Opinión  Consultiva  OC-2/82,  del  24  de</w:t>
        <w:br/>
        <w:t>setiembre de 1982. Serie A No. 2, párrafos 29-31; Restricciones  a  la  Pena</w:t>
        <w:br/>
        <w:t>de Muerte (Arts. 4.2 y 4.4  Convención  Americana  sobe  Derechos  Humanos),</w:t>
        <w:br/>
        <w:t>Opinión Consultiva OC-3/83 del 8 de  setiembre  de  1983.  Serie  A  No.  3,</w:t>
        <w:br/>
        <w:t>párrafo 50. Los tratados de derechos humanos "están orientados,  más  que  a</w:t>
        <w:br/>
        <w:t>establecer un equilibrio de intereses entre Estados, a garantizar  el  goce"</w:t>
        <w:br/>
        <w:t>de los derechos humanos protegidos; "Otros Tratados" Objeto  de  la  Función</w:t>
        <w:br/>
        <w:t>Consultiva  de  la  Corte  (Art.  64  Convención  Americana  sobre  Derechos</w:t>
        <w:br/>
        <w:t>Humanos), Opinión Consultiva OC-1/82  del 24 de setiembre 1982. Serie A  No.</w:t>
        <w:br/>
        <w:t>1, párrafo 24.</w:t>
        <w:br/>
        <w:t xml:space="preserve">  [9]. Haciendo suya la solicitud de los peticionarios del caso  en  nombre</w:t>
        <w:br/>
        <w:t>de las víctimas, del 07.05.1996.</w:t>
        <w:br/>
        <w:t xml:space="preserve">  [10]. O sea, adecuación en el sentido de que el recurso de habeas  corpus</w:t>
        <w:br/>
        <w:t>no se  limite  solamente  a  la  constatación  de  capturas  ilegales  o  de</w:t>
        <w:br/>
        <w:t>prolongaciones ilícitas de la privación de la libertad, pero además  otorgue</w:t>
        <w:br/>
        <w:t>a los  jueces  nacionales  facultades  para  realizar  la  búsqueda  de  las</w:t>
        <w:br/>
        <w:t>personas en cuestión, con carácter de urgencia.</w:t>
        <w:br/>
        <w:t xml:space="preserve">  [11]. El Hábeas Corpus bajo Suspensión de Garantías (arts. 27.2,  25.1  y</w:t>
        <w:br/>
        <w:t>7.6 Convención Americana sobre Derechos  Humanos),  Opinión  Consultiva  OC-</w:t>
        <w:br/>
        <w:t>8/87 del 30 de enero 1987. Serie A No. 8, párrafo 35 (énfasis acrecentado).</w:t>
        <w:br/>
        <w:t xml:space="preserve">  [12]. Cabe recordar que la propia Corte, en otra ocasión,  vinculó  dicha</w:t>
        <w:br/>
        <w:t>obligación general del artículo 1.1 al derecho a un  recurso  efectivo  ante</w:t>
        <w:br/>
        <w:t>los jueces o tribunales competentes, consagrado  en  el  artículo  25.1,  el</w:t>
        <w:br/>
        <w:t>cual "incorpora el principio, reconocido en el derecho internacional de  los</w:t>
        <w:br/>
        <w:t>derechos humanos, de la efectividad de los instrumentos o medios  procesales</w:t>
        <w:br/>
        <w:t>destinados a garantizar tales derechos". Garantías Judiciales en Estados  de</w:t>
        <w:br/>
        <w:t>Emergencia  (arts.  27.2,  25  y  8  Convención  Americana  sobre   Derechos</w:t>
        <w:br/>
        <w:t>Humanos), Opinión Consultiva OC-9/87 del 6 de octubre de 1987. Serie  A  No.</w:t>
        <w:br/>
        <w:t>9, párrafos 22-24.</w:t>
        <w:br/>
        <w:t xml:space="preserve">  [13].  Agrega  el  artículo  IX  que  "los  hechos  constitutivos  de  la</w:t>
        <w:br/>
        <w:t>desaparición forzada no podrán considerarse como cometidos en  el  ejercicio</w:t>
        <w:br/>
        <w:t>de las funciones militares". El artículo VII, a su vez,  determina  que  "la</w:t>
        <w:br/>
        <w:t>acción penal derivada de la desaparición forzada de personas y la  pena  que</w:t>
        <w:br/>
        <w:t>se imponga judicialmente al responsable de la misma  no  estarán  sujetas  a</w:t>
        <w:br/>
        <w:t>prescripción".</w:t>
        <w:br/>
        <w:t xml:space="preserve">  [14]. Mencionadas en el párrafo 54 de la presente Sentencia.</w:t>
        <w:br/>
        <w:t xml:space="preserve">  [15]. Transcripción de  la  Audiencia  Pública  Celebrada  por  la  Corte</w:t>
        <w:br/>
        <w:t>Interamericana de Derechos Humanos el  07  de  septiembre  de  1996  -  Caso</w:t>
        <w:br/>
        <w:t>Caballero Delgado y Santana, Fase de Reparaciones, pp. 31 y 15.</w:t>
        <w:br/>
        <w:t xml:space="preserve">  [16]. Página 4 del referido escrito.</w:t>
        <w:br/>
        <w:t xml:space="preserve">  [17]. Y de los peticionarios del caso en nombre de las víctimas.</w:t>
        <w:br/>
        <w:t xml:space="preserve">  [18]. Cabe recordar, a propósito, que, en los casos relativos a  Honduras</w:t>
        <w:br/>
        <w:t>(fondo), la Corte,  al  determinar  la  inadecuación  y  la  ineficacia  del</w:t>
        <w:br/>
        <w:t>recurso  de  habeas  corpus  en  los  casos  de  desaparaciones  forzadas  o</w:t>
        <w:br/>
        <w:t>involuntarias en cuestión, de cierto modo revisó las  "formalidades"  de  la</w:t>
        <w:br/>
        <w:t>ley nacional, demostrando sus insuficiencias. Cf. Caso Velásquez  Rodríguez,</w:t>
        <w:br/>
        <w:t>loc. cit. supra n. (1), párrafos 65-77;  Caso Godínez Cruz, loc. cit.  supra</w:t>
        <w:br/>
        <w:t>n. (1), párrafos 68-82.</w:t>
        <w:br/>
        <w:t xml:space="preserve">  [19]. Párrafos 55 hasta 59, además del  punto  resolutivo  n.  1,  de  la</w:t>
        <w:br/>
        <w:t>Sentencia del fondo, del 08.12.1995, en el presente caso  Caballero  Delgado</w:t>
        <w:br/>
        <w:t>y Santana.</w:t>
        <w:br/>
        <w:t xml:space="preserve">  [20]. Además de haber determinado la violación del  artículo  1.1  de  la</w:t>
        <w:br/>
        <w:t>Convención (párrafo 59, y punto resolutivo n. 1 de  aquella  Sentencia),  la</w:t>
        <w:br/>
        <w:t>Corte ponderó que "para garantizar plenamente los derechos  reconocidos  por</w:t>
        <w:br/>
        <w:t>la Convención, no es suficiente que el Gobierno emprenda  una  investigación</w:t>
        <w:br/>
        <w:t>y trate de sancionar a los culpables, sino que  es  necesario,  además,  que</w:t>
        <w:br/>
        <w:t>toda esta actividad del Gobierno  culmine  con  la  reparación  a  la  parte</w:t>
        <w:br/>
        <w:t>lesionada, lo que en este caso no ha ocurrido" (párrafo  58).  Y  agregó  la</w:t>
        <w:br/>
        <w:t>Corte  que  "en  el  presente  caso  la  reparación  debe  consistir  en  la</w:t>
        <w:br/>
        <w:t>continuación de los procedimientos judiciales para  la  averiguación  de  la</w:t>
        <w:br/>
        <w:t>desaparición de Isidro Caballero Delgado y María del  Carmen  Santana  y  su</w:t>
        <w:br/>
        <w:t>sanción conforme al derecho interno colombiano" (párrafo 69).</w:t>
        <w:br/>
        <w:t xml:space="preserve">  [21]. Caso Velásquez Rodríguez, loc. cit. supra n. (1), párrafo 166; Caso</w:t>
        <w:br/>
        <w:t>Godínez Cruz, loc. cit. supra n. (1), párrafo 175.</w:t>
        <w:br/>
        <w:t xml:space="preserve">  [22]. Párrafos 59, 58 y 69, y punto resolutivo n. 1.</w:t>
        <w:br/>
        <w:t xml:space="preserve">  [23]. Y los peticionarios del caso en nombre de las víctimas.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