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Caso Benavides Cevallos Vs. Ecuador</w:t>
        <w:br/>
        <w:br/>
        <w:br/>
        <w:t xml:space="preserve">                      Sentencia de 19 de junio de 1998</w:t>
        <w:br/>
        <w:t xml:space="preserve">                       (Fondo, Reparaciones y Costas)</w:t>
        <w:br/>
        <w:br/>
        <w:br/>
        <w:t>En el caso Benavides Cevallos,</w:t>
        <w:br/>
        <w:br/>
        <w:t>la Corte Interamericana de Derechos Humanos, integrada  por  los  siguientes</w:t>
        <w:br/>
        <w:t>Jueces*:</w:t>
        <w:br/>
        <w:br/>
        <w:t xml:space="preserve">         Antônio A. Cançado Trindade, Presidente;</w:t>
        <w:br/>
        <w:t xml:space="preserve">         Hernán Salgado Pesantes, Juez;</w:t>
        <w:br/>
        <w:t xml:space="preserve">         Máximo Pacheco Gómez, Juez;</w:t>
        <w:br/>
        <w:t xml:space="preserve">         Oliver Jackman, Juez;</w:t>
        <w:br/>
        <w:t xml:space="preserve">         Alirio Abreu Burelli, Juez;</w:t>
        <w:br/>
        <w:t xml:space="preserve">         Sergio García Ramírez, Juez y</w:t>
        <w:br/>
        <w:t xml:space="preserve">         Carlos Vicente de Roux Rengifo, Juez</w:t>
        <w:br/>
        <w:br/>
        <w:t>presentes, además:</w:t>
        <w:br/>
        <w:br/>
        <w:t xml:space="preserve">         Manuel E. Ventura Robles, Secretario y</w:t>
        <w:br/>
        <w:t xml:space="preserve">         Víctor M. Rodríguez Rescia, Secretario adjunto a. i.</w:t>
        <w:br/>
        <w:br/>
        <w:t>de acuerdo con los artículos 55 y 57  de  su  Reglamento  (en  adelante  “el</w:t>
        <w:br/>
        <w:t>Reglamento”),  dicta  la  siguiente  sentencia  sobre  el   presente   caso,</w:t>
        <w:br/>
        <w:t>introducido por la Comisión Interamericana de Derechos Humanos (en  adelante</w:t>
        <w:br/>
        <w:t>“la Comisión” o  “la  Comisión  Interamericana”)  contra  la  República  del</w:t>
        <w:br/>
        <w:t>Ecuador (en adelante “el Ecuador” o “el Estado”).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21 de marzo de 1996 la Comisión presentó ante la Corte  la  demanda</w:t>
        <w:br/>
        <w:t>en este caso, en la cual invocó los artículos  50  y  51  de  la  Convención</w:t>
        <w:br/>
        <w:t>Americana  sobre  Derechos  Humanos  (en  adelante  “la  Convención”  o  “la</w:t>
        <w:br/>
        <w:t>Convención Americana”) y  los  artículos  26  y  siguientes  del  Reglamento</w:t>
        <w:br/>
        <w:t>entonces vigente[1]. La Comisión sometió este caso con  el  fin  de  que  la</w:t>
        <w:br/>
        <w:t>Corte decidiera si hubo violación, por parte del Ecuador, de  los  artículos</w:t>
        <w:br/>
        <w:t>3 (Derecho al Reconocimiento de la Personalidad Jurídica), 4 (Derecho  a  la</w:t>
        <w:br/>
        <w:t>Vida), 5 (Derecho a la  Integridad  Personal),  7  (Derecho  a  la  Libertad</w:t>
        <w:br/>
        <w:t>Personal), 8 (Garantías Judiciales) y 25 (Protección Judicial), todos  ellos</w:t>
        <w:br/>
        <w:t>en relación con el artículo 1.1 (Obligación de Respetar los Derechos) de  la</w:t>
        <w:br/>
        <w:t>Convención, en razón de que la señorita Consuelo Benavides Cevallos</w:t>
        <w:br/>
        <w:br/>
        <w:t xml:space="preserve">      fue  arrestada  y  detenida  ilegal  y  arbitrariamente,  torturada  y</w:t>
        <w:br/>
        <w:t xml:space="preserve">      asesinada por agentes del Estado.  Fue mantenida clandestinamente, sin</w:t>
        <w:br/>
        <w:t xml:space="preserve">      una orden, autorización  o  supervisión  judicial.   Los  agentes  del</w:t>
        <w:br/>
        <w:t xml:space="preserve">      Estado implicados y las instituciones del Gobierno a las  que  estaban</w:t>
        <w:br/>
        <w:t xml:space="preserve">      vinculados emprendieron  una  campaña  sistemática  para  negar  estos</w:t>
        <w:br/>
        <w:t xml:space="preserve">      delitos y rechazar la responsabilidad del Estado.   A  través  de  los</w:t>
        <w:br/>
        <w:t xml:space="preserve">      esfuerzos de la familia Benavides y de la  Comisión  de  Investigación</w:t>
        <w:br/>
        <w:t xml:space="preserve">      Multipartidista designada por  el  Congreso  Nacional,  estos  delitos</w:t>
        <w:br/>
        <w:t xml:space="preserve">      salieron a la luz tres años después de los  hechos,  y  el  cuerpo  de</w:t>
        <w:br/>
        <w:t xml:space="preserve">      Consuelo Benavides fue ubicado e identificado.  A pesar del  hecho  de</w:t>
        <w:br/>
        <w:t xml:space="preserve">      que tanto los delitos como su encubrimiento fueron revelados  de  este</w:t>
        <w:br/>
        <w:t xml:space="preserve">      modo, los autores intelectuales y materiales responsables no han  sido</w:t>
        <w:br/>
        <w:t xml:space="preserve">      llevados ante la justicia, muchos detalles  acerca  de  la  suerte  de</w:t>
        <w:br/>
        <w:t xml:space="preserve">      Consuelo Benavides permanecen sin  esclarecer,  y  la  familia  no  ha</w:t>
        <w:br/>
        <w:t xml:space="preserve">      recibido ni un reconocimiento de la responsabilidad estatal ni ninguna</w:t>
        <w:br/>
        <w:t xml:space="preserve">      forma de reparación por los perjuicios que han sufrido.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2.    La Corte es competente para conocer del presente caso.  El Ecuador  es</w:t>
        <w:br/>
        <w:t>Estado Parte en la Convención Americana desde el 28 de diciembre de  1977  y</w:t>
        <w:br/>
        <w:t>aceptó la competencia obligatoria de la Corte el 24 de julio de 1984.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Como resultado de una denuncia presentada el 22 de agosto de 1988,  la</w:t>
        <w:br/>
        <w:t>Comisión abrió el caso número 10.476 el 24 de octubre de 1989, fecha  en  la</w:t>
        <w:br/>
        <w:t>cual remitió la información pertinente al Ecuador.</w:t>
        <w:br/>
        <w:br/>
        <w:t>4.    El 21 de febrero de 1990 el Estado presentó su respuesta, en  la  cual</w:t>
        <w:br/>
        <w:t>informó a la Comisión de  la  existencia  de  un  proceso  judicial  militar</w:t>
        <w:br/>
        <w:t>iniciado el 30 de octubre de  1987  en  el  Tribunal  Penal  Militar  de  la</w:t>
        <w:br/>
        <w:t>Tercera Zona Naval,  con  el  propósito  de  esclarecer  la  responsabilidad</w:t>
        <w:br/>
        <w:t>individual por los hechos denunciados.  El Estado  indicó  que  transmitiría</w:t>
        <w:br/>
        <w:t>la decisión de dicho tribunal a la Comisión una vez que fuese obtenida.</w:t>
        <w:br/>
        <w:br/>
        <w:t>5.    La Comisión celebró el 17 de septiembre de 1994 una  audiencia  en  la</w:t>
        <w:br/>
        <w:t>que participaron los peticionarios y un representante del Estado.</w:t>
        <w:br/>
        <w:br/>
        <w:t>6.    Del 7 al 11 de noviembre de 1994, la Comisión realizó  una  visita  in</w:t>
        <w:br/>
        <w:t>loco al Ecuador, durante  la  cual  solicitó  al  Estado  información  sobre</w:t>
        <w:br/>
        <w:t>diversos asuntos, incluyendo el presente caso.</w:t>
        <w:br/>
        <w:br/>
        <w:t>7.    La búsqueda de una solución amistosa en el caso,  iniciada  el  23  de</w:t>
        <w:br/>
        <w:t>noviembre de 1994, no tuvo éxito.</w:t>
        <w:br/>
        <w:br/>
        <w:t>8.    El 12 de septiembre de 1995 la Comisión aprobó el Informe 21/95  y  lo</w:t>
        <w:br/>
        <w:t>transmitió al Estado el 5 de octubre del mismo  año,  con  la  solicitud  de</w:t>
        <w:br/>
        <w:t>que, dentro de un plazo de 60  días,  proporcionara  información  sobre  las</w:t>
        <w:br/>
        <w:t>medidas adoptadas para cumplir sus recomendaciones.  En  dicho  informe,  la</w:t>
        <w:br/>
        <w:t>Comisión decidió</w:t>
        <w:br/>
        <w:br/>
        <w:br/>
        <w:t xml:space="preserve">      1.    Sobre la base de la información y las  observaciones  expuestas,</w:t>
        <w:br/>
        <w:t xml:space="preserve">      que el Estado del Ecuador ha violado los artículos 3, 4, 5, 7, 8 y  25</w:t>
        <w:br/>
        <w:t xml:space="preserve">      de la Convención Americana y ha  incurrido  en  inobservancia  de  sus</w:t>
        <w:br/>
        <w:t xml:space="preserve">      obligaciones conforme al artículo 1.</w:t>
        <w:br/>
        <w:br/>
        <w:br/>
        <w:t xml:space="preserve">      2.    Recomendar al Gobierno del Ecuador que:</w:t>
        <w:br/>
        <w:br/>
        <w:br/>
        <w:t xml:space="preserve">           a.    Inicie una investigación pronta, imparcial y  efectiva  de</w:t>
        <w:br/>
        <w:t xml:space="preserve">           los   hechos   denunciados   para    que    puedan    detallarse</w:t>
        <w:br/>
        <w:t xml:space="preserve">           exhaustivamente las circunstancias de  las  violaciones  en  una</w:t>
        <w:br/>
        <w:t xml:space="preserve">           exposición oficialmente sancionada de la  detención,  tortura  y</w:t>
        <w:br/>
        <w:t xml:space="preserve">           asesinato de Consuelo Benavides.</w:t>
        <w:br/>
        <w:br/>
        <w:br/>
        <w:t xml:space="preserve">           b.     Adopte  las  medidas  necesarias  para  someter   a   los</w:t>
        <w:br/>
        <w:t xml:space="preserve">           responsables de las violaciones en el caso que nos ocupa  a  los</w:t>
        <w:br/>
        <w:t xml:space="preserve">           procesos judiciales pertinentes [...].</w:t>
        <w:br/>
        <w:br/>
        <w:br/>
        <w:t xml:space="preserve">           c.    Enm[iende]  las  consecuencias  de  la  violación  de  los</w:t>
        <w:br/>
        <w:t xml:space="preserve">           derechos enunciados, incluyendo  el  pago  de  una  compensación</w:t>
        <w:br/>
        <w:t xml:space="preserve">           justa a quienes han sufrido como resultado  de  las  violaciones</w:t>
        <w:br/>
        <w:t xml:space="preserve">           aducidas.</w:t>
        <w:br/>
        <w:br/>
        <w:br/>
        <w:t xml:space="preserve">      3.    Transmitir este informe al Gobierno del Ecuador y concederle  un</w:t>
        <w:br/>
        <w:t xml:space="preserve">      plazo de 60 días para poner en práctica las recomendaciones contenidas</w:t>
        <w:br/>
        <w:t xml:space="preserve">      en el presente.  El período de 60 días comenzará en la fecha en que se</w:t>
        <w:br/>
        <w:t xml:space="preserve">      transmita el informe.  Durante los 60 días en cuestión el Gobierno  no</w:t>
        <w:br/>
        <w:t xml:space="preserve">      podrá publicar este informe, de conformidad con el artículo 50  de  la</w:t>
        <w:br/>
        <w:t xml:space="preserve">      Convención Americana sobre Derechos Humanos.</w:t>
        <w:br/>
        <w:br/>
        <w:br/>
        <w:t xml:space="preserve">      4.    Someter el presente caso a la Corte Interamericana  de  Derechos</w:t>
        <w:br/>
        <w:t xml:space="preserve">      Humanos, de acuerdo al Artículo 51  de  la  Convención  Americana,  si</w:t>
        <w:br/>
        <w:t xml:space="preserve">      antes de los sesenta (60) días de transmitido el presente  informe  el</w:t>
        <w:br/>
        <w:t xml:space="preserve">      Gobierno no ha llevado a cabo las recomendaciones anteriores.</w:t>
        <w:br/>
        <w:br/>
        <w:t>9.    El 4 y el 14 de diciembre de 1995 el Estado transmitió a  la  Comisión</w:t>
        <w:br/>
        <w:t>documentos  referentes  al  proceso  interno,  incluyendo   dos   sentencias</w:t>
        <w:br/>
        <w:t>enviadas en la última fecha citada, cuya confirmación definitiva se  produjo</w:t>
        <w:br/>
        <w:t>el 5 de diciembre del mismo año y mediante  las  cuales  se  condenó  a  los</w:t>
        <w:br/>
        <w:t>responsables por la detención ilegal y arbitraria de la  señorita  Benavides</w:t>
        <w:br/>
        <w:t>Cevallos.  Al acusar recibo de los documentos citados, la Comisión  comunicó</w:t>
        <w:br/>
        <w:t>al Ecuador que su presentación se había realizado fuera del  plazo  señalado</w:t>
        <w:br/>
        <w:t>para cumplir las recomendaciones del Informe 21/95 y que  “si  su  intención</w:t>
        <w:br/>
        <w:t>era que la transmisión del 14 de diciembre de 1995 se  constituyera  en  una</w:t>
        <w:br/>
        <w:t>solicitud  de  reconsideración  del  caso,  esa  intención  debería  hacerse</w:t>
        <w:br/>
        <w:t>explícita”.  El 20 de diciembre de 1995 el Estado solicitó expresamente  que</w:t>
        <w:br/>
        <w:t>la Comisión  reconsiderara  sus  conclusiones  en  razón  de  los  atestados</w:t>
        <w:br/>
        <w:t>judiciales presentados, los cuales, en su opinión, eran  demostrativos  “del</w:t>
        <w:br/>
        <w:t>interés de las autoridades ecuatorianas en esclarecer este caso”.</w:t>
        <w:br/>
        <w:br/>
        <w:t>10.   La Comisión aceptó la solicitud hecha por  el  Estado  y  programó  la</w:t>
        <w:br/>
        <w:t>reconsideración de su informe para su 91º  período  ordinario  de  sesiones.</w:t>
        <w:br/>
        <w:t>En esta ocasión, la Comisión concluyó que el Estado no  había  cumplido  las</w:t>
        <w:br/>
        <w:t>recomendaciones contenidas en  el  informe  21/95  y  decidió  presentar  la</w:t>
        <w:br/>
        <w:t>demanda ante la Corte.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11.   La demanda en este caso fue sometida al conocimiento de  la  Corte  el</w:t>
        <w:br/>
        <w:t>21 de marzo de 1996. La Comisión designó como sus delegados  a  los  señores</w:t>
        <w:br/>
        <w:t>Oscar Luján Fappiano y Robert Goldman;  como  sus  abogados  a  los  señores</w:t>
        <w:br/>
        <w:t>David J. Padilla  y Elizabeth H. Abi-Mershed; y como sus  asistentes  a  los</w:t>
        <w:br/>
        <w:t>señores Alejandro Ponce Villacís, William Clark Harrell,  Richard  Wilson  y</w:t>
        <w:br/>
        <w:t>Karen Musalo.  De conformidad con  lo  previsto  en  el  artículo  22.2  del</w:t>
        <w:br/>
        <w:t>Reglamento  entonces  vigente,  la  Comisión  informó  que  sus   asistentes</w:t>
        <w:br/>
        <w:t>representaban a los familiares de la víctima.  El 6  de  enero  de  1997  la</w:t>
        <w:br/>
        <w:t>Comisión informó a la Corte  que  la  señora  Karen  Musalo  no  continuaría</w:t>
        <w:br/>
        <w:t>participando en la presentación del caso.</w:t>
        <w:br/>
        <w:br/>
        <w:t>12.   La demanda fue notificada al Estado por la Secretaría de la Corte  (en</w:t>
        <w:br/>
        <w:t>adelante “la Secretaría”), junto con sus anexos, el 12  de  abril  de  1996,</w:t>
        <w:br/>
        <w:t>previo examen  hecho  por  el  Presidente  de  la  Corte  (en  adelante  “el</w:t>
        <w:br/>
        <w:t>Presidente”).  El 7 de mayo del mismo año, el Ecuador solicitó una  prórroga</w:t>
        <w:br/>
        <w:t>de dos  meses  para  interponer  excepciones  preliminares  y  contestar  la</w:t>
        <w:br/>
        <w:t>demanda, en razón de que ésta le fue notificada inicialmente en inglés.   El</w:t>
        <w:br/>
        <w:t>Presidente  extendió  en  dos  meses  el  plazo  para  deducir   excepciones</w:t>
        <w:br/>
        <w:t>preliminares y el plazo para contestar la demanda.</w:t>
        <w:br/>
        <w:br/>
        <w:t>13.   El 9 de mayo de 1996 el Estado designó  al  Embajador  Mauricio  Pérez</w:t>
        <w:br/>
        <w:t>Martínez como su agente, y el 29 de mayo  del  mismo  año  nombró  al  señor</w:t>
        <w:br/>
        <w:t>Manuel Badillo G.  como su agente  alterno.   El  3  de  abril  de  1997  el</w:t>
        <w:br/>
        <w:t>Ecuador comunicó la designación de la Consejera Laura Donoso  de  León  como</w:t>
        <w:br/>
        <w:t>su agente, en sustitución del Embajador Pérez Martínez.</w:t>
        <w:br/>
        <w:br/>
        <w:t>14.   El 2 de septiembre de 1996 el Ecuador sometió a  consideración  de  la</w:t>
        <w:br/>
        <w:t>Corte una solicitud  para  que  se  otorgara  una  nueva  prórroga  para  la</w:t>
        <w:br/>
        <w:t>contestación  de  la  demanda  y  para  deducir  excepciones   preliminares.</w:t>
        <w:br/>
        <w:t>Siguiendo instrucciones del Presidente, la Secretaría informó al Estado  que</w:t>
        <w:br/>
        <w:t>el plazo para deducir excepciones  preliminares  no  podía  ser  prorrogado,</w:t>
        <w:br/>
        <w:t>pues había vencido el 12 de julio de 1996, y que el plazo para contestar  la</w:t>
        <w:br/>
        <w:t>demanda había sido extendido por un mes.</w:t>
        <w:br/>
        <w:br/>
        <w:t>15.   El 1 de octubre de 1996 el Ecuador  presentó  la  contestación  de  la</w:t>
        <w:br/>
        <w:t>demanda, en la cual solicitó que esta última se rechazara  por  improcedente</w:t>
        <w:br/>
        <w:t>y que se ordenara su archivo.</w:t>
        <w:br/>
        <w:br/>
        <w:t>16.   El 17 de octubre de 1996 la Secretaría,  siguiendo  instrucciones  del</w:t>
        <w:br/>
        <w:t>Presidente, solicitó al Estado y a la Comisión que informaran  al  Tribunal,</w:t>
        <w:br/>
        <w:t>a más tardar el 1 de noviembre del mismo año, si estimaban necesario que  se</w:t>
        <w:br/>
        <w:t>realizaran otros actos del procedimiento  escrito,  de  conformidad  con  el</w:t>
        <w:br/>
        <w:t>artículo 29.2 del Reglamento entonces vigente.</w:t>
        <w:br/>
        <w:br/>
        <w:t>17.   El 31 de octubre de 1996 la Comisión  y  el  Estado  informaron  a  la</w:t>
        <w:br/>
        <w:t>Corte que consideraban necesario presentar  otros  actos  del  procedimiento</w:t>
        <w:br/>
        <w:t>escrito.  Por esta razón, el Presidente otorgó plazo a la Comisión hasta  el</w:t>
        <w:br/>
        <w:t>11 de diciembre de  1996  para  la  presentación  del  escrito  de  réplica.</w:t>
        <w:br/>
        <w:t>Asimismo, dispuso que el Estado debería presentar su escrito de  dúplica  en</w:t>
        <w:br/>
        <w:t>un plazo de un mes a partir de la fecha en que el escrito de réplica  de  la</w:t>
        <w:br/>
        <w:t>Comisión le fuese transmitido.</w:t>
        <w:br/>
        <w:br/>
        <w:t>18.   El 10 de diciembre de  1996  la  Comisión  solicitó  a  la  Corte  que</w:t>
        <w:br/>
        <w:t>concediera una prórroga hasta el 6  de  enero  de  1997  para  presentar  su</w:t>
        <w:br/>
        <w:t>escrito de réplica, petición ésta que fue  resuelta  favorablemente  por  el</w:t>
        <w:br/>
        <w:t>Presidente.</w:t>
        <w:br/>
        <w:br/>
        <w:t>19.   El  6 de enero de 1997 la Comisión presentó  su  escrito  de  réplica,</w:t>
        <w:br/>
        <w:t>mediante el  cual  reiteró  las  solicitudes  contenidas  en  la  demanda  y</w:t>
        <w:br/>
        <w:t>manifestó que no existía  duda  de  que  fueron  agentes  estatales  quienes</w:t>
        <w:br/>
        <w:t>dieron trato brutal y muerte  a  la  señorita  Benavides  Cevallos,  que  el</w:t>
        <w:br/>
        <w:t>Estado no había reconocido su responsabilidad en  estos  hechos  y  que  las</w:t>
        <w:br/>
        <w:t>medidas que había tomado no cumplían  con  sus  obligaciones  pendientes  en</w:t>
        <w:br/>
        <w:t>este caso.</w:t>
        <w:br/>
        <w:br/>
        <w:br/>
        <w:t>20.   El 29 de enero de 1997 el Estado presentó  copia  del  expediente  del</w:t>
        <w:br/>
        <w:t>juicio penal  instaurado  en  la  Corte  Suprema  de  Justicia  del  Ecuador</w:t>
        <w:br/>
        <w:t>respecto de los hechos a los que se refiere este caso.</w:t>
        <w:br/>
        <w:br/>
        <w:t>21.   El  6  de  marzo  de  1997  el  Ecuador  solicitó  al  Presidente  que</w:t>
        <w:br/>
        <w:t>prorrogara hasta el 20 de mayo del mismo año el plazo para  la  presentación</w:t>
        <w:br/>
        <w:t>de sus observaciones al escrito de réplica de la  Comisión.   El  Presidente</w:t>
        <w:br/>
        <w:t>otorgó la prórroga solicitada.</w:t>
        <w:br/>
        <w:br/>
        <w:t>22.   El 19 de mayo de 1997 el Ecuador presentó su escrito  de  dúplica,  en</w:t>
        <w:br/>
        <w:t>el cual manifestó que:</w:t>
        <w:br/>
        <w:br/>
        <w:br/>
        <w:t xml:space="preserve">      [había]  garantizado  una  investigación  completa  por   la   prisión</w:t>
        <w:br/>
        <w:t xml:space="preserve">      arbitraria, torturas y muerte de la profesora Consuelo  Benavides;  y,</w:t>
        <w:br/>
        <w:t xml:space="preserve">      adoptado las medidas necesarias para garantizar la reparación por  los</w:t>
        <w:br/>
        <w:t xml:space="preserve">      daños infligidos a la familia  Benavides  Cevallos,  medidas  que  han</w:t>
        <w:br/>
        <w:t xml:space="preserve">      incluido como se manifestó  la  compensación  de  daños  materiales  y</w:t>
        <w:br/>
        <w:t xml:space="preserve">      morales a sus padres que de acuerdo a la legislación ecuatoriana,  son</w:t>
        <w:br/>
        <w:t xml:space="preserve">      sus únicos y legítimos herederos.</w:t>
        <w:br/>
        <w:br/>
        <w:t>23.   El 24 de junio de 1997 la Comisión solicitó a  la  Corte  que  fijara,</w:t>
        <w:br/>
        <w:t>tan pronto como fuera posible,  una audiencia sobre el fondo del caso y  que</w:t>
        <w:br/>
        <w:t>le remitiera una copia del expediente correspondiente al  juicio  penal  No.</w:t>
        <w:br/>
        <w:t>19-92, instaurado en la Corte Suprema de Justicia sobre los  hechos  que  lo</w:t>
        <w:br/>
        <w:t>motivaron.</w:t>
        <w:br/>
        <w:br/>
        <w:t>24.   El  22  de  enero  de  1998  la  organización  Amnistía  Internacional</w:t>
        <w:br/>
        <w:t>presentó un escrito en calidad de amicus curiae[2].</w:t>
        <w:br/>
        <w:br/>
        <w:t>25.   El 13 de marzo de 1998 la Comisión informó a la Corte que  durante  su</w:t>
        <w:br/>
        <w:t>98º período ordinario de sesiones se había reunido  con  representantes  del</w:t>
        <w:br/>
        <w:t>Estado, quienes le habían presentado una  propuesta  de  solución  amistosa.</w:t>
        <w:br/>
        <w:t>Asimismo, informó que analizaría  dicha  propuesta  tomando  en  cuenta  las</w:t>
        <w:br/>
        <w:t>observaciones de los peticionarios  y  manifestó  que,  en  su  opinión,  el</w:t>
        <w:br/>
        <w:t>análisis mencionado no  debería  perjudicar  los  trámites  pertinentes  del</w:t>
        <w:br/>
        <w:t>caso.</w:t>
        <w:br/>
        <w:br/>
        <w:t>26.   El 30 de marzo de 1998, el  Presidente  convocó  al  Ecuador  y  a  la</w:t>
        <w:br/>
        <w:t>Comisión a una audiencia pública que se celebraría en la sede  de  la  Corte</w:t>
        <w:br/>
        <w:t>el 11 de junio del mismo año, con el propósito de recibir las  declaraciones</w:t>
        <w:br/>
        <w:t>de los testigos y del perito ofrecidos por la Comisión.</w:t>
        <w:br/>
        <w:br/>
        <w:t>27.   El 1 de junio de 1998 el Estado informó a la Corte que  había  llegado</w:t>
        <w:br/>
        <w:t>a un acuerdo con los padres de la señorita  Benavides  Cevallos.   Asimismo,</w:t>
        <w:br/>
        <w:t>señaló que presentaría una copia del documento  protocolizado  que  contiene</w:t>
        <w:br/>
        <w:t>dicho acuerdo y solicitó que se suspendiera la audiencia  pública  convocada</w:t>
        <w:br/>
        <w:t>por el Presidente.  El día siguiente, la Comisión comunicó a  la  Corte  que</w:t>
        <w:br/>
        <w:t>había  estudiado  la  propuesta  de  solución  amistosa  presentada  y   que</w:t>
        <w:br/>
        <w:t>consideraba pertinente examinarla durante  la  audiencia  convocada  por  el</w:t>
        <w:br/>
        <w:t>Presidente para el 11 de junio de 1998.</w:t>
        <w:br/>
        <w:br/>
        <w:t>28.   El 3 de junio de  1998  la  Secretaría,  siguiendo  instrucciones  del</w:t>
        <w:br/>
        <w:t>Presidente, comunicó al Estado y a la Comisión que la  audiencia  programada</w:t>
        <w:br/>
        <w:t>para el 11 de junio de 1998 sería realizada como estaba previsto, y  que  en</w:t>
        <w:br/>
        <w:t>ella la Corte conocería el contenido de la propuesta de solución amistosa.</w:t>
        <w:br/>
        <w:br/>
        <w:t>29.   El 4 de junio de  1998  el  Estado  presentó  a  la  Corte  una  copia</w:t>
        <w:br/>
        <w:t>certificada del acuerdo transaccional que suscribió  el  20  de  febrero  de</w:t>
        <w:br/>
        <w:t>1998 con los señores Luis Benavides Enríquez y Rosa María  Cevallos,  padres</w:t>
        <w:br/>
        <w:t>de la señorita Benavides Cevallos.</w:t>
        <w:br/>
        <w:br/>
        <w:t>30.   El 5 de  junio  de  1998  la  Comisión  consignó  a  la  Corte  varios</w:t>
        <w:br/>
        <w:t>documentos relacionados con la propuesta de solución amistosa.</w:t>
        <w:br/>
        <w:br/>
        <w:t>31.   El mismo día la organización Rights International presentó un  escrito</w:t>
        <w:br/>
        <w:t>en calidad de amicus curiae[3].</w:t>
        <w:br/>
        <w:br/>
        <w:t>32.   El 11 de junio de 1998 la Corte celebró  en  su  sede  dos  audiencias</w:t>
        <w:br/>
        <w:t>públicas sobre el presente caso.</w:t>
        <w:br/>
        <w:br/>
        <w:br/>
        <w:t>Comparecieron ante la Corte</w:t>
        <w:br/>
        <w:br/>
        <w:br/>
        <w:t xml:space="preserve">      por el Estado del Ecuador:</w:t>
        <w:br/>
        <w:br/>
        <w:br/>
        <w:t xml:space="preserve">      Laura Donoso de León, agente y</w:t>
        <w:br/>
        <w:t xml:space="preserve">      Francisco Proaño A., Embajador;</w:t>
        <w:br/>
        <w:br/>
        <w:br/>
        <w:t xml:space="preserve">      por la Comisión Interamericana:</w:t>
        <w:br/>
        <w:br/>
        <w:br/>
        <w:t xml:space="preserve">      Robert Goldman, delegado;</w:t>
        <w:br/>
        <w:t xml:space="preserve">      Elizabeth H. Abi-Mershed, asesora;</w:t>
        <w:br/>
        <w:t xml:space="preserve">      Alejandro Ponce Villacís, asistente y</w:t>
        <w:br/>
        <w:t xml:space="preserve">      Richard Wilson, asistente;</w:t>
        <w:br/>
        <w:br/>
        <w:br/>
        <w:t xml:space="preserve">       y como representante de los familiares de la víctima:</w:t>
        <w:br/>
        <w:br/>
        <w:br/>
        <w:t xml:space="preserve">      Robert Goldman, quien en la segunda audiencia actuó  en  esta  calidad</w:t>
        <w:br/>
        <w:t xml:space="preserve">      con un poder especial judicial de los hermanos de la víctima presentes</w:t>
        <w:br/>
        <w:t xml:space="preserve">      en la audiencia.</w:t>
        <w:br/>
        <w:br/>
        <w:br/>
        <w:t>33.   En la primera audiencia, el  Presidente  informó  al  Estado  y  a  la</w:t>
        <w:br/>
        <w:t>Comisión que la Corte había tomado conocimiento del acuerdo  supracitado  de</w:t>
        <w:br/>
        <w:t>20 de febrero de 1998 (supra, párrs. 25, 27  y  29),  mediante  el  cual  el</w:t>
        <w:br/>
        <w:t>Estado reconoció su responsabilidad internacional en  el  presente  caso,  y</w:t>
        <w:br/>
        <w:t>que  se  procedería  a  tratar   los   siguientes   puntos:   primero,   las</w:t>
        <w:br/>
        <w:t>observaciones  del  Estado  sobre  su  reconocimiento  de   responsabilidad;</w:t>
        <w:br/>
        <w:t>segundo, el parecer de la Comisión sobre la materia; tercero, el parecer  de</w:t>
        <w:br/>
        <w:t>los familiares de la víctima o su representante al  respecto  y  cuarto,  la</w:t>
        <w:br/>
        <w:t>propuesta de solución amistosa presentada por el Estado.  Los  dos  primeros</w:t>
        <w:br/>
        <w:t>puntos serían tratados en la primera audiencia  y  los  dos  últimos  en  la</w:t>
        <w:br/>
        <w:t>subsiguiente.</w:t>
        <w:br/>
        <w:br/>
        <w:t xml:space="preserve">                                      V</w:t>
        <w:br/>
        <w:t xml:space="preserve">                            SOBRE EL ALLANAMIENTO</w:t>
        <w:br/>
        <w:br/>
        <w:t>34.   El artículo 52.2 del Reglamento establece que</w:t>
        <w:br/>
        <w:br/>
        <w:t xml:space="preserve">      [s]i el  demandado  comunicare  a  la  Corte  su  allanamiento  a  las</w:t>
        <w:br/>
        <w:t xml:space="preserve">      pretensiones de la parte demandante, la Corte, oído el parecer de ésta</w:t>
        <w:br/>
        <w:t xml:space="preserve">      y de los representantes de las víctimas o de sus familiares, resolverá</w:t>
        <w:br/>
        <w:t xml:space="preserve">      sobre la procedencia del allanamiento y  sus  efectos  jurídicos.   En</w:t>
        <w:br/>
        <w:t xml:space="preserve">      este supuesto, la Corte  fijará  las  reparaciones  e  indemnizaciones</w:t>
        <w:br/>
        <w:t xml:space="preserve">      correspondientes.</w:t>
        <w:br/>
        <w:br/>
        <w:t>35.   En el curso de la primera audiencia pública celebrada por la Corte  el</w:t>
        <w:br/>
        <w:t>11 de junio de 1998, la agente del Ecuador manifestó:</w:t>
        <w:br/>
        <w:br/>
        <w:t xml:space="preserve">      deseo dejar expresa constancia de que mi país  acepta  y  reconoce  su</w:t>
        <w:br/>
        <w:t xml:space="preserve">      responsabilidad en la desaparición y muerte de la  Profesora  Consuelo</w:t>
        <w:br/>
        <w:t xml:space="preserve">      Benavides Cevallos  [... y que el] nombre de  la  profesora  Benavides</w:t>
        <w:br/>
        <w:t xml:space="preserve">      también ha sido ya reivindicado por todos los medios de prensa hablada</w:t>
        <w:br/>
        <w:t xml:space="preserve">      y escrita del [Ecuador], puesto que se  ha  publicitado  a  todos  los</w:t>
        <w:br/>
        <w:t xml:space="preserve">      niveles la lucha por el esclarecimiento de la verdad  que  por  tantos</w:t>
        <w:br/>
        <w:t xml:space="preserve">      años ha mantenido su familia.  Al existir un acuerdo  con  la  familia</w:t>
        <w:br/>
        <w:t xml:space="preserve">      Benavides, existe ya una pauta básica e incuestionable de la buena  fe</w:t>
        <w:br/>
        <w:t xml:space="preserve">      y  deseos  del  Estado  ecuatoriano  de  reparar  todos  los  daños  y</w:t>
        <w:br/>
        <w:t xml:space="preserve">      perjuicios que se ha ocasionado a la familia Benavides Cevallos.</w:t>
        <w:br/>
        <w:br/>
        <w:br/>
        <w:t>Asimismo, el Embajador del Ecuador agregó que:</w:t>
        <w:br/>
        <w:br/>
        <w:br/>
        <w:t xml:space="preserve">      [d]el respectivo proceso judicial sustanciado en la Corte  Suprema  de</w:t>
        <w:br/>
        <w:t xml:space="preserve">      Justicia del Ecuador, se concluye que el 4 de diciembre  de  1985,  la</w:t>
        <w:br/>
        <w:t xml:space="preserve">      Srta. Consuelo Benavides fue ilegal  y  arbitrariamente  detenida  por</w:t>
        <w:br/>
        <w:t xml:space="preserve">      miembros de la Infantería Naval Ecuatoriana, en Quinindé, provincia de</w:t>
        <w:br/>
        <w:t xml:space="preserve">      Esmeraldas, para fines  de  investigación  por  presuntas  actividades</w:t>
        <w:br/>
        <w:t xml:space="preserve">      subversivas ligadas al grupo guerrillero “Alfaro Vive Carajo”.</w:t>
        <w:br/>
        <w:br/>
        <w:br/>
        <w:t xml:space="preserve">      El 13 de diciembre de 1985 fue encontrado su cadáver en  la  parroquia</w:t>
        <w:br/>
        <w:t xml:space="preserve">      Rocafuerte, cantón Esmeraldas.</w:t>
        <w:br/>
        <w:br/>
        <w:br/>
        <w:t xml:space="preserve">      Por este hecho se instauraron los respectivos procesos penales en  las</w:t>
        <w:br/>
        <w:t xml:space="preserve">      diversas instancias judiciales, habiéndose  determinado  que  Consuelo</w:t>
        <w:br/>
        <w:t xml:space="preserve">      Benavides fue detenida ilegal y arbitrariamente, torturada y asesinada</w:t>
        <w:br/>
        <w:t xml:space="preserve">      en manos de agentes del Estado ecuatoriano.</w:t>
        <w:br/>
        <w:br/>
        <w:br/>
        <w:t xml:space="preserve">      [...]  Los actos ejecutados por los agentes de la infantería de marina</w:t>
        <w:br/>
        <w:t xml:space="preserve">      del Estado ecuatoriano violaron las normas constitucionales y  legales</w:t>
        <w:br/>
        <w:t xml:space="preserve">      de [su] ordenamiento jurídico nacional,  así  como  de  la  Convención</w:t>
        <w:br/>
        <w:t xml:space="preserve">      Americana de  los  Derechos  Humanos,  de  la  cual  [dicho]  país  es</w:t>
        <w:br/>
        <w:t xml:space="preserve">      signatario. [...]  Se violaron los artículos 1, 3, 4, 5, 7, 8 y 25  de</w:t>
        <w:br/>
        <w:t xml:space="preserve">      la Convención Americana de los Derechos Humanos.</w:t>
        <w:br/>
        <w:br/>
        <w:br/>
        <w:t xml:space="preserve">      [...]</w:t>
        <w:br/>
        <w:br/>
        <w:br/>
        <w:t xml:space="preserve">      El  proceso  judicial  interno  estuvo   caracterizado   por   demoras</w:t>
        <w:br/>
        <w:t xml:space="preserve">      injustificadas, tecnicismo a ultranza, ineficiencia  y  denegación  de</w:t>
        <w:br/>
        <w:t xml:space="preserve">      justicia.  El Estado ecuatoriano no pudo demostrar que no  fueron  sus</w:t>
        <w:br/>
        <w:t xml:space="preserve">      agentes  oficiales  quienes  detuvieron  ilegal  y  arbitrariamente  a</w:t>
        <w:br/>
        <w:t xml:space="preserve">      Consuelo Benavides, hasta  torturarla  y  terminar  con  su  vida,  ni</w:t>
        <w:br/>
        <w:t xml:space="preserve">      desmentir que dichas acciones  estaban  reñidas  con  la  Constitución</w:t>
        <w:br/>
        <w:t xml:space="preserve">      Política, con el marco legal de [dicho] país y con el  respeto  a  los</w:t>
        <w:br/>
        <w:t xml:space="preserve">      derechos humanos.</w:t>
        <w:br/>
        <w:br/>
        <w:br/>
        <w:t xml:space="preserve">      En consecuencia, el Estado ecuatoriano reconoce su culpabilidad en los</w:t>
        <w:br/>
        <w:t xml:space="preserve">      hechos narrados y se obliga a asumir medidas reparadoras  mediante  el</w:t>
        <w:br/>
        <w:t xml:space="preserve">      empleo de la figura del arreglo amistoso prevista en el  Art.  45  del</w:t>
        <w:br/>
        <w:t xml:space="preserve">      Reglamento de la Comisión Interamericana de  Derechos  Humanos,  quien</w:t>
        <w:br/>
        <w:t xml:space="preserve">      actúa como órgano mediador ante la Corte para aquellos Estados que han</w:t>
        <w:br/>
        <w:t xml:space="preserve">      aceptado la jurisdicción de la Corte, tanto más cuanto que la presente</w:t>
        <w:br/>
        <w:t xml:space="preserve">      causa se ventila en dicha instancia.</w:t>
        <w:br/>
        <w:br/>
        <w:br/>
        <w:t xml:space="preserve">      [...]  El Estado ecuatoriano ha decidido reconocer,  por  otra  parte,</w:t>
        <w:br/>
        <w:t xml:space="preserve">      ante la Comisión Interamericana  de  los  Derechos  Humanos,  que  sus</w:t>
        <w:br/>
        <w:t xml:space="preserve">      agentes  oficiales  fueron  responsables  por  el  arresto,  detención</w:t>
        <w:br/>
        <w:t xml:space="preserve">      ilegal, tortura, y asesinato de  Consuelo  Benavides  Cevallos,  y  de</w:t>
        <w:br/>
        <w:t xml:space="preserve">      conformidad  con  lo  previsto  en  los  artículos  23  y  25  de   la</w:t>
        <w:br/>
        <w:t xml:space="preserve">      Constitución  Política  de  la  República,  ha  decidido   asumir   la</w:t>
        <w:br/>
        <w:t xml:space="preserve">      responsabilidad de estos hechos [...]</w:t>
        <w:br/>
        <w:br/>
        <w:t>36.   Al respecto, el delegado de la Comisión manifestó que ésta había</w:t>
        <w:br/>
        <w:br/>
        <w:t xml:space="preserve">      determinado  que  Consuelo  Benavides  fue  arbitraria  e  ilegalmente</w:t>
        <w:br/>
        <w:t xml:space="preserve">      arrestada y detenida, torturada y asesinada  por  agentes  del  Estado</w:t>
        <w:br/>
        <w:t xml:space="preserve">      ecuatoriano en diciembre de 1985.  Los agentes estatales, relacionados</w:t>
        <w:br/>
        <w:t xml:space="preserve">      con entidades oficiales, se  involucraron  [...]  en  una  sistemática</w:t>
        <w:br/>
        <w:t xml:space="preserve">      campaña  con  el  propósito  de  encubrir  los  delitos  y  negar   la</w:t>
        <w:br/>
        <w:t xml:space="preserve">      responsabilidad estatal.  No fue sino hasta tres años  después  de  la</w:t>
        <w:br/>
        <w:t xml:space="preserve">      desaparición de Consuelo Benavides que su familia conoció su suerte.</w:t>
        <w:br/>
        <w:br/>
        <w:br/>
        <w:t xml:space="preserve">      A través de sus incesantes esfuerzos y de una investigación  realizada</w:t>
        <w:br/>
        <w:t xml:space="preserve">      por la Comisión  de  Investigación  Multipartidista  nombrada  por  el</w:t>
        <w:br/>
        <w:t xml:space="preserve">      Congreso Nacional del Ecuador, los delitos fueron llevados  a  la  luz</w:t>
        <w:br/>
        <w:t xml:space="preserve">      pública en diciembre de 1988.  Sin embargo, aún cuando se habían hecho</w:t>
        <w:br/>
        <w:t xml:space="preserve">      patentes los delitos y el  encubrimiento,  sus  autores  materiales  e</w:t>
        <w:br/>
        <w:t xml:space="preserve">      intelectuales,  sobre  los   cuales   recaía   la   mayor   cuota   de</w:t>
        <w:br/>
        <w:t xml:space="preserve">      responsabilidad, no fueron llevados ante la justicia.</w:t>
        <w:br/>
        <w:br/>
        <w:br/>
        <w:t xml:space="preserve">      La Comisión sometió el caso a la consideración de [la] Corte basada en</w:t>
        <w:br/>
        <w:t xml:space="preserve">      la gravedad de las violaciones, la omisión del Estado de  combatir  el</w:t>
        <w:br/>
        <w:t xml:space="preserve">      encubrimiento a través de la debida investigación y acción penal y  la</w:t>
        <w:br/>
        <w:t xml:space="preserve">      denegación  de  justicia  que  había  cubierto  de  impunidad  a   los</w:t>
        <w:br/>
        <w:t xml:space="preserve">      perpetradores, en violación de los artículos 1, 3, 4, 5, 7, 8 y 25  de</w:t>
        <w:br/>
        <w:t xml:space="preserve">      la  Convención  Americana.   Hemos  escuchado  de   los   distinguidos</w:t>
        <w:br/>
        <w:t xml:space="preserve">      delegados del Ilustre Estado del Ecuador, la admisión inequívoca [...]</w:t>
        <w:br/>
        <w:t xml:space="preserve">      de todas y cada una  de  las  violaciones  alegadas  por  la  Comisión</w:t>
        <w:br/>
        <w:t xml:space="preserve">      Interamericana de Derechos Humanos.</w:t>
        <w:br/>
        <w:br/>
        <w:br/>
        <w:t xml:space="preserve">      En consecuencia, la Comisión considera que no hay desacuerdo  respecto</w:t>
        <w:br/>
        <w:t xml:space="preserve">      de la fase de fondo del procedimiento[4].</w:t>
        <w:br/>
        <w:br/>
        <w:t>37.   Una vez que el Estado  y  la  Comisión  hicieron  sus  manifestaciones</w:t>
        <w:br/>
        <w:t>sobre los dos primeros puntos (supra, párr. 33), el  Presidente  levantó  la</w:t>
        <w:br/>
        <w:t>primera  audiencia  para  que  la  Corte  deliberara  sobre  el  curso   del</w:t>
        <w:br/>
        <w:t>procedimiento para tratar los dos puntos restantes.</w:t>
        <w:br/>
        <w:br/>
        <w:t>38.   La segunda audiencia pública empezó el mismo 11 de junio de 1998.   El</w:t>
        <w:br/>
        <w:t>Presidente comunicó al Estado y a la Comisión  que  la  Corte  había  tomado</w:t>
        <w:br/>
        <w:t>nota del reconocimiento  de  responsabilidad  internacional  por  parte  del</w:t>
        <w:br/>
        <w:t>Ecuador por violaciones de los artículos 1, 3,  4,  5,  7,  8  y  25  de  la</w:t>
        <w:br/>
        <w:t>Convención  Americana,  así  como  de  la  concordancia   de   la   Comisión</w:t>
        <w:br/>
        <w:t>Interamericana con los términos  del  mismo,  manifestada  en  la  audiencia</w:t>
        <w:br/>
        <w:t>anterior.  En seguida, dio la palabra al representante de los familiares  de</w:t>
        <w:br/>
        <w:t>la víctima para que formulara sus observaciones.</w:t>
        <w:br/>
        <w:br/>
        <w:t>39.   El delegado de la Comisión Interamericana aclaró que actuaría  también</w:t>
        <w:br/>
        <w:t>como representante de los familiares de la víctima que  comparecieron  a  la</w:t>
        <w:br/>
        <w:t>audiencia, con base en un poder especial judicial otorgado  al  efecto  ante</w:t>
        <w:br/>
        <w:t>el Secretario de la Corte.  Dicho  poder  fue  otorgado  en  los  siguientes</w:t>
        <w:br/>
        <w:t>términos:</w:t>
        <w:br/>
        <w:br/>
        <w:t xml:space="preserve">      Ante  [...]  Manuel  E.  Ventura  Robles,  Secretario  de   la   Corte</w:t>
        <w:br/>
        <w:t xml:space="preserve">      Interamericana  de  Derechos  Humanos  comparecen  los  señores  Nelly</w:t>
        <w:br/>
        <w:t xml:space="preserve">      Guadalupe Benavides Cevallos, pasaporte número SD ochenta y dos,  cero</w:t>
        <w:br/>
        <w:t xml:space="preserve">      cinco  dos  y  Alfonso  Benavides  Cevallos,   pasaporte   número   SI</w:t>
        <w:br/>
        <w:t xml:space="preserve">      veinticinco, seiscientos cincuenta y ocho, y dicen:</w:t>
        <w:br/>
        <w:br/>
        <w:br/>
        <w:t xml:space="preserve">      1)    Que son hermanos de la  señorita  Consuelo  Benavides  Cevallos,</w:t>
        <w:br/>
        <w:t xml:space="preserve">      según consta en atestados presentados en el proceso que se sigue en la</w:t>
        <w:br/>
        <w:t xml:space="preserve">      Corte  Interamericana  de  Derechos   Humanos,   entre   la   Comisión</w:t>
        <w:br/>
        <w:t xml:space="preserve">      Interamericana de  Derechos  Humanos  y  el  Estado  del  Ecuador,  en</w:t>
        <w:br/>
        <w:t xml:space="preserve">      relación  con  los  hechos  cuya  víctima  fue  la  señorita  Consuelo</w:t>
        <w:br/>
        <w:t xml:space="preserve">      Benavides Cevallos.</w:t>
        <w:br/>
        <w:br/>
        <w:br/>
        <w:t xml:space="preserve">      2)    Que en el carácter señalado otorgan Poder Especial  Judicial  al</w:t>
        <w:br/>
        <w:t xml:space="preserve">      señor Robert K. Goldman, delegado de  la  Comisión  Interamericana  de</w:t>
        <w:br/>
        <w:t xml:space="preserve">      Derechos Humanos en este caso, con el objeto  de  que  los  represente</w:t>
        <w:br/>
        <w:t xml:space="preserve">      judicialmente en la forma más amplia posible dentro  de  la  etapa  de</w:t>
        <w:br/>
        <w:t xml:space="preserve">      allanamiento  y  solución  amistosa  que  se  tramita  ante  la  Corte</w:t>
        <w:br/>
        <w:t xml:space="preserve">      Interamericana de Derechos Humanos, bajo los artículos 52.2 y 53 de su</w:t>
        <w:br/>
        <w:t xml:space="preserve">      Reglamento.</w:t>
        <w:br/>
        <w:br/>
        <w:br/>
        <w:t xml:space="preserve">      Manifestación:    Manifiestan  igualmente   los   comparecientes   que</w:t>
        <w:br/>
        <w:t xml:space="preserve">      reconocen como únicos beneficiarios de la reparación  patrimonial  que</w:t>
        <w:br/>
        <w:t xml:space="preserve">      se llegare a acordar ante este Tribunal a  sus  padres,  señores  Luis</w:t>
        <w:br/>
        <w:t xml:space="preserve">      Darío Benavides Enríquez y Sofía Rosa María Cevallos.</w:t>
        <w:br/>
        <w:br/>
        <w:br/>
        <w:t>Seguidamente, con tal carácter, manifestó que el Estado  había  admitido  en</w:t>
        <w:br/>
        <w:t>forma inequívoca todas las violaciones que fueron alegadas en la  demanda  y</w:t>
        <w:br/>
        <w:t>que, en consecuencia, no existía desacuerdo respecto del fondo del caso.</w:t>
        <w:br/>
        <w:br/>
        <w:t>40.   Asimismo, en su condición de delegado de la  Comisión,  manifestó  que</w:t>
        <w:br/>
        <w:t>esta última estaba conforme con el acuerdo celebrado entre el Estado  y  los</w:t>
        <w:br/>
        <w:t>familiares de la señorita Benavides Cevallos.</w:t>
        <w:br/>
        <w:br/>
        <w:t>41.   Del texto del acuerdo  transaccional  presentado  por  el  Estado,  se</w:t>
        <w:br/>
        <w:t>desprende en forma clara e inequívoca su  voluntad  de  allanamiento  a  las</w:t>
        <w:br/>
        <w:t>pretensiones de la demanda de la Comisión.</w:t>
        <w:br/>
        <w:br/>
        <w:t>42.   Teniendo presentes el parecer de la Comisión y de  los  familiares  de</w:t>
        <w:br/>
        <w:t>la víctima (artículo 52.2 del Reglamento) (supra, párrs. 36 y 39), la  Corte</w:t>
        <w:br/>
        <w:t>concluye que cesó la controversia entre el Estado y la Comisión en cuanto  a</w:t>
        <w:br/>
        <w:t>los  hechos  que  dieron  origen  al  presente  caso  (Cf.  Caso  Garrido  y</w:t>
        <w:br/>
        <w:t>Baigorria, Sentencia de 2 de febrero de 1996.  Serie C No.  26,  párr.  27).</w:t>
        <w:br/>
        <w:t>En consecuencia, la  Corte  tiene  por  demostrados  los  hechos  a  que  se</w:t>
        <w:br/>
        <w:t>refieren los párrafos 35 y 36 de la presente sentencia.</w:t>
        <w:br/>
        <w:br/>
        <w:t>43.   La Corte señala que en los documentos presentados por el Estado  y  en</w:t>
        <w:br/>
        <w:t>sus  intervenciones  durante  las  audiencias   públicas,   fueron   citadas</w:t>
        <w:br/>
        <w:t>expresamente las disposiciones de la  Convención  Americana  que  el  Estado</w:t>
        <w:br/>
        <w:t>reconoce como violadas.  De estos elementos y  de  los  hechos  que  se  han</w:t>
        <w:br/>
        <w:t>tenido por demostrados, la Corte concluye que el Estado incurrió,  tal  como</w:t>
        <w:br/>
        <w:t>fue expresamente reconocido por él,  en  responsabilidad  internacional  por</w:t>
        <w:br/>
        <w:t>violaciones de los derechos protegidos  por  los  artículos  3  (Derecho  al</w:t>
        <w:br/>
        <w:t>Reconocimiento de la Personalidad  Jurídica),  4  (Derecho  a  la  Vida),  5</w:t>
        <w:br/>
        <w:t>(Derecho a la Integridad Personal), 7 (Derecho a la  Libertad  Personal),  8</w:t>
        <w:br/>
        <w:t>(Garantías Judiciales) y 25 (Protección Judicial), todos ellos  en  relación</w:t>
        <w:br/>
        <w:t>con el artículo 1.1 (Obligación de Respetar los Derechos), de la  Convención</w:t>
        <w:br/>
        <w:t>Americana, en perjuicio de la señorita Benavides Cevallos.</w:t>
        <w:br/>
        <w:br/>
        <w:br/>
        <w:t xml:space="preserve">                                     VI</w:t>
        <w:br/>
        <w:t xml:space="preserve">                        Aplicación Del Artículo 63.1</w:t>
        <w:br/>
        <w:br/>
        <w:t>44. 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45.   En su escrito  de  demanda,  la  Comisión  solicitó  a  la  Corte  que</w:t>
        <w:br/>
        <w:t>dispusiera que el Estado adopte</w:t>
        <w:br/>
        <w:br/>
        <w:t xml:space="preserve">      a.    las medidas que sean necesarias para llegar a  la  determinación</w:t>
        <w:br/>
        <w:t xml:space="preserve">      de la responsabilidad individual por  las  violaciones  encontradas  y</w:t>
        <w:br/>
        <w:t xml:space="preserve">      someter a dichos individuos a las sanciones correspondientes y</w:t>
        <w:br/>
        <w:br/>
        <w:br/>
        <w:t xml:space="preserve">      b.    las medidas necesarias para remediar las violaciones encontradas</w:t>
        <w:br/>
        <w:t xml:space="preserve">      y reparar sus consecuencias, incluyendo una acción para reivindicar el</w:t>
        <w:br/>
        <w:t xml:space="preserve">      nombre de la señorita Benavides Cevallos,  y  el  pago  de  una  justa</w:t>
        <w:br/>
        <w:t xml:space="preserve">      compensación a quienes han  sufrido  daño  como  consecuencia  de  las</w:t>
        <w:br/>
        <w:t xml:space="preserve">      mencionadas violaciones.</w:t>
        <w:br/>
        <w:br/>
        <w:t>46.   En el presente caso, es evidente que la Corte no  puede  disponer  que</w:t>
        <w:br/>
        <w:t>se garantice a la víctima en el goce de su derecho o  libertad  conculcados.</w:t>
        <w:br/>
        <w:t>En cambio, es procedente la reparación de las consecuencias de la  situación</w:t>
        <w:br/>
        <w:t>que ha configurado la violación de los citados derechos (supra, párr. 43).</w:t>
        <w:br/>
        <w:br/>
        <w:t>47.   Como una consecuencia de la determinación de  la  responsabilidad  del</w:t>
        <w:br/>
        <w:t>Estado (supra, párr. 43), la Corte considera que el Ecuador  debe  continuar</w:t>
        <w:br/>
        <w:t>las investigaciones para  sancionar  a  las  personas  responsables  de  las</w:t>
        <w:br/>
        <w:t>violaciones de los derechos humanos a que se ha  hecho  referencia  en  esta</w:t>
        <w:br/>
        <w:t>sentencia.</w:t>
        <w:br/>
        <w:br/>
        <w:t>48.   Para la determinación de las reparaciones, la Corte toma  conocimiento</w:t>
        <w:br/>
        <w:t>de los aspectos pertinentes del acuerdo de 20 de febrero  de  1998.   En  el</w:t>
        <w:br/>
        <w:t>documento mencionado,  el  Estado  asumió  los  compromisos  y  efectuó  las</w:t>
        <w:br/>
        <w:t>declaraciones siguientes:</w:t>
        <w:br/>
        <w:br/>
        <w:t xml:space="preserve">      1.-   Entregar al señor Luis Darío Benavides Enríquez y  señora  Sofía</w:t>
        <w:br/>
        <w:t xml:space="preserve">      Rosa María Cevallos, padres de Consuelo Benavides Cevallos,  y  únicos</w:t>
        <w:br/>
        <w:t xml:space="preserve">      llamados a sucederle en ausencia de cónyuge e hijos, al  tenor  de  lo</w:t>
        <w:br/>
        <w:t xml:space="preserve">      previsto  en  los  artículos  1045  y  1052  del  Código  Civil,   una</w:t>
        <w:br/>
        <w:t xml:space="preserve">      indemnización por una sola vez, de U.S. $ 1.000.000,00 (un  millón  de</w:t>
        <w:br/>
        <w:t xml:space="preserve">      dólares de los Estados Unidos de América), o su equivalente en  moneda</w:t>
        <w:br/>
        <w:t xml:space="preserve">      nacional, que no  está  condicionado,  pero  que  ellos  han  ofrecido</w:t>
        <w:br/>
        <w:t xml:space="preserve">      invertir en su mayor parte  en  la  perennización  del  nombre  de  la</w:t>
        <w:br/>
        <w:t xml:space="preserve">      decesada.</w:t>
        <w:br/>
        <w:br/>
        <w:br/>
        <w:t xml:space="preserve">      Esta indemnización involucra el daño emergente, el lucro cesante y  el</w:t>
        <w:br/>
        <w:t xml:space="preserve">      daño moral irrogados; y se pagará a los  señores  Benavides  Cevallos,</w:t>
        <w:br/>
        <w:t xml:space="preserve">      observando la  normativa  legal  interna,  con  cargo  al  presupuesto</w:t>
        <w:br/>
        <w:t xml:space="preserve">      general del Estado,  a  cuyo  efecto  la  Procuraduría  notificará  al</w:t>
        <w:br/>
        <w:t xml:space="preserve">      Ministerio de Finanzas y Crédito Público para que en un  plazo  de  90</w:t>
        <w:br/>
        <w:t xml:space="preserve">      días, contados a partir de la suscripción de  este  documento,  cumpla</w:t>
        <w:br/>
        <w:t xml:space="preserve">      esta obligación.</w:t>
        <w:br/>
        <w:br/>
        <w:br/>
        <w:t xml:space="preserve">      2.-   La mencionada indemnización es independiente a la concedida  por</w:t>
        <w:br/>
        <w:t xml:space="preserve">      el Congreso Nacional con Decreto  Nº  29,  publicado  en  el  Registro</w:t>
        <w:br/>
        <w:t xml:space="preserve">      Oficial Nº 993 de 22 de julio de 1.996, y que fue rechazada por ellos.</w:t>
        <w:br/>
        <w:br/>
        <w:br/>
        <w:t xml:space="preserve">      3.-   Tampoco incluye la indemnización que tienen derecho  a  reclamar</w:t>
        <w:br/>
        <w:t xml:space="preserve">      los padres de Consuelo Benavides  a  los  culpables  de  su  detención</w:t>
        <w:br/>
        <w:t xml:space="preserve">      ilegal  y arbitraria, tortura y asesinato, y que recibieron  sentencia</w:t>
        <w:br/>
        <w:t xml:space="preserve">      condenatoria, al tenor de lo previsto en los artículos  52  y  67  del</w:t>
        <w:br/>
        <w:t xml:space="preserve">      Código Penal Ecuatoriano.</w:t>
        <w:br/>
        <w:br/>
        <w:br/>
        <w:t xml:space="preserve">      4.-   El compromiso del Estado ecuatoriano de impulsar y concluir  los</w:t>
        <w:br/>
        <w:t xml:space="preserve">      procesos judiciales suspendidos a causa de la fuga de  los  sindicados</w:t>
        <w:br/>
        <w:t xml:space="preserve">      en el crimen de la Profesora Benavides; y de patrocinar, conforme a la</w:t>
        <w:br/>
        <w:t xml:space="preserve">      ley, las acciones  judiciales  contra  las  personas  responsables  de</w:t>
        <w:br/>
        <w:t xml:space="preserve">      delitos conexos, que no hubieran sido sancionados.  Agotará,  en  fin,</w:t>
        <w:br/>
        <w:t xml:space="preserve">      directamente o por intermedio de las  autoridades  competentes,  todos</w:t>
        <w:br/>
        <w:t xml:space="preserve">      los esfuerzos y medidas que procedan,  con  sujeción  al  ordenamiento</w:t>
        <w:br/>
        <w:t xml:space="preserve">      jurídico interno, para que el  delito  cometido  contra  la  Profesora</w:t>
        <w:br/>
        <w:t xml:space="preserve">      Benavides no quede impune.</w:t>
        <w:br/>
        <w:br/>
        <w:br/>
        <w:t xml:space="preserve">      5.-   El Estado ecuatoriano, por intermedio de la Procuraduría General</w:t>
        <w:br/>
        <w:t xml:space="preserve">      del Estado, oficiará al Ministerio de Educación  y  Cultura  y  a  los</w:t>
        <w:br/>
        <w:t xml:space="preserve">      Municipios del  país  para  que,  en  ejercicio  de  sus  atribuciones</w:t>
        <w:br/>
        <w:t xml:space="preserve">      legales, peremnicen  el  nombre  de  la  señorita  Consuelo  Benavides</w:t>
        <w:br/>
        <w:t xml:space="preserve">      Cevallos en calles, plazas o escuelas,  acogiendo  el  pedido  de  sus</w:t>
        <w:br/>
        <w:t xml:space="preserve">      padres.</w:t>
        <w:br/>
        <w:br/>
        <w:br/>
        <w:t>49.   El artículo 53 del Reglamento establece que</w:t>
        <w:br/>
        <w:br/>
        <w:t xml:space="preserve">      [c]uando las partes en un caso ante la Corte  comunicaren  a  esta  la</w:t>
        <w:br/>
        <w:t xml:space="preserve">      existencia de una solución amistosa, de un avenimiento o de otro hecho</w:t>
        <w:br/>
        <w:t xml:space="preserve">      idóneo para la solución del litigio, la Corte podrá, llegado el caso y</w:t>
        <w:br/>
        <w:t xml:space="preserve">      después de haber oído a los  representantes  de  las  víctimas  o  sus</w:t>
        <w:br/>
        <w:t xml:space="preserve">      familiares, sobreseer y declarar terminado el asunto.</w:t>
        <w:br/>
        <w:br/>
        <w:t>50.   En cumplimiento de la disposición  citada,  la  Corte  solicitó  a  la</w:t>
        <w:br/>
        <w:t>Comisión Interamericana y al representante de los familiares de  la  víctima</w:t>
        <w:br/>
        <w:t>que comparecieron ante la Corte que  presentaran  sus  observaciones  en  el</w:t>
        <w:br/>
        <w:t>curso de la segunda audiencia pública celebrada  el  11  de  junio  de  1998</w:t>
        <w:br/>
        <w:t>(supra 33).</w:t>
        <w:br/>
        <w:br/>
        <w:t>51.   El delegado de la Comisión expresó durante esta audiencia que:</w:t>
        <w:br/>
        <w:br/>
        <w:br/>
        <w:t xml:space="preserve">      De acuerdo con las reglas  aplicables  en  las  fases  de  excepciones</w:t>
        <w:br/>
        <w:t xml:space="preserve">      preliminares y fondo en un caso contencioso, la  Comisión  actúa  como</w:t>
        <w:br/>
        <w:t xml:space="preserve">      parte actora y representa a los  peticionarios  originales.   En  esta</w:t>
        <w:br/>
        <w:t xml:space="preserve">      condición, ampliada  por  el  poder  especial  judicial  que  ha  sido</w:t>
        <w:br/>
        <w:t xml:space="preserve">      otorgado [al delegado], la Comisión solicitó y tomó en cuenta el punto</w:t>
        <w:br/>
        <w:t xml:space="preserve">      de vista de los peticionarios y presenta ante la Corte su  análisis  y</w:t>
        <w:br/>
        <w:t xml:space="preserve">      observaciones sobre la propuesta [de  solución  amistosa].   Más  aún,</w:t>
        <w:br/>
        <w:t xml:space="preserve">      como se desprende con claridad de los autos y de la  presentación  del</w:t>
        <w:br/>
        <w:t xml:space="preserve">      caso ante la Honorable Corte, los padres de la víctima no  fueron  los</w:t>
        <w:br/>
        <w:t xml:space="preserve">      únicos peticionarios originales ante  la  Comisión.   Como  se  deduce</w:t>
        <w:br/>
        <w:t xml:space="preserve">      claramente de la demanda presentada por la Comisión, la hermana de  la</w:t>
        <w:br/>
        <w:t xml:space="preserve">      víctima, Dra. Nelly Benavides, actuó como peticionaria.  Dado que ella</w:t>
        <w:br/>
        <w:t xml:space="preserve">      y otros miembros de su familia se embarcaron  en  la  búsqueda  de  la</w:t>
        <w:br/>
        <w:t xml:space="preserve">      justicia en este caso al nivel interno y que  ella  actuó  como  parte</w:t>
        <w:br/>
        <w:t xml:space="preserve">      acusadora privada en algunas etapas  del  proceso  penal  interno,  su</w:t>
        <w:br/>
        <w:t xml:space="preserve">      derecho a la justicia ha estado directamente involucrado  en  el  caso</w:t>
        <w:br/>
        <w:t xml:space="preserve">      presentado por la Comisión.</w:t>
        <w:br/>
        <w:br/>
        <w:br/>
        <w:t xml:space="preserve">      La Comisión  considera  esencial  manifestar  su  opinión  de  que  el</w:t>
        <w:br/>
        <w:t xml:space="preserve">      compromiso del Estado  del  Ecuador  de  sancionar  a  cualquier  otra</w:t>
        <w:br/>
        <w:t xml:space="preserve">      persona que haya cometido delito en relación con este caso o la muerte</w:t>
        <w:br/>
        <w:t xml:space="preserve">      de Consuelo Benavides, se relaciona  con  su  deber  de  investigar  y</w:t>
        <w:br/>
        <w:t xml:space="preserve">      sancionar  a  todos  aquellos   responsables   por   las   violaciones</w:t>
        <w:br/>
        <w:t xml:space="preserve">      relacionadas  con  el  caso,  incluyendo  a  las  personas  que   sean</w:t>
        <w:br/>
        <w:t xml:space="preserve">      responsables por la denegación de justicia.  En  concordancia  con  la</w:t>
        <w:br/>
        <w:t xml:space="preserve">      doctrina de[l] sistema [interamericano], este  deber  abarca  todo  el</w:t>
        <w:br/>
        <w:t xml:space="preserve">      elenco de medidas a disposición del Estado,  incluyendo,  entre  otras</w:t>
        <w:br/>
        <w:t xml:space="preserve">      cosas, las sanciones penales y administrativas.  Con respecto al plazo</w:t>
        <w:br/>
        <w:t xml:space="preserve">      para la ejecución de la propuesta de solución  amistosa,  la  Comisión</w:t>
        <w:br/>
        <w:t xml:space="preserve">      consideraría de gran utilidad que la Corte pregunte al  Estado  cuándo</w:t>
        <w:br/>
        <w:t xml:space="preserve">      hará el pago al que ésta hace referencia.</w:t>
        <w:br/>
        <w:br/>
        <w:br/>
        <w:t xml:space="preserve">      Habiendo sido estudiada la propuesta [de solución amistosa]  y  hechas</w:t>
        <w:br/>
        <w:t xml:space="preserve">      las observaciones relevantes, la Comisión considera que  los  términos</w:t>
        <w:br/>
        <w:t xml:space="preserve">      de dicha  propuesta,  en  los  cuales  se  incluye  la  aceptación  de</w:t>
        <w:br/>
        <w:t xml:space="preserve">      responsabilidad estatal por las violaciones a  las  que  se  ha  hecho</w:t>
        <w:br/>
        <w:t xml:space="preserve">      referencia y el  compromiso  de  investigar,  tomar  acción  penal,  y</w:t>
        <w:br/>
        <w:t xml:space="preserve">      sancionar a los responsables de las  violaciones  que  deben  aún  ser</w:t>
        <w:br/>
        <w:t xml:space="preserve">      presentados a la justicia de acuerdo con el derecho interno, así  como</w:t>
        <w:br/>
        <w:t xml:space="preserve">      el compromiso de ofrecer una justa indemnización a la  familia  de  la</w:t>
        <w:br/>
        <w:t xml:space="preserve">      víctima, ofrecen en el  presente  caso  una  solución  primordialmente</w:t>
        <w:br/>
        <w:t xml:space="preserve">      justa, basada en el respeto a los derechos humanos reconocidos  en  la</w:t>
        <w:br/>
        <w:t xml:space="preserve">      Convención Americana[5].</w:t>
        <w:br/>
        <w:br/>
        <w:br/>
        <w:t>La Comisión también instó  al  Estado  para  que  ratificara  la  Convención</w:t>
        <w:br/>
        <w:t>Interamericana sobre Desaparición Forzada de Personas y la incorporara a  su</w:t>
        <w:br/>
        <w:t>derecho interno, y solicitó a la  Corte  que  mantuviera  el  caso  bajo  su</w:t>
        <w:br/>
        <w:t>jurisdicción hasta que se pueda constatar que el  Ecuador  ha  cumplido  con</w:t>
        <w:br/>
        <w:t>todos los puntos convenidos.  Por  último,  la  Comisión  reconoció  que  el</w:t>
        <w:br/>
        <w:t>Estado había actuado de buena fe y, en particular,  valoró  que  se  hubiera</w:t>
        <w:br/>
        <w:t>esforzado por  encontrar  una  solución  amistosa  durante  esta  etapa  del</w:t>
        <w:br/>
        <w:t>proceso contencioso, a la cual también contribuyó la actividad incesante  de</w:t>
        <w:br/>
        <w:t>los familiares de la víctima.</w:t>
        <w:br/>
        <w:br/>
        <w:t>52.   Respecto del exhorto que se  hizo  al  Estado  del  Ecuador  para  que</w:t>
        <w:br/>
        <w:t>ratificara  la  Convención  Interamericana  sobre  Desaparición  Forzada  de</w:t>
        <w:br/>
        <w:t>Personas, el representante del Estado observó que</w:t>
        <w:br/>
        <w:br/>
        <w:t xml:space="preserve">      en concordancia con el espíritu  manifestado  por  el  Estado,  en  la</w:t>
        <w:br/>
        <w:t xml:space="preserve">      aceptación de sus responsabilidades y con el rumbo que quieren dar las</w:t>
        <w:br/>
        <w:t xml:space="preserve">      autoridades pertinentes  hacia  una  política  plena  de  respeto,  de</w:t>
        <w:br/>
        <w:t xml:space="preserve">      preservación, de salvaguarda, de promoción de  los  derechos  humanos,</w:t>
        <w:br/>
        <w:t xml:space="preserve">      [...]  el  Estado  o  las  instancias  pertinentes  lo  acogerán   con</w:t>
        <w:br/>
        <w:t xml:space="preserve">      beneplácito y procurarán dar trámite, si es que no  se  ha  hecho  ya,</w:t>
        <w:br/>
        <w:t xml:space="preserve">      hacia la incorporación del Estado ecuatoriano a esta  Convención,  que</w:t>
        <w:br/>
        <w:t xml:space="preserve">      además [...] viene a complementar  un  marco  jurídico  adecuado  para</w:t>
        <w:br/>
        <w:t xml:space="preserve">      impedir que en el futuro en la región se den estos dolorosos casos  de</w:t>
        <w:br/>
        <w:t xml:space="preserve">      desapariciones forzadas de personas.</w:t>
        <w:br/>
        <w:br/>
        <w:br/>
        <w:t>53.   Asimismo, con respecto al plazo para el pago de las  reparaciones,  el</w:t>
        <w:br/>
        <w:t>representante del Estado manifestó que éste tenía  “la  buena  voluntad,  la</w:t>
        <w:br/>
        <w:t>buena disposición, de concretar ese pago lo más pronto posible”, y  solicitó</w:t>
        <w:br/>
        <w:t>que se señalara “un espacio lo suficientemente amplio, si fuera  posible  de</w:t>
        <w:br/>
        <w:t>seis meses, para que el Estado pueda cumplir con el  pago  de  esa  cantidad</w:t>
        <w:br/>
        <w:t>tan alta, pero con la seguridad de que  el  pago  se  hará  de  manera  casi</w:t>
        <w:br/>
        <w:t>inmediata ...”.</w:t>
        <w:br/>
        <w:br/>
        <w:br/>
        <w:t>54.   Por último, respecto  del  deber  de  investigar  y  sancionar  a  los</w:t>
        <w:br/>
        <w:t>responsables por las violaciones a las cuales se refiere el  presente  caso,</w:t>
        <w:br/>
        <w:t>el Ecuador reconoció que</w:t>
        <w:br/>
        <w:br/>
        <w:br/>
        <w:t xml:space="preserve">      tiene la obligación de desplegar todos los mecanismos  a  su  alcance,</w:t>
        <w:br/>
        <w:t xml:space="preserve">      nacionales e  internacionales,  en  el  marco  de  los  convenios  que</w:t>
        <w:br/>
        <w:t xml:space="preserve">      existen, para lograr que estas personas  sean  nuevamente  llevadas  a</w:t>
        <w:br/>
        <w:t xml:space="preserve">      cumplir sus condenas y [que] también toma nota de  la  exhortación  de</w:t>
        <w:br/>
        <w:t xml:space="preserve">      sancionar a todos los demás culpables que tengan que ver  con  delitos</w:t>
        <w:br/>
        <w:t xml:space="preserve">      conexos, lo cual será trasladado a las autoridades pertinentes.</w:t>
        <w:br/>
        <w:br/>
        <w:t>55.   Teniendo presentes las manifestaciones del Estado, de  la  Comisión  y</w:t>
        <w:br/>
        <w:t>de  los  familiares  de  la  víctima  que  comparecieron  a  las  audiencias</w:t>
        <w:br/>
        <w:t>públicas, la Corte considera que debe  aprobar  en  todos  sus  términos  la</w:t>
        <w:br/>
        <w:t>propuesta de solución amistosa, por encontrarse ajustada al propósito de  la</w:t>
        <w:br/>
        <w:t>Convención Americana.</w:t>
        <w:br/>
        <w:br/>
        <w:t>56.   El 12 de junio de 1998 el Estado informó a la  Corte  que,  ese  mismo</w:t>
        <w:br/>
        <w:t>día, había entregado un cheque por un  millón  de  dólares  de  los  Estados</w:t>
        <w:br/>
        <w:t>Unidos de América a los padres de la señorita Benavides Cevallos.</w:t>
        <w:br/>
        <w:br/>
        <w:t>57.   La Corte reconoce que el allanamiento efectuado por el Ecuador  y  sus</w:t>
        <w:br/>
        <w:t>esfuerzos por alcanzar y  aplicar  una  solución  amistosa,  constituyen  un</w:t>
        <w:br/>
        <w:t>aporte positivo al desarrollo de  este  proceso  y  a  la  vigencia  de  los</w:t>
        <w:br/>
        <w:t>principios que inspiran la Convención Americana sobre Derechos Humanos.</w:t>
        <w:br/>
        <w:br/>
        <w:t xml:space="preserve">                                     VII</w:t>
        <w:br/>
        <w:br/>
        <w:t>Por tanto,</w:t>
        <w:br/>
        <w:br/>
        <w:t>LA CORTE</w:t>
        <w:br/>
        <w:br/>
        <w:t>por unanimidad</w:t>
        <w:br/>
        <w:br/>
        <w:t xml:space="preserve">      1.    resuelve que  es  procedente  el  allanamiento  del  Estado  del</w:t>
        <w:br/>
        <w:t xml:space="preserve">      Ecuador a las pretensiones formuladas por la  Comisión  Interamericana</w:t>
        <w:br/>
        <w:t xml:space="preserve">      de Derechos Humanos y, en consecuencia, que ha cesado la  controversia</w:t>
        <w:br/>
        <w:t xml:space="preserve">      respecto de los hechos que dieron origen al presente caso;</w:t>
        <w:br/>
        <w:br/>
        <w:br/>
        <w:t xml:space="preserve">      2.    toma nota del reconocimiento  de  responsabilidad  internacional</w:t>
        <w:br/>
        <w:t xml:space="preserve">      por parte del Estado del Ecuador, y declara, conforme a  los  términos</w:t>
        <w:br/>
        <w:t xml:space="preserve">      de dicho reconocimiento, que el Estado violó los  derechos  protegidos</w:t>
        <w:br/>
        <w:t xml:space="preserve">      por los artículos 3, 4, 5, 7, 8 y 25 de la Convención Americana  sobre</w:t>
        <w:br/>
        <w:t xml:space="preserve">      Derechos Humanos, en concordancia con el artículo 1.1 de la misma,  en</w:t>
        <w:br/>
        <w:t xml:space="preserve">      perjuicio de la señorita Consuelo Benavides Cevallos;</w:t>
        <w:br/>
        <w:br/>
        <w:br/>
        <w:t xml:space="preserve">      3.    en cuanto a las reparaciones, aprueba el acuerdo entre el Estado</w:t>
        <w:br/>
        <w:t xml:space="preserve">      del Ecuador y los familiares de la víctima respecto de la naturaleza y</w:t>
        <w:br/>
        <w:t xml:space="preserve">      monto de las reparaciones;</w:t>
        <w:br/>
        <w:br/>
        <w:br/>
        <w:t xml:space="preserve">      4.    requiere al Estado del Ecuador que continúe las  investigaciones</w:t>
        <w:br/>
        <w:t xml:space="preserve">      para sancionar a todos los responsables  de  las  violaciones  de  los</w:t>
        <w:br/>
        <w:t xml:space="preserve">      derechos humanos a que se ha hecho referencia en esta sentencia;</w:t>
        <w:br/>
        <w:br/>
        <w:br/>
        <w:t xml:space="preserve">      5.    se reserva la facultad de  supervisar  el  cumplimiento  de  las</w:t>
        <w:br/>
        <w:t xml:space="preserve">      obligaciones establecidas en la presente sentencia.</w:t>
        <w:br/>
        <w:br/>
        <w:t>Redactada en español e inglés, haciendo fe  el  texto  en  español,  en  San</w:t>
        <w:br/>
        <w:t>José, Costa Rica, el 19 de junio de 1998.</w:t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>Hernán Salgado Pesantes               Máximo Pacheco Gómez</w:t>
        <w:br/>
        <w:br/>
        <w:br/>
        <w:t>Oliver Jackman               Alirio Abreu Burelli</w:t>
        <w:br/>
        <w:br/>
        <w:br/>
        <w:t>Sergio García Ramírez  Carlos Vicente de Roux Rengifo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Antônio A. Cançado Trindade</w:t>
        <w:br/>
        <w:t xml:space="preserve">                                                                  Presidente</w:t>
        <w:br/>
        <w:br/>
        <w:br/>
        <w:br/>
        <w:br/>
        <w:br/>
        <w:t>Manuel E. Ventura Robles</w:t>
        <w:br/>
        <w:t xml:space="preserve">      Secretario</w:t>
        <w:br/>
        <w:br/>
        <w:t>-----------------------</w:t>
        <w:br/>
        <w:t>*  El 16 de septiembre de 1997, el  Presidente  de  la  Corte,  Juez  Hernán</w:t>
        <w:br/>
        <w:t>Salgado Pesantes, de conformidad con el artículo 4.3  del  Reglamento  y  en</w:t>
        <w:br/>
        <w:t>virtud de ser de nacionalidad ecuatoriana,  cedió  la  Presidencia  para  el</w:t>
        <w:br/>
        <w:t>conocimiento de este caso al Vicepresidente de la  Corte,  Juez  Antônio  A.</w:t>
        <w:br/>
        <w:t>Cançado Trindade.</w:t>
        <w:br/>
        <w:t>[1]  Reglamento de la Corte Interamericana de  Derechos  Humanos.   Aprobado</w:t>
        <w:br/>
        <w:t>por la Corte en su XXIII período ordinario de sesiones celebrado  del  9  al</w:t>
        <w:br/>
        <w:t>18 de enero de 1991 y reformado los días 23 de enero de 1993,  16  de  julio</w:t>
        <w:br/>
        <w:t>de 1993 y 2 de diciembre de 1995.</w:t>
        <w:br/>
        <w:br/>
        <w:t>[2]   De acuerdo con la práctica de la Corte con  respecto  a  ese  tipo  de</w:t>
        <w:br/>
        <w:t>documentos,  el  escrito  presentado  por  Amnistía  Internacional  no   fue</w:t>
        <w:br/>
        <w:t>integrado formalmente a los autos de la causa.</w:t>
        <w:br/>
        <w:br/>
        <w:t>[3]   De acuerdo con la práctica de la Corte con  respecto  a  ese  tipo  de</w:t>
        <w:br/>
        <w:t>documentos, el escrito presentado por Rights International no fue  integrado</w:t>
        <w:br/>
        <w:t>formalmente a los autos de la causa.</w:t>
        <w:br/>
        <w:br/>
        <w:t>[4]   En inglés en el original.</w:t>
        <w:br/>
        <w:br/>
        <w:t>[5]  En inglés en el original.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